
<file path=[Content_Types].xml><?xml version="1.0" encoding="utf-8"?>
<Types xmlns="http://schemas.openxmlformats.org/package/2006/content-types">
  <Default Extension="png" ContentType="image/png"/>
  <Default Extension="xls" ContentType="application/vnd.ms-excel"/>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theme/themeOverride1.xml" ContentType="application/vnd.openxmlformats-officedocument.themeOverride+xml"/>
  <Override PartName="/word/charts/chart5.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F1B3FA" w14:textId="77777777" w:rsidR="00AC6970" w:rsidRPr="00AC6970" w:rsidRDefault="00AC6970" w:rsidP="00AC6970">
      <w:pPr>
        <w:rPr>
          <w:caps/>
        </w:rPr>
      </w:pPr>
    </w:p>
    <w:p w14:paraId="74923FAE" w14:textId="77777777" w:rsidR="00AC6970" w:rsidRPr="00AC6970" w:rsidRDefault="00AC6970" w:rsidP="00BC45D3">
      <w:pPr>
        <w:jc w:val="center"/>
        <w:rPr>
          <w:caps/>
        </w:rPr>
      </w:pPr>
      <w:bookmarkStart w:id="0" w:name="_top"/>
      <w:bookmarkEnd w:id="0"/>
      <w:r w:rsidRPr="00AC6970">
        <w:rPr>
          <w:caps/>
        </w:rPr>
        <w:t>University of Oklahoma</w:t>
      </w:r>
    </w:p>
    <w:p w14:paraId="29A1E974" w14:textId="77777777" w:rsidR="00AC6970" w:rsidRPr="00AC6970" w:rsidRDefault="00AC6970" w:rsidP="00BC45D3">
      <w:pPr>
        <w:jc w:val="center"/>
        <w:rPr>
          <w:caps/>
        </w:rPr>
      </w:pPr>
    </w:p>
    <w:p w14:paraId="4385C8B4" w14:textId="77777777" w:rsidR="00AC6970" w:rsidRPr="00AC6970" w:rsidRDefault="00AC6970" w:rsidP="00BC45D3">
      <w:pPr>
        <w:jc w:val="center"/>
        <w:rPr>
          <w:caps/>
        </w:rPr>
      </w:pPr>
      <w:r w:rsidRPr="00AC6970">
        <w:rPr>
          <w:caps/>
        </w:rPr>
        <w:t>Graduate College</w:t>
      </w:r>
    </w:p>
    <w:p w14:paraId="7E7178C1" w14:textId="77777777" w:rsidR="00AC6970" w:rsidRPr="00AC6970" w:rsidRDefault="00AC6970" w:rsidP="00BC45D3">
      <w:pPr>
        <w:jc w:val="center"/>
        <w:rPr>
          <w:caps/>
        </w:rPr>
      </w:pPr>
    </w:p>
    <w:p w14:paraId="62327C5F" w14:textId="77777777" w:rsidR="00AC6970" w:rsidRPr="00AC6970" w:rsidRDefault="00AC6970" w:rsidP="00BC45D3">
      <w:pPr>
        <w:jc w:val="center"/>
        <w:rPr>
          <w:caps/>
        </w:rPr>
      </w:pPr>
    </w:p>
    <w:p w14:paraId="45DA36E2" w14:textId="77777777" w:rsidR="00AC6970" w:rsidRPr="00AC6970" w:rsidRDefault="00AC6970" w:rsidP="00BC45D3">
      <w:pPr>
        <w:jc w:val="center"/>
        <w:rPr>
          <w:caps/>
        </w:rPr>
      </w:pPr>
    </w:p>
    <w:p w14:paraId="5F7844EE" w14:textId="77777777" w:rsidR="00AC6970" w:rsidRPr="00AC6970" w:rsidRDefault="00AC6970" w:rsidP="00BC45D3">
      <w:pPr>
        <w:jc w:val="center"/>
        <w:rPr>
          <w:caps/>
        </w:rPr>
      </w:pPr>
    </w:p>
    <w:p w14:paraId="23F94D95" w14:textId="77777777" w:rsidR="00AC6970" w:rsidRPr="00AC6970" w:rsidRDefault="00AC6970" w:rsidP="00BC45D3">
      <w:pPr>
        <w:jc w:val="center"/>
        <w:rPr>
          <w:caps/>
        </w:rPr>
      </w:pPr>
    </w:p>
    <w:p w14:paraId="2E220EEB" w14:textId="77777777" w:rsidR="00AC6970" w:rsidRPr="004462C5" w:rsidRDefault="00AC6970" w:rsidP="00BC45D3">
      <w:pPr>
        <w:spacing w:line="480" w:lineRule="auto"/>
        <w:jc w:val="center"/>
        <w:rPr>
          <w:caps/>
          <w:color w:val="000000" w:themeColor="text1"/>
        </w:rPr>
      </w:pPr>
    </w:p>
    <w:p w14:paraId="6BA31347" w14:textId="77777777" w:rsidR="00AC6970" w:rsidRPr="004462C5" w:rsidRDefault="00AC6970" w:rsidP="00BC45D3">
      <w:pPr>
        <w:spacing w:line="480" w:lineRule="auto"/>
        <w:jc w:val="center"/>
        <w:rPr>
          <w:caps/>
          <w:color w:val="000000" w:themeColor="text1"/>
        </w:rPr>
      </w:pPr>
      <w:r w:rsidRPr="004462C5">
        <w:rPr>
          <w:caps/>
          <w:color w:val="000000" w:themeColor="text1"/>
        </w:rPr>
        <w:t>an experimental evaluation of ce</w:t>
      </w:r>
      <w:r w:rsidR="009D13A2" w:rsidRPr="004462C5">
        <w:rPr>
          <w:caps/>
          <w:color w:val="000000" w:themeColor="text1"/>
        </w:rPr>
        <w:t xml:space="preserve">ntral pain processing following </w:t>
      </w:r>
      <w:r w:rsidRPr="004462C5">
        <w:rPr>
          <w:caps/>
          <w:color w:val="000000" w:themeColor="text1"/>
        </w:rPr>
        <w:t>covid-19</w:t>
      </w:r>
      <w:r w:rsidR="009D13A2" w:rsidRPr="004462C5">
        <w:rPr>
          <w:caps/>
          <w:color w:val="000000" w:themeColor="text1"/>
        </w:rPr>
        <w:t xml:space="preserve"> infection</w:t>
      </w:r>
    </w:p>
    <w:p w14:paraId="6A2776B0" w14:textId="77777777" w:rsidR="00AC6970" w:rsidRPr="00AC6970" w:rsidRDefault="00AC6970" w:rsidP="00BC45D3">
      <w:pPr>
        <w:jc w:val="center"/>
        <w:rPr>
          <w:caps/>
        </w:rPr>
      </w:pPr>
    </w:p>
    <w:p w14:paraId="07012D5C" w14:textId="77777777" w:rsidR="00AC6970" w:rsidRPr="00AC6970" w:rsidRDefault="00AC6970" w:rsidP="00BC45D3">
      <w:pPr>
        <w:jc w:val="center"/>
        <w:rPr>
          <w:caps/>
        </w:rPr>
      </w:pPr>
    </w:p>
    <w:p w14:paraId="5335D9B8" w14:textId="77777777" w:rsidR="00AC6970" w:rsidRPr="00AC6970" w:rsidRDefault="00AC6970" w:rsidP="00BC45D3">
      <w:pPr>
        <w:jc w:val="center"/>
        <w:rPr>
          <w:caps/>
        </w:rPr>
      </w:pPr>
    </w:p>
    <w:p w14:paraId="53EE43A1" w14:textId="77777777" w:rsidR="00AC6970" w:rsidRPr="00AC6970" w:rsidRDefault="00AC6970" w:rsidP="00BC45D3">
      <w:pPr>
        <w:jc w:val="center"/>
        <w:rPr>
          <w:caps/>
        </w:rPr>
      </w:pPr>
    </w:p>
    <w:p w14:paraId="76A564E1" w14:textId="77777777" w:rsidR="00AC6970" w:rsidRPr="00AC6970" w:rsidRDefault="00AC6970" w:rsidP="00BC45D3">
      <w:pPr>
        <w:jc w:val="center"/>
        <w:rPr>
          <w:caps/>
        </w:rPr>
      </w:pPr>
    </w:p>
    <w:p w14:paraId="421C136F" w14:textId="77777777" w:rsidR="00AC6970" w:rsidRPr="00AC6970" w:rsidRDefault="00AC6970" w:rsidP="00BC45D3">
      <w:pPr>
        <w:jc w:val="center"/>
        <w:rPr>
          <w:caps/>
        </w:rPr>
      </w:pPr>
    </w:p>
    <w:p w14:paraId="4A22615D" w14:textId="77777777" w:rsidR="00AC6970" w:rsidRPr="00AC6970" w:rsidRDefault="00AC6970" w:rsidP="00BC45D3">
      <w:pPr>
        <w:jc w:val="center"/>
        <w:rPr>
          <w:caps/>
        </w:rPr>
      </w:pPr>
    </w:p>
    <w:p w14:paraId="23FE1709" w14:textId="77777777" w:rsidR="00AC6970" w:rsidRPr="00AC6970" w:rsidRDefault="00AC6970" w:rsidP="00BC45D3">
      <w:pPr>
        <w:jc w:val="center"/>
        <w:rPr>
          <w:caps/>
        </w:rPr>
      </w:pPr>
      <w:r w:rsidRPr="00AC6970">
        <w:rPr>
          <w:caps/>
        </w:rPr>
        <w:t xml:space="preserve">A </w:t>
      </w:r>
      <w:r>
        <w:rPr>
          <w:caps/>
        </w:rPr>
        <w:t>dissertation</w:t>
      </w:r>
    </w:p>
    <w:p w14:paraId="65C67D79" w14:textId="77777777" w:rsidR="00AC6970" w:rsidRPr="00AC6970" w:rsidRDefault="00AC6970" w:rsidP="00BC45D3">
      <w:pPr>
        <w:jc w:val="center"/>
        <w:rPr>
          <w:caps/>
        </w:rPr>
      </w:pPr>
    </w:p>
    <w:p w14:paraId="0AC8768F" w14:textId="77777777" w:rsidR="00AC6970" w:rsidRPr="00AC6970" w:rsidRDefault="00AC6970" w:rsidP="00BC45D3">
      <w:pPr>
        <w:jc w:val="center"/>
        <w:rPr>
          <w:caps/>
        </w:rPr>
      </w:pPr>
      <w:r w:rsidRPr="00AC6970">
        <w:rPr>
          <w:caps/>
        </w:rPr>
        <w:t>submitted to the graduate faculty</w:t>
      </w:r>
    </w:p>
    <w:p w14:paraId="4778F921" w14:textId="77777777" w:rsidR="00AC6970" w:rsidRPr="00AC6970" w:rsidRDefault="00AC6970" w:rsidP="00BC45D3">
      <w:pPr>
        <w:jc w:val="center"/>
      </w:pPr>
    </w:p>
    <w:p w14:paraId="06FA5523" w14:textId="77777777" w:rsidR="00AC6970" w:rsidRPr="00AC6970" w:rsidRDefault="00AC6970" w:rsidP="00BC45D3">
      <w:pPr>
        <w:jc w:val="center"/>
      </w:pPr>
      <w:proofErr w:type="gramStart"/>
      <w:r w:rsidRPr="00AC6970">
        <w:t>in</w:t>
      </w:r>
      <w:proofErr w:type="gramEnd"/>
      <w:r w:rsidRPr="00AC6970">
        <w:t xml:space="preserve"> partial fulfillment of the requirements for the</w:t>
      </w:r>
    </w:p>
    <w:p w14:paraId="4CA0D3A4" w14:textId="77777777" w:rsidR="00AC6970" w:rsidRPr="00AC6970" w:rsidRDefault="00AC6970" w:rsidP="00BC45D3">
      <w:pPr>
        <w:jc w:val="center"/>
      </w:pPr>
    </w:p>
    <w:p w14:paraId="50E40FB2" w14:textId="77777777" w:rsidR="00AC6970" w:rsidRPr="00AC6970" w:rsidRDefault="00AC6970" w:rsidP="00BC45D3">
      <w:pPr>
        <w:jc w:val="center"/>
      </w:pPr>
      <w:r w:rsidRPr="00AC6970">
        <w:t>Degree of</w:t>
      </w:r>
    </w:p>
    <w:p w14:paraId="583B06B0" w14:textId="77777777" w:rsidR="00AC6970" w:rsidRPr="00AC6970" w:rsidRDefault="00AC6970" w:rsidP="00BC45D3">
      <w:pPr>
        <w:jc w:val="center"/>
      </w:pPr>
    </w:p>
    <w:p w14:paraId="6B7C84C5" w14:textId="77777777" w:rsidR="00AC6970" w:rsidRPr="00AC6970" w:rsidRDefault="00AC6970" w:rsidP="00BC45D3">
      <w:pPr>
        <w:pStyle w:val="NoSpacing"/>
        <w:spacing w:line="480" w:lineRule="auto"/>
        <w:jc w:val="center"/>
        <w:rPr>
          <w:rFonts w:ascii="Times New Roman" w:hAnsi="Times New Roman"/>
          <w:caps/>
        </w:rPr>
      </w:pPr>
      <w:r>
        <w:rPr>
          <w:rFonts w:ascii="Times New Roman" w:hAnsi="Times New Roman"/>
          <w:caps/>
        </w:rPr>
        <w:t xml:space="preserve">DocTOR OF Philosophy </w:t>
      </w:r>
    </w:p>
    <w:p w14:paraId="22FE7CEB" w14:textId="77777777" w:rsidR="00AC6970" w:rsidRPr="00AC6970" w:rsidRDefault="00AC6970" w:rsidP="00BC45D3">
      <w:pPr>
        <w:jc w:val="center"/>
        <w:rPr>
          <w:caps/>
        </w:rPr>
      </w:pPr>
      <w:r>
        <w:rPr>
          <w:caps/>
        </w:rPr>
        <w:t xml:space="preserve"> </w:t>
      </w:r>
    </w:p>
    <w:p w14:paraId="180B06E2" w14:textId="77777777" w:rsidR="00AC6970" w:rsidRPr="00AC6970" w:rsidRDefault="00AC6970" w:rsidP="00BC45D3">
      <w:pPr>
        <w:jc w:val="center"/>
        <w:rPr>
          <w:caps/>
        </w:rPr>
      </w:pPr>
    </w:p>
    <w:p w14:paraId="7A13D8D3" w14:textId="77777777" w:rsidR="00AC6970" w:rsidRPr="00AC6970" w:rsidRDefault="00AC6970" w:rsidP="00BC45D3">
      <w:pPr>
        <w:jc w:val="center"/>
        <w:rPr>
          <w:caps/>
        </w:rPr>
      </w:pPr>
    </w:p>
    <w:p w14:paraId="667216DA" w14:textId="77777777" w:rsidR="00AC6970" w:rsidRPr="00AC6970" w:rsidRDefault="00AC6970" w:rsidP="00BC45D3">
      <w:pPr>
        <w:jc w:val="center"/>
        <w:rPr>
          <w:caps/>
        </w:rPr>
      </w:pPr>
    </w:p>
    <w:p w14:paraId="41E3A14E" w14:textId="77777777" w:rsidR="00AC6970" w:rsidRPr="00AC6970" w:rsidRDefault="00AC6970" w:rsidP="00BC45D3">
      <w:pPr>
        <w:jc w:val="center"/>
        <w:rPr>
          <w:caps/>
        </w:rPr>
      </w:pPr>
    </w:p>
    <w:p w14:paraId="54B00DB1" w14:textId="77777777" w:rsidR="00AC6970" w:rsidRPr="00AC6970" w:rsidRDefault="00AC6970" w:rsidP="00BC45D3">
      <w:pPr>
        <w:rPr>
          <w:caps/>
        </w:rPr>
      </w:pPr>
    </w:p>
    <w:p w14:paraId="010A2FC6" w14:textId="77777777" w:rsidR="00AC6970" w:rsidRPr="00AC6970" w:rsidRDefault="00AC6970" w:rsidP="00BC45D3">
      <w:pPr>
        <w:jc w:val="center"/>
        <w:rPr>
          <w:caps/>
        </w:rPr>
      </w:pPr>
      <w:r w:rsidRPr="00AC6970">
        <w:t>By</w:t>
      </w:r>
      <w:r>
        <w:t xml:space="preserve"> </w:t>
      </w:r>
    </w:p>
    <w:p w14:paraId="7ED764B1" w14:textId="77777777" w:rsidR="00AC6970" w:rsidRPr="00AC6970" w:rsidRDefault="00AC6970" w:rsidP="00BC45D3">
      <w:pPr>
        <w:jc w:val="center"/>
        <w:rPr>
          <w:caps/>
        </w:rPr>
      </w:pPr>
      <w:r>
        <w:rPr>
          <w:caps/>
        </w:rPr>
        <w:t>Jessica ann peterson</w:t>
      </w:r>
    </w:p>
    <w:p w14:paraId="283EC91F" w14:textId="77777777" w:rsidR="00AC6970" w:rsidRPr="00AC6970" w:rsidRDefault="00AC6970" w:rsidP="00BC45D3">
      <w:pPr>
        <w:jc w:val="center"/>
      </w:pPr>
      <w:r w:rsidRPr="00AC6970">
        <w:t>Norman, Oklahoma</w:t>
      </w:r>
    </w:p>
    <w:sdt>
      <w:sdtPr>
        <w:rPr>
          <w:rFonts w:asciiTheme="minorHAnsi" w:hAnsiTheme="minorHAnsi"/>
        </w:rPr>
        <w:alias w:val="Click to enter the year you are depositing the thesis"/>
        <w:tag w:val="Click to enter the year you are depositing the thesis"/>
        <w:id w:val="28311870"/>
        <w:placeholder>
          <w:docPart w:val="C3AB7A54935B479A97675DFB8B3A956C"/>
        </w:placeholder>
      </w:sdtPr>
      <w:sdtEndPr/>
      <w:sdtContent>
        <w:p w14:paraId="0BB68228" w14:textId="77777777" w:rsidR="00AC6970" w:rsidRPr="000A6765" w:rsidRDefault="00AC6970" w:rsidP="00BC45D3">
          <w:pPr>
            <w:jc w:val="center"/>
            <w:rPr>
              <w:rFonts w:asciiTheme="minorHAnsi" w:hAnsiTheme="minorHAnsi"/>
            </w:rPr>
          </w:pPr>
          <w:r>
            <w:rPr>
              <w:rFonts w:asciiTheme="minorHAnsi" w:hAnsiTheme="minorHAnsi"/>
            </w:rPr>
            <w:t>2021</w:t>
          </w:r>
        </w:p>
      </w:sdtContent>
    </w:sdt>
    <w:p w14:paraId="73ABEE7A" w14:textId="77777777" w:rsidR="00AC6970" w:rsidRDefault="00AC6970" w:rsidP="00AC6970">
      <w:pPr>
        <w:rPr>
          <w:rFonts w:asciiTheme="minorHAnsi" w:hAnsiTheme="minorHAnsi"/>
          <w:caps/>
        </w:rPr>
      </w:pPr>
    </w:p>
    <w:p w14:paraId="25E8B622" w14:textId="77777777" w:rsidR="00AC6970" w:rsidRDefault="00AC6970" w:rsidP="00AC6970">
      <w:pPr>
        <w:rPr>
          <w:rFonts w:asciiTheme="minorHAnsi" w:hAnsiTheme="minorHAnsi"/>
          <w:caps/>
        </w:rPr>
      </w:pPr>
    </w:p>
    <w:p w14:paraId="6B9FFAE9" w14:textId="77777777" w:rsidR="00AC6970" w:rsidRDefault="00AC6970" w:rsidP="00AC6970">
      <w:pPr>
        <w:rPr>
          <w:rFonts w:asciiTheme="minorHAnsi" w:hAnsiTheme="minorHAnsi"/>
          <w:caps/>
        </w:rPr>
      </w:pPr>
    </w:p>
    <w:p w14:paraId="73699E33" w14:textId="77777777" w:rsidR="00AC6970" w:rsidRDefault="00AC6970" w:rsidP="00AC6970">
      <w:pPr>
        <w:rPr>
          <w:rFonts w:asciiTheme="minorHAnsi" w:hAnsiTheme="minorHAnsi"/>
          <w:caps/>
        </w:rPr>
      </w:pPr>
    </w:p>
    <w:p w14:paraId="35E6F78D" w14:textId="77777777" w:rsidR="00AC6970" w:rsidRPr="004462C5" w:rsidRDefault="00AC6970" w:rsidP="00AC6970">
      <w:pPr>
        <w:spacing w:line="276" w:lineRule="auto"/>
        <w:jc w:val="center"/>
        <w:rPr>
          <w:caps/>
          <w:color w:val="000000" w:themeColor="text1"/>
        </w:rPr>
      </w:pPr>
      <w:r w:rsidRPr="004462C5">
        <w:rPr>
          <w:caps/>
          <w:color w:val="000000" w:themeColor="text1"/>
        </w:rPr>
        <w:lastRenderedPageBreak/>
        <w:t>an experimental evaluation of ce</w:t>
      </w:r>
      <w:r w:rsidR="009D13A2" w:rsidRPr="004462C5">
        <w:rPr>
          <w:caps/>
          <w:color w:val="000000" w:themeColor="text1"/>
        </w:rPr>
        <w:t>ntral pain processing following</w:t>
      </w:r>
      <w:r w:rsidRPr="004462C5">
        <w:rPr>
          <w:caps/>
          <w:color w:val="000000" w:themeColor="text1"/>
        </w:rPr>
        <w:t xml:space="preserve"> covid-19</w:t>
      </w:r>
      <w:r w:rsidR="009D13A2" w:rsidRPr="004462C5">
        <w:rPr>
          <w:caps/>
          <w:color w:val="000000" w:themeColor="text1"/>
        </w:rPr>
        <w:t xml:space="preserve"> infection</w:t>
      </w:r>
    </w:p>
    <w:p w14:paraId="78B39AC9" w14:textId="77777777" w:rsidR="00AC6970" w:rsidRDefault="00AC6970" w:rsidP="00AC6970">
      <w:pPr>
        <w:spacing w:line="276" w:lineRule="auto"/>
        <w:jc w:val="center"/>
        <w:rPr>
          <w:caps/>
        </w:rPr>
      </w:pPr>
    </w:p>
    <w:p w14:paraId="1D460490" w14:textId="77777777" w:rsidR="00AC6970" w:rsidRDefault="00AC6970" w:rsidP="00AC6970">
      <w:pPr>
        <w:spacing w:line="276" w:lineRule="auto"/>
        <w:jc w:val="center"/>
        <w:rPr>
          <w:caps/>
        </w:rPr>
      </w:pPr>
    </w:p>
    <w:p w14:paraId="2229BF63" w14:textId="77777777" w:rsidR="00AC6970" w:rsidRPr="00AC6970" w:rsidRDefault="00AC6970" w:rsidP="00AC6970">
      <w:pPr>
        <w:spacing w:line="276" w:lineRule="auto"/>
        <w:jc w:val="center"/>
        <w:rPr>
          <w:caps/>
        </w:rPr>
      </w:pPr>
    </w:p>
    <w:p w14:paraId="369FFFD9" w14:textId="77777777" w:rsidR="00AC6970" w:rsidRPr="00AC6970" w:rsidRDefault="00AC6970" w:rsidP="00BC45D3">
      <w:pPr>
        <w:jc w:val="center"/>
        <w:rPr>
          <w:caps/>
        </w:rPr>
      </w:pPr>
      <w:r w:rsidRPr="00AC6970">
        <w:rPr>
          <w:caps/>
        </w:rPr>
        <w:t>a disseratation approved for the</w:t>
      </w:r>
    </w:p>
    <w:p w14:paraId="3326FB3A" w14:textId="77777777" w:rsidR="00AC6970" w:rsidRPr="00AC6970" w:rsidRDefault="00AC6970" w:rsidP="00BC45D3">
      <w:pPr>
        <w:jc w:val="center"/>
        <w:rPr>
          <w:caps/>
        </w:rPr>
      </w:pPr>
      <w:r w:rsidRPr="00AC6970">
        <w:rPr>
          <w:caps/>
        </w:rPr>
        <w:t>Department of Health and Exercise Science</w:t>
      </w:r>
    </w:p>
    <w:p w14:paraId="7980C046" w14:textId="77777777" w:rsidR="00AC6970" w:rsidRPr="00AC6970" w:rsidRDefault="00AC6970" w:rsidP="00BC45D3">
      <w:pPr>
        <w:jc w:val="center"/>
        <w:rPr>
          <w:caps/>
        </w:rPr>
      </w:pPr>
    </w:p>
    <w:p w14:paraId="5B5D4653" w14:textId="77777777" w:rsidR="00AC6970" w:rsidRPr="00AC6970" w:rsidRDefault="00AC6970" w:rsidP="00BC45D3">
      <w:pPr>
        <w:jc w:val="center"/>
        <w:rPr>
          <w:caps/>
        </w:rPr>
      </w:pPr>
    </w:p>
    <w:p w14:paraId="245FB299" w14:textId="77777777" w:rsidR="00AC6970" w:rsidRPr="00AC6970" w:rsidRDefault="00AC6970" w:rsidP="00BC45D3">
      <w:pPr>
        <w:jc w:val="center"/>
        <w:rPr>
          <w:caps/>
        </w:rPr>
      </w:pPr>
    </w:p>
    <w:p w14:paraId="06536643" w14:textId="77777777" w:rsidR="00AC6970" w:rsidRPr="000A6765" w:rsidRDefault="00AC6970" w:rsidP="00BC45D3">
      <w:pPr>
        <w:jc w:val="center"/>
        <w:rPr>
          <w:rFonts w:asciiTheme="minorHAnsi" w:hAnsiTheme="minorHAnsi"/>
          <w:caps/>
        </w:rPr>
      </w:pPr>
    </w:p>
    <w:p w14:paraId="4886C12D" w14:textId="77777777" w:rsidR="00AC6970" w:rsidRDefault="00AC6970" w:rsidP="00BC45D3">
      <w:pPr>
        <w:jc w:val="center"/>
        <w:rPr>
          <w:rFonts w:asciiTheme="minorHAnsi" w:hAnsiTheme="minorHAnsi"/>
          <w:caps/>
        </w:rPr>
      </w:pPr>
    </w:p>
    <w:p w14:paraId="74ADB4F6" w14:textId="77777777" w:rsidR="00AC6970" w:rsidRDefault="00AC6970" w:rsidP="00BC45D3">
      <w:pPr>
        <w:jc w:val="center"/>
        <w:rPr>
          <w:rFonts w:asciiTheme="minorHAnsi" w:hAnsiTheme="minorHAnsi"/>
          <w:caps/>
        </w:rPr>
      </w:pPr>
    </w:p>
    <w:p w14:paraId="4704247F" w14:textId="77777777" w:rsidR="00AC6970" w:rsidRPr="000A6765" w:rsidRDefault="00AC6970" w:rsidP="00BC45D3">
      <w:pPr>
        <w:jc w:val="center"/>
        <w:rPr>
          <w:rFonts w:asciiTheme="minorHAnsi" w:hAnsiTheme="minorHAnsi"/>
          <w:caps/>
        </w:rPr>
      </w:pPr>
    </w:p>
    <w:p w14:paraId="04F901F8" w14:textId="2182C76F" w:rsidR="00AC6970" w:rsidRPr="00AC6970" w:rsidRDefault="00AC6970" w:rsidP="00BC45D3">
      <w:pPr>
        <w:jc w:val="center"/>
        <w:rPr>
          <w:caps/>
        </w:rPr>
      </w:pPr>
      <w:r w:rsidRPr="00AC6970">
        <w:rPr>
          <w:caps/>
        </w:rPr>
        <w:t>By</w:t>
      </w:r>
      <w:r w:rsidR="00A96A50">
        <w:rPr>
          <w:caps/>
        </w:rPr>
        <w:t xml:space="preserve"> THE COMMITTEE CONSISTING OF</w:t>
      </w:r>
    </w:p>
    <w:p w14:paraId="5FCD34CC" w14:textId="77777777" w:rsidR="00AC6970" w:rsidRPr="000A6765" w:rsidRDefault="00AC6970" w:rsidP="00BC45D3">
      <w:pPr>
        <w:jc w:val="center"/>
        <w:rPr>
          <w:rFonts w:asciiTheme="minorHAnsi" w:hAnsiTheme="minorHAnsi"/>
          <w:caps/>
        </w:rPr>
      </w:pPr>
    </w:p>
    <w:p w14:paraId="5E6F6EAB" w14:textId="77777777" w:rsidR="00AC6970" w:rsidRDefault="00AC6970" w:rsidP="00BC45D3">
      <w:pPr>
        <w:jc w:val="center"/>
        <w:rPr>
          <w:rFonts w:asciiTheme="minorHAnsi" w:hAnsiTheme="minorHAnsi"/>
          <w:caps/>
        </w:rPr>
      </w:pPr>
    </w:p>
    <w:p w14:paraId="29299AAF" w14:textId="77777777" w:rsidR="00A96A50" w:rsidRPr="000A6765" w:rsidRDefault="00A96A50" w:rsidP="00BC45D3">
      <w:pPr>
        <w:jc w:val="center"/>
        <w:rPr>
          <w:rFonts w:asciiTheme="minorHAnsi" w:hAnsiTheme="minorHAnsi"/>
          <w:caps/>
        </w:rPr>
      </w:pPr>
    </w:p>
    <w:p w14:paraId="73F579EC" w14:textId="77777777" w:rsidR="00AC6970" w:rsidRDefault="00255BDE" w:rsidP="00BC45D3">
      <w:pPr>
        <w:jc w:val="right"/>
      </w:pPr>
      <w:sdt>
        <w:sdtPr>
          <w:alias w:val="Select the appropriate prefix"/>
          <w:tag w:val="Prefix"/>
          <w:id w:val="28311827"/>
          <w:placeholder>
            <w:docPart w:val="38C22318843B44C994DCF5E1455F7C58"/>
          </w:placeholder>
          <w:dropDownList>
            <w:listItem w:displayText="[Dr. / Mr. / Mrs. / Ms.]" w:value="[Dr. / Mr. / Mrs. / Ms.]"/>
            <w:listItem w:displayText="Dr." w:value="Dr."/>
            <w:listItem w:displayText="Mr." w:value="Mr."/>
            <w:listItem w:displayText="Mrs." w:value="Mrs."/>
            <w:listItem w:displayText="Ms." w:value="Ms."/>
          </w:dropDownList>
        </w:sdtPr>
        <w:sdtEndPr/>
        <w:sdtContent>
          <w:r w:rsidR="00AC6970" w:rsidRPr="00AC6970">
            <w:t>Dr.</w:t>
          </w:r>
        </w:sdtContent>
      </w:sdt>
      <w:r w:rsidR="00AC6970" w:rsidRPr="00AC6970">
        <w:t xml:space="preserve"> Christopher D. Black, Chair</w:t>
      </w:r>
    </w:p>
    <w:p w14:paraId="7556FE7F" w14:textId="3129BC4D" w:rsidR="00AC6970" w:rsidRPr="000A6765" w:rsidRDefault="00B247AB" w:rsidP="00A96A50">
      <w:pPr>
        <w:jc w:val="right"/>
        <w:rPr>
          <w:rFonts w:asciiTheme="minorHAnsi" w:hAnsiTheme="minorHAnsi"/>
        </w:rPr>
      </w:pPr>
      <w:r>
        <w:softHyphen/>
      </w:r>
      <w:r>
        <w:softHyphen/>
      </w:r>
      <w:r>
        <w:softHyphen/>
      </w:r>
      <w:r>
        <w:softHyphen/>
      </w:r>
      <w:r>
        <w:softHyphen/>
      </w:r>
      <w:r>
        <w:softHyphen/>
      </w:r>
      <w:r>
        <w:softHyphen/>
      </w:r>
      <w:r>
        <w:softHyphen/>
      </w:r>
      <w:r>
        <w:softHyphen/>
      </w:r>
    </w:p>
    <w:p w14:paraId="256E5682" w14:textId="77777777" w:rsidR="00AC6970" w:rsidRPr="00AC6970" w:rsidRDefault="00255BDE" w:rsidP="00BC45D3">
      <w:pPr>
        <w:jc w:val="right"/>
      </w:pPr>
      <w:sdt>
        <w:sdtPr>
          <w:alias w:val="Select the appropriate prefix"/>
          <w:tag w:val="Prefix"/>
          <w:id w:val="28311845"/>
          <w:placeholder>
            <w:docPart w:val="75F50A8DDF664409837D621A4D78A510"/>
          </w:placeholder>
          <w:dropDownList>
            <w:listItem w:displayText="[Prefix]" w:value="[Prefix]"/>
            <w:listItem w:displayText="Dr." w:value="Dr."/>
            <w:listItem w:displayText="Mr." w:value="Mr."/>
            <w:listItem w:displayText="Mrs." w:value="Mrs."/>
            <w:listItem w:displayText="Ms." w:value="Ms."/>
          </w:dropDownList>
        </w:sdtPr>
        <w:sdtEndPr/>
        <w:sdtContent>
          <w:r w:rsidR="00AC6970" w:rsidRPr="00AC6970">
            <w:t>Dr.</w:t>
          </w:r>
        </w:sdtContent>
      </w:sdt>
      <w:r w:rsidR="00AC6970" w:rsidRPr="00AC6970">
        <w:t xml:space="preserve"> </w:t>
      </w:r>
      <w:sdt>
        <w:sdtPr>
          <w:alias w:val="Click to enter 2nd member name"/>
          <w:tag w:val="2nd member"/>
          <w:id w:val="28311849"/>
          <w:placeholder>
            <w:docPart w:val="ABCA50480D954FAD84C7F97265381AAE"/>
          </w:placeholder>
        </w:sdtPr>
        <w:sdtEndPr/>
        <w:sdtContent>
          <w:r w:rsidR="00AC6970" w:rsidRPr="00AC6970">
            <w:t xml:space="preserve">Michael </w:t>
          </w:r>
          <w:proofErr w:type="spellStart"/>
          <w:r w:rsidR="00AC6970" w:rsidRPr="00AC6970">
            <w:t>Bemben</w:t>
          </w:r>
          <w:proofErr w:type="spellEnd"/>
        </w:sdtContent>
      </w:sdt>
    </w:p>
    <w:p w14:paraId="4BBBE167" w14:textId="77777777" w:rsidR="00F03C4F" w:rsidRPr="000A6765" w:rsidRDefault="00F03C4F" w:rsidP="00A96A50">
      <w:pPr>
        <w:rPr>
          <w:rFonts w:asciiTheme="minorHAnsi" w:hAnsiTheme="minorHAnsi"/>
        </w:rPr>
      </w:pPr>
    </w:p>
    <w:p w14:paraId="2FAEDC5A" w14:textId="30FB8205" w:rsidR="00F03C4F" w:rsidRPr="00A96A50" w:rsidRDefault="00255BDE" w:rsidP="00A96A50">
      <w:pPr>
        <w:jc w:val="right"/>
      </w:pPr>
      <w:sdt>
        <w:sdtPr>
          <w:alias w:val="Select the appropriate prefix"/>
          <w:tag w:val="Prefix"/>
          <w:id w:val="4091362"/>
          <w:placeholder>
            <w:docPart w:val="7401410C7F934A0CBB0BA33A45CE4D77"/>
          </w:placeholder>
          <w:dropDownList>
            <w:listItem w:displayText="[Prefix]" w:value="[Prefix]"/>
            <w:listItem w:displayText="Dr." w:value="Dr."/>
            <w:listItem w:displayText="Mr." w:value="Mr."/>
            <w:listItem w:displayText="Mrs." w:value="Mrs."/>
            <w:listItem w:displayText="Ms." w:value="Ms."/>
          </w:dropDownList>
        </w:sdtPr>
        <w:sdtEndPr/>
        <w:sdtContent>
          <w:r w:rsidR="00AC6970" w:rsidRPr="00AC6970">
            <w:t>Dr.</w:t>
          </w:r>
        </w:sdtContent>
      </w:sdt>
      <w:r w:rsidR="00A96A50">
        <w:t xml:space="preserve"> Rebecca D. Larson</w:t>
      </w:r>
    </w:p>
    <w:p w14:paraId="32C2C167" w14:textId="77777777" w:rsidR="00AC6970" w:rsidRDefault="00AC6970" w:rsidP="00BC45D3">
      <w:pPr>
        <w:jc w:val="right"/>
        <w:rPr>
          <w:rFonts w:asciiTheme="minorHAnsi" w:hAnsiTheme="minorHAnsi"/>
        </w:rPr>
      </w:pPr>
    </w:p>
    <w:p w14:paraId="45471570" w14:textId="15EC4975" w:rsidR="00F03C4F" w:rsidRPr="00A96A50" w:rsidRDefault="00AC6970" w:rsidP="00A96A50">
      <w:pPr>
        <w:jc w:val="right"/>
      </w:pPr>
      <w:r w:rsidRPr="00AC6970">
        <w:t>Dr. Hugo P</w:t>
      </w:r>
      <w:r w:rsidR="00A96A50">
        <w:t>ereira</w:t>
      </w:r>
    </w:p>
    <w:p w14:paraId="4590DD68" w14:textId="77777777" w:rsidR="00AC6970" w:rsidRDefault="00AC6970" w:rsidP="00BC45D3">
      <w:pPr>
        <w:jc w:val="right"/>
      </w:pPr>
    </w:p>
    <w:p w14:paraId="618AC954" w14:textId="4210AC43" w:rsidR="00AC6970" w:rsidRPr="00F03C4F" w:rsidRDefault="00AC6970" w:rsidP="00F03C4F">
      <w:pPr>
        <w:jc w:val="right"/>
      </w:pPr>
      <w:r>
        <w:t xml:space="preserve">Dr. Howard </w:t>
      </w:r>
      <w:r w:rsidR="00B247AB">
        <w:t xml:space="preserve">Michael </w:t>
      </w:r>
      <w:proofErr w:type="spellStart"/>
      <w:r>
        <w:t>Crowson</w:t>
      </w:r>
      <w:proofErr w:type="spellEnd"/>
    </w:p>
    <w:p w14:paraId="245A8099" w14:textId="77777777" w:rsidR="00F03C4F" w:rsidRPr="000A6765" w:rsidRDefault="00F03C4F" w:rsidP="00F03C4F">
      <w:pPr>
        <w:jc w:val="right"/>
        <w:rPr>
          <w:rFonts w:asciiTheme="minorHAnsi" w:hAnsiTheme="minorHAnsi"/>
        </w:rPr>
      </w:pPr>
    </w:p>
    <w:p w14:paraId="24589CCB" w14:textId="77777777" w:rsidR="00AC6970" w:rsidRDefault="00AC6970" w:rsidP="00BC45D3">
      <w:pPr>
        <w:jc w:val="right"/>
        <w:rPr>
          <w:rFonts w:asciiTheme="minorHAnsi" w:hAnsiTheme="minorHAnsi"/>
        </w:rPr>
      </w:pPr>
    </w:p>
    <w:p w14:paraId="7683EC56" w14:textId="77777777" w:rsidR="00AC6970" w:rsidRDefault="00AC6970" w:rsidP="00BC45D3">
      <w:pPr>
        <w:jc w:val="right"/>
        <w:rPr>
          <w:rFonts w:asciiTheme="minorHAnsi" w:hAnsiTheme="minorHAnsi"/>
        </w:rPr>
      </w:pPr>
    </w:p>
    <w:p w14:paraId="3E0EA238" w14:textId="77777777" w:rsidR="00AC6970" w:rsidRDefault="00AC6970" w:rsidP="00BC45D3">
      <w:pPr>
        <w:jc w:val="right"/>
        <w:rPr>
          <w:rFonts w:asciiTheme="minorHAnsi" w:hAnsiTheme="minorHAnsi"/>
        </w:rPr>
      </w:pPr>
    </w:p>
    <w:p w14:paraId="5272054D" w14:textId="77777777" w:rsidR="00AC6970" w:rsidRPr="000A6765" w:rsidRDefault="00AC6970" w:rsidP="00BC45D3">
      <w:pPr>
        <w:jc w:val="center"/>
        <w:rPr>
          <w:rFonts w:asciiTheme="minorHAnsi" w:hAnsiTheme="minorHAnsi"/>
        </w:rPr>
      </w:pPr>
    </w:p>
    <w:p w14:paraId="7B423555" w14:textId="77777777" w:rsidR="00AC6970" w:rsidRPr="000A6765" w:rsidRDefault="00AC6970" w:rsidP="00BC45D3">
      <w:pPr>
        <w:jc w:val="center"/>
        <w:rPr>
          <w:rFonts w:asciiTheme="minorHAnsi" w:hAnsiTheme="minorHAnsi"/>
        </w:rPr>
      </w:pPr>
    </w:p>
    <w:p w14:paraId="36050054" w14:textId="77777777" w:rsidR="00AC6970" w:rsidRPr="000A6765" w:rsidRDefault="00AC6970" w:rsidP="00BC45D3">
      <w:pPr>
        <w:jc w:val="center"/>
        <w:rPr>
          <w:rFonts w:asciiTheme="minorHAnsi" w:hAnsiTheme="minorHAnsi"/>
        </w:rPr>
      </w:pPr>
    </w:p>
    <w:p w14:paraId="78EA797E" w14:textId="77777777" w:rsidR="00AC6970" w:rsidRPr="000A6765" w:rsidRDefault="00AC6970" w:rsidP="00BC45D3">
      <w:pPr>
        <w:jc w:val="center"/>
        <w:rPr>
          <w:rFonts w:asciiTheme="minorHAnsi" w:hAnsiTheme="minorHAnsi"/>
        </w:rPr>
      </w:pPr>
    </w:p>
    <w:p w14:paraId="5643D4F4" w14:textId="77777777" w:rsidR="00AC6970" w:rsidRPr="000A6765" w:rsidRDefault="00AC6970" w:rsidP="00BC45D3">
      <w:pPr>
        <w:jc w:val="center"/>
        <w:rPr>
          <w:rFonts w:asciiTheme="minorHAnsi" w:hAnsiTheme="minorHAnsi"/>
        </w:rPr>
      </w:pPr>
    </w:p>
    <w:p w14:paraId="034D69FD" w14:textId="77777777" w:rsidR="00AC6970" w:rsidRPr="000A6765" w:rsidRDefault="00AC6970" w:rsidP="00BC45D3">
      <w:pPr>
        <w:jc w:val="center"/>
        <w:rPr>
          <w:rFonts w:asciiTheme="minorHAnsi" w:hAnsiTheme="minorHAnsi"/>
        </w:rPr>
      </w:pPr>
    </w:p>
    <w:p w14:paraId="4BE7BE1D" w14:textId="77777777" w:rsidR="00AC6970" w:rsidRPr="000A6765" w:rsidRDefault="00AC6970" w:rsidP="00BC45D3">
      <w:pPr>
        <w:jc w:val="center"/>
        <w:rPr>
          <w:rFonts w:asciiTheme="minorHAnsi" w:hAnsiTheme="minorHAnsi"/>
        </w:rPr>
      </w:pPr>
    </w:p>
    <w:p w14:paraId="14754903" w14:textId="77777777" w:rsidR="00AC6970" w:rsidRPr="000A6765" w:rsidRDefault="00AC6970" w:rsidP="00BC45D3">
      <w:pPr>
        <w:jc w:val="center"/>
        <w:rPr>
          <w:rFonts w:asciiTheme="minorHAnsi" w:hAnsiTheme="minorHAnsi"/>
        </w:rPr>
      </w:pPr>
    </w:p>
    <w:p w14:paraId="727EC6D6" w14:textId="77777777" w:rsidR="00AC6970" w:rsidRPr="000A6765" w:rsidRDefault="00AC6970" w:rsidP="00BC45D3">
      <w:pPr>
        <w:jc w:val="center"/>
        <w:rPr>
          <w:rFonts w:asciiTheme="minorHAnsi" w:hAnsiTheme="minorHAnsi"/>
        </w:rPr>
      </w:pPr>
    </w:p>
    <w:p w14:paraId="049EFC47" w14:textId="77777777" w:rsidR="00AC6970" w:rsidRPr="000A6765" w:rsidRDefault="00AC6970" w:rsidP="00BC45D3">
      <w:pPr>
        <w:jc w:val="center"/>
        <w:rPr>
          <w:rFonts w:asciiTheme="minorHAnsi" w:hAnsiTheme="minorHAnsi"/>
        </w:rPr>
      </w:pPr>
    </w:p>
    <w:p w14:paraId="6240DF12" w14:textId="77777777" w:rsidR="00AC6970" w:rsidRPr="000A6765" w:rsidRDefault="00AC6970" w:rsidP="00BC45D3">
      <w:pPr>
        <w:jc w:val="center"/>
        <w:rPr>
          <w:rFonts w:asciiTheme="minorHAnsi" w:hAnsiTheme="minorHAnsi"/>
        </w:rPr>
      </w:pPr>
    </w:p>
    <w:p w14:paraId="6DBAA6FA" w14:textId="77777777" w:rsidR="00AC6970" w:rsidRPr="000A6765" w:rsidRDefault="00AC6970" w:rsidP="00BC45D3">
      <w:pPr>
        <w:jc w:val="center"/>
        <w:rPr>
          <w:rFonts w:asciiTheme="minorHAnsi" w:hAnsiTheme="minorHAnsi"/>
        </w:rPr>
      </w:pPr>
    </w:p>
    <w:p w14:paraId="2CA4C52D" w14:textId="77777777" w:rsidR="00AC6970" w:rsidRPr="000A6765" w:rsidRDefault="00AC6970" w:rsidP="00BC45D3">
      <w:pPr>
        <w:jc w:val="center"/>
        <w:rPr>
          <w:rFonts w:asciiTheme="minorHAnsi" w:hAnsiTheme="minorHAnsi"/>
        </w:rPr>
      </w:pPr>
    </w:p>
    <w:p w14:paraId="482D08AB" w14:textId="77777777" w:rsidR="00AC6970" w:rsidRPr="000A6765" w:rsidRDefault="00AC6970" w:rsidP="00BC45D3">
      <w:pPr>
        <w:jc w:val="center"/>
        <w:rPr>
          <w:rFonts w:asciiTheme="minorHAnsi" w:hAnsiTheme="minorHAnsi"/>
        </w:rPr>
      </w:pPr>
    </w:p>
    <w:p w14:paraId="02B2603E" w14:textId="77777777" w:rsidR="00AC6970" w:rsidRPr="000A6765" w:rsidRDefault="00AC6970" w:rsidP="00BC45D3">
      <w:pPr>
        <w:jc w:val="center"/>
        <w:rPr>
          <w:rFonts w:asciiTheme="minorHAnsi" w:hAnsiTheme="minorHAnsi"/>
        </w:rPr>
      </w:pPr>
    </w:p>
    <w:p w14:paraId="1022CF04" w14:textId="77777777" w:rsidR="00AC6970" w:rsidRPr="000A6765" w:rsidRDefault="00AC6970" w:rsidP="00BC45D3">
      <w:pPr>
        <w:jc w:val="center"/>
        <w:rPr>
          <w:rFonts w:asciiTheme="minorHAnsi" w:hAnsiTheme="minorHAnsi"/>
        </w:rPr>
      </w:pPr>
    </w:p>
    <w:p w14:paraId="226C918B" w14:textId="77777777" w:rsidR="00AC6970" w:rsidRPr="000A6765" w:rsidRDefault="00AC6970" w:rsidP="00BC45D3">
      <w:pPr>
        <w:jc w:val="center"/>
        <w:rPr>
          <w:rFonts w:asciiTheme="minorHAnsi" w:hAnsiTheme="minorHAnsi"/>
        </w:rPr>
      </w:pPr>
    </w:p>
    <w:p w14:paraId="3A1837BF" w14:textId="77777777" w:rsidR="00AC6970" w:rsidRPr="000A6765" w:rsidRDefault="00AC6970" w:rsidP="00BC45D3">
      <w:pPr>
        <w:jc w:val="center"/>
        <w:rPr>
          <w:rFonts w:asciiTheme="minorHAnsi" w:hAnsiTheme="minorHAnsi"/>
        </w:rPr>
      </w:pPr>
    </w:p>
    <w:p w14:paraId="4E1F6158" w14:textId="77777777" w:rsidR="00AC6970" w:rsidRPr="000A6765" w:rsidRDefault="00AC6970" w:rsidP="00BC45D3">
      <w:pPr>
        <w:jc w:val="center"/>
        <w:rPr>
          <w:rFonts w:asciiTheme="minorHAnsi" w:hAnsiTheme="minorHAnsi"/>
        </w:rPr>
      </w:pPr>
    </w:p>
    <w:p w14:paraId="24E64756" w14:textId="77777777" w:rsidR="00AC6970" w:rsidRPr="000A6765" w:rsidRDefault="00AC6970" w:rsidP="00BC45D3">
      <w:pPr>
        <w:jc w:val="center"/>
        <w:rPr>
          <w:rFonts w:asciiTheme="minorHAnsi" w:hAnsiTheme="minorHAnsi"/>
        </w:rPr>
      </w:pPr>
    </w:p>
    <w:p w14:paraId="314B63F8" w14:textId="77777777" w:rsidR="00AC6970" w:rsidRPr="000A6765" w:rsidRDefault="00AC6970" w:rsidP="00BC45D3">
      <w:pPr>
        <w:jc w:val="center"/>
        <w:rPr>
          <w:rFonts w:asciiTheme="minorHAnsi" w:hAnsiTheme="minorHAnsi"/>
        </w:rPr>
      </w:pPr>
    </w:p>
    <w:p w14:paraId="3446DDA3" w14:textId="77777777" w:rsidR="00AC6970" w:rsidRPr="000A6765" w:rsidRDefault="00AC6970" w:rsidP="00BC45D3">
      <w:pPr>
        <w:jc w:val="center"/>
        <w:rPr>
          <w:rFonts w:asciiTheme="minorHAnsi" w:hAnsiTheme="minorHAnsi"/>
        </w:rPr>
      </w:pPr>
    </w:p>
    <w:p w14:paraId="1DB18711" w14:textId="77777777" w:rsidR="00AC6970" w:rsidRPr="000A6765" w:rsidRDefault="00AC6970" w:rsidP="00BC45D3">
      <w:pPr>
        <w:jc w:val="center"/>
        <w:rPr>
          <w:rFonts w:asciiTheme="minorHAnsi" w:hAnsiTheme="minorHAnsi"/>
        </w:rPr>
      </w:pPr>
    </w:p>
    <w:p w14:paraId="3E974A47" w14:textId="77777777" w:rsidR="00AC6970" w:rsidRPr="000A6765" w:rsidRDefault="00AC6970" w:rsidP="00BC45D3">
      <w:pPr>
        <w:jc w:val="center"/>
        <w:rPr>
          <w:rFonts w:asciiTheme="minorHAnsi" w:hAnsiTheme="minorHAnsi"/>
        </w:rPr>
      </w:pPr>
    </w:p>
    <w:p w14:paraId="4D095AFC" w14:textId="77777777" w:rsidR="00AC6970" w:rsidRPr="000A6765" w:rsidRDefault="00AC6970" w:rsidP="00BC45D3">
      <w:pPr>
        <w:jc w:val="center"/>
        <w:rPr>
          <w:rFonts w:asciiTheme="minorHAnsi" w:hAnsiTheme="minorHAnsi"/>
        </w:rPr>
      </w:pPr>
    </w:p>
    <w:p w14:paraId="7AF4638A" w14:textId="77777777" w:rsidR="00AC6970" w:rsidRPr="000A6765" w:rsidRDefault="00AC6970" w:rsidP="00BC45D3">
      <w:pPr>
        <w:jc w:val="center"/>
        <w:rPr>
          <w:rFonts w:asciiTheme="minorHAnsi" w:hAnsiTheme="minorHAnsi"/>
        </w:rPr>
      </w:pPr>
    </w:p>
    <w:p w14:paraId="0C9B97DA" w14:textId="77777777" w:rsidR="00AC6970" w:rsidRPr="000A6765" w:rsidRDefault="00AC6970" w:rsidP="00BC45D3">
      <w:pPr>
        <w:jc w:val="center"/>
        <w:rPr>
          <w:rFonts w:asciiTheme="minorHAnsi" w:hAnsiTheme="minorHAnsi"/>
        </w:rPr>
      </w:pPr>
    </w:p>
    <w:p w14:paraId="481D3D44" w14:textId="77777777" w:rsidR="00AC6970" w:rsidRPr="000A6765" w:rsidRDefault="00AC6970" w:rsidP="00BC45D3">
      <w:pPr>
        <w:jc w:val="center"/>
        <w:rPr>
          <w:rFonts w:asciiTheme="minorHAnsi" w:hAnsiTheme="minorHAnsi"/>
        </w:rPr>
      </w:pPr>
    </w:p>
    <w:p w14:paraId="24C446F3" w14:textId="77777777" w:rsidR="00AC6970" w:rsidRPr="000A6765" w:rsidRDefault="00AC6970" w:rsidP="00BC45D3">
      <w:pPr>
        <w:jc w:val="center"/>
        <w:rPr>
          <w:rFonts w:asciiTheme="minorHAnsi" w:hAnsiTheme="minorHAnsi"/>
        </w:rPr>
      </w:pPr>
    </w:p>
    <w:p w14:paraId="18E2ABAD" w14:textId="77777777" w:rsidR="00AC6970" w:rsidRPr="000A6765" w:rsidRDefault="00AC6970" w:rsidP="00BC45D3">
      <w:pPr>
        <w:jc w:val="center"/>
        <w:rPr>
          <w:rFonts w:asciiTheme="minorHAnsi" w:hAnsiTheme="minorHAnsi"/>
        </w:rPr>
      </w:pPr>
    </w:p>
    <w:p w14:paraId="4AE0C5B1" w14:textId="77777777" w:rsidR="00AC6970" w:rsidRPr="000A6765" w:rsidRDefault="00AC6970" w:rsidP="00BC45D3">
      <w:pPr>
        <w:jc w:val="center"/>
        <w:rPr>
          <w:rFonts w:asciiTheme="minorHAnsi" w:hAnsiTheme="minorHAnsi"/>
        </w:rPr>
      </w:pPr>
    </w:p>
    <w:p w14:paraId="2C0CF9D5" w14:textId="77777777" w:rsidR="00AC6970" w:rsidRPr="000A6765" w:rsidRDefault="00AC6970" w:rsidP="00BC45D3">
      <w:pPr>
        <w:jc w:val="center"/>
        <w:rPr>
          <w:rFonts w:asciiTheme="minorHAnsi" w:hAnsiTheme="minorHAnsi"/>
        </w:rPr>
      </w:pPr>
    </w:p>
    <w:p w14:paraId="08D934C0" w14:textId="77777777" w:rsidR="00AC6970" w:rsidRPr="000A6765" w:rsidRDefault="00AC6970" w:rsidP="00BC45D3">
      <w:pPr>
        <w:jc w:val="center"/>
        <w:rPr>
          <w:rFonts w:asciiTheme="minorHAnsi" w:hAnsiTheme="minorHAnsi"/>
        </w:rPr>
      </w:pPr>
    </w:p>
    <w:p w14:paraId="0FC97176" w14:textId="77777777" w:rsidR="00AC6970" w:rsidRPr="000A6765" w:rsidRDefault="00AC6970" w:rsidP="00BC45D3">
      <w:pPr>
        <w:jc w:val="center"/>
        <w:rPr>
          <w:rFonts w:asciiTheme="minorHAnsi" w:hAnsiTheme="minorHAnsi"/>
        </w:rPr>
      </w:pPr>
    </w:p>
    <w:p w14:paraId="3E1268D3" w14:textId="77777777" w:rsidR="00AC6970" w:rsidRPr="000A6765" w:rsidRDefault="00AC6970" w:rsidP="00BC45D3">
      <w:pPr>
        <w:jc w:val="center"/>
        <w:rPr>
          <w:rFonts w:asciiTheme="minorHAnsi" w:hAnsiTheme="minorHAnsi"/>
        </w:rPr>
      </w:pPr>
    </w:p>
    <w:p w14:paraId="634C3FE4" w14:textId="77777777" w:rsidR="00AC6970" w:rsidRPr="000A6765" w:rsidRDefault="00AC6970" w:rsidP="00BC45D3">
      <w:pPr>
        <w:jc w:val="center"/>
        <w:rPr>
          <w:rFonts w:asciiTheme="minorHAnsi" w:hAnsiTheme="minorHAnsi"/>
        </w:rPr>
      </w:pPr>
    </w:p>
    <w:p w14:paraId="7F3BF47A" w14:textId="77777777" w:rsidR="00AC6970" w:rsidRPr="000A6765" w:rsidRDefault="00AC6970" w:rsidP="00BC45D3">
      <w:pPr>
        <w:jc w:val="center"/>
        <w:rPr>
          <w:rFonts w:asciiTheme="minorHAnsi" w:hAnsiTheme="minorHAnsi"/>
        </w:rPr>
      </w:pPr>
    </w:p>
    <w:p w14:paraId="3A1EE6AE" w14:textId="77777777" w:rsidR="00AC6970" w:rsidRPr="000A6765" w:rsidRDefault="00AC6970" w:rsidP="00BC45D3">
      <w:pPr>
        <w:jc w:val="center"/>
        <w:rPr>
          <w:rFonts w:asciiTheme="minorHAnsi" w:hAnsiTheme="minorHAnsi"/>
        </w:rPr>
      </w:pPr>
    </w:p>
    <w:p w14:paraId="4E846C83" w14:textId="77777777" w:rsidR="00AC6970" w:rsidRDefault="00AC6970" w:rsidP="00BC45D3">
      <w:pPr>
        <w:jc w:val="center"/>
        <w:rPr>
          <w:rFonts w:asciiTheme="minorHAnsi" w:hAnsiTheme="minorHAnsi"/>
        </w:rPr>
      </w:pPr>
    </w:p>
    <w:p w14:paraId="4943CC7C" w14:textId="77777777" w:rsidR="00AC6970" w:rsidRDefault="00AC6970" w:rsidP="00BC45D3">
      <w:pPr>
        <w:jc w:val="center"/>
        <w:rPr>
          <w:rFonts w:asciiTheme="minorHAnsi" w:hAnsiTheme="minorHAnsi"/>
        </w:rPr>
      </w:pPr>
    </w:p>
    <w:p w14:paraId="4908844B" w14:textId="77777777" w:rsidR="00AC6970" w:rsidRDefault="00AC6970" w:rsidP="00BC45D3">
      <w:pPr>
        <w:jc w:val="center"/>
        <w:rPr>
          <w:rFonts w:asciiTheme="minorHAnsi" w:hAnsiTheme="minorHAnsi"/>
        </w:rPr>
      </w:pPr>
    </w:p>
    <w:p w14:paraId="14AD5B29" w14:textId="77777777" w:rsidR="00B247AB" w:rsidRDefault="00B247AB" w:rsidP="00BC45D3">
      <w:pPr>
        <w:jc w:val="center"/>
        <w:rPr>
          <w:rFonts w:asciiTheme="minorHAnsi" w:hAnsiTheme="minorHAnsi"/>
        </w:rPr>
      </w:pPr>
    </w:p>
    <w:p w14:paraId="598EFF0C" w14:textId="77777777" w:rsidR="00B247AB" w:rsidRDefault="00B247AB" w:rsidP="00BC45D3">
      <w:pPr>
        <w:jc w:val="center"/>
        <w:rPr>
          <w:rFonts w:asciiTheme="minorHAnsi" w:hAnsiTheme="minorHAnsi"/>
        </w:rPr>
      </w:pPr>
    </w:p>
    <w:p w14:paraId="5DDB5051" w14:textId="77777777" w:rsidR="00B247AB" w:rsidRDefault="00B247AB" w:rsidP="00BC45D3">
      <w:pPr>
        <w:jc w:val="center"/>
        <w:rPr>
          <w:rFonts w:asciiTheme="minorHAnsi" w:hAnsiTheme="minorHAnsi"/>
        </w:rPr>
      </w:pPr>
    </w:p>
    <w:p w14:paraId="41A50EEA" w14:textId="77777777" w:rsidR="00B247AB" w:rsidRDefault="00B247AB" w:rsidP="00BC45D3">
      <w:pPr>
        <w:jc w:val="center"/>
        <w:rPr>
          <w:rFonts w:asciiTheme="minorHAnsi" w:hAnsiTheme="minorHAnsi"/>
        </w:rPr>
      </w:pPr>
    </w:p>
    <w:p w14:paraId="7439F887" w14:textId="77777777" w:rsidR="00B247AB" w:rsidRDefault="00B247AB" w:rsidP="00BC45D3">
      <w:pPr>
        <w:jc w:val="center"/>
        <w:rPr>
          <w:rFonts w:asciiTheme="minorHAnsi" w:hAnsiTheme="minorHAnsi"/>
        </w:rPr>
      </w:pPr>
    </w:p>
    <w:p w14:paraId="6F0044DB" w14:textId="77777777" w:rsidR="00B247AB" w:rsidRDefault="00B247AB" w:rsidP="00BC45D3">
      <w:pPr>
        <w:jc w:val="center"/>
        <w:rPr>
          <w:rFonts w:asciiTheme="minorHAnsi" w:hAnsiTheme="minorHAnsi"/>
        </w:rPr>
      </w:pPr>
    </w:p>
    <w:p w14:paraId="785E8276" w14:textId="77777777" w:rsidR="00B247AB" w:rsidRDefault="00B247AB" w:rsidP="00BC45D3">
      <w:pPr>
        <w:jc w:val="center"/>
        <w:rPr>
          <w:rFonts w:asciiTheme="minorHAnsi" w:hAnsiTheme="minorHAnsi"/>
        </w:rPr>
      </w:pPr>
    </w:p>
    <w:p w14:paraId="5CBFE147" w14:textId="77777777" w:rsidR="00B247AB" w:rsidRDefault="00B247AB" w:rsidP="00BC45D3">
      <w:pPr>
        <w:jc w:val="center"/>
        <w:rPr>
          <w:rFonts w:asciiTheme="minorHAnsi" w:hAnsiTheme="minorHAnsi"/>
        </w:rPr>
      </w:pPr>
    </w:p>
    <w:p w14:paraId="483236BC" w14:textId="77777777" w:rsidR="00B247AB" w:rsidRDefault="00B247AB" w:rsidP="00BC45D3">
      <w:pPr>
        <w:jc w:val="center"/>
        <w:rPr>
          <w:rFonts w:asciiTheme="minorHAnsi" w:hAnsiTheme="minorHAnsi"/>
        </w:rPr>
      </w:pPr>
    </w:p>
    <w:p w14:paraId="1D1EADC2" w14:textId="77777777" w:rsidR="00B247AB" w:rsidRPr="000A6765" w:rsidRDefault="00B247AB" w:rsidP="00BC45D3">
      <w:pPr>
        <w:jc w:val="center"/>
        <w:rPr>
          <w:rFonts w:asciiTheme="minorHAnsi" w:hAnsiTheme="minorHAnsi"/>
        </w:rPr>
      </w:pPr>
    </w:p>
    <w:p w14:paraId="66C80384" w14:textId="77777777" w:rsidR="00AC6970" w:rsidRPr="000A6765" w:rsidRDefault="00AC6970" w:rsidP="00BC45D3">
      <w:pPr>
        <w:jc w:val="center"/>
        <w:rPr>
          <w:rFonts w:asciiTheme="minorHAnsi" w:hAnsiTheme="minorHAnsi"/>
        </w:rPr>
      </w:pPr>
    </w:p>
    <w:p w14:paraId="223BC9BA" w14:textId="77777777" w:rsidR="00AC6970" w:rsidRPr="00AC6970" w:rsidRDefault="00AC6970" w:rsidP="00BC45D3">
      <w:pPr>
        <w:jc w:val="center"/>
      </w:pPr>
      <w:r w:rsidRPr="00AC6970">
        <w:t xml:space="preserve">© Copyright by </w:t>
      </w:r>
      <w:r>
        <w:rPr>
          <w:caps/>
        </w:rPr>
        <w:t>Jessica ann peterson</w:t>
      </w:r>
      <w:r w:rsidRPr="00AC6970">
        <w:t xml:space="preserve"> 2021</w:t>
      </w:r>
    </w:p>
    <w:p w14:paraId="6AB6B830" w14:textId="77777777" w:rsidR="00AC6970" w:rsidRPr="00AC6970" w:rsidRDefault="00AC6970" w:rsidP="00BC45D3">
      <w:pPr>
        <w:jc w:val="center"/>
        <w:sectPr w:rsidR="00AC6970" w:rsidRPr="00AC6970" w:rsidSect="00F6275F">
          <w:footerReference w:type="default" r:id="rId9"/>
          <w:pgSz w:w="12240" w:h="15840"/>
          <w:pgMar w:top="1440" w:right="1440" w:bottom="1440" w:left="1440" w:header="720" w:footer="720" w:gutter="0"/>
          <w:cols w:space="720"/>
          <w:titlePg/>
          <w:docGrid w:linePitch="360"/>
        </w:sectPr>
      </w:pPr>
      <w:r w:rsidRPr="00AC6970">
        <w:t>All Rights Reserved.</w:t>
      </w:r>
    </w:p>
    <w:p w14:paraId="7EC4FE8C" w14:textId="77777777" w:rsidR="00AC6970" w:rsidRPr="00AC6970" w:rsidRDefault="00AC6970" w:rsidP="00BC45D3">
      <w:pPr>
        <w:spacing w:line="480" w:lineRule="auto"/>
        <w:jc w:val="center"/>
        <w:rPr>
          <w:b/>
        </w:rPr>
      </w:pPr>
      <w:r w:rsidRPr="00AC6970">
        <w:rPr>
          <w:b/>
        </w:rPr>
        <w:lastRenderedPageBreak/>
        <w:t>ACKNOWLEDGEMENTS</w:t>
      </w:r>
    </w:p>
    <w:p w14:paraId="66663D63" w14:textId="06A49399" w:rsidR="00AC6970" w:rsidRPr="00A96A50" w:rsidRDefault="00B247AB" w:rsidP="00646354">
      <w:pPr>
        <w:spacing w:line="480" w:lineRule="auto"/>
        <w:rPr>
          <w:rFonts w:asciiTheme="minorHAnsi" w:hAnsiTheme="minorHAnsi"/>
        </w:rPr>
      </w:pPr>
      <w:r>
        <w:rPr>
          <w:rFonts w:asciiTheme="minorHAnsi" w:hAnsiTheme="minorHAnsi"/>
        </w:rPr>
        <w:t>I would like to take the time to acknowledge the many people in my life that have gotten me through the doctoral process and the co</w:t>
      </w:r>
      <w:r w:rsidR="00A96A50">
        <w:rPr>
          <w:rFonts w:asciiTheme="minorHAnsi" w:hAnsiTheme="minorHAnsi"/>
        </w:rPr>
        <w:t xml:space="preserve">mpletion of this dissertation. </w:t>
      </w:r>
      <w:r>
        <w:rPr>
          <w:rFonts w:asciiTheme="minorHAnsi" w:hAnsiTheme="minorHAnsi"/>
        </w:rPr>
        <w:t xml:space="preserve">I would like to firstly thank my </w:t>
      </w:r>
      <w:r w:rsidR="00646354">
        <w:rPr>
          <w:rFonts w:asciiTheme="minorHAnsi" w:hAnsiTheme="minorHAnsi"/>
        </w:rPr>
        <w:t>advisor</w:t>
      </w:r>
      <w:r>
        <w:rPr>
          <w:rFonts w:asciiTheme="minorHAnsi" w:hAnsiTheme="minorHAnsi"/>
        </w:rPr>
        <w:t xml:space="preserve">, </w:t>
      </w:r>
      <w:r w:rsidR="00646354">
        <w:rPr>
          <w:rFonts w:asciiTheme="minorHAnsi" w:hAnsiTheme="minorHAnsi"/>
        </w:rPr>
        <w:t xml:space="preserve">Dr. </w:t>
      </w:r>
      <w:r>
        <w:rPr>
          <w:rFonts w:asciiTheme="minorHAnsi" w:hAnsiTheme="minorHAnsi"/>
        </w:rPr>
        <w:t xml:space="preserve">Chris Black. Thank you so much for taking a chance on </w:t>
      </w:r>
      <w:r w:rsidR="00646354">
        <w:rPr>
          <w:rFonts w:asciiTheme="minorHAnsi" w:hAnsiTheme="minorHAnsi"/>
        </w:rPr>
        <w:t>me 5 years ago</w:t>
      </w:r>
      <w:r w:rsidR="00646354" w:rsidRPr="00646354">
        <w:rPr>
          <w:rFonts w:asciiTheme="minorHAnsi" w:hAnsiTheme="minorHAnsi"/>
        </w:rPr>
        <w:t xml:space="preserve">, </w:t>
      </w:r>
      <w:r w:rsidR="00646354" w:rsidRPr="00646354">
        <w:rPr>
          <w:rFonts w:ascii="Calibri" w:hAnsi="Calibri"/>
          <w:color w:val="000000"/>
          <w:shd w:val="clear" w:color="auto" w:fill="FFFFFF"/>
        </w:rPr>
        <w:t>advocating for me when I needed help, allowing me the space and opportunity to grow my research mind without judgement. Thanks for being not only a great advisor, but a mentor too, therapist, life coach, colleague and friend.</w:t>
      </w:r>
      <w:r w:rsidR="00646354">
        <w:rPr>
          <w:rFonts w:ascii="Calibri" w:hAnsi="Calibri"/>
          <w:color w:val="000000"/>
          <w:shd w:val="clear" w:color="auto" w:fill="FFFFFF"/>
        </w:rPr>
        <w:t xml:space="preserve"> </w:t>
      </w:r>
      <w:r w:rsidR="00A96A50">
        <w:rPr>
          <w:rFonts w:ascii="Calibri" w:hAnsi="Calibri"/>
          <w:color w:val="000000"/>
          <w:shd w:val="clear" w:color="auto" w:fill="FFFFFF"/>
        </w:rPr>
        <w:t>Second, t</w:t>
      </w:r>
      <w:r w:rsidR="00646354">
        <w:rPr>
          <w:rFonts w:ascii="Calibri" w:hAnsi="Calibri"/>
          <w:color w:val="000000"/>
          <w:shd w:val="clear" w:color="auto" w:fill="FFFFFF"/>
        </w:rPr>
        <w:t xml:space="preserve">hanks to my other members of my committee, Dr. Rebecca Larson, Dr. Mike </w:t>
      </w:r>
      <w:proofErr w:type="spellStart"/>
      <w:r w:rsidR="00646354">
        <w:rPr>
          <w:rFonts w:ascii="Calibri" w:hAnsi="Calibri"/>
          <w:color w:val="000000"/>
          <w:shd w:val="clear" w:color="auto" w:fill="FFFFFF"/>
        </w:rPr>
        <w:t>Bemben</w:t>
      </w:r>
      <w:proofErr w:type="spellEnd"/>
      <w:r w:rsidR="00646354">
        <w:rPr>
          <w:rFonts w:ascii="Calibri" w:hAnsi="Calibri"/>
          <w:color w:val="000000"/>
          <w:shd w:val="clear" w:color="auto" w:fill="FFFFFF"/>
        </w:rPr>
        <w:t xml:space="preserve">, Dr. Hugo </w:t>
      </w:r>
      <w:proofErr w:type="spellStart"/>
      <w:r w:rsidR="00646354">
        <w:rPr>
          <w:rFonts w:ascii="Calibri" w:hAnsi="Calibri"/>
          <w:color w:val="000000"/>
          <w:shd w:val="clear" w:color="auto" w:fill="FFFFFF"/>
        </w:rPr>
        <w:t>P</w:t>
      </w:r>
      <w:r w:rsidR="00A96A50">
        <w:rPr>
          <w:rFonts w:ascii="Calibri" w:hAnsi="Calibri"/>
          <w:color w:val="000000"/>
          <w:shd w:val="clear" w:color="auto" w:fill="FFFFFF"/>
        </w:rPr>
        <w:t>eriera</w:t>
      </w:r>
      <w:proofErr w:type="spellEnd"/>
      <w:r w:rsidR="00A96A50">
        <w:rPr>
          <w:rFonts w:ascii="Calibri" w:hAnsi="Calibri"/>
          <w:color w:val="000000"/>
          <w:shd w:val="clear" w:color="auto" w:fill="FFFFFF"/>
        </w:rPr>
        <w:t xml:space="preserve">, and Dr. Michael </w:t>
      </w:r>
      <w:proofErr w:type="spellStart"/>
      <w:r w:rsidR="00A96A50">
        <w:rPr>
          <w:rFonts w:ascii="Calibri" w:hAnsi="Calibri"/>
          <w:color w:val="000000"/>
          <w:shd w:val="clear" w:color="auto" w:fill="FFFFFF"/>
        </w:rPr>
        <w:t>Crowson</w:t>
      </w:r>
      <w:proofErr w:type="spellEnd"/>
      <w:r w:rsidR="00A96A50">
        <w:rPr>
          <w:rFonts w:ascii="Calibri" w:hAnsi="Calibri"/>
          <w:color w:val="000000"/>
          <w:shd w:val="clear" w:color="auto" w:fill="FFFFFF"/>
        </w:rPr>
        <w:t>; y</w:t>
      </w:r>
      <w:r w:rsidR="00646354">
        <w:rPr>
          <w:rFonts w:ascii="Calibri" w:hAnsi="Calibri"/>
          <w:color w:val="000000"/>
          <w:shd w:val="clear" w:color="auto" w:fill="FFFFFF"/>
        </w:rPr>
        <w:t xml:space="preserve">our teaching and mentorship over the past few years has been greatly appreciated and has been invaluable to my success. </w:t>
      </w:r>
      <w:r w:rsidR="00A96A50">
        <w:rPr>
          <w:rFonts w:asciiTheme="minorHAnsi" w:hAnsiTheme="minorHAnsi"/>
        </w:rPr>
        <w:t xml:space="preserve"> Many thanks go to the whole HES dept. they</w:t>
      </w:r>
      <w:r w:rsidR="00646354">
        <w:rPr>
          <w:rFonts w:asciiTheme="minorHAnsi" w:hAnsiTheme="minorHAnsi"/>
        </w:rPr>
        <w:t xml:space="preserve"> have made these past five years some of most memorable years of my life. </w:t>
      </w:r>
      <w:r w:rsidR="00646354" w:rsidRPr="00646354">
        <w:rPr>
          <w:rFonts w:asciiTheme="minorHAnsi" w:hAnsiTheme="minorHAnsi"/>
        </w:rPr>
        <w:t xml:space="preserve">Thanks </w:t>
      </w:r>
      <w:r w:rsidR="00646354">
        <w:rPr>
          <w:rFonts w:asciiTheme="minorHAnsi" w:hAnsiTheme="minorHAnsi"/>
        </w:rPr>
        <w:t>to my lab mates in the Sensory and Muscle Fu</w:t>
      </w:r>
      <w:r w:rsidR="00A96A50">
        <w:rPr>
          <w:rFonts w:asciiTheme="minorHAnsi" w:hAnsiTheme="minorHAnsi"/>
        </w:rPr>
        <w:t>nction lab</w:t>
      </w:r>
      <w:r w:rsidR="00646354">
        <w:rPr>
          <w:rFonts w:asciiTheme="minorHAnsi" w:hAnsiTheme="minorHAnsi"/>
        </w:rPr>
        <w:t>;</w:t>
      </w:r>
      <w:r w:rsidR="00646354" w:rsidRPr="00646354">
        <w:rPr>
          <w:rFonts w:asciiTheme="minorHAnsi" w:hAnsiTheme="minorHAnsi"/>
        </w:rPr>
        <w:t xml:space="preserve"> helping me develop my research ideas and grow into an independent research</w:t>
      </w:r>
      <w:r w:rsidR="00646354">
        <w:rPr>
          <w:rFonts w:asciiTheme="minorHAnsi" w:hAnsiTheme="minorHAnsi"/>
        </w:rPr>
        <w:t>er. Thanks to Grant</w:t>
      </w:r>
      <w:r w:rsidR="00646354" w:rsidRPr="00646354">
        <w:rPr>
          <w:rFonts w:asciiTheme="minorHAnsi" w:hAnsiTheme="minorHAnsi"/>
        </w:rPr>
        <w:t xml:space="preserve"> for helping me complete my second dissertation and </w:t>
      </w:r>
      <w:r w:rsidR="00646354">
        <w:rPr>
          <w:rFonts w:asciiTheme="minorHAnsi" w:hAnsiTheme="minorHAnsi"/>
        </w:rPr>
        <w:t xml:space="preserve">being an awesome collaborator. Thanks to </w:t>
      </w:r>
      <w:r w:rsidR="00646354" w:rsidRPr="00646354">
        <w:rPr>
          <w:rFonts w:asciiTheme="minorHAnsi" w:hAnsiTheme="minorHAnsi"/>
        </w:rPr>
        <w:t>Taylor and Chris for emotiona</w:t>
      </w:r>
      <w:r w:rsidR="00A96A50">
        <w:rPr>
          <w:rFonts w:asciiTheme="minorHAnsi" w:hAnsiTheme="minorHAnsi"/>
        </w:rPr>
        <w:t>lly supporting me through comps.</w:t>
      </w:r>
      <w:r w:rsidR="00646354" w:rsidRPr="00646354">
        <w:rPr>
          <w:rFonts w:asciiTheme="minorHAnsi" w:hAnsiTheme="minorHAnsi"/>
        </w:rPr>
        <w:t xml:space="preserve"> </w:t>
      </w:r>
      <w:r w:rsidR="00646354">
        <w:rPr>
          <w:rFonts w:asciiTheme="minorHAnsi" w:hAnsiTheme="minorHAnsi"/>
        </w:rPr>
        <w:t>Thanks to t</w:t>
      </w:r>
      <w:r w:rsidR="00646354" w:rsidRPr="00646354">
        <w:rPr>
          <w:rFonts w:asciiTheme="minorHAnsi" w:hAnsiTheme="minorHAnsi"/>
        </w:rPr>
        <w:t xml:space="preserve">he boys </w:t>
      </w:r>
      <w:r w:rsidR="00646354">
        <w:rPr>
          <w:rFonts w:asciiTheme="minorHAnsi" w:hAnsiTheme="minorHAnsi"/>
        </w:rPr>
        <w:t xml:space="preserve">in my cohort </w:t>
      </w:r>
      <w:r w:rsidR="00646354" w:rsidRPr="00646354">
        <w:rPr>
          <w:rFonts w:asciiTheme="minorHAnsi" w:hAnsiTheme="minorHAnsi"/>
        </w:rPr>
        <w:t>for keeping me motivated and aiming high</w:t>
      </w:r>
      <w:r w:rsidR="00A96A50">
        <w:rPr>
          <w:rFonts w:asciiTheme="minorHAnsi" w:hAnsiTheme="minorHAnsi"/>
        </w:rPr>
        <w:t xml:space="preserve">. </w:t>
      </w:r>
      <w:r w:rsidR="00646354" w:rsidRPr="00646354">
        <w:rPr>
          <w:rFonts w:ascii="Calibri" w:hAnsi="Calibri"/>
          <w:color w:val="000000"/>
          <w:shd w:val="clear" w:color="auto" w:fill="FFFFFF"/>
        </w:rPr>
        <w:t>Furthermore, I would like to thank my friends Randi-Leigh, Josh, and Katy for being shoulders to cry on and being there for me during my happy days and my sad moments and never giving up on me and always believing in me</w:t>
      </w:r>
      <w:r w:rsidR="00A96A50">
        <w:rPr>
          <w:rFonts w:asciiTheme="minorHAnsi" w:hAnsiTheme="minorHAnsi"/>
        </w:rPr>
        <w:t xml:space="preserve">. I would like to thank my mum, sister, and Nanna P for their continued support from thousands of miles away and an ocean divided. And finally, thanks to my dad </w:t>
      </w:r>
      <w:r w:rsidR="00A96A50" w:rsidRPr="00A96A50">
        <w:rPr>
          <w:rFonts w:asciiTheme="minorHAnsi" w:hAnsiTheme="minorHAnsi"/>
        </w:rPr>
        <w:t xml:space="preserve">for supporting me and investing in me and allowing me to flourish independently and not holding me </w:t>
      </w:r>
      <w:r w:rsidR="00A96A50">
        <w:rPr>
          <w:rFonts w:asciiTheme="minorHAnsi" w:hAnsiTheme="minorHAnsi"/>
        </w:rPr>
        <w:t xml:space="preserve">back. </w:t>
      </w:r>
      <w:r w:rsidR="00A96A50" w:rsidRPr="00A96A50">
        <w:rPr>
          <w:rFonts w:asciiTheme="minorHAnsi" w:hAnsiTheme="minorHAnsi"/>
        </w:rPr>
        <w:t xml:space="preserve"> </w:t>
      </w:r>
      <w:r w:rsidR="00AC6970" w:rsidRPr="00646354">
        <w:rPr>
          <w:rFonts w:asciiTheme="minorHAnsi" w:hAnsiTheme="minorHAnsi"/>
        </w:rPr>
        <w:br w:type="page"/>
      </w:r>
    </w:p>
    <w:sdt>
      <w:sdtPr>
        <w:rPr>
          <w:rFonts w:ascii="Times New Roman" w:eastAsia="Times New Roman" w:hAnsi="Times New Roman" w:cs="Times New Roman"/>
          <w:b w:val="0"/>
          <w:bCs w:val="0"/>
          <w:color w:val="auto"/>
          <w:sz w:val="24"/>
          <w:szCs w:val="24"/>
        </w:rPr>
        <w:id w:val="-1472356658"/>
        <w:docPartObj>
          <w:docPartGallery w:val="Table of Contents"/>
          <w:docPartUnique/>
        </w:docPartObj>
      </w:sdtPr>
      <w:sdtEndPr>
        <w:rPr>
          <w:noProof/>
        </w:rPr>
      </w:sdtEndPr>
      <w:sdtContent>
        <w:p w14:paraId="7B4DFAF8" w14:textId="77777777" w:rsidR="00AC6970" w:rsidRPr="00AC6970" w:rsidRDefault="00AC6970" w:rsidP="00BC45D3">
          <w:pPr>
            <w:pStyle w:val="TOCHeading"/>
            <w:spacing w:after="240"/>
            <w:jc w:val="center"/>
            <w:rPr>
              <w:rFonts w:ascii="Times New Roman" w:hAnsi="Times New Roman" w:cs="Times New Roman"/>
              <w:color w:val="000000" w:themeColor="text1"/>
            </w:rPr>
          </w:pPr>
          <w:r w:rsidRPr="00AC6970">
            <w:rPr>
              <w:rFonts w:ascii="Times New Roman" w:hAnsi="Times New Roman" w:cs="Times New Roman"/>
              <w:color w:val="000000" w:themeColor="text1"/>
            </w:rPr>
            <w:t>TABLE OF CONTENTS</w:t>
          </w:r>
        </w:p>
        <w:p w14:paraId="79A1ED88" w14:textId="77777777" w:rsidR="00AC6970" w:rsidRPr="00AC6970" w:rsidRDefault="00AC6970" w:rsidP="00BC45D3">
          <w:pPr>
            <w:pStyle w:val="TOC1"/>
            <w:rPr>
              <w:rFonts w:ascii="Times New Roman" w:hAnsi="Times New Roman" w:cs="Times New Roman"/>
            </w:rPr>
          </w:pPr>
          <w:r w:rsidRPr="00AC6970">
            <w:rPr>
              <w:rFonts w:ascii="Times New Roman" w:hAnsi="Times New Roman" w:cs="Times New Roman"/>
            </w:rPr>
            <w:t xml:space="preserve">LIST OF TABLES </w:t>
          </w:r>
          <w:r w:rsidRPr="00AC6970">
            <w:rPr>
              <w:rFonts w:ascii="Times New Roman" w:hAnsi="Times New Roman" w:cs="Times New Roman"/>
            </w:rPr>
            <w:ptab w:relativeTo="margin" w:alignment="right" w:leader="dot"/>
          </w:r>
          <w:r w:rsidRPr="00AC6970">
            <w:rPr>
              <w:rFonts w:ascii="Times New Roman" w:hAnsi="Times New Roman" w:cs="Times New Roman"/>
            </w:rPr>
            <w:t>vii</w:t>
          </w:r>
          <w:r w:rsidR="00550ECC">
            <w:rPr>
              <w:rFonts w:ascii="Times New Roman" w:hAnsi="Times New Roman" w:cs="Times New Roman"/>
            </w:rPr>
            <w:t>i</w:t>
          </w:r>
        </w:p>
        <w:p w14:paraId="54227AE8" w14:textId="77777777" w:rsidR="00AC6970" w:rsidRPr="00AC6970" w:rsidRDefault="00AC6970" w:rsidP="00BC45D3">
          <w:pPr>
            <w:pStyle w:val="TOC1"/>
            <w:rPr>
              <w:rFonts w:ascii="Times New Roman" w:hAnsi="Times New Roman" w:cs="Times New Roman"/>
            </w:rPr>
          </w:pPr>
          <w:r w:rsidRPr="00AC6970">
            <w:rPr>
              <w:rFonts w:ascii="Times New Roman" w:hAnsi="Times New Roman" w:cs="Times New Roman"/>
            </w:rPr>
            <w:t>ABSTRACT</w:t>
          </w:r>
          <w:r w:rsidRPr="00AC6970">
            <w:rPr>
              <w:rFonts w:ascii="Times New Roman" w:hAnsi="Times New Roman" w:cs="Times New Roman"/>
            </w:rPr>
            <w:ptab w:relativeTo="margin" w:alignment="right" w:leader="dot"/>
          </w:r>
          <w:proofErr w:type="spellStart"/>
          <w:r w:rsidR="00550ECC">
            <w:rPr>
              <w:rFonts w:ascii="Times New Roman" w:hAnsi="Times New Roman" w:cs="Times New Roman"/>
            </w:rPr>
            <w:t>vx</w:t>
          </w:r>
          <w:proofErr w:type="spellEnd"/>
        </w:p>
        <w:p w14:paraId="49D203E7" w14:textId="77777777" w:rsidR="00AC6970" w:rsidRPr="00AC6970" w:rsidRDefault="00AC6970" w:rsidP="00BC45D3">
          <w:pPr>
            <w:pStyle w:val="TOC1"/>
            <w:rPr>
              <w:rFonts w:ascii="Times New Roman" w:hAnsi="Times New Roman" w:cs="Times New Roman"/>
            </w:rPr>
          </w:pPr>
          <w:r w:rsidRPr="00AC6970">
            <w:rPr>
              <w:rFonts w:ascii="Times New Roman" w:hAnsi="Times New Roman" w:cs="Times New Roman"/>
            </w:rPr>
            <w:t>CHAPTER 1- Introduction</w:t>
          </w:r>
          <w:r w:rsidRPr="00AC6970">
            <w:rPr>
              <w:rFonts w:ascii="Times New Roman" w:hAnsi="Times New Roman" w:cs="Times New Roman"/>
            </w:rPr>
            <w:ptab w:relativeTo="margin" w:alignment="right" w:leader="dot"/>
          </w:r>
          <w:r w:rsidRPr="00AC6970">
            <w:rPr>
              <w:rFonts w:ascii="Times New Roman" w:hAnsi="Times New Roman" w:cs="Times New Roman"/>
            </w:rPr>
            <w:t>1</w:t>
          </w:r>
        </w:p>
        <w:p w14:paraId="18EC84CB" w14:textId="77777777" w:rsidR="00AC6970" w:rsidRPr="00AC6970" w:rsidRDefault="00AC6970" w:rsidP="0005721D">
          <w:pPr>
            <w:pStyle w:val="TOC2"/>
          </w:pPr>
          <w:r w:rsidRPr="00AC6970">
            <w:t>Introduction</w:t>
          </w:r>
          <w:r w:rsidRPr="00AC6970">
            <w:ptab w:relativeTo="margin" w:alignment="right" w:leader="dot"/>
          </w:r>
          <w:r w:rsidRPr="00AC6970">
            <w:t>1</w:t>
          </w:r>
        </w:p>
        <w:p w14:paraId="44AF2B59" w14:textId="77777777" w:rsidR="00AC6970" w:rsidRPr="00AC6970" w:rsidRDefault="00550ECC" w:rsidP="0005721D">
          <w:pPr>
            <w:pStyle w:val="TOC2"/>
          </w:pPr>
          <w:r>
            <w:t>Gaps in Literature</w:t>
          </w:r>
          <w:r w:rsidR="00AC6970" w:rsidRPr="00AC6970">
            <w:ptab w:relativeTo="margin" w:alignment="right" w:leader="dot"/>
          </w:r>
          <w:r w:rsidR="00AC6970" w:rsidRPr="00AC6970">
            <w:t>4</w:t>
          </w:r>
        </w:p>
        <w:p w14:paraId="0F1ED9BD" w14:textId="77777777" w:rsidR="00550ECC" w:rsidRDefault="00550ECC" w:rsidP="00550ECC">
          <w:pPr>
            <w:pStyle w:val="TOC2"/>
          </w:pPr>
          <w:r>
            <w:t>Purpose</w:t>
          </w:r>
          <w:r w:rsidRPr="00AC6970">
            <w:ptab w:relativeTo="margin" w:alignment="right" w:leader="dot"/>
          </w:r>
          <w:r>
            <w:t>5</w:t>
          </w:r>
        </w:p>
        <w:p w14:paraId="2D93EA6C" w14:textId="77777777" w:rsidR="00AC6970" w:rsidRPr="00AC6970" w:rsidRDefault="00AC6970" w:rsidP="0005721D">
          <w:pPr>
            <w:pStyle w:val="TOC2"/>
          </w:pPr>
          <w:r w:rsidRPr="00AC6970">
            <w:t>Significance</w:t>
          </w:r>
          <w:r w:rsidRPr="00AC6970">
            <w:ptab w:relativeTo="margin" w:alignment="right" w:leader="dot"/>
          </w:r>
          <w:r w:rsidR="00550ECC">
            <w:t>5</w:t>
          </w:r>
        </w:p>
        <w:p w14:paraId="1E950502" w14:textId="77777777" w:rsidR="00550ECC" w:rsidRPr="00AC6970" w:rsidRDefault="00550ECC" w:rsidP="00550ECC">
          <w:pPr>
            <w:pStyle w:val="TOC2"/>
          </w:pPr>
          <w:r w:rsidRPr="00AC6970">
            <w:t>Research Questions</w:t>
          </w:r>
          <w:r w:rsidRPr="00AC6970">
            <w:ptab w:relativeTo="margin" w:alignment="right" w:leader="dot"/>
          </w:r>
          <w:r>
            <w:t>6</w:t>
          </w:r>
        </w:p>
        <w:p w14:paraId="55EDD40C" w14:textId="77777777" w:rsidR="00550ECC" w:rsidRPr="00AC6970" w:rsidRDefault="00550ECC" w:rsidP="00550ECC">
          <w:pPr>
            <w:pStyle w:val="TOC2"/>
          </w:pPr>
          <w:r w:rsidRPr="00AC6970">
            <w:t>Research Hypotheses</w:t>
          </w:r>
          <w:r w:rsidRPr="00AC6970">
            <w:ptab w:relativeTo="margin" w:alignment="right" w:leader="dot"/>
          </w:r>
          <w:r w:rsidR="00D7116C">
            <w:t>7</w:t>
          </w:r>
        </w:p>
        <w:p w14:paraId="1FECC4A6" w14:textId="77777777" w:rsidR="00AC6970" w:rsidRPr="00AC6970" w:rsidRDefault="00AC6970" w:rsidP="0005721D">
          <w:pPr>
            <w:pStyle w:val="TOC2"/>
          </w:pPr>
          <w:r w:rsidRPr="00AC6970">
            <w:t>Delimitations</w:t>
          </w:r>
          <w:r w:rsidRPr="00AC6970">
            <w:ptab w:relativeTo="margin" w:alignment="right" w:leader="dot"/>
          </w:r>
          <w:r w:rsidR="00D7116C">
            <w:t>8</w:t>
          </w:r>
        </w:p>
        <w:p w14:paraId="5940EA8C" w14:textId="77777777" w:rsidR="00D7116C" w:rsidRPr="00AC6970" w:rsidRDefault="00D7116C" w:rsidP="00D7116C">
          <w:pPr>
            <w:pStyle w:val="TOC2"/>
          </w:pPr>
          <w:r w:rsidRPr="00AC6970">
            <w:t>Limitations</w:t>
          </w:r>
          <w:r w:rsidRPr="00AC6970">
            <w:ptab w:relativeTo="margin" w:alignment="right" w:leader="dot"/>
          </w:r>
          <w:r>
            <w:t>9</w:t>
          </w:r>
        </w:p>
        <w:p w14:paraId="2A72D953" w14:textId="77777777" w:rsidR="00AC6970" w:rsidRPr="00AC6970" w:rsidRDefault="00AC6970" w:rsidP="0005721D">
          <w:pPr>
            <w:pStyle w:val="TOC2"/>
          </w:pPr>
          <w:r w:rsidRPr="00AC6970">
            <w:t>Assumptions</w:t>
          </w:r>
          <w:r w:rsidRPr="00AC6970">
            <w:ptab w:relativeTo="margin" w:alignment="right" w:leader="dot"/>
          </w:r>
          <w:r w:rsidR="00D7116C">
            <w:t>9</w:t>
          </w:r>
        </w:p>
        <w:p w14:paraId="1307FE2D" w14:textId="77777777" w:rsidR="00AC6970" w:rsidRPr="00AC6970" w:rsidRDefault="00AC6970" w:rsidP="0005721D">
          <w:pPr>
            <w:pStyle w:val="TOC2"/>
          </w:pPr>
          <w:r w:rsidRPr="00AC6970">
            <w:t>Operational Definitions</w:t>
          </w:r>
          <w:r w:rsidRPr="00AC6970">
            <w:ptab w:relativeTo="margin" w:alignment="right" w:leader="dot"/>
          </w:r>
          <w:r w:rsidR="00D7116C">
            <w:t>10</w:t>
          </w:r>
        </w:p>
        <w:p w14:paraId="34AEC097" w14:textId="77777777" w:rsidR="00AC6970" w:rsidRPr="00AC6970" w:rsidRDefault="00AC6970" w:rsidP="00BC45D3">
          <w:pPr>
            <w:pStyle w:val="TOC1"/>
            <w:rPr>
              <w:rFonts w:ascii="Times New Roman" w:hAnsi="Times New Roman" w:cs="Times New Roman"/>
            </w:rPr>
          </w:pPr>
          <w:r w:rsidRPr="00AC6970">
            <w:rPr>
              <w:rFonts w:ascii="Times New Roman" w:hAnsi="Times New Roman" w:cs="Times New Roman"/>
            </w:rPr>
            <w:t xml:space="preserve">CHAPTER 2 – Literature Review </w:t>
          </w:r>
          <w:r w:rsidRPr="00AC6970">
            <w:rPr>
              <w:rFonts w:ascii="Times New Roman" w:hAnsi="Times New Roman" w:cs="Times New Roman"/>
            </w:rPr>
            <w:ptab w:relativeTo="margin" w:alignment="right" w:leader="dot"/>
          </w:r>
          <w:r w:rsidR="00D7116C">
            <w:rPr>
              <w:rFonts w:ascii="Times New Roman" w:hAnsi="Times New Roman" w:cs="Times New Roman"/>
            </w:rPr>
            <w:t>12</w:t>
          </w:r>
        </w:p>
        <w:p w14:paraId="2F1F3C32" w14:textId="77777777" w:rsidR="00AC6970" w:rsidRPr="00AC6970" w:rsidRDefault="00E77DAF" w:rsidP="0005721D">
          <w:pPr>
            <w:pStyle w:val="TOC2"/>
          </w:pPr>
          <w:r>
            <w:t>COVID-19 Introduction</w:t>
          </w:r>
          <w:r w:rsidR="00AC6970" w:rsidRPr="00AC6970">
            <w:ptab w:relativeTo="margin" w:alignment="right" w:leader="dot"/>
          </w:r>
          <w:r w:rsidR="00D7116C">
            <w:t>12</w:t>
          </w:r>
        </w:p>
        <w:p w14:paraId="5C550DBF" w14:textId="77777777" w:rsidR="00AC6970" w:rsidRPr="00AC6970" w:rsidRDefault="00E77DAF" w:rsidP="0005721D">
          <w:pPr>
            <w:pStyle w:val="TOC2"/>
          </w:pPr>
          <w:r>
            <w:t>Signs and symptoms of COVID-19</w:t>
          </w:r>
          <w:r w:rsidR="00AC6970" w:rsidRPr="00AC6970">
            <w:ptab w:relativeTo="margin" w:alignment="right" w:leader="dot"/>
          </w:r>
          <w:r w:rsidR="00D7116C">
            <w:t>12</w:t>
          </w:r>
        </w:p>
        <w:p w14:paraId="45FD5272" w14:textId="77777777" w:rsidR="00AC6970" w:rsidRPr="00AC6970" w:rsidRDefault="00E77DAF" w:rsidP="0005721D">
          <w:pPr>
            <w:pStyle w:val="TOC2"/>
          </w:pPr>
          <w:r>
            <w:t>Pathophysiology of COVID-19</w:t>
          </w:r>
          <w:r w:rsidR="00AC6970" w:rsidRPr="00AC6970">
            <w:ptab w:relativeTo="margin" w:alignment="right" w:leader="dot"/>
          </w:r>
          <w:r w:rsidR="00D7116C">
            <w:t>13</w:t>
          </w:r>
        </w:p>
        <w:p w14:paraId="2250B522" w14:textId="77777777" w:rsidR="00AC6970" w:rsidRPr="00AC6970" w:rsidRDefault="00E77DAF" w:rsidP="0005721D">
          <w:pPr>
            <w:pStyle w:val="TOC2"/>
          </w:pPr>
          <w:r>
            <w:t>COVID-19 and the Nervous System</w:t>
          </w:r>
          <w:r w:rsidR="00AC6970" w:rsidRPr="00AC6970">
            <w:ptab w:relativeTo="margin" w:alignment="right" w:leader="dot"/>
          </w:r>
          <w:r w:rsidR="00D7116C">
            <w:t>15</w:t>
          </w:r>
        </w:p>
        <w:p w14:paraId="0D41AB67" w14:textId="77777777" w:rsidR="00AC6970" w:rsidRDefault="00E77DAF" w:rsidP="0005721D">
          <w:pPr>
            <w:pStyle w:val="TOC2"/>
          </w:pPr>
          <w:r>
            <w:t>COVID-19 I</w:t>
          </w:r>
          <w:r w:rsidR="00AC6970" w:rsidRPr="00AC6970">
            <w:t>n</w:t>
          </w:r>
          <w:r>
            <w:t>teraction on Pain Symptoms</w:t>
          </w:r>
          <w:r w:rsidR="00AC6970" w:rsidRPr="00AC6970">
            <w:ptab w:relativeTo="margin" w:alignment="right" w:leader="dot"/>
          </w:r>
          <w:r w:rsidR="00D7116C">
            <w:t>16</w:t>
          </w:r>
        </w:p>
        <w:p w14:paraId="2B593DED" w14:textId="77777777" w:rsidR="00E77DAF" w:rsidRDefault="00E77DAF" w:rsidP="0005721D">
          <w:pPr>
            <w:pStyle w:val="TOC2"/>
          </w:pPr>
          <w:r>
            <w:t>The Story of Pain</w:t>
          </w:r>
          <w:r w:rsidRPr="00AC6970">
            <w:ptab w:relativeTo="margin" w:alignment="right" w:leader="dot"/>
          </w:r>
          <w:r w:rsidR="00D7116C">
            <w:t>17</w:t>
          </w:r>
        </w:p>
        <w:p w14:paraId="19A966B8" w14:textId="77777777" w:rsidR="00E77DAF" w:rsidRDefault="00E77DAF" w:rsidP="0005721D">
          <w:pPr>
            <w:pStyle w:val="TOC2"/>
          </w:pPr>
          <w:r>
            <w:t>Pain Transduction</w:t>
          </w:r>
          <w:r w:rsidRPr="00AC6970">
            <w:ptab w:relativeTo="margin" w:alignment="right" w:leader="dot"/>
          </w:r>
          <w:r w:rsidR="00D7116C">
            <w:t>17</w:t>
          </w:r>
        </w:p>
        <w:p w14:paraId="12D66E79" w14:textId="77777777" w:rsidR="00E77DAF" w:rsidRDefault="00E77DAF" w:rsidP="0005721D">
          <w:pPr>
            <w:pStyle w:val="TOC2"/>
          </w:pPr>
          <w:r>
            <w:t>Pain Transmission</w:t>
          </w:r>
          <w:r w:rsidRPr="00AC6970">
            <w:ptab w:relativeTo="margin" w:alignment="right" w:leader="dot"/>
          </w:r>
          <w:r w:rsidR="00D7116C">
            <w:t>19</w:t>
          </w:r>
        </w:p>
        <w:p w14:paraId="4758D253" w14:textId="77777777" w:rsidR="00E77DAF" w:rsidRDefault="00E77DAF" w:rsidP="0005721D">
          <w:pPr>
            <w:pStyle w:val="TOC2"/>
          </w:pPr>
          <w:r>
            <w:t>Pain Perception</w:t>
          </w:r>
          <w:r w:rsidRPr="00AC6970">
            <w:ptab w:relativeTo="margin" w:alignment="right" w:leader="dot"/>
          </w:r>
          <w:r w:rsidR="00D7116C">
            <w:t>21</w:t>
          </w:r>
        </w:p>
        <w:p w14:paraId="3589A719" w14:textId="77777777" w:rsidR="00E77DAF" w:rsidRDefault="00E77DAF" w:rsidP="0005721D">
          <w:pPr>
            <w:pStyle w:val="TOC2"/>
          </w:pPr>
          <w:r>
            <w:t>Pain Modulation</w:t>
          </w:r>
          <w:r w:rsidRPr="00AC6970">
            <w:ptab w:relativeTo="margin" w:alignment="right" w:leader="dot"/>
          </w:r>
          <w:r w:rsidR="00D7116C">
            <w:t>22</w:t>
          </w:r>
        </w:p>
        <w:p w14:paraId="7CDC47F7" w14:textId="77777777" w:rsidR="00E77DAF" w:rsidRDefault="00E77DAF" w:rsidP="0005721D">
          <w:pPr>
            <w:pStyle w:val="TOC2"/>
          </w:pPr>
          <w:r>
            <w:t>Experimental Pain Modulation</w:t>
          </w:r>
          <w:r w:rsidRPr="00AC6970">
            <w:ptab w:relativeTo="margin" w:alignment="right" w:leader="dot"/>
          </w:r>
          <w:r w:rsidR="00D7116C">
            <w:t>24</w:t>
          </w:r>
        </w:p>
        <w:p w14:paraId="29C1BF6D" w14:textId="77777777" w:rsidR="00E77DAF" w:rsidRDefault="00E77DAF" w:rsidP="0005721D">
          <w:pPr>
            <w:pStyle w:val="TOC2"/>
          </w:pPr>
          <w:r>
            <w:t xml:space="preserve">Sensitization </w:t>
          </w:r>
          <w:r w:rsidRPr="00AC6970">
            <w:ptab w:relativeTo="margin" w:alignment="right" w:leader="dot"/>
          </w:r>
          <w:r w:rsidR="00D7116C">
            <w:t>27</w:t>
          </w:r>
        </w:p>
        <w:p w14:paraId="08D97345" w14:textId="77777777" w:rsidR="00E77DAF" w:rsidRDefault="00E77DAF" w:rsidP="0005721D">
          <w:pPr>
            <w:pStyle w:val="TOC2"/>
          </w:pPr>
          <w:r>
            <w:t>Peripheral Sensitization</w:t>
          </w:r>
          <w:r w:rsidRPr="00AC6970">
            <w:ptab w:relativeTo="margin" w:alignment="right" w:leader="dot"/>
          </w:r>
          <w:r w:rsidR="00D7116C">
            <w:t>28</w:t>
          </w:r>
        </w:p>
        <w:p w14:paraId="1927DA29" w14:textId="77777777" w:rsidR="00E77DAF" w:rsidRPr="00E77DAF" w:rsidRDefault="00E77DAF" w:rsidP="0005721D">
          <w:pPr>
            <w:pStyle w:val="TOC2"/>
          </w:pPr>
          <w:r>
            <w:t>Central Sensitization</w:t>
          </w:r>
          <w:r w:rsidRPr="00AC6970">
            <w:ptab w:relativeTo="margin" w:alignment="right" w:leader="dot"/>
          </w:r>
          <w:r w:rsidR="00D7116C">
            <w:t>29</w:t>
          </w:r>
        </w:p>
        <w:p w14:paraId="28E9244C" w14:textId="77777777" w:rsidR="00AC6970" w:rsidRDefault="00E77DAF" w:rsidP="0005721D">
          <w:pPr>
            <w:pStyle w:val="TOC2"/>
          </w:pPr>
          <w:r>
            <w:t>Inflammation and Pain</w:t>
          </w:r>
          <w:r w:rsidR="00AC6970" w:rsidRPr="00AC6970">
            <w:ptab w:relativeTo="margin" w:alignment="right" w:leader="dot"/>
          </w:r>
          <w:r w:rsidR="00D7116C">
            <w:t>30</w:t>
          </w:r>
        </w:p>
        <w:p w14:paraId="13224371" w14:textId="77777777" w:rsidR="00E77DAF" w:rsidRDefault="00E77DAF" w:rsidP="0005721D">
          <w:pPr>
            <w:pStyle w:val="TOC2"/>
          </w:pPr>
          <w:r>
            <w:t>Qualitative Nociceptive Testing</w:t>
          </w:r>
          <w:r w:rsidRPr="00AC6970">
            <w:ptab w:relativeTo="margin" w:alignment="right" w:leader="dot"/>
          </w:r>
          <w:r w:rsidR="00D7116C">
            <w:t>34</w:t>
          </w:r>
        </w:p>
        <w:p w14:paraId="2481F2A3" w14:textId="77777777" w:rsidR="00E77DAF" w:rsidRDefault="00E77DAF" w:rsidP="0005721D">
          <w:pPr>
            <w:pStyle w:val="TOC2"/>
          </w:pPr>
          <w:r>
            <w:t>Quantitative Nociceptive Testing</w:t>
          </w:r>
          <w:r w:rsidRPr="00AC6970">
            <w:ptab w:relativeTo="margin" w:alignment="right" w:leader="dot"/>
          </w:r>
          <w:r w:rsidR="00D7116C">
            <w:t>34</w:t>
          </w:r>
        </w:p>
        <w:p w14:paraId="28460D9D" w14:textId="77777777" w:rsidR="00E77DAF" w:rsidRDefault="00E77DAF" w:rsidP="0005721D">
          <w:pPr>
            <w:pStyle w:val="TOC2"/>
          </w:pPr>
          <w:r>
            <w:t>Chronic Impacts of COVID-19 on the Nervous System</w:t>
          </w:r>
          <w:r w:rsidRPr="00AC6970">
            <w:t xml:space="preserve"> </w:t>
          </w:r>
          <w:r w:rsidRPr="00AC6970">
            <w:ptab w:relativeTo="margin" w:alignment="right" w:leader="dot"/>
          </w:r>
          <w:r w:rsidR="00D7116C">
            <w:t>37</w:t>
          </w:r>
        </w:p>
        <w:p w14:paraId="228514EE" w14:textId="77777777" w:rsidR="00E77DAF" w:rsidRDefault="00FC037E" w:rsidP="0005721D">
          <w:pPr>
            <w:pStyle w:val="TOC2"/>
          </w:pPr>
          <w:r>
            <w:t>Respiratory illnesses/conditions and pain sensitivity</w:t>
          </w:r>
          <w:r w:rsidR="00E77DAF" w:rsidRPr="00AC6970">
            <w:ptab w:relativeTo="margin" w:alignment="right" w:leader="dot"/>
          </w:r>
          <w:r w:rsidR="00D7116C">
            <w:t>37</w:t>
          </w:r>
        </w:p>
        <w:p w14:paraId="6680C095" w14:textId="77777777" w:rsidR="00E77DAF" w:rsidRDefault="00FC037E" w:rsidP="0005721D">
          <w:pPr>
            <w:pStyle w:val="TOC2"/>
          </w:pPr>
          <w:r>
            <w:lastRenderedPageBreak/>
            <w:t>Viral Infections and Pain Sensitivity</w:t>
          </w:r>
          <w:r w:rsidR="00E77DAF" w:rsidRPr="00AC6970">
            <w:ptab w:relativeTo="margin" w:alignment="right" w:leader="dot"/>
          </w:r>
          <w:r w:rsidR="00D7116C">
            <w:t>38</w:t>
          </w:r>
        </w:p>
        <w:p w14:paraId="7468F0F6" w14:textId="77777777" w:rsidR="00FC037E" w:rsidRDefault="00FC037E" w:rsidP="0005721D">
          <w:pPr>
            <w:pStyle w:val="TOC2"/>
          </w:pPr>
          <w:r>
            <w:t>Myalgia: a Symptom of COVID-19 and previous research in Myalgia</w:t>
          </w:r>
          <w:r w:rsidRPr="00AC6970">
            <w:ptab w:relativeTo="margin" w:alignment="right" w:leader="dot"/>
          </w:r>
          <w:r w:rsidR="00D7116C">
            <w:t>38</w:t>
          </w:r>
        </w:p>
        <w:p w14:paraId="78F10F97" w14:textId="77777777" w:rsidR="00FC037E" w:rsidRDefault="00FC037E" w:rsidP="0005721D">
          <w:pPr>
            <w:pStyle w:val="TOC2"/>
          </w:pPr>
          <w:r>
            <w:t>Headaches: a Symptom of COVID-19 and previous research in Headaches</w:t>
          </w:r>
          <w:r w:rsidRPr="00AC6970">
            <w:ptab w:relativeTo="margin" w:alignment="right" w:leader="dot"/>
          </w:r>
          <w:r w:rsidR="00D7116C">
            <w:t>39</w:t>
          </w:r>
        </w:p>
        <w:p w14:paraId="52F0085E" w14:textId="77777777" w:rsidR="00E77DAF" w:rsidRPr="00FC037E" w:rsidRDefault="00FC037E" w:rsidP="0005721D">
          <w:pPr>
            <w:pStyle w:val="TOC2"/>
          </w:pPr>
          <w:r>
            <w:t>COVID-19 and Pain Modulatory Function</w:t>
          </w:r>
          <w:r w:rsidRPr="00AC6970">
            <w:ptab w:relativeTo="margin" w:alignment="right" w:leader="dot"/>
          </w:r>
          <w:r w:rsidR="00D7116C">
            <w:t>40</w:t>
          </w:r>
        </w:p>
        <w:p w14:paraId="5D7DE95F" w14:textId="77777777" w:rsidR="00AC6970" w:rsidRPr="00AC6970" w:rsidRDefault="00AC6970" w:rsidP="00BC45D3">
          <w:pPr>
            <w:pStyle w:val="TOC1"/>
            <w:rPr>
              <w:rFonts w:ascii="Times New Roman" w:hAnsi="Times New Roman" w:cs="Times New Roman"/>
            </w:rPr>
          </w:pPr>
          <w:r w:rsidRPr="00AC6970">
            <w:rPr>
              <w:rFonts w:ascii="Times New Roman" w:hAnsi="Times New Roman" w:cs="Times New Roman"/>
            </w:rPr>
            <w:t xml:space="preserve">CHAPTER 3- Methodology </w:t>
          </w:r>
          <w:r w:rsidRPr="00AC6970">
            <w:rPr>
              <w:rFonts w:ascii="Times New Roman" w:hAnsi="Times New Roman" w:cs="Times New Roman"/>
            </w:rPr>
            <w:ptab w:relativeTo="margin" w:alignment="right" w:leader="dot"/>
          </w:r>
          <w:r w:rsidR="008C188E">
            <w:rPr>
              <w:rFonts w:ascii="Times New Roman" w:hAnsi="Times New Roman" w:cs="Times New Roman"/>
            </w:rPr>
            <w:t>44</w:t>
          </w:r>
        </w:p>
        <w:p w14:paraId="426EB894" w14:textId="77777777" w:rsidR="00AC6970" w:rsidRPr="00AC6970" w:rsidRDefault="00AC6970" w:rsidP="0005721D">
          <w:pPr>
            <w:pStyle w:val="TOC2"/>
          </w:pPr>
          <w:r w:rsidRPr="00AC6970">
            <w:t>Introduction</w:t>
          </w:r>
          <w:r w:rsidRPr="00AC6970">
            <w:ptab w:relativeTo="margin" w:alignment="right" w:leader="dot"/>
          </w:r>
          <w:r w:rsidR="00C009EF">
            <w:t>44</w:t>
          </w:r>
        </w:p>
        <w:p w14:paraId="2CABE227" w14:textId="77777777" w:rsidR="00AC6970" w:rsidRPr="00AC6970" w:rsidRDefault="00AC6970" w:rsidP="0005721D">
          <w:pPr>
            <w:pStyle w:val="TOC2"/>
          </w:pPr>
          <w:r w:rsidRPr="00AC6970">
            <w:t>Sample Population</w:t>
          </w:r>
          <w:r w:rsidRPr="00AC6970">
            <w:ptab w:relativeTo="margin" w:alignment="right" w:leader="dot"/>
          </w:r>
          <w:r w:rsidR="00C009EF">
            <w:t>44</w:t>
          </w:r>
        </w:p>
        <w:p w14:paraId="590FCA95" w14:textId="77777777" w:rsidR="00AC6970" w:rsidRPr="00AC6970" w:rsidRDefault="00FC037E" w:rsidP="0005721D">
          <w:pPr>
            <w:pStyle w:val="TOC2"/>
          </w:pPr>
          <w:r>
            <w:t>Exclusion/Inclusion Criteria</w:t>
          </w:r>
          <w:r w:rsidR="00AC6970" w:rsidRPr="00AC6970">
            <w:ptab w:relativeTo="margin" w:alignment="right" w:leader="dot"/>
          </w:r>
          <w:r w:rsidR="00302CD3">
            <w:t>45</w:t>
          </w:r>
        </w:p>
        <w:p w14:paraId="4DDB9CDB" w14:textId="77777777" w:rsidR="00AC6970" w:rsidRPr="00AC6970" w:rsidRDefault="00FC037E" w:rsidP="0005721D">
          <w:pPr>
            <w:pStyle w:val="TOC2"/>
          </w:pPr>
          <w:r>
            <w:t>Pre-screening and recruitment</w:t>
          </w:r>
          <w:r w:rsidR="00AC6970" w:rsidRPr="00AC6970">
            <w:ptab w:relativeTo="margin" w:alignment="right" w:leader="dot"/>
          </w:r>
          <w:r w:rsidR="00302CD3">
            <w:t>46</w:t>
          </w:r>
        </w:p>
        <w:p w14:paraId="7D1D5885" w14:textId="77777777" w:rsidR="00AC6970" w:rsidRPr="00AC6970" w:rsidRDefault="00FC037E" w:rsidP="0005721D">
          <w:pPr>
            <w:pStyle w:val="TOC2"/>
          </w:pPr>
          <w:r>
            <w:t>Experimental Protocol</w:t>
          </w:r>
          <w:r w:rsidR="00AC6970" w:rsidRPr="00AC6970">
            <w:ptab w:relativeTo="margin" w:alignment="right" w:leader="dot"/>
          </w:r>
          <w:r w:rsidR="00302CD3">
            <w:t>47</w:t>
          </w:r>
        </w:p>
        <w:p w14:paraId="69D9D3C9" w14:textId="77777777" w:rsidR="00AC6970" w:rsidRPr="00AC6970" w:rsidRDefault="00FC037E" w:rsidP="0005721D">
          <w:pPr>
            <w:pStyle w:val="TOC2"/>
          </w:pPr>
          <w:r>
            <w:t>Questionnaires</w:t>
          </w:r>
          <w:r w:rsidR="00AC6970" w:rsidRPr="00AC6970">
            <w:ptab w:relativeTo="margin" w:alignment="right" w:leader="dot"/>
          </w:r>
          <w:r w:rsidR="00302CD3">
            <w:t>50</w:t>
          </w:r>
        </w:p>
        <w:p w14:paraId="649EAE65" w14:textId="77777777" w:rsidR="00AC6970" w:rsidRDefault="00FC037E" w:rsidP="0005721D">
          <w:pPr>
            <w:pStyle w:val="TOC2"/>
          </w:pPr>
          <w:r>
            <w:t>Antibody Testing</w:t>
          </w:r>
          <w:r w:rsidR="00AC6970" w:rsidRPr="00AC6970">
            <w:ptab w:relativeTo="margin" w:alignment="right" w:leader="dot"/>
          </w:r>
          <w:r w:rsidR="00302CD3">
            <w:t>52</w:t>
          </w:r>
        </w:p>
        <w:p w14:paraId="36953381" w14:textId="77777777" w:rsidR="00FC037E" w:rsidRDefault="00FC037E" w:rsidP="0005721D">
          <w:pPr>
            <w:pStyle w:val="TOC2"/>
          </w:pPr>
          <w:r>
            <w:t>Body Composition</w:t>
          </w:r>
          <w:r w:rsidRPr="00AC6970">
            <w:ptab w:relativeTo="margin" w:alignment="right" w:leader="dot"/>
          </w:r>
          <w:r w:rsidR="00302CD3">
            <w:t>53</w:t>
          </w:r>
        </w:p>
        <w:p w14:paraId="14E5BB66" w14:textId="77777777" w:rsidR="00FC037E" w:rsidRDefault="00FC037E" w:rsidP="0005721D">
          <w:pPr>
            <w:pStyle w:val="TOC2"/>
          </w:pPr>
          <w:r>
            <w:t>Pain Outcome Measures</w:t>
          </w:r>
          <w:r w:rsidRPr="00AC6970">
            <w:ptab w:relativeTo="margin" w:alignment="right" w:leader="dot"/>
          </w:r>
          <w:r w:rsidR="00302CD3">
            <w:t>55</w:t>
          </w:r>
        </w:p>
        <w:p w14:paraId="4C53023C" w14:textId="77777777" w:rsidR="00FC037E" w:rsidRDefault="00FC037E" w:rsidP="0005721D">
          <w:pPr>
            <w:pStyle w:val="TOC2"/>
          </w:pPr>
          <w:r>
            <w:t>Pain Modulatory Function</w:t>
          </w:r>
          <w:r w:rsidRPr="00AC6970">
            <w:ptab w:relativeTo="margin" w:alignment="right" w:leader="dot"/>
          </w:r>
          <w:r w:rsidR="00302CD3">
            <w:t>56</w:t>
          </w:r>
        </w:p>
        <w:p w14:paraId="27898AE5" w14:textId="77777777" w:rsidR="00AC6970" w:rsidRPr="00AC6970" w:rsidRDefault="00AC6970" w:rsidP="0005721D">
          <w:pPr>
            <w:pStyle w:val="TOC2"/>
          </w:pPr>
          <w:r w:rsidRPr="00AC6970">
            <w:t>Statistical Analysis</w:t>
          </w:r>
          <w:r w:rsidRPr="00AC6970">
            <w:ptab w:relativeTo="margin" w:alignment="right" w:leader="dot"/>
          </w:r>
          <w:r w:rsidR="00302CD3">
            <w:t>58</w:t>
          </w:r>
        </w:p>
        <w:p w14:paraId="62A23786" w14:textId="77777777" w:rsidR="00AC6970" w:rsidRPr="00AC6970" w:rsidRDefault="00AC6970" w:rsidP="00BC45D3">
          <w:pPr>
            <w:pStyle w:val="TOC1"/>
            <w:rPr>
              <w:rFonts w:ascii="Times New Roman" w:hAnsi="Times New Roman" w:cs="Times New Roman"/>
            </w:rPr>
          </w:pPr>
          <w:r w:rsidRPr="00AC6970">
            <w:rPr>
              <w:rFonts w:ascii="Times New Roman" w:hAnsi="Times New Roman" w:cs="Times New Roman"/>
            </w:rPr>
            <w:t xml:space="preserve">CHAPTER 4 – Results </w:t>
          </w:r>
          <w:r w:rsidRPr="00AC6970">
            <w:rPr>
              <w:rFonts w:ascii="Times New Roman" w:hAnsi="Times New Roman" w:cs="Times New Roman"/>
            </w:rPr>
            <w:ptab w:relativeTo="margin" w:alignment="right" w:leader="dot"/>
          </w:r>
          <w:r w:rsidR="0010795D">
            <w:rPr>
              <w:rFonts w:ascii="Times New Roman" w:hAnsi="Times New Roman" w:cs="Times New Roman"/>
            </w:rPr>
            <w:t>60</w:t>
          </w:r>
        </w:p>
        <w:p w14:paraId="043902B3" w14:textId="77777777" w:rsidR="00AC6970" w:rsidRPr="00AC6970" w:rsidRDefault="0010795D" w:rsidP="0005721D">
          <w:pPr>
            <w:pStyle w:val="TOC2"/>
          </w:pPr>
          <w:r>
            <w:t>Participant</w:t>
          </w:r>
          <w:r w:rsidR="00AC6970" w:rsidRPr="00AC6970">
            <w:t xml:space="preserve"> Characteristics </w:t>
          </w:r>
          <w:r w:rsidR="00AC6970" w:rsidRPr="00AC6970">
            <w:ptab w:relativeTo="margin" w:alignment="right" w:leader="dot"/>
          </w:r>
          <w:r>
            <w:t>60</w:t>
          </w:r>
        </w:p>
        <w:p w14:paraId="1A29398A" w14:textId="77777777" w:rsidR="00AC6970" w:rsidRPr="00AC6970" w:rsidRDefault="00FC037E" w:rsidP="0005721D">
          <w:pPr>
            <w:pStyle w:val="TOC2"/>
          </w:pPr>
          <w:r>
            <w:t>Group Demographic differences</w:t>
          </w:r>
          <w:r w:rsidR="00AC6970" w:rsidRPr="00AC6970">
            <w:t xml:space="preserve"> </w:t>
          </w:r>
          <w:r w:rsidR="00AC6970" w:rsidRPr="00AC6970">
            <w:ptab w:relativeTo="margin" w:alignment="right" w:leader="dot"/>
          </w:r>
          <w:r w:rsidR="0010795D">
            <w:t>60</w:t>
          </w:r>
        </w:p>
        <w:p w14:paraId="3A911290" w14:textId="77777777" w:rsidR="0010795D" w:rsidRDefault="0010795D" w:rsidP="0010795D">
          <w:pPr>
            <w:pStyle w:val="TOC2"/>
          </w:pPr>
          <w:r>
            <w:t>Reliability in PPT’s between Visits</w:t>
          </w:r>
          <w:r w:rsidRPr="00AC6970">
            <w:ptab w:relativeTo="margin" w:alignment="right" w:leader="dot"/>
          </w:r>
          <w:r>
            <w:t>63</w:t>
          </w:r>
        </w:p>
        <w:p w14:paraId="6A81F753" w14:textId="77777777" w:rsidR="00AC6970" w:rsidRPr="00AC6970" w:rsidRDefault="00FC037E" w:rsidP="0005721D">
          <w:pPr>
            <w:pStyle w:val="TOC2"/>
          </w:pPr>
          <w:r>
            <w:t>Differences in Pressure Pain Sensitivity</w:t>
          </w:r>
          <w:r w:rsidR="00AC6970" w:rsidRPr="00AC6970">
            <w:t xml:space="preserve"> </w:t>
          </w:r>
          <w:r w:rsidR="00AC6970" w:rsidRPr="00AC6970">
            <w:ptab w:relativeTo="margin" w:alignment="right" w:leader="dot"/>
          </w:r>
          <w:r w:rsidR="0010795D">
            <w:t>63</w:t>
          </w:r>
        </w:p>
        <w:p w14:paraId="16FA2344" w14:textId="77777777" w:rsidR="00AC6970" w:rsidRPr="00AC6970" w:rsidRDefault="00FC037E" w:rsidP="0005721D">
          <w:pPr>
            <w:pStyle w:val="TOC2"/>
          </w:pPr>
          <w:r>
            <w:t>Differences in Normalized Pressure Pain Sensitivity to Limb Specific Fat/Lean Mass</w:t>
          </w:r>
          <w:r w:rsidR="00AC6970" w:rsidRPr="00AC6970">
            <w:ptab w:relativeTo="margin" w:alignment="right" w:leader="dot"/>
          </w:r>
          <w:r w:rsidR="0010795D">
            <w:t>64</w:t>
          </w:r>
        </w:p>
        <w:p w14:paraId="1527A1B3" w14:textId="77777777" w:rsidR="00FC037E" w:rsidRDefault="0005721D" w:rsidP="0005721D">
          <w:pPr>
            <w:pStyle w:val="TOC2"/>
          </w:pPr>
          <w:r>
            <w:t>Differences in Pain Modulation</w:t>
          </w:r>
          <w:r w:rsidR="00FC037E" w:rsidRPr="00AC6970">
            <w:ptab w:relativeTo="margin" w:alignment="right" w:leader="dot"/>
          </w:r>
          <w:r w:rsidR="0010795D">
            <w:t>64</w:t>
          </w:r>
        </w:p>
        <w:p w14:paraId="2C731A22" w14:textId="77777777" w:rsidR="00FC037E" w:rsidRPr="0005721D" w:rsidRDefault="0005721D" w:rsidP="0005721D">
          <w:pPr>
            <w:pStyle w:val="TOC2"/>
            <w:rPr>
              <w:color w:val="auto"/>
            </w:rPr>
          </w:pPr>
          <w:r>
            <w:t xml:space="preserve">Differences in Pain </w:t>
          </w:r>
          <w:r w:rsidRPr="0005721D">
            <w:t>Sensitivity</w:t>
          </w:r>
          <w:r>
            <w:t xml:space="preserve"> i</w:t>
          </w:r>
          <w:r w:rsidRPr="0005721D">
            <w:t xml:space="preserve">n Individuals 0-6 </w:t>
          </w:r>
          <w:r>
            <w:t>and 6-12 Months Post Exposure</w:t>
          </w:r>
          <w:r w:rsidR="00FC037E" w:rsidRPr="0005721D">
            <w:ptab w:relativeTo="margin" w:alignment="right" w:leader="dot"/>
          </w:r>
          <w:r w:rsidR="0010795D">
            <w:t>67</w:t>
          </w:r>
        </w:p>
        <w:p w14:paraId="56BE567A" w14:textId="77777777" w:rsidR="0005721D" w:rsidRPr="0005721D" w:rsidRDefault="0005721D" w:rsidP="0005721D">
          <w:pPr>
            <w:pStyle w:val="TOC2"/>
            <w:rPr>
              <w:color w:val="auto"/>
            </w:rPr>
          </w:pPr>
          <w:r>
            <w:t>Differences in Pain Modulation</w:t>
          </w:r>
          <w:r w:rsidRPr="0005721D">
            <w:t xml:space="preserve"> </w:t>
          </w:r>
          <w:r>
            <w:t>i</w:t>
          </w:r>
          <w:r w:rsidRPr="0005721D">
            <w:t xml:space="preserve">n Individuals 0-6 </w:t>
          </w:r>
          <w:r>
            <w:t>and 6-12 Months Post Exposure</w:t>
          </w:r>
          <w:r w:rsidRPr="0005721D">
            <w:ptab w:relativeTo="margin" w:alignment="right" w:leader="dot"/>
          </w:r>
          <w:r w:rsidR="0010795D">
            <w:t>68</w:t>
          </w:r>
        </w:p>
        <w:p w14:paraId="5F087523" w14:textId="77777777" w:rsidR="00FC037E" w:rsidRDefault="0005721D" w:rsidP="0005721D">
          <w:pPr>
            <w:pStyle w:val="TOC2"/>
          </w:pPr>
          <w:r>
            <w:t xml:space="preserve">Symptomatic COVID-19 symptomology </w:t>
          </w:r>
          <w:r w:rsidR="00FC037E" w:rsidRPr="00AC6970">
            <w:ptab w:relativeTo="margin" w:alignment="right" w:leader="dot"/>
          </w:r>
          <w:r w:rsidR="0010795D">
            <w:t>70</w:t>
          </w:r>
        </w:p>
        <w:p w14:paraId="6282B25A" w14:textId="77777777" w:rsidR="00AC6970" w:rsidRPr="0005721D" w:rsidRDefault="0005721D" w:rsidP="0005721D">
          <w:pPr>
            <w:pStyle w:val="TOC2"/>
          </w:pPr>
          <w:r w:rsidRPr="0005721D">
            <w:t xml:space="preserve">Relationships between COVID-19 symptomology and pressure pain sensitivity </w:t>
          </w:r>
          <w:r w:rsidR="00AC6970" w:rsidRPr="0005721D">
            <w:ptab w:relativeTo="margin" w:alignment="right" w:leader="dot"/>
          </w:r>
          <w:r w:rsidR="0010795D">
            <w:t>71</w:t>
          </w:r>
        </w:p>
        <w:p w14:paraId="4B012373" w14:textId="77777777" w:rsidR="0005721D" w:rsidRPr="0005721D" w:rsidRDefault="0005721D" w:rsidP="0005721D">
          <w:pPr>
            <w:pStyle w:val="TOC2"/>
          </w:pPr>
          <w:r w:rsidRPr="0005721D">
            <w:t xml:space="preserve">Relationships between COVID-19 symptomology and pain modulatory function </w:t>
          </w:r>
          <w:r w:rsidRPr="0005721D">
            <w:ptab w:relativeTo="margin" w:alignment="right" w:leader="dot"/>
          </w:r>
          <w:r w:rsidR="0010795D">
            <w:t>71</w:t>
          </w:r>
        </w:p>
        <w:p w14:paraId="05B9DD2E" w14:textId="77777777" w:rsidR="0005721D" w:rsidRPr="0005721D" w:rsidRDefault="0005721D" w:rsidP="0005721D">
          <w:pPr>
            <w:pStyle w:val="TOC2"/>
          </w:pPr>
          <w:r w:rsidRPr="0005721D">
            <w:t xml:space="preserve">Relationships between EIH and CPM </w:t>
          </w:r>
          <w:r w:rsidRPr="0005721D">
            <w:ptab w:relativeTo="margin" w:alignment="right" w:leader="dot"/>
          </w:r>
          <w:r w:rsidR="0010795D">
            <w:t>72</w:t>
          </w:r>
        </w:p>
        <w:p w14:paraId="4666DE7D" w14:textId="77777777" w:rsidR="00AC6970" w:rsidRDefault="0005721D" w:rsidP="0010795D">
          <w:pPr>
            <w:pStyle w:val="TOC1"/>
            <w:ind w:firstLine="240"/>
            <w:rPr>
              <w:rFonts w:ascii="Times New Roman" w:hAnsi="Times New Roman" w:cs="Times New Roman"/>
            </w:rPr>
          </w:pPr>
          <w:r>
            <w:rPr>
              <w:rFonts w:ascii="Times New Roman" w:hAnsi="Times New Roman" w:cs="Times New Roman"/>
            </w:rPr>
            <w:t>Discussion</w:t>
          </w:r>
          <w:r w:rsidR="00AC6970" w:rsidRPr="00AC6970">
            <w:rPr>
              <w:rFonts w:ascii="Times New Roman" w:hAnsi="Times New Roman" w:cs="Times New Roman"/>
            </w:rPr>
            <w:t xml:space="preserve"> </w:t>
          </w:r>
          <w:r w:rsidR="00AC6970" w:rsidRPr="00AC6970">
            <w:rPr>
              <w:rFonts w:ascii="Times New Roman" w:hAnsi="Times New Roman" w:cs="Times New Roman"/>
            </w:rPr>
            <w:ptab w:relativeTo="margin" w:alignment="right" w:leader="dot"/>
          </w:r>
          <w:r w:rsidR="0010795D">
            <w:rPr>
              <w:rFonts w:ascii="Times New Roman" w:hAnsi="Times New Roman" w:cs="Times New Roman"/>
            </w:rPr>
            <w:t>74</w:t>
          </w:r>
        </w:p>
        <w:p w14:paraId="737244C3" w14:textId="77777777" w:rsidR="0005721D" w:rsidRPr="0005721D" w:rsidRDefault="0005721D" w:rsidP="0005721D">
          <w:pPr>
            <w:pStyle w:val="TOC2"/>
          </w:pPr>
          <w:r>
            <w:t>Similarities in Pressure Pain Sensitivity</w:t>
          </w:r>
          <w:r w:rsidRPr="0005721D">
            <w:t xml:space="preserve"> </w:t>
          </w:r>
          <w:r w:rsidRPr="0005721D">
            <w:ptab w:relativeTo="margin" w:alignment="right" w:leader="dot"/>
          </w:r>
          <w:r w:rsidR="0010795D">
            <w:t>74</w:t>
          </w:r>
        </w:p>
        <w:p w14:paraId="01C4E780" w14:textId="77777777" w:rsidR="0005721D" w:rsidRPr="0005721D" w:rsidRDefault="0005721D" w:rsidP="0005721D">
          <w:pPr>
            <w:pStyle w:val="TOC2"/>
          </w:pPr>
          <w:r>
            <w:t xml:space="preserve">Differences in CPM Response </w:t>
          </w:r>
          <w:r w:rsidRPr="0005721D">
            <w:t xml:space="preserve"> </w:t>
          </w:r>
          <w:r w:rsidRPr="0005721D">
            <w:ptab w:relativeTo="margin" w:alignment="right" w:leader="dot"/>
          </w:r>
          <w:r w:rsidR="0010795D">
            <w:t>75</w:t>
          </w:r>
        </w:p>
        <w:p w14:paraId="79F1DA4F" w14:textId="77777777" w:rsidR="0005721D" w:rsidRPr="0005721D" w:rsidRDefault="0005721D" w:rsidP="0005721D">
          <w:pPr>
            <w:pStyle w:val="TOC2"/>
          </w:pPr>
          <w:r>
            <w:t>Similarities in EIH Response</w:t>
          </w:r>
          <w:r w:rsidRPr="0005721D">
            <w:t xml:space="preserve"> </w:t>
          </w:r>
          <w:r w:rsidRPr="0005721D">
            <w:ptab w:relativeTo="margin" w:alignment="right" w:leader="dot"/>
          </w:r>
          <w:r w:rsidR="0010795D">
            <w:t>80</w:t>
          </w:r>
        </w:p>
        <w:p w14:paraId="4E510D79" w14:textId="77777777" w:rsidR="0005721D" w:rsidRPr="0005721D" w:rsidRDefault="0005721D" w:rsidP="0005721D">
          <w:pPr>
            <w:pStyle w:val="TOC2"/>
          </w:pPr>
          <w:r>
            <w:t>COVID-19 Symptomology</w:t>
          </w:r>
          <w:r w:rsidRPr="0005721D">
            <w:t xml:space="preserve"> </w:t>
          </w:r>
          <w:r w:rsidRPr="0005721D">
            <w:ptab w:relativeTo="margin" w:alignment="right" w:leader="dot"/>
          </w:r>
          <w:r w:rsidR="0010795D">
            <w:t>81</w:t>
          </w:r>
        </w:p>
        <w:p w14:paraId="167EC6C8" w14:textId="77777777" w:rsidR="0005721D" w:rsidRPr="0005721D" w:rsidRDefault="0005721D" w:rsidP="0005721D">
          <w:pPr>
            <w:pStyle w:val="TOC2"/>
          </w:pPr>
          <w:r>
            <w:lastRenderedPageBreak/>
            <w:t>COVID-19; Long term effect</w:t>
          </w:r>
          <w:r w:rsidRPr="0005721D">
            <w:t xml:space="preserve"> </w:t>
          </w:r>
          <w:r w:rsidRPr="0005721D">
            <w:ptab w:relativeTo="margin" w:alignment="right" w:leader="dot"/>
          </w:r>
          <w:r w:rsidR="0010795D">
            <w:t>82</w:t>
          </w:r>
        </w:p>
        <w:p w14:paraId="189CA8BF" w14:textId="77777777" w:rsidR="0005721D" w:rsidRPr="0005721D" w:rsidRDefault="0005721D" w:rsidP="0005721D">
          <w:pPr>
            <w:pStyle w:val="TOC2"/>
          </w:pPr>
          <w:r>
            <w:t>Differences and similarities in Questionnaires</w:t>
          </w:r>
          <w:r w:rsidRPr="0005721D">
            <w:t xml:space="preserve"> </w:t>
          </w:r>
          <w:r w:rsidRPr="0005721D">
            <w:ptab w:relativeTo="margin" w:alignment="right" w:leader="dot"/>
          </w:r>
          <w:r w:rsidR="0010795D">
            <w:t>83</w:t>
          </w:r>
        </w:p>
        <w:p w14:paraId="4D0262CE" w14:textId="77777777" w:rsidR="0005721D" w:rsidRDefault="0010795D" w:rsidP="0005721D">
          <w:pPr>
            <w:pStyle w:val="TOC1"/>
            <w:rPr>
              <w:rFonts w:ascii="Times New Roman" w:hAnsi="Times New Roman" w:cs="Times New Roman"/>
            </w:rPr>
          </w:pPr>
          <w:r>
            <w:rPr>
              <w:rFonts w:ascii="Times New Roman" w:hAnsi="Times New Roman" w:cs="Times New Roman"/>
            </w:rPr>
            <w:t>CHAPTER 5</w:t>
          </w:r>
          <w:r w:rsidR="0005721D" w:rsidRPr="00AC6970">
            <w:rPr>
              <w:rFonts w:ascii="Times New Roman" w:hAnsi="Times New Roman" w:cs="Times New Roman"/>
            </w:rPr>
            <w:t xml:space="preserve"> – </w:t>
          </w:r>
          <w:r w:rsidR="0005721D">
            <w:rPr>
              <w:rFonts w:ascii="Times New Roman" w:hAnsi="Times New Roman" w:cs="Times New Roman"/>
            </w:rPr>
            <w:t>Conclusion</w:t>
          </w:r>
          <w:r w:rsidR="0005721D" w:rsidRPr="00AC6970">
            <w:rPr>
              <w:rFonts w:ascii="Times New Roman" w:hAnsi="Times New Roman" w:cs="Times New Roman"/>
            </w:rPr>
            <w:t xml:space="preserve"> </w:t>
          </w:r>
          <w:r w:rsidR="0005721D" w:rsidRPr="00AC6970">
            <w:rPr>
              <w:rFonts w:ascii="Times New Roman" w:hAnsi="Times New Roman" w:cs="Times New Roman"/>
            </w:rPr>
            <w:ptab w:relativeTo="margin" w:alignment="right" w:leader="dot"/>
          </w:r>
          <w:r>
            <w:rPr>
              <w:rFonts w:ascii="Times New Roman" w:hAnsi="Times New Roman" w:cs="Times New Roman"/>
            </w:rPr>
            <w:t>85</w:t>
          </w:r>
        </w:p>
        <w:p w14:paraId="6F95543F" w14:textId="77777777" w:rsidR="009969B5" w:rsidRPr="0005721D" w:rsidRDefault="009969B5" w:rsidP="009969B5">
          <w:pPr>
            <w:pStyle w:val="TOC2"/>
          </w:pPr>
          <w:r>
            <w:t>Purpose</w:t>
          </w:r>
          <w:r w:rsidRPr="0005721D">
            <w:t xml:space="preserve"> </w:t>
          </w:r>
          <w:r w:rsidRPr="0005721D">
            <w:ptab w:relativeTo="margin" w:alignment="right" w:leader="dot"/>
          </w:r>
          <w:r w:rsidR="0010795D">
            <w:t>85</w:t>
          </w:r>
        </w:p>
        <w:p w14:paraId="4ECDE5CE" w14:textId="77777777" w:rsidR="009969B5" w:rsidRPr="0005721D" w:rsidRDefault="009969B5" w:rsidP="009969B5">
          <w:pPr>
            <w:pStyle w:val="TOC2"/>
          </w:pPr>
          <w:r>
            <w:t>Hypothesis</w:t>
          </w:r>
          <w:r w:rsidRPr="0005721D">
            <w:t xml:space="preserve"> </w:t>
          </w:r>
          <w:r w:rsidRPr="0005721D">
            <w:ptab w:relativeTo="margin" w:alignment="right" w:leader="dot"/>
          </w:r>
          <w:r w:rsidR="0010795D">
            <w:t>85</w:t>
          </w:r>
        </w:p>
        <w:p w14:paraId="4BF5DF7C" w14:textId="77777777" w:rsidR="009969B5" w:rsidRPr="0005721D" w:rsidRDefault="009969B5" w:rsidP="009969B5">
          <w:pPr>
            <w:pStyle w:val="TOC2"/>
          </w:pPr>
          <w:r>
            <w:t>Sub-hypothesis</w:t>
          </w:r>
          <w:r w:rsidRPr="0005721D">
            <w:t xml:space="preserve"> </w:t>
          </w:r>
          <w:r w:rsidRPr="0005721D">
            <w:ptab w:relativeTo="margin" w:alignment="right" w:leader="dot"/>
          </w:r>
          <w:r w:rsidR="0010795D">
            <w:t>86</w:t>
          </w:r>
        </w:p>
        <w:p w14:paraId="328B751C" w14:textId="77777777" w:rsidR="009969B5" w:rsidRDefault="009969B5" w:rsidP="009969B5">
          <w:pPr>
            <w:pStyle w:val="TOC2"/>
          </w:pPr>
          <w:r>
            <w:t>Limitations</w:t>
          </w:r>
          <w:r w:rsidRPr="0005721D">
            <w:t xml:space="preserve"> </w:t>
          </w:r>
          <w:r w:rsidRPr="0005721D">
            <w:ptab w:relativeTo="margin" w:alignment="right" w:leader="dot"/>
          </w:r>
          <w:r w:rsidR="0010795D">
            <w:t>88</w:t>
          </w:r>
        </w:p>
        <w:p w14:paraId="2B187D94" w14:textId="77777777" w:rsidR="009969B5" w:rsidRPr="0005721D" w:rsidRDefault="009969B5" w:rsidP="009969B5">
          <w:pPr>
            <w:pStyle w:val="TOC2"/>
          </w:pPr>
          <w:r>
            <w:t>Significance of findings</w:t>
          </w:r>
          <w:r w:rsidRPr="0005721D">
            <w:t xml:space="preserve"> </w:t>
          </w:r>
          <w:r w:rsidRPr="0005721D">
            <w:ptab w:relativeTo="margin" w:alignment="right" w:leader="dot"/>
          </w:r>
          <w:r w:rsidR="0010795D">
            <w:t>90</w:t>
          </w:r>
        </w:p>
        <w:p w14:paraId="65965867" w14:textId="77777777" w:rsidR="009969B5" w:rsidRDefault="009969B5" w:rsidP="009969B5">
          <w:pPr>
            <w:pStyle w:val="TOC2"/>
          </w:pPr>
          <w:r>
            <w:t>Conclusions</w:t>
          </w:r>
          <w:r w:rsidRPr="0005721D">
            <w:t xml:space="preserve"> </w:t>
          </w:r>
          <w:r w:rsidRPr="0005721D">
            <w:ptab w:relativeTo="margin" w:alignment="right" w:leader="dot"/>
          </w:r>
          <w:r w:rsidR="0010795D">
            <w:t>91</w:t>
          </w:r>
        </w:p>
        <w:p w14:paraId="53CA45C0" w14:textId="77777777" w:rsidR="0010795D" w:rsidRPr="0010795D" w:rsidRDefault="0010795D" w:rsidP="003970AA">
          <w:pPr>
            <w:pStyle w:val="TOC2"/>
          </w:pPr>
          <w:r>
            <w:t>Future directions</w:t>
          </w:r>
          <w:r w:rsidRPr="0005721D">
            <w:t xml:space="preserve"> </w:t>
          </w:r>
          <w:r w:rsidRPr="0005721D">
            <w:ptab w:relativeTo="margin" w:alignment="right" w:leader="dot"/>
          </w:r>
          <w:r w:rsidR="003970AA">
            <w:t>91</w:t>
          </w:r>
        </w:p>
        <w:p w14:paraId="11E2CAE4" w14:textId="77777777" w:rsidR="00AC6970" w:rsidRPr="00AC6970" w:rsidRDefault="00AC6970" w:rsidP="00BC45D3">
          <w:pPr>
            <w:pStyle w:val="TOC1"/>
            <w:rPr>
              <w:rFonts w:ascii="Times New Roman" w:hAnsi="Times New Roman" w:cs="Times New Roman"/>
            </w:rPr>
          </w:pPr>
          <w:r w:rsidRPr="00AC6970">
            <w:rPr>
              <w:rFonts w:ascii="Times New Roman" w:hAnsi="Times New Roman" w:cs="Times New Roman"/>
            </w:rPr>
            <w:t>WORKS CITED</w:t>
          </w:r>
          <w:r w:rsidRPr="00AC6970">
            <w:rPr>
              <w:rFonts w:ascii="Times New Roman" w:hAnsi="Times New Roman" w:cs="Times New Roman"/>
            </w:rPr>
            <w:ptab w:relativeTo="margin" w:alignment="right" w:leader="dot"/>
          </w:r>
          <w:r w:rsidR="003970AA">
            <w:rPr>
              <w:rFonts w:ascii="Times New Roman" w:hAnsi="Times New Roman" w:cs="Times New Roman"/>
            </w:rPr>
            <w:t>92</w:t>
          </w:r>
        </w:p>
        <w:p w14:paraId="448E5522" w14:textId="77777777" w:rsidR="00AC6970" w:rsidRPr="00AC6970" w:rsidRDefault="00AC6970" w:rsidP="00BC45D3">
          <w:pPr>
            <w:pStyle w:val="TOC1"/>
            <w:rPr>
              <w:rFonts w:ascii="Times New Roman" w:hAnsi="Times New Roman" w:cs="Times New Roman"/>
            </w:rPr>
          </w:pPr>
          <w:r w:rsidRPr="00AC6970">
            <w:rPr>
              <w:rFonts w:ascii="Times New Roman" w:hAnsi="Times New Roman" w:cs="Times New Roman"/>
            </w:rPr>
            <w:t xml:space="preserve">APPENDIX: </w:t>
          </w:r>
          <w:r w:rsidRPr="00AC6970">
            <w:rPr>
              <w:rFonts w:ascii="Times New Roman" w:hAnsi="Times New Roman" w:cs="Times New Roman"/>
            </w:rPr>
            <w:ptab w:relativeTo="margin" w:alignment="right" w:leader="dot"/>
          </w:r>
          <w:r w:rsidR="003970AA">
            <w:rPr>
              <w:rFonts w:ascii="Times New Roman" w:hAnsi="Times New Roman" w:cs="Times New Roman"/>
            </w:rPr>
            <w:t>124</w:t>
          </w:r>
        </w:p>
        <w:p w14:paraId="2364DE0F" w14:textId="77777777" w:rsidR="00AC6970" w:rsidRPr="00AC6970" w:rsidRDefault="00255BDE" w:rsidP="00BC45D3"/>
      </w:sdtContent>
    </w:sdt>
    <w:p w14:paraId="6FA79DB8" w14:textId="77777777" w:rsidR="00AC6970" w:rsidRPr="00AC6970" w:rsidRDefault="00AC6970" w:rsidP="00BC45D3">
      <w:pPr>
        <w:spacing w:line="480" w:lineRule="auto"/>
      </w:pPr>
    </w:p>
    <w:p w14:paraId="0C5A857F" w14:textId="77777777" w:rsidR="00AC6970" w:rsidRDefault="00AC6970" w:rsidP="00BC45D3">
      <w:pPr>
        <w:jc w:val="center"/>
        <w:rPr>
          <w:b/>
          <w:bCs/>
        </w:rPr>
      </w:pPr>
      <w:r w:rsidRPr="000A6765">
        <w:rPr>
          <w:rFonts w:asciiTheme="minorHAnsi" w:hAnsiTheme="minorHAnsi"/>
        </w:rPr>
        <w:br w:type="page"/>
      </w:r>
    </w:p>
    <w:p w14:paraId="07C0111D" w14:textId="77777777" w:rsidR="00AC6970" w:rsidRPr="00534357" w:rsidRDefault="00AC6970" w:rsidP="00BC45D3">
      <w:pPr>
        <w:pStyle w:val="TOCHeading"/>
        <w:spacing w:after="240"/>
        <w:jc w:val="center"/>
        <w:rPr>
          <w:rFonts w:ascii="Times New Roman" w:hAnsi="Times New Roman" w:cs="Times New Roman"/>
          <w:color w:val="000000" w:themeColor="text1"/>
        </w:rPr>
      </w:pPr>
      <w:r>
        <w:rPr>
          <w:rFonts w:ascii="Times New Roman" w:hAnsi="Times New Roman" w:cs="Times New Roman"/>
          <w:color w:val="000000" w:themeColor="text1"/>
        </w:rPr>
        <w:lastRenderedPageBreak/>
        <w:t>LIST OF TABLES</w:t>
      </w:r>
      <w:r w:rsidR="00A95617">
        <w:rPr>
          <w:rFonts w:ascii="Times New Roman" w:hAnsi="Times New Roman" w:cs="Times New Roman"/>
          <w:color w:val="000000" w:themeColor="text1"/>
        </w:rPr>
        <w:t xml:space="preserve"> AND FIGURES</w:t>
      </w:r>
    </w:p>
    <w:p w14:paraId="6E5D2CF2" w14:textId="77777777" w:rsidR="00AC6970" w:rsidRPr="00A95617" w:rsidRDefault="00AC6970" w:rsidP="00A95617">
      <w:pPr>
        <w:spacing w:line="360" w:lineRule="auto"/>
        <w:rPr>
          <w:b/>
          <w:bCs/>
          <w:color w:val="000000" w:themeColor="text1"/>
        </w:rPr>
      </w:pPr>
      <w:r w:rsidRPr="00A95617">
        <w:rPr>
          <w:b/>
          <w:color w:val="000000" w:themeColor="text1"/>
        </w:rPr>
        <w:t xml:space="preserve">Table 1: </w:t>
      </w:r>
      <w:r w:rsidR="003970AA" w:rsidRPr="00A95617">
        <w:rPr>
          <w:color w:val="000000" w:themeColor="text1"/>
        </w:rPr>
        <w:t>Descriptive Statistics for all Participants</w:t>
      </w:r>
      <w:r w:rsidRPr="00A95617">
        <w:rPr>
          <w:color w:val="000000" w:themeColor="text1"/>
        </w:rPr>
        <w:ptab w:relativeTo="margin" w:alignment="right" w:leader="dot"/>
      </w:r>
      <w:r w:rsidR="003970AA" w:rsidRPr="00A95617">
        <w:rPr>
          <w:color w:val="000000" w:themeColor="text1"/>
        </w:rPr>
        <w:t>60</w:t>
      </w:r>
    </w:p>
    <w:p w14:paraId="07922E96" w14:textId="77777777" w:rsidR="00AC6970" w:rsidRPr="00A95617" w:rsidRDefault="003970AA" w:rsidP="00A95617">
      <w:pPr>
        <w:pStyle w:val="TOC1"/>
        <w:spacing w:before="0" w:line="360" w:lineRule="auto"/>
        <w:rPr>
          <w:rFonts w:ascii="Times New Roman" w:hAnsi="Times New Roman" w:cs="Times New Roman"/>
          <w:color w:val="000000" w:themeColor="text1"/>
        </w:rPr>
      </w:pPr>
      <w:r w:rsidRPr="00A95617">
        <w:rPr>
          <w:rFonts w:ascii="Times New Roman" w:hAnsi="Times New Roman" w:cs="Times New Roman"/>
          <w:bCs w:val="0"/>
          <w:color w:val="000000" w:themeColor="text1"/>
        </w:rPr>
        <w:t>Table 2:</w:t>
      </w:r>
      <w:r w:rsidRPr="00A95617">
        <w:rPr>
          <w:rFonts w:ascii="Times New Roman" w:hAnsi="Times New Roman" w:cs="Times New Roman"/>
          <w:color w:val="000000" w:themeColor="text1"/>
        </w:rPr>
        <w:t xml:space="preserve"> </w:t>
      </w:r>
      <w:r w:rsidRPr="00A95617">
        <w:rPr>
          <w:rFonts w:ascii="Times New Roman" w:hAnsi="Times New Roman" w:cs="Times New Roman"/>
          <w:b w:val="0"/>
          <w:color w:val="000000" w:themeColor="text1"/>
        </w:rPr>
        <w:t>Group descriptive for symptomatic, a</w:t>
      </w:r>
      <w:r w:rsidR="00A95617" w:rsidRPr="00A95617">
        <w:rPr>
          <w:rFonts w:ascii="Times New Roman" w:hAnsi="Times New Roman" w:cs="Times New Roman"/>
          <w:b w:val="0"/>
          <w:color w:val="000000" w:themeColor="text1"/>
        </w:rPr>
        <w:t>symptomatic, and control groups</w:t>
      </w:r>
      <w:r w:rsidR="00AC6970" w:rsidRPr="00A95617">
        <w:rPr>
          <w:rFonts w:ascii="Times New Roman" w:hAnsi="Times New Roman" w:cs="Times New Roman"/>
          <w:b w:val="0"/>
          <w:color w:val="000000" w:themeColor="text1"/>
        </w:rPr>
        <w:ptab w:relativeTo="margin" w:alignment="right" w:leader="dot"/>
      </w:r>
      <w:r w:rsidR="00A95617" w:rsidRPr="00A95617">
        <w:rPr>
          <w:rFonts w:ascii="Times New Roman" w:hAnsi="Times New Roman" w:cs="Times New Roman"/>
          <w:b w:val="0"/>
          <w:color w:val="000000" w:themeColor="text1"/>
        </w:rPr>
        <w:t>62</w:t>
      </w:r>
    </w:p>
    <w:p w14:paraId="0E11EEE9" w14:textId="77777777" w:rsidR="00A95617" w:rsidRPr="00A95617" w:rsidRDefault="00A95617" w:rsidP="00A95617">
      <w:pPr>
        <w:spacing w:line="360" w:lineRule="auto"/>
        <w:rPr>
          <w:b/>
          <w:color w:val="000000" w:themeColor="text1"/>
        </w:rPr>
      </w:pPr>
      <w:r w:rsidRPr="00A95617">
        <w:rPr>
          <w:b/>
          <w:bCs/>
          <w:color w:val="000000" w:themeColor="text1"/>
        </w:rPr>
        <w:t xml:space="preserve">Table 3: </w:t>
      </w:r>
      <w:r w:rsidRPr="00A95617">
        <w:rPr>
          <w:bCs/>
          <w:color w:val="000000" w:themeColor="text1"/>
        </w:rPr>
        <w:t xml:space="preserve">Pearson and </w:t>
      </w:r>
      <w:r w:rsidRPr="00A95617">
        <w:rPr>
          <w:color w:val="000000" w:themeColor="text1"/>
        </w:rPr>
        <w:t>Point-</w:t>
      </w:r>
      <w:proofErr w:type="spellStart"/>
      <w:r w:rsidRPr="00A95617">
        <w:rPr>
          <w:color w:val="000000" w:themeColor="text1"/>
        </w:rPr>
        <w:t>biserial</w:t>
      </w:r>
      <w:proofErr w:type="spellEnd"/>
      <w:r w:rsidRPr="00A95617">
        <w:rPr>
          <w:color w:val="000000" w:themeColor="text1"/>
        </w:rPr>
        <w:t xml:space="preserve"> correlations showing relationships between common COVID-19 symptoms and Pain/Pain Modulation measures </w:t>
      </w:r>
      <w:r w:rsidRPr="00A95617">
        <w:rPr>
          <w:color w:val="000000" w:themeColor="text1"/>
        </w:rPr>
        <w:ptab w:relativeTo="margin" w:alignment="right" w:leader="dot"/>
      </w:r>
      <w:r w:rsidRPr="00A95617">
        <w:rPr>
          <w:color w:val="000000" w:themeColor="text1"/>
        </w:rPr>
        <w:t>73</w:t>
      </w:r>
    </w:p>
    <w:p w14:paraId="61071FE2" w14:textId="77777777" w:rsidR="00A95617" w:rsidRDefault="00A95617" w:rsidP="00A95617">
      <w:pPr>
        <w:pStyle w:val="TOC1"/>
        <w:spacing w:before="0" w:line="360" w:lineRule="auto"/>
        <w:rPr>
          <w:rFonts w:ascii="Times New Roman" w:eastAsiaTheme="minorHAnsi" w:hAnsi="Times New Roman" w:cs="Times New Roman"/>
          <w:color w:val="000000" w:themeColor="text1"/>
        </w:rPr>
      </w:pPr>
    </w:p>
    <w:p w14:paraId="695F06A1" w14:textId="77777777" w:rsidR="00AC6970" w:rsidRPr="00A95617" w:rsidRDefault="00A95617" w:rsidP="00A95617">
      <w:pPr>
        <w:pStyle w:val="TOC1"/>
        <w:spacing w:before="0" w:line="360" w:lineRule="auto"/>
        <w:rPr>
          <w:rFonts w:ascii="Times New Roman" w:hAnsi="Times New Roman" w:cs="Times New Roman"/>
          <w:color w:val="000000" w:themeColor="text1"/>
        </w:rPr>
      </w:pPr>
      <w:r w:rsidRPr="00A95617">
        <w:rPr>
          <w:rFonts w:ascii="Times New Roman" w:eastAsiaTheme="minorHAnsi" w:hAnsi="Times New Roman" w:cs="Times New Roman"/>
          <w:color w:val="000000" w:themeColor="text1"/>
        </w:rPr>
        <w:t xml:space="preserve">Figure 1: </w:t>
      </w:r>
      <w:r w:rsidRPr="00A95617">
        <w:rPr>
          <w:rFonts w:ascii="Times New Roman" w:eastAsiaTheme="minorHAnsi" w:hAnsi="Times New Roman" w:cs="Times New Roman"/>
          <w:b w:val="0"/>
          <w:color w:val="000000" w:themeColor="text1"/>
        </w:rPr>
        <w:t>Group differences in pressure pain threshold between symptomatic COVID-19, asymptomatic COVID-19, and control groups.</w:t>
      </w:r>
      <w:r w:rsidRPr="00A95617">
        <w:rPr>
          <w:rFonts w:ascii="Times New Roman" w:hAnsi="Times New Roman" w:cs="Times New Roman"/>
          <w:b w:val="0"/>
          <w:color w:val="000000" w:themeColor="text1"/>
        </w:rPr>
        <w:t xml:space="preserve"> </w:t>
      </w:r>
      <w:r w:rsidRPr="00A95617">
        <w:rPr>
          <w:rFonts w:ascii="Times New Roman" w:hAnsi="Times New Roman" w:cs="Times New Roman"/>
          <w:b w:val="0"/>
          <w:color w:val="000000" w:themeColor="text1"/>
        </w:rPr>
        <w:ptab w:relativeTo="margin" w:alignment="right" w:leader="dot"/>
      </w:r>
      <w:r w:rsidRPr="00A95617">
        <w:rPr>
          <w:rFonts w:ascii="Times New Roman" w:hAnsi="Times New Roman" w:cs="Times New Roman"/>
          <w:b w:val="0"/>
          <w:color w:val="000000" w:themeColor="text1"/>
        </w:rPr>
        <w:t>63</w:t>
      </w:r>
    </w:p>
    <w:p w14:paraId="7D8E2D0B" w14:textId="77777777" w:rsidR="00AC6970" w:rsidRPr="00A95617" w:rsidRDefault="00A95617" w:rsidP="00A95617">
      <w:pPr>
        <w:spacing w:line="360" w:lineRule="auto"/>
        <w:rPr>
          <w:b/>
          <w:color w:val="000000" w:themeColor="text1"/>
        </w:rPr>
      </w:pPr>
      <w:r w:rsidRPr="00A95617">
        <w:rPr>
          <w:b/>
          <w:color w:val="000000" w:themeColor="text1"/>
        </w:rPr>
        <w:t>F</w:t>
      </w:r>
      <w:r w:rsidRPr="00A95617">
        <w:rPr>
          <w:rFonts w:eastAsiaTheme="minorHAnsi"/>
          <w:b/>
          <w:color w:val="000000" w:themeColor="text1"/>
        </w:rPr>
        <w:t xml:space="preserve">igure 2: </w:t>
      </w:r>
      <w:r w:rsidRPr="00A95617">
        <w:rPr>
          <w:rFonts w:eastAsiaTheme="minorHAnsi"/>
          <w:color w:val="000000" w:themeColor="text1"/>
        </w:rPr>
        <w:t>Group differences in Condition Pain Modulation between symptomatic COVID-19, asymptomatic COVID-19, and control groups in the leg.</w:t>
      </w:r>
      <w:r w:rsidRPr="00A95617">
        <w:rPr>
          <w:color w:val="000000" w:themeColor="text1"/>
        </w:rPr>
        <w:ptab w:relativeTo="margin" w:alignment="right" w:leader="dot"/>
      </w:r>
      <w:r w:rsidRPr="00A95617">
        <w:rPr>
          <w:color w:val="000000" w:themeColor="text1"/>
        </w:rPr>
        <w:t>65</w:t>
      </w:r>
    </w:p>
    <w:p w14:paraId="5263080A" w14:textId="77777777" w:rsidR="00A95617" w:rsidRPr="00A95617" w:rsidRDefault="00A95617" w:rsidP="00A95617">
      <w:pPr>
        <w:spacing w:line="360" w:lineRule="auto"/>
        <w:rPr>
          <w:b/>
          <w:color w:val="000000" w:themeColor="text1"/>
        </w:rPr>
      </w:pPr>
      <w:r w:rsidRPr="00A95617">
        <w:rPr>
          <w:b/>
          <w:color w:val="000000" w:themeColor="text1"/>
        </w:rPr>
        <w:t>F</w:t>
      </w:r>
      <w:r w:rsidRPr="00A95617">
        <w:rPr>
          <w:rFonts w:eastAsiaTheme="minorHAnsi"/>
          <w:b/>
          <w:color w:val="000000" w:themeColor="text1"/>
        </w:rPr>
        <w:t xml:space="preserve">igure 3: </w:t>
      </w:r>
      <w:r w:rsidRPr="00A95617">
        <w:rPr>
          <w:rFonts w:eastAsiaTheme="minorHAnsi"/>
          <w:color w:val="000000" w:themeColor="text1"/>
        </w:rPr>
        <w:t>Group differences in Condition Pain Modulation between symptomatic COVID-19, asymptomatic COVID-19, and control groups in the arm.</w:t>
      </w:r>
      <w:r w:rsidRPr="00A95617">
        <w:rPr>
          <w:color w:val="000000" w:themeColor="text1"/>
        </w:rPr>
        <w:t xml:space="preserve"> </w:t>
      </w:r>
      <w:r w:rsidRPr="00A95617">
        <w:rPr>
          <w:color w:val="000000" w:themeColor="text1"/>
        </w:rPr>
        <w:ptab w:relativeTo="margin" w:alignment="right" w:leader="dot"/>
      </w:r>
      <w:r w:rsidRPr="00A95617">
        <w:rPr>
          <w:color w:val="000000" w:themeColor="text1"/>
        </w:rPr>
        <w:t>66</w:t>
      </w:r>
    </w:p>
    <w:p w14:paraId="3C384A04" w14:textId="77777777" w:rsidR="00A95617" w:rsidRPr="00A95617" w:rsidRDefault="00A95617" w:rsidP="00A95617">
      <w:pPr>
        <w:spacing w:line="360" w:lineRule="auto"/>
        <w:rPr>
          <w:b/>
          <w:bCs/>
          <w:color w:val="000000" w:themeColor="text1"/>
        </w:rPr>
      </w:pPr>
      <w:r w:rsidRPr="00A95617">
        <w:rPr>
          <w:rFonts w:eastAsiaTheme="minorHAnsi"/>
          <w:b/>
          <w:color w:val="000000" w:themeColor="text1"/>
        </w:rPr>
        <w:t xml:space="preserve">Figure 4: </w:t>
      </w:r>
      <w:r w:rsidRPr="00A95617">
        <w:rPr>
          <w:rFonts w:eastAsiaTheme="minorHAnsi"/>
          <w:color w:val="000000" w:themeColor="text1"/>
        </w:rPr>
        <w:t xml:space="preserve">Group differences in Exercise Induced </w:t>
      </w:r>
      <w:proofErr w:type="spellStart"/>
      <w:r w:rsidRPr="00A95617">
        <w:rPr>
          <w:rFonts w:eastAsiaTheme="minorHAnsi"/>
          <w:color w:val="000000" w:themeColor="text1"/>
        </w:rPr>
        <w:t>Hypoalgesia</w:t>
      </w:r>
      <w:proofErr w:type="spellEnd"/>
      <w:r w:rsidRPr="00A95617">
        <w:rPr>
          <w:rFonts w:eastAsiaTheme="minorHAnsi"/>
          <w:color w:val="000000" w:themeColor="text1"/>
        </w:rPr>
        <w:t xml:space="preserve"> between symptomatic COVID-19, asymptomatic COVID-19, and control groups in the leg.</w:t>
      </w:r>
      <w:r w:rsidRPr="00A95617">
        <w:rPr>
          <w:color w:val="000000" w:themeColor="text1"/>
        </w:rPr>
        <w:t xml:space="preserve"> </w:t>
      </w:r>
      <w:r w:rsidRPr="00A95617">
        <w:rPr>
          <w:color w:val="000000" w:themeColor="text1"/>
        </w:rPr>
        <w:ptab w:relativeTo="margin" w:alignment="right" w:leader="dot"/>
      </w:r>
      <w:r w:rsidRPr="00A95617">
        <w:rPr>
          <w:color w:val="000000" w:themeColor="text1"/>
        </w:rPr>
        <w:t>66</w:t>
      </w:r>
    </w:p>
    <w:p w14:paraId="567C41E2" w14:textId="77777777" w:rsidR="00A95617" w:rsidRPr="00A95617" w:rsidRDefault="00A95617" w:rsidP="00A95617">
      <w:pPr>
        <w:spacing w:line="360" w:lineRule="auto"/>
        <w:rPr>
          <w:b/>
          <w:bCs/>
          <w:color w:val="000000" w:themeColor="text1"/>
        </w:rPr>
      </w:pPr>
      <w:r w:rsidRPr="00A95617">
        <w:rPr>
          <w:rFonts w:eastAsiaTheme="minorHAnsi"/>
          <w:b/>
          <w:color w:val="000000" w:themeColor="text1"/>
        </w:rPr>
        <w:t xml:space="preserve">Figure 5: </w:t>
      </w:r>
      <w:r w:rsidRPr="00A95617">
        <w:rPr>
          <w:rFonts w:eastAsiaTheme="minorHAnsi"/>
          <w:color w:val="000000" w:themeColor="text1"/>
        </w:rPr>
        <w:t xml:space="preserve">Group differences in Exercise Induced </w:t>
      </w:r>
      <w:proofErr w:type="spellStart"/>
      <w:r w:rsidRPr="00A95617">
        <w:rPr>
          <w:rFonts w:eastAsiaTheme="minorHAnsi"/>
          <w:color w:val="000000" w:themeColor="text1"/>
        </w:rPr>
        <w:t>Hypoalgesia</w:t>
      </w:r>
      <w:proofErr w:type="spellEnd"/>
      <w:r w:rsidRPr="00A95617">
        <w:rPr>
          <w:rFonts w:eastAsiaTheme="minorHAnsi"/>
          <w:color w:val="000000" w:themeColor="text1"/>
        </w:rPr>
        <w:t xml:space="preserve"> between symptomatic COVID-19, asymptomatic COVID-19, and control groups in the arm</w:t>
      </w:r>
      <w:r w:rsidRPr="00A95617">
        <w:rPr>
          <w:rFonts w:eastAsiaTheme="minorHAnsi"/>
          <w:b/>
          <w:color w:val="000000" w:themeColor="text1"/>
        </w:rPr>
        <w:t>.</w:t>
      </w:r>
      <w:r w:rsidRPr="00A95617">
        <w:rPr>
          <w:b/>
          <w:color w:val="000000" w:themeColor="text1"/>
        </w:rPr>
        <w:t xml:space="preserve"> </w:t>
      </w:r>
      <w:r w:rsidRPr="00A95617">
        <w:rPr>
          <w:color w:val="000000" w:themeColor="text1"/>
        </w:rPr>
        <w:ptab w:relativeTo="margin" w:alignment="right" w:leader="dot"/>
      </w:r>
      <w:r w:rsidRPr="00A95617">
        <w:rPr>
          <w:color w:val="000000" w:themeColor="text1"/>
        </w:rPr>
        <w:t>67</w:t>
      </w:r>
    </w:p>
    <w:p w14:paraId="77F87169" w14:textId="77777777" w:rsidR="00A95617" w:rsidRPr="00A95617" w:rsidRDefault="00A95617" w:rsidP="00A95617">
      <w:pPr>
        <w:spacing w:line="360" w:lineRule="auto"/>
        <w:jc w:val="both"/>
        <w:rPr>
          <w:b/>
          <w:color w:val="000000" w:themeColor="text1"/>
        </w:rPr>
      </w:pPr>
      <w:r w:rsidRPr="00A95617">
        <w:rPr>
          <w:rFonts w:eastAsiaTheme="minorHAnsi"/>
          <w:b/>
          <w:color w:val="000000" w:themeColor="text1"/>
        </w:rPr>
        <w:t xml:space="preserve">Figure 6: </w:t>
      </w:r>
      <w:r w:rsidRPr="00A95617">
        <w:rPr>
          <w:rFonts w:eastAsiaTheme="minorHAnsi"/>
          <w:color w:val="000000" w:themeColor="text1"/>
        </w:rPr>
        <w:t>Group differences in pressure pain sensitivity between groups who had symptomatic COVID-19 0-6 months ago, and 6-12 months ago.</w:t>
      </w:r>
      <w:r w:rsidRPr="00A95617">
        <w:rPr>
          <w:rFonts w:eastAsiaTheme="minorHAnsi"/>
          <w:b/>
          <w:color w:val="000000" w:themeColor="text1"/>
        </w:rPr>
        <w:t xml:space="preserve"> </w:t>
      </w:r>
      <w:r w:rsidRPr="00A95617">
        <w:rPr>
          <w:color w:val="000000" w:themeColor="text1"/>
        </w:rPr>
        <w:ptab w:relativeTo="margin" w:alignment="right" w:leader="dot"/>
      </w:r>
      <w:r w:rsidRPr="00A95617">
        <w:rPr>
          <w:color w:val="000000" w:themeColor="text1"/>
        </w:rPr>
        <w:t>68</w:t>
      </w:r>
    </w:p>
    <w:p w14:paraId="1123C215" w14:textId="77777777" w:rsidR="00AC6970" w:rsidRPr="00A95617" w:rsidRDefault="00A95617" w:rsidP="00A95617">
      <w:pPr>
        <w:spacing w:line="360" w:lineRule="auto"/>
        <w:rPr>
          <w:b/>
          <w:bCs/>
          <w:color w:val="000000" w:themeColor="text1"/>
        </w:rPr>
      </w:pPr>
      <w:r w:rsidRPr="00A95617">
        <w:rPr>
          <w:rFonts w:eastAsiaTheme="minorHAnsi"/>
          <w:b/>
          <w:color w:val="000000" w:themeColor="text1"/>
        </w:rPr>
        <w:t xml:space="preserve">Figure 7: </w:t>
      </w:r>
      <w:r w:rsidRPr="00A95617">
        <w:rPr>
          <w:rFonts w:eastAsiaTheme="minorHAnsi"/>
          <w:color w:val="000000" w:themeColor="text1"/>
        </w:rPr>
        <w:t>Group differences in conditioned pain modulation between groups who had symptomatic COVID-19 0-6 months ago, and 6-12 months ago.</w:t>
      </w:r>
      <w:r w:rsidRPr="00A95617">
        <w:rPr>
          <w:color w:val="000000" w:themeColor="text1"/>
        </w:rPr>
        <w:t xml:space="preserve"> </w:t>
      </w:r>
      <w:r w:rsidRPr="00A95617">
        <w:rPr>
          <w:color w:val="000000" w:themeColor="text1"/>
        </w:rPr>
        <w:ptab w:relativeTo="margin" w:alignment="right" w:leader="dot"/>
      </w:r>
      <w:r w:rsidRPr="00A95617">
        <w:rPr>
          <w:color w:val="000000" w:themeColor="text1"/>
        </w:rPr>
        <w:t>69</w:t>
      </w:r>
    </w:p>
    <w:p w14:paraId="23D959B3" w14:textId="77777777" w:rsidR="00AC6970" w:rsidRPr="00A95617" w:rsidRDefault="00A95617" w:rsidP="00A95617">
      <w:pPr>
        <w:spacing w:line="360" w:lineRule="auto"/>
        <w:jc w:val="both"/>
        <w:rPr>
          <w:color w:val="000000" w:themeColor="text1"/>
        </w:rPr>
      </w:pPr>
      <w:r w:rsidRPr="00A95617">
        <w:rPr>
          <w:rFonts w:eastAsiaTheme="minorHAnsi"/>
          <w:b/>
          <w:color w:val="000000" w:themeColor="text1"/>
        </w:rPr>
        <w:t xml:space="preserve">Figure 8: </w:t>
      </w:r>
      <w:r w:rsidRPr="00A95617">
        <w:rPr>
          <w:rFonts w:eastAsiaTheme="minorHAnsi"/>
          <w:color w:val="000000" w:themeColor="text1"/>
        </w:rPr>
        <w:t xml:space="preserve">Group differences in exercise induced </w:t>
      </w:r>
      <w:proofErr w:type="spellStart"/>
      <w:r w:rsidRPr="00A95617">
        <w:rPr>
          <w:rFonts w:eastAsiaTheme="minorHAnsi"/>
          <w:color w:val="000000" w:themeColor="text1"/>
        </w:rPr>
        <w:t>hypoalgesia</w:t>
      </w:r>
      <w:proofErr w:type="spellEnd"/>
      <w:r w:rsidRPr="00A95617">
        <w:rPr>
          <w:rFonts w:eastAsiaTheme="minorHAnsi"/>
          <w:color w:val="000000" w:themeColor="text1"/>
        </w:rPr>
        <w:t xml:space="preserve"> between groups who had symptomatic COVID-19 0-6 months ago, and 6-12 months ago. </w:t>
      </w:r>
      <w:r w:rsidRPr="00A95617">
        <w:rPr>
          <w:color w:val="000000" w:themeColor="text1"/>
        </w:rPr>
        <w:ptab w:relativeTo="margin" w:alignment="right" w:leader="dot"/>
      </w:r>
      <w:r w:rsidRPr="00A95617">
        <w:rPr>
          <w:color w:val="000000" w:themeColor="text1"/>
        </w:rPr>
        <w:t>69</w:t>
      </w:r>
    </w:p>
    <w:p w14:paraId="6452F919" w14:textId="77777777" w:rsidR="00AC6970" w:rsidRPr="00A95617" w:rsidRDefault="00A95617" w:rsidP="00A95617">
      <w:pPr>
        <w:spacing w:line="360" w:lineRule="auto"/>
        <w:rPr>
          <w:b/>
          <w:bCs/>
          <w:color w:val="000000" w:themeColor="text1"/>
        </w:rPr>
      </w:pPr>
      <w:r w:rsidRPr="00A95617">
        <w:rPr>
          <w:rFonts w:eastAsiaTheme="minorHAnsi"/>
          <w:b/>
          <w:color w:val="000000" w:themeColor="text1"/>
        </w:rPr>
        <w:t xml:space="preserve">Figure 9: </w:t>
      </w:r>
      <w:r w:rsidRPr="00A95617">
        <w:rPr>
          <w:rFonts w:eastAsiaTheme="minorHAnsi"/>
          <w:color w:val="000000" w:themeColor="text1"/>
        </w:rPr>
        <w:t>Common symptoms experienced/reported in symptomatic COVID-19 participants</w:t>
      </w:r>
      <w:r w:rsidRPr="00A95617">
        <w:rPr>
          <w:color w:val="000000" w:themeColor="text1"/>
        </w:rPr>
        <w:ptab w:relativeTo="margin" w:alignment="right" w:leader="dot"/>
      </w:r>
      <w:r w:rsidRPr="00A95617">
        <w:rPr>
          <w:color w:val="000000" w:themeColor="text1"/>
        </w:rPr>
        <w:t>70</w:t>
      </w:r>
    </w:p>
    <w:p w14:paraId="5E2B2273" w14:textId="77777777" w:rsidR="00AC6970" w:rsidRPr="00A95617" w:rsidRDefault="00A95617" w:rsidP="00A95617">
      <w:pPr>
        <w:spacing w:line="360" w:lineRule="auto"/>
        <w:jc w:val="center"/>
        <w:rPr>
          <w:bCs/>
          <w:color w:val="000000" w:themeColor="text1"/>
        </w:rPr>
      </w:pPr>
      <w:r w:rsidRPr="00A95617">
        <w:rPr>
          <w:rFonts w:eastAsiaTheme="minorHAnsi"/>
          <w:b/>
          <w:color w:val="000000" w:themeColor="text1"/>
        </w:rPr>
        <w:t xml:space="preserve">Figure 10: </w:t>
      </w:r>
      <w:r w:rsidRPr="00A95617">
        <w:rPr>
          <w:rFonts w:eastAsiaTheme="minorHAnsi"/>
          <w:color w:val="000000" w:themeColor="text1"/>
        </w:rPr>
        <w:t>Relationship between CPM in the leg and EIH in the leg</w:t>
      </w:r>
      <w:r w:rsidRPr="00A95617">
        <w:rPr>
          <w:color w:val="000000" w:themeColor="text1"/>
        </w:rPr>
        <w:ptab w:relativeTo="margin" w:alignment="right" w:leader="dot"/>
      </w:r>
      <w:r w:rsidRPr="00A95617">
        <w:rPr>
          <w:color w:val="000000" w:themeColor="text1"/>
        </w:rPr>
        <w:t>73</w:t>
      </w:r>
    </w:p>
    <w:p w14:paraId="37D584F9" w14:textId="77777777" w:rsidR="00AC6970" w:rsidRPr="00A95617" w:rsidRDefault="00A95617" w:rsidP="00A95617">
      <w:pPr>
        <w:spacing w:line="360" w:lineRule="auto"/>
        <w:jc w:val="center"/>
        <w:rPr>
          <w:bCs/>
          <w:color w:val="000000" w:themeColor="text1"/>
        </w:rPr>
      </w:pPr>
      <w:r w:rsidRPr="00A95617">
        <w:rPr>
          <w:rFonts w:eastAsiaTheme="minorHAnsi"/>
          <w:b/>
          <w:color w:val="000000" w:themeColor="text1"/>
        </w:rPr>
        <w:t xml:space="preserve">Figure 11: </w:t>
      </w:r>
      <w:r w:rsidRPr="00A95617">
        <w:rPr>
          <w:rFonts w:eastAsiaTheme="minorHAnsi"/>
          <w:color w:val="000000" w:themeColor="text1"/>
        </w:rPr>
        <w:t>Relationship between CPM in the arm and EIH in the arm</w:t>
      </w:r>
      <w:r w:rsidRPr="00A95617">
        <w:rPr>
          <w:color w:val="000000" w:themeColor="text1"/>
        </w:rPr>
        <w:ptab w:relativeTo="margin" w:alignment="right" w:leader="dot"/>
      </w:r>
      <w:r w:rsidRPr="00A95617">
        <w:rPr>
          <w:color w:val="000000" w:themeColor="text1"/>
        </w:rPr>
        <w:t>73</w:t>
      </w:r>
    </w:p>
    <w:p w14:paraId="155B0D37" w14:textId="77777777" w:rsidR="00AC6970" w:rsidRDefault="00AC6970" w:rsidP="00BC45D3">
      <w:pPr>
        <w:jc w:val="center"/>
        <w:rPr>
          <w:b/>
          <w:bCs/>
        </w:rPr>
      </w:pPr>
    </w:p>
    <w:p w14:paraId="6116B8C4" w14:textId="77777777" w:rsidR="00AC6970" w:rsidRDefault="00AC6970" w:rsidP="00BC45D3">
      <w:pPr>
        <w:jc w:val="center"/>
        <w:rPr>
          <w:b/>
          <w:bCs/>
        </w:rPr>
      </w:pPr>
    </w:p>
    <w:p w14:paraId="3FBB237A" w14:textId="77777777" w:rsidR="00AC6970" w:rsidRDefault="00AC6970" w:rsidP="00BC45D3">
      <w:pPr>
        <w:jc w:val="center"/>
        <w:rPr>
          <w:b/>
          <w:bCs/>
        </w:rPr>
      </w:pPr>
    </w:p>
    <w:p w14:paraId="094CC4DC" w14:textId="77777777" w:rsidR="00AC6970" w:rsidRDefault="00AC6970" w:rsidP="00BC45D3">
      <w:pPr>
        <w:jc w:val="center"/>
        <w:rPr>
          <w:b/>
          <w:bCs/>
        </w:rPr>
      </w:pPr>
    </w:p>
    <w:p w14:paraId="6128CE9D" w14:textId="77777777" w:rsidR="00AC6970" w:rsidRDefault="00AC6970" w:rsidP="00BC45D3">
      <w:pPr>
        <w:jc w:val="center"/>
        <w:rPr>
          <w:b/>
          <w:bCs/>
        </w:rPr>
      </w:pPr>
    </w:p>
    <w:p w14:paraId="758B3AB1" w14:textId="77777777" w:rsidR="00AC6970" w:rsidRDefault="00AC6970" w:rsidP="00BC45D3">
      <w:pPr>
        <w:jc w:val="center"/>
        <w:rPr>
          <w:b/>
          <w:bCs/>
        </w:rPr>
      </w:pPr>
    </w:p>
    <w:p w14:paraId="79579A73" w14:textId="77777777" w:rsidR="00AC6970" w:rsidRDefault="00AC6970" w:rsidP="00BC45D3">
      <w:pPr>
        <w:jc w:val="center"/>
        <w:rPr>
          <w:b/>
          <w:bCs/>
        </w:rPr>
      </w:pPr>
    </w:p>
    <w:p w14:paraId="30CD1B40" w14:textId="77777777" w:rsidR="00AC6970" w:rsidRDefault="00AC6970" w:rsidP="00A95617">
      <w:pPr>
        <w:rPr>
          <w:b/>
          <w:bCs/>
        </w:rPr>
      </w:pPr>
    </w:p>
    <w:p w14:paraId="479B2843" w14:textId="77777777" w:rsidR="00F6275F" w:rsidRDefault="00F6275F" w:rsidP="00F6275F">
      <w:pPr>
        <w:jc w:val="center"/>
        <w:rPr>
          <w:b/>
          <w:bCs/>
        </w:rPr>
      </w:pPr>
      <w:r>
        <w:rPr>
          <w:b/>
          <w:bCs/>
        </w:rPr>
        <w:lastRenderedPageBreak/>
        <w:t>ABSTRACT</w:t>
      </w:r>
    </w:p>
    <w:p w14:paraId="26646D28" w14:textId="77777777" w:rsidR="00F6275F" w:rsidRDefault="00F6275F" w:rsidP="00F6275F">
      <w:pPr>
        <w:jc w:val="center"/>
        <w:rPr>
          <w:b/>
          <w:bCs/>
        </w:rPr>
      </w:pPr>
    </w:p>
    <w:p w14:paraId="75BC50B3" w14:textId="55E2C0A5" w:rsidR="00E256F1" w:rsidRPr="00E256F1" w:rsidRDefault="009969B5" w:rsidP="009D13A2">
      <w:pPr>
        <w:spacing w:line="480" w:lineRule="auto"/>
        <w:ind w:firstLine="720"/>
        <w:rPr>
          <w:rFonts w:eastAsiaTheme="minorEastAsia"/>
          <w:color w:val="000000" w:themeColor="text1"/>
          <w:kern w:val="24"/>
        </w:rPr>
      </w:pPr>
      <w:r>
        <w:rPr>
          <w:color w:val="000000" w:themeColor="text1"/>
          <w:lang w:eastAsia="zh-CN"/>
        </w:rPr>
        <w:t>Neurological symptoms, including pain, have been increasingly recognized as an area of</w:t>
      </w:r>
      <w:r w:rsidRPr="00B27708">
        <w:rPr>
          <w:color w:val="000000" w:themeColor="text1"/>
          <w:lang w:eastAsia="zh-CN"/>
        </w:rPr>
        <w:t xml:space="preserve"> concern in sy</w:t>
      </w:r>
      <w:r>
        <w:rPr>
          <w:color w:val="000000" w:themeColor="text1"/>
          <w:lang w:eastAsia="zh-CN"/>
        </w:rPr>
        <w:t>mptomatic patients of COVID-19. COVID-19 initiates an inflammatory response that can sensitize and activate nociceptors leading to painful symptoms.</w:t>
      </w:r>
      <w:r>
        <w:t xml:space="preserve"> </w:t>
      </w:r>
      <w:r w:rsidRPr="00B27708">
        <w:rPr>
          <w:color w:val="000000" w:themeColor="text1"/>
          <w:shd w:val="clear" w:color="auto" w:fill="FFFFFF"/>
          <w:lang w:eastAsia="zh-CN"/>
        </w:rPr>
        <w:t xml:space="preserve">Localized and systemic inflammation has been suggested to play a role in the </w:t>
      </w:r>
      <w:r w:rsidR="00662FEC">
        <w:rPr>
          <w:color w:val="000000" w:themeColor="text1"/>
          <w:shd w:val="clear" w:color="auto" w:fill="FFFFFF"/>
          <w:lang w:eastAsia="zh-CN"/>
        </w:rPr>
        <w:t>impaired</w:t>
      </w:r>
      <w:r w:rsidRPr="00B27708">
        <w:rPr>
          <w:color w:val="000000" w:themeColor="text1"/>
          <w:shd w:val="clear" w:color="auto" w:fill="FFFFFF"/>
          <w:lang w:eastAsia="zh-CN"/>
        </w:rPr>
        <w:t xml:space="preserve"> </w:t>
      </w:r>
      <w:r>
        <w:rPr>
          <w:color w:val="000000" w:themeColor="text1"/>
          <w:shd w:val="clear" w:color="auto" w:fill="FFFFFF"/>
          <w:lang w:eastAsia="zh-CN"/>
        </w:rPr>
        <w:t>pain modulation.</w:t>
      </w:r>
      <w:r w:rsidR="00662FEC" w:rsidRPr="00662FEC">
        <w:rPr>
          <w:color w:val="000000" w:themeColor="text1"/>
        </w:rPr>
        <w:t xml:space="preserve"> </w:t>
      </w:r>
      <w:r w:rsidR="00662FEC">
        <w:rPr>
          <w:color w:val="000000" w:themeColor="text1"/>
        </w:rPr>
        <w:t xml:space="preserve">Dysfunction of endogenous pain-modulatory mechanisms such as conditioned pain modulation (CPM) and exercise-induced </w:t>
      </w:r>
      <w:proofErr w:type="spellStart"/>
      <w:r w:rsidR="00662FEC">
        <w:rPr>
          <w:color w:val="000000" w:themeColor="text1"/>
        </w:rPr>
        <w:t>hypoalgesia</w:t>
      </w:r>
      <w:proofErr w:type="spellEnd"/>
      <w:r w:rsidR="00662FEC">
        <w:rPr>
          <w:color w:val="000000" w:themeColor="text1"/>
        </w:rPr>
        <w:t xml:space="preserve"> (EIH) have been found across a host of chronic pain conditions.</w:t>
      </w:r>
      <w:r w:rsidR="00662FEC" w:rsidRPr="00413DF9">
        <w:rPr>
          <w:b/>
        </w:rPr>
        <w:t xml:space="preserve"> </w:t>
      </w:r>
      <w:r w:rsidRPr="00B27708">
        <w:rPr>
          <w:color w:val="000000" w:themeColor="text1"/>
          <w:shd w:val="clear" w:color="auto" w:fill="FFFFFF"/>
          <w:lang w:eastAsia="zh-CN"/>
        </w:rPr>
        <w:t xml:space="preserve"> </w:t>
      </w:r>
      <w:r>
        <w:t xml:space="preserve">It is unknown whether the </w:t>
      </w:r>
      <w:r w:rsidR="00B5785B">
        <w:t xml:space="preserve">COVID-19 </w:t>
      </w:r>
      <w:r>
        <w:t>virus has had an impact on pain sensitivity and pain modulation.</w:t>
      </w:r>
      <w:r w:rsidR="00662FEC">
        <w:t xml:space="preserve"> </w:t>
      </w:r>
      <w:r w:rsidR="00662FEC" w:rsidRPr="00E256F1">
        <w:rPr>
          <w:b/>
        </w:rPr>
        <w:t>PURPOSE:</w:t>
      </w:r>
      <w:r>
        <w:t xml:space="preserve"> The purpose of this study was to examine and compare pressure pain sensitivity and pain modulatory function in individuals who have been previously exposed to COVID-19, both symptomatically and asymptomatically, to a control group who hav</w:t>
      </w:r>
      <w:r w:rsidR="00233396">
        <w:t xml:space="preserve">e not been exposed to the virus. </w:t>
      </w:r>
      <w:r w:rsidR="00662FEC" w:rsidRPr="00E256F1">
        <w:rPr>
          <w:b/>
        </w:rPr>
        <w:t xml:space="preserve">METHODS: </w:t>
      </w:r>
      <w:r w:rsidR="00233396">
        <w:t>Pressure pain thresholds (PPT) of 59</w:t>
      </w:r>
      <w:r w:rsidR="00233396" w:rsidRPr="00C53C59">
        <w:t xml:space="preserve"> </w:t>
      </w:r>
      <w:r w:rsidR="00233396">
        <w:t xml:space="preserve">participants were assessed in the vastus </w:t>
      </w:r>
      <w:proofErr w:type="spellStart"/>
      <w:r w:rsidR="00233396">
        <w:t>lateralis</w:t>
      </w:r>
      <w:proofErr w:type="spellEnd"/>
      <w:r w:rsidR="00233396">
        <w:t xml:space="preserve"> (VL) and </w:t>
      </w:r>
      <w:proofErr w:type="spellStart"/>
      <w:r w:rsidR="00233396">
        <w:t>brachioradialis</w:t>
      </w:r>
      <w:proofErr w:type="spellEnd"/>
      <w:r w:rsidR="00233396">
        <w:t xml:space="preserve"> (BR)</w:t>
      </w:r>
      <w:r w:rsidR="00233396" w:rsidRPr="004C0148">
        <w:t xml:space="preserve"> </w:t>
      </w:r>
      <w:r w:rsidR="00233396">
        <w:t xml:space="preserve">using a pressure </w:t>
      </w:r>
      <w:proofErr w:type="spellStart"/>
      <w:r w:rsidR="00233396">
        <w:t>algometer</w:t>
      </w:r>
      <w:proofErr w:type="spellEnd"/>
      <w:r w:rsidR="00233396">
        <w:t xml:space="preserve"> on the dominant side of the body before and after submersion of their feet in an ice bath (2</w:t>
      </w:r>
      <w:r w:rsidR="00233396" w:rsidRPr="00F65586">
        <w:rPr>
          <w:vertAlign w:val="superscript"/>
        </w:rPr>
        <w:t>o</w:t>
      </w:r>
      <w:r w:rsidR="00233396">
        <w:t xml:space="preserve">C) for 1min and an isometric knee extension, time to failure task based off of 25% of </w:t>
      </w:r>
      <w:r w:rsidR="00662FEC">
        <w:t>maximal contraction</w:t>
      </w:r>
      <w:r w:rsidR="00233396">
        <w:t>. The difference between post and pre measures was defined CPM response (ice bath)</w:t>
      </w:r>
      <w:r w:rsidR="00233396" w:rsidRPr="00AC703C">
        <w:t xml:space="preserve"> </w:t>
      </w:r>
      <w:r w:rsidR="00233396">
        <w:t xml:space="preserve">and EIH response (exercise condition).  </w:t>
      </w:r>
      <w:r w:rsidR="00662FEC" w:rsidRPr="00662FEC">
        <w:rPr>
          <w:b/>
        </w:rPr>
        <w:t>RESULTS:</w:t>
      </w:r>
      <w:r w:rsidR="00A33A23">
        <w:rPr>
          <w:b/>
        </w:rPr>
        <w:t xml:space="preserve"> </w:t>
      </w:r>
      <w:r w:rsidR="00A33A23" w:rsidRPr="00A33A23">
        <w:t>PPT’s were not different between groups when normalized to lean body mass.</w:t>
      </w:r>
      <w:r w:rsidR="00662FEC" w:rsidRPr="00A33A23">
        <w:t xml:space="preserve"> </w:t>
      </w:r>
      <w:r w:rsidR="00662FEC" w:rsidRPr="00A33A23">
        <w:rPr>
          <w:bCs/>
          <w:color w:val="000000" w:themeColor="text1"/>
        </w:rPr>
        <w:t>CPM response was attenuated both locally and remotely in individuals who have had symptom</w:t>
      </w:r>
      <w:r w:rsidR="00662FEC" w:rsidRPr="00763657">
        <w:rPr>
          <w:bCs/>
          <w:color w:val="000000" w:themeColor="text1"/>
        </w:rPr>
        <w:t>atic COVID-19 compared to asymptomatic COVID-19 and control group. No differences</w:t>
      </w:r>
      <w:r w:rsidR="00662FEC">
        <w:rPr>
          <w:bCs/>
          <w:color w:val="000000" w:themeColor="text1"/>
        </w:rPr>
        <w:t xml:space="preserve"> were found</w:t>
      </w:r>
      <w:r w:rsidR="00662FEC" w:rsidRPr="00763657">
        <w:rPr>
          <w:bCs/>
          <w:color w:val="000000" w:themeColor="text1"/>
        </w:rPr>
        <w:t xml:space="preserve"> in</w:t>
      </w:r>
      <w:r w:rsidR="00662FEC">
        <w:rPr>
          <w:bCs/>
          <w:color w:val="000000" w:themeColor="text1"/>
        </w:rPr>
        <w:t xml:space="preserve"> EIH response in individuals who have been exposed to</w:t>
      </w:r>
      <w:r w:rsidR="00662FEC" w:rsidRPr="00763657">
        <w:rPr>
          <w:bCs/>
          <w:color w:val="000000" w:themeColor="text1"/>
        </w:rPr>
        <w:t xml:space="preserve"> COVID-19 and those who have not</w:t>
      </w:r>
      <w:r w:rsidR="00662FEC">
        <w:rPr>
          <w:bCs/>
          <w:color w:val="000000" w:themeColor="text1"/>
        </w:rPr>
        <w:t>.</w:t>
      </w:r>
      <w:r w:rsidR="00662FEC" w:rsidRPr="0086155E">
        <w:rPr>
          <w:rFonts w:asciiTheme="majorBidi" w:hAnsiTheme="majorBidi" w:cstheme="majorBidi"/>
          <w:color w:val="222222"/>
          <w:shd w:val="clear" w:color="auto" w:fill="FFFFFF"/>
        </w:rPr>
        <w:t xml:space="preserve"> </w:t>
      </w:r>
      <w:r w:rsidR="00662FEC" w:rsidRPr="00E256F1">
        <w:rPr>
          <w:b/>
        </w:rPr>
        <w:t>CONCLUSION</w:t>
      </w:r>
      <w:r w:rsidR="00E256F1" w:rsidRPr="00E256F1">
        <w:rPr>
          <w:b/>
        </w:rPr>
        <w:t>:</w:t>
      </w:r>
      <w:r w:rsidR="00E256F1">
        <w:t xml:space="preserve"> </w:t>
      </w:r>
      <w:r w:rsidR="00E256F1">
        <w:rPr>
          <w:rFonts w:eastAsiaTheme="minorEastAsia"/>
          <w:color w:val="000000" w:themeColor="text1"/>
          <w:kern w:val="24"/>
        </w:rPr>
        <w:t>CPM</w:t>
      </w:r>
      <w:r w:rsidR="00E256F1" w:rsidRPr="00E256F1">
        <w:rPr>
          <w:rFonts w:eastAsiaTheme="minorEastAsia"/>
          <w:color w:val="000000" w:themeColor="text1"/>
          <w:kern w:val="24"/>
        </w:rPr>
        <w:t xml:space="preserve"> was impaired in individuals who had symptomatic COVID-19 and there were no differences found in individuals who had symptomatic COVID-19 up to 6 months ago and 6 to 12 months ago. No differences between </w:t>
      </w:r>
      <w:r w:rsidR="00E256F1" w:rsidRPr="00E256F1">
        <w:rPr>
          <w:rFonts w:eastAsiaTheme="minorEastAsia"/>
          <w:color w:val="000000" w:themeColor="text1"/>
          <w:kern w:val="24"/>
        </w:rPr>
        <w:lastRenderedPageBreak/>
        <w:t xml:space="preserve">groups were found in pressure pain sensitivity when normalized to lean mass, and no differences between groups were found in </w:t>
      </w:r>
      <w:r w:rsidR="00E256F1">
        <w:rPr>
          <w:rFonts w:eastAsiaTheme="minorEastAsia"/>
          <w:color w:val="000000" w:themeColor="text1"/>
          <w:kern w:val="24"/>
        </w:rPr>
        <w:t>EIH response</w:t>
      </w:r>
      <w:r w:rsidR="00E256F1" w:rsidRPr="00E256F1">
        <w:rPr>
          <w:rFonts w:eastAsiaTheme="minorEastAsia"/>
          <w:color w:val="000000" w:themeColor="text1"/>
          <w:kern w:val="24"/>
        </w:rPr>
        <w:t>. COVID-19 exposure may have a long</w:t>
      </w:r>
      <w:r w:rsidR="00E256F1">
        <w:rPr>
          <w:rFonts w:eastAsiaTheme="minorEastAsia"/>
          <w:color w:val="000000" w:themeColor="text1"/>
          <w:kern w:val="24"/>
        </w:rPr>
        <w:t xml:space="preserve"> term impact on pain modulation, placing individuals who have had COVID-19 at </w:t>
      </w:r>
      <w:r w:rsidR="00E256F1" w:rsidRPr="00E256F1">
        <w:rPr>
          <w:rFonts w:eastAsiaTheme="minorEastAsia"/>
          <w:color w:val="000000" w:themeColor="text1"/>
          <w:kern w:val="24"/>
        </w:rPr>
        <w:t>risk increase</w:t>
      </w:r>
      <w:r w:rsidR="00E256F1">
        <w:rPr>
          <w:rFonts w:eastAsiaTheme="minorEastAsia"/>
          <w:color w:val="000000" w:themeColor="text1"/>
          <w:kern w:val="24"/>
        </w:rPr>
        <w:t xml:space="preserve"> for </w:t>
      </w:r>
      <w:r w:rsidR="00E256F1" w:rsidRPr="00E256F1">
        <w:rPr>
          <w:rFonts w:eastAsiaTheme="minorEastAsia"/>
          <w:color w:val="000000" w:themeColor="text1"/>
          <w:kern w:val="24"/>
        </w:rPr>
        <w:t xml:space="preserve">chronic pain. </w:t>
      </w:r>
    </w:p>
    <w:p w14:paraId="5470D392" w14:textId="77777777" w:rsidR="00F6275F" w:rsidRDefault="00F6275F" w:rsidP="00F6275F">
      <w:pPr>
        <w:jc w:val="both"/>
        <w:rPr>
          <w:rFonts w:asciiTheme="minorHAnsi" w:hAnsiTheme="minorHAnsi"/>
        </w:rPr>
      </w:pPr>
      <w:r>
        <w:rPr>
          <w:rFonts w:asciiTheme="minorHAnsi" w:hAnsiTheme="minorHAnsi"/>
        </w:rPr>
        <w:br w:type="page"/>
      </w:r>
    </w:p>
    <w:p w14:paraId="07715B4A" w14:textId="77777777" w:rsidR="00F6275F" w:rsidRPr="005876E8" w:rsidRDefault="00F6275F" w:rsidP="00F6275F">
      <w:pPr>
        <w:spacing w:line="480" w:lineRule="auto"/>
        <w:ind w:firstLine="360"/>
        <w:sectPr w:rsidR="00F6275F" w:rsidRPr="005876E8" w:rsidSect="00BC45D3">
          <w:footerReference w:type="default" r:id="rId10"/>
          <w:pgSz w:w="12240" w:h="15840"/>
          <w:pgMar w:top="1440" w:right="1440" w:bottom="1440" w:left="1440" w:header="720" w:footer="720" w:gutter="0"/>
          <w:pgNumType w:fmt="lowerRoman" w:start="4"/>
          <w:cols w:space="720"/>
          <w:docGrid w:linePitch="360"/>
        </w:sectPr>
      </w:pPr>
    </w:p>
    <w:p w14:paraId="22C7D1CB" w14:textId="77777777" w:rsidR="00F6275F" w:rsidRPr="00556177" w:rsidRDefault="00F6275F" w:rsidP="00A96B1B">
      <w:pPr>
        <w:spacing w:line="480" w:lineRule="auto"/>
        <w:jc w:val="center"/>
      </w:pPr>
      <w:r w:rsidRPr="00EE4172">
        <w:rPr>
          <w:b/>
          <w:bCs/>
          <w:color w:val="000000"/>
        </w:rPr>
        <w:lastRenderedPageBreak/>
        <w:t>CHAPTER I</w:t>
      </w:r>
    </w:p>
    <w:p w14:paraId="66C81D27" w14:textId="77777777" w:rsidR="00B27708" w:rsidRPr="00AC16F2" w:rsidRDefault="00F6275F" w:rsidP="00A96B1B">
      <w:pPr>
        <w:spacing w:line="480" w:lineRule="auto"/>
        <w:jc w:val="center"/>
        <w:rPr>
          <w:b/>
          <w:bCs/>
          <w:color w:val="000000"/>
        </w:rPr>
      </w:pPr>
      <w:r w:rsidRPr="00EE4172">
        <w:rPr>
          <w:b/>
          <w:bCs/>
          <w:color w:val="000000"/>
        </w:rPr>
        <w:t>INTRODUCTION</w:t>
      </w:r>
    </w:p>
    <w:p w14:paraId="26135B27" w14:textId="77777777" w:rsidR="00FC6536" w:rsidRDefault="00B27708" w:rsidP="00B27708">
      <w:pPr>
        <w:spacing w:line="480" w:lineRule="auto"/>
        <w:ind w:firstLine="720"/>
        <w:jc w:val="both"/>
      </w:pPr>
      <w:r w:rsidRPr="008B12A0">
        <w:rPr>
          <w:lang w:eastAsia="zh-CN"/>
        </w:rPr>
        <w:t xml:space="preserve">Severe acute respiratory syndrome coronavirus 2 (SARS-CoV-2), the pathogen responsible for the coronavirus disease 2019 (COVID-19), has resulted in morbidity, mortality, and an unprecedented global pandemic. </w:t>
      </w:r>
      <w:r w:rsidR="00A33A23">
        <w:t>This novel</w:t>
      </w:r>
      <w:r w:rsidR="0097257C" w:rsidRPr="008B12A0">
        <w:t xml:space="preserve"> coronavirus </w:t>
      </w:r>
      <w:r w:rsidR="000A170F">
        <w:t>was</w:t>
      </w:r>
      <w:r w:rsidR="0097257C" w:rsidRPr="008B12A0">
        <w:t xml:space="preserve"> </w:t>
      </w:r>
      <w:r w:rsidR="00A33A23">
        <w:t>initially</w:t>
      </w:r>
      <w:r w:rsidR="0097257C" w:rsidRPr="008B12A0">
        <w:t xml:space="preserve"> </w:t>
      </w:r>
      <w:r w:rsidR="00A33A23" w:rsidRPr="00412B72">
        <w:rPr>
          <w:color w:val="000000" w:themeColor="text1"/>
        </w:rPr>
        <w:t xml:space="preserve">associated with an upper respiratory infection and individuals </w:t>
      </w:r>
      <w:r w:rsidR="00A33A23">
        <w:rPr>
          <w:color w:val="000000" w:themeColor="text1"/>
        </w:rPr>
        <w:t>who presented with</w:t>
      </w:r>
      <w:r w:rsidR="00A33A23" w:rsidRPr="00412B72">
        <w:rPr>
          <w:color w:val="000000" w:themeColor="text1"/>
        </w:rPr>
        <w:t xml:space="preserve"> clinical manifestations of COVID-19 </w:t>
      </w:r>
      <w:r w:rsidR="00A96B1B">
        <w:rPr>
          <w:color w:val="000000" w:themeColor="text1"/>
        </w:rPr>
        <w:t>showed</w:t>
      </w:r>
      <w:r w:rsidR="00A33A23">
        <w:rPr>
          <w:color w:val="000000" w:themeColor="text1"/>
        </w:rPr>
        <w:t xml:space="preserve"> symptoms </w:t>
      </w:r>
      <w:r w:rsidR="00A33A23" w:rsidRPr="00412B72">
        <w:rPr>
          <w:color w:val="000000" w:themeColor="text1"/>
        </w:rPr>
        <w:t xml:space="preserve">similar to </w:t>
      </w:r>
      <w:r w:rsidR="00A33A23">
        <w:rPr>
          <w:color w:val="000000" w:themeColor="text1"/>
        </w:rPr>
        <w:t>that of influenza.</w:t>
      </w:r>
      <w:r w:rsidR="00A33A23" w:rsidRPr="008B12A0">
        <w:t xml:space="preserve"> </w:t>
      </w:r>
      <w:r w:rsidR="00A96B1B">
        <w:t>It was</w:t>
      </w:r>
      <w:r w:rsidR="0097257C" w:rsidRPr="008B12A0">
        <w:t xml:space="preserve"> initially characterized by fever and cough</w:t>
      </w:r>
      <w:r w:rsidR="003A7BBE">
        <w:t xml:space="preserve"> </w:t>
      </w:r>
      <w:r w:rsidR="003A7BBE">
        <w:fldChar w:fldCharType="begin">
          <w:fldData xml:space="preserve">PEVuZE5vdGU+PENpdGU+PEF1dGhvcj5HdWFuPC9BdXRob3I+PFllYXI+MjAyMDwvWWVhcj48UmVj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==
</w:fldData>
        </w:fldChar>
      </w:r>
      <w:r w:rsidR="003A7BBE">
        <w:instrText xml:space="preserve"> ADDIN EN.CITE </w:instrText>
      </w:r>
      <w:r w:rsidR="003A7BBE">
        <w:fldChar w:fldCharType="begin">
          <w:fldData xml:space="preserve">PEVuZE5vdGU+PENpdGU+PEF1dGhvcj5HdWFuPC9BdXRob3I+PFllYXI+MjAyMDwvWWVhcj48UmVj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==
</w:fldData>
        </w:fldChar>
      </w:r>
      <w:r w:rsidR="003A7BBE">
        <w:instrText xml:space="preserve"> ADDIN EN.CITE.DATA </w:instrText>
      </w:r>
      <w:r w:rsidR="003A7BBE">
        <w:fldChar w:fldCharType="end"/>
      </w:r>
      <w:r w:rsidR="003A7BBE">
        <w:fldChar w:fldCharType="separate"/>
      </w:r>
      <w:r w:rsidR="003A7BBE">
        <w:rPr>
          <w:noProof/>
        </w:rPr>
        <w:t>(1-3)</w:t>
      </w:r>
      <w:r w:rsidR="003A7BBE">
        <w:fldChar w:fldCharType="end"/>
      </w:r>
      <w:r w:rsidR="0097257C" w:rsidRPr="008B12A0">
        <w:t xml:space="preserve"> with symptoms developing after an incubation period of around 4–7 days </w:t>
      </w:r>
      <w:r w:rsidR="003A7BBE">
        <w:fldChar w:fldCharType="begin"/>
      </w:r>
      <w:r w:rsidR="003A7BBE">
        <w:instrText xml:space="preserve"> ADDIN EN.CITE &lt;EndNote&gt;&lt;Cite&gt;&lt;Author&gt;Tian&lt;/Author&gt;&lt;Year&gt;2020&lt;/Year&gt;&lt;RecNum&gt;513&lt;/RecNum&gt;&lt;DisplayText&gt;(3)&lt;/DisplayText&gt;&lt;record&gt;&lt;rec-number&gt;513&lt;/rec-number&gt;&lt;foreign-keys&gt;&lt;key app="EN" db-id="zr25tedv09ze97eff03vpff3za90p2sttds0" timestamp="1620766342"&gt;513&lt;/key&gt;&lt;/foreign-keys&gt;&lt;ref-type name="Journal Article"&gt;17&lt;/ref-type&gt;&lt;contributors&gt;&lt;authors&gt;&lt;author&gt;Tian, Sijia&lt;/author&gt;&lt;author&gt;Hu, Nan&lt;/author&gt;&lt;author&gt;Lou, Jing&lt;/author&gt;&lt;author&gt;Chen, Kun&lt;/author&gt;&lt;author&gt;Kang, Xuqin&lt;/author&gt;&lt;author&gt;Xiang, Zhenjun&lt;/author&gt;&lt;author&gt;Chen, Hui&lt;/author&gt;&lt;author&gt;Wang, Dali&lt;/author&gt;&lt;author&gt;Liu, Ning&lt;/author&gt;&lt;author&gt;Liu, Dong&lt;/author&gt;&lt;/authors&gt;&lt;/contributors&gt;&lt;titles&gt;&lt;title&gt;Characteristics of COVID-19 infection in Beijing&lt;/title&gt;&lt;secondary-title&gt;Journal of infection&lt;/secondary-title&gt;&lt;/titles&gt;&lt;periodical&gt;&lt;full-title&gt;Journal of infection&lt;/full-title&gt;&lt;/periodical&gt;&lt;pages&gt;401-406&lt;/pages&gt;&lt;volume&gt;80&lt;/volume&gt;&lt;number&gt;4&lt;/number&gt;&lt;dates&gt;&lt;year&gt;2020&lt;/year&gt;&lt;/dates&gt;&lt;isbn&gt;0163-4453&lt;/isbn&gt;&lt;urls&gt;&lt;/urls&gt;&lt;/record&gt;&lt;/Cite&gt;&lt;/EndNote&gt;</w:instrText>
      </w:r>
      <w:r w:rsidR="003A7BBE">
        <w:fldChar w:fldCharType="separate"/>
      </w:r>
      <w:r w:rsidR="003A7BBE">
        <w:rPr>
          <w:noProof/>
        </w:rPr>
        <w:t>(3)</w:t>
      </w:r>
      <w:r w:rsidR="003A7BBE">
        <w:fldChar w:fldCharType="end"/>
      </w:r>
      <w:r w:rsidR="003A7BBE">
        <w:t>.</w:t>
      </w:r>
      <w:r w:rsidR="000A170F">
        <w:t xml:space="preserve"> As more people </w:t>
      </w:r>
      <w:r w:rsidR="00A96B1B">
        <w:t>became</w:t>
      </w:r>
      <w:r w:rsidR="000A170F">
        <w:t xml:space="preserve"> infected with the virus, </w:t>
      </w:r>
      <w:r w:rsidR="00A33A23" w:rsidRPr="00412B72">
        <w:rPr>
          <w:color w:val="000000" w:themeColor="text1"/>
        </w:rPr>
        <w:t>more</w:t>
      </w:r>
      <w:r w:rsidR="00A33A23">
        <w:rPr>
          <w:color w:val="000000" w:themeColor="text1"/>
        </w:rPr>
        <w:t xml:space="preserve"> severe signs and</w:t>
      </w:r>
      <w:r w:rsidR="00A33A23" w:rsidRPr="00412B72">
        <w:rPr>
          <w:color w:val="000000" w:themeColor="text1"/>
        </w:rPr>
        <w:t xml:space="preserve"> symptoms </w:t>
      </w:r>
      <w:r w:rsidR="00611088">
        <w:rPr>
          <w:color w:val="000000" w:themeColor="text1"/>
        </w:rPr>
        <w:t>were</w:t>
      </w:r>
      <w:r w:rsidR="00A33A23">
        <w:rPr>
          <w:color w:val="000000" w:themeColor="text1"/>
        </w:rPr>
        <w:t xml:space="preserve"> </w:t>
      </w:r>
      <w:r w:rsidR="00A33A23" w:rsidRPr="00412B72">
        <w:rPr>
          <w:color w:val="000000" w:themeColor="text1"/>
        </w:rPr>
        <w:t xml:space="preserve">reported </w:t>
      </w:r>
      <w:r w:rsidR="00A96B1B">
        <w:rPr>
          <w:color w:val="000000" w:themeColor="text1"/>
        </w:rPr>
        <w:t xml:space="preserve">across a host of </w:t>
      </w:r>
      <w:r w:rsidR="00A33A23" w:rsidRPr="00412B72">
        <w:rPr>
          <w:color w:val="000000" w:themeColor="text1"/>
        </w:rPr>
        <w:t xml:space="preserve">biological systems, including the nervous system.  </w:t>
      </w:r>
    </w:p>
    <w:p w14:paraId="4F9CB5EB" w14:textId="77777777" w:rsidR="008B12A0" w:rsidRPr="008B12A0" w:rsidRDefault="00611088" w:rsidP="00B27708">
      <w:pPr>
        <w:spacing w:line="480" w:lineRule="auto"/>
        <w:ind w:firstLine="720"/>
        <w:jc w:val="both"/>
        <w:rPr>
          <w:lang w:eastAsia="zh-CN"/>
        </w:rPr>
      </w:pPr>
      <w:r>
        <w:t>Neurological symptoms</w:t>
      </w:r>
      <w:r w:rsidR="0097257C" w:rsidRPr="008B12A0">
        <w:t xml:space="preserve"> of COVID-19 </w:t>
      </w:r>
      <w:r>
        <w:t xml:space="preserve">may </w:t>
      </w:r>
      <w:r w:rsidR="0097257C" w:rsidRPr="008B12A0">
        <w:t>include myalgia and fatigue</w:t>
      </w:r>
      <w:r>
        <w:t>,</w:t>
      </w:r>
      <w:r w:rsidR="0097257C" w:rsidRPr="008B12A0">
        <w:t xml:space="preserve"> which are seen in about 50% of COVID-19 cases </w:t>
      </w:r>
      <w:r w:rsidR="00A6198F">
        <w:fldChar w:fldCharType="begin"/>
      </w:r>
      <w:r w:rsidR="00A6198F">
        <w:instrText xml:space="preserve"> ADDIN EN.CITE &lt;EndNote&gt;&lt;Cite&gt;&lt;Author&gt;Nepal&lt;/Author&gt;&lt;Year&gt;2020&lt;/Year&gt;&lt;RecNum&gt;564&lt;/RecNum&gt;&lt;DisplayText&gt;(4)&lt;/DisplayText&gt;&lt;record&gt;&lt;rec-number&gt;564&lt;/rec-number&gt;&lt;foreign-keys&gt;&lt;key app="EN" db-id="zr25tedv09ze97eff03vpff3za90p2sttds0" timestamp="1622492567"&gt;564&lt;/key&gt;&lt;/foreign-keys&gt;&lt;ref-type name="Journal Article"&gt;17&lt;/ref-type&gt;&lt;contributors&gt;&lt;authors&gt;&lt;author&gt;Nepal, Gaurav&lt;/author&gt;&lt;author&gt;Rehrig, Jessica Holly&lt;/author&gt;&lt;author&gt;Shrestha, Gentle Sunder&lt;/author&gt;&lt;author&gt;Shing, Yow Ka&lt;/author&gt;&lt;author&gt;Yadav, Jayant Kumar&lt;/author&gt;&lt;author&gt;Ojha, Rajeev&lt;/author&gt;&lt;author&gt;Pokhrel, Gaurab&lt;/author&gt;&lt;author&gt;Tu, Zhi Lan&lt;/author&gt;&lt;author&gt;Huang, Dong Ya&lt;/author&gt;&lt;/authors&gt;&lt;/contributors&gt;&lt;titles&gt;&lt;title&gt;Neurological manifestations of COVID-19: a systematic review&lt;/title&gt;&lt;secondary-title&gt;Critical Care&lt;/secondary-title&gt;&lt;/titles&gt;&lt;periodical&gt;&lt;full-title&gt;Critical Care&lt;/full-title&gt;&lt;/periodical&gt;&lt;pages&gt;1-11&lt;/pages&gt;&lt;volume&gt;24&lt;/volume&gt;&lt;number&gt;1&lt;/number&gt;&lt;dates&gt;&lt;year&gt;2020&lt;/year&gt;&lt;/dates&gt;&lt;isbn&gt;1364-8535&lt;/isbn&gt;&lt;urls&gt;&lt;/urls&gt;&lt;/record&gt;&lt;/Cite&gt;&lt;/EndNote&gt;</w:instrText>
      </w:r>
      <w:r w:rsidR="00A6198F">
        <w:fldChar w:fldCharType="separate"/>
      </w:r>
      <w:r w:rsidR="00A6198F">
        <w:rPr>
          <w:noProof/>
        </w:rPr>
        <w:t>(4)</w:t>
      </w:r>
      <w:r w:rsidR="00A6198F">
        <w:fldChar w:fldCharType="end"/>
      </w:r>
      <w:r w:rsidR="0097257C" w:rsidRPr="008B12A0">
        <w:t xml:space="preserve">, anosmia </w:t>
      </w:r>
      <w:r>
        <w:t xml:space="preserve">(loss of the sense of smell) </w:t>
      </w:r>
      <w:r w:rsidR="0097257C" w:rsidRPr="008B12A0">
        <w:t xml:space="preserve">and </w:t>
      </w:r>
      <w:proofErr w:type="spellStart"/>
      <w:r w:rsidR="0097257C" w:rsidRPr="008B12A0">
        <w:t>ageusia</w:t>
      </w:r>
      <w:proofErr w:type="spellEnd"/>
      <w:r w:rsidR="0097257C" w:rsidRPr="008B12A0">
        <w:t xml:space="preserve"> </w:t>
      </w:r>
      <w:r>
        <w:t xml:space="preserve">(loss of the sense of taste) </w:t>
      </w:r>
      <w:r w:rsidR="0097257C" w:rsidRPr="008B12A0">
        <w:t>have been common early detection symptoms</w:t>
      </w:r>
      <w:r w:rsidR="003A7BBE">
        <w:t xml:space="preserve"> </w:t>
      </w:r>
      <w:r w:rsidR="003A7BBE">
        <w:fldChar w:fldCharType="begin"/>
      </w:r>
      <w:r w:rsidR="00A6198F">
        <w:instrText xml:space="preserve"> ADDIN EN.CITE &lt;EndNote&gt;&lt;Cite&gt;&lt;Author&gt;Hopkins&lt;/Author&gt;&lt;Year&gt;2020&lt;/Year&gt;&lt;RecNum&gt;515&lt;/RecNum&gt;&lt;DisplayText&gt;(5, 6)&lt;/DisplayText&gt;&lt;record&gt;&lt;rec-number&gt;515&lt;/rec-number&gt;&lt;foreign-keys&gt;&lt;key app="EN" db-id="zr25tedv09ze97eff03vpff3za90p2sttds0" timestamp="1620766479"&gt;515&lt;/key&gt;&lt;/foreign-keys&gt;&lt;ref-type name="Journal Article"&gt;17&lt;/ref-type&gt;&lt;contributors&gt;&lt;authors&gt;&lt;author&gt;Hopkins, Claire&lt;/author&gt;&lt;author&gt;Surda, Pavol&lt;/author&gt;&lt;author&gt;Kumar, N&lt;/author&gt;&lt;/authors&gt;&lt;/contributors&gt;&lt;titles&gt;&lt;title&gt;Presentation of new onset anosmia during the COVID-19 pandemic&lt;/title&gt;&lt;secondary-title&gt;Rhinology&lt;/secondary-title&gt;&lt;/titles&gt;&lt;periodical&gt;&lt;full-title&gt;Rhinology&lt;/full-title&gt;&lt;/periodical&gt;&lt;pages&gt;295-298&lt;/pages&gt;&lt;volume&gt;58&lt;/volume&gt;&lt;number&gt;3&lt;/number&gt;&lt;dates&gt;&lt;year&gt;2020&lt;/year&gt;&lt;/dates&gt;&lt;isbn&gt;0300-0729&lt;/isbn&gt;&lt;urls&gt;&lt;/urls&gt;&lt;/record&gt;&lt;/Cite&gt;&lt;Cite&gt;&lt;Author&gt;Vaira&lt;/Author&gt;&lt;Year&gt;2020&lt;/Year&gt;&lt;RecNum&gt;516&lt;/RecNum&gt;&lt;record&gt;&lt;rec-number&gt;516&lt;/rec-number&gt;&lt;foreign-keys&gt;&lt;key app="EN" db-id="zr25tedv09ze97eff03vpff3za90p2sttds0" timestamp="1620766510"&gt;516&lt;/key&gt;&lt;/foreign-keys&gt;&lt;ref-type name="Journal Article"&gt;17&lt;/ref-type&gt;&lt;contributors&gt;&lt;authors&gt;&lt;author&gt;Vaira, Luigi A&lt;/author&gt;&lt;author&gt;Salzano, Giovanni&lt;/author&gt;&lt;author&gt;Deiana, Giovanna&lt;/author&gt;&lt;author&gt;De Riu, Giacomo&lt;/author&gt;&lt;/authors&gt;&lt;/contributors&gt;&lt;titles&gt;&lt;title&gt;Anosmia and ageusia: common findings in COVID</w:instrText>
      </w:r>
      <w:r w:rsidR="00A6198F">
        <w:rPr>
          <w:rFonts w:ascii="Cambria Math" w:hAnsi="Cambria Math" w:cs="Cambria Math"/>
        </w:rPr>
        <w:instrText>‐</w:instrText>
      </w:r>
      <w:r w:rsidR="00A6198F">
        <w:instrText>19 patients&lt;/title&gt;&lt;secondary-title&gt;The Laryngoscope&lt;/secondary-title&gt;&lt;/titles&gt;&lt;periodical&gt;&lt;full-title&gt;The Laryngoscope&lt;/full-title&gt;&lt;/periodical&gt;&lt;pages&gt;1787-1787&lt;/pages&gt;&lt;volume&gt;130&lt;/volume&gt;&lt;number&gt;7&lt;/number&gt;&lt;dates&gt;&lt;year&gt;2020&lt;/year&gt;&lt;/dates&gt;&lt;isbn&gt;0023-852X&lt;/isbn&gt;&lt;urls&gt;&lt;/urls&gt;&lt;/record&gt;&lt;/Cite&gt;&lt;/EndNote&gt;</w:instrText>
      </w:r>
      <w:r w:rsidR="003A7BBE">
        <w:fldChar w:fldCharType="separate"/>
      </w:r>
      <w:r w:rsidR="00A6198F">
        <w:rPr>
          <w:noProof/>
        </w:rPr>
        <w:t>(5, 6)</w:t>
      </w:r>
      <w:r w:rsidR="003A7BBE">
        <w:fldChar w:fldCharType="end"/>
      </w:r>
      <w:r>
        <w:t>.</w:t>
      </w:r>
      <w:r w:rsidR="0097257C" w:rsidRPr="008B12A0">
        <w:t xml:space="preserve"> </w:t>
      </w:r>
      <w:r>
        <w:t>Sore throat and headache</w:t>
      </w:r>
      <w:r w:rsidR="0097257C" w:rsidRPr="008B12A0">
        <w:t xml:space="preserve"> </w:t>
      </w:r>
      <w:r>
        <w:t>were also</w:t>
      </w:r>
      <w:r w:rsidR="0097257C" w:rsidRPr="008B12A0">
        <w:t xml:space="preserve"> regularly reported symptoms </w:t>
      </w:r>
      <w:r w:rsidR="003A7BBE">
        <w:fldChar w:fldCharType="begin"/>
      </w:r>
      <w:r w:rsidR="00A6198F">
        <w:instrText xml:space="preserve"> ADDIN EN.CITE &lt;EndNote&gt;&lt;Cite&gt;&lt;Author&gt;Tian&lt;/Author&gt;&lt;Year&gt;2020&lt;/Year&gt;&lt;RecNum&gt;513&lt;/RecNum&gt;&lt;DisplayText&gt;(3, 7)&lt;/DisplayText&gt;&lt;record&gt;&lt;rec-number&gt;513&lt;/rec-number&gt;&lt;foreign-keys&gt;&lt;key app="EN" db-id="zr25tedv09ze97eff03vpff3za90p2sttds0" timestamp="1620766342"&gt;513&lt;/key&gt;&lt;/foreign-keys&gt;&lt;ref-type name="Journal Article"&gt;17&lt;/ref-type&gt;&lt;contributors&gt;&lt;authors&gt;&lt;author&gt;Tian, Sijia&lt;/author&gt;&lt;author&gt;Hu, Nan&lt;/author&gt;&lt;author&gt;Lou, Jing&lt;/author&gt;&lt;author&gt;Chen, Kun&lt;/author&gt;&lt;author&gt;Kang, Xuqin&lt;/author&gt;&lt;author&gt;Xiang, Zhenjun&lt;/author&gt;&lt;author&gt;Chen, Hui&lt;/author&gt;&lt;author&gt;Wang, Dali&lt;/author&gt;&lt;author&gt;Liu, Ning&lt;/author&gt;&lt;author&gt;Liu, Dong&lt;/author&gt;&lt;/authors&gt;&lt;/contributors&gt;&lt;titles&gt;&lt;title&gt;Characteristics of COVID-19 infection in Beijing&lt;/title&gt;&lt;secondary-title&gt;Journal of infection&lt;/secondary-title&gt;&lt;/titles&gt;&lt;periodical&gt;&lt;full-title&gt;Journal of infection&lt;/full-title&gt;&lt;/periodical&gt;&lt;pages&gt;401-406&lt;/pages&gt;&lt;volume&gt;80&lt;/volume&gt;&lt;number&gt;4&lt;/number&gt;&lt;dates&gt;&lt;year&gt;2020&lt;/year&gt;&lt;/dates&gt;&lt;isbn&gt;0163-4453&lt;/isbn&gt;&lt;urls&gt;&lt;/urls&gt;&lt;/record&gt;&lt;/Cite&gt;&lt;Cite&gt;&lt;Author&gt;Wang&lt;/Author&gt;&lt;Year&gt;2020&lt;/Year&gt;&lt;RecNum&gt;514&lt;/RecNum&gt;&lt;record&gt;&lt;rec-number&gt;514&lt;/rec-number&gt;&lt;foreign-keys&gt;&lt;key app="EN" db-id="zr25tedv09ze97eff03vpff3za90p2sttds0" timestamp="1620766426"&gt;514&lt;/key&gt;&lt;/foreign-keys&gt;&lt;ref-type name="Journal Article"&gt;17&lt;/ref-type&gt;&lt;contributors&gt;&lt;authors&gt;&lt;author&gt;Wang, Hai-Yang&lt;/author&gt;&lt;author&gt;Li, Xue-Lin&lt;/author&gt;&lt;author&gt;Yan, Zhong-Rui&lt;/author&gt;&lt;author&gt;Sun, Xiao-Pei&lt;/author&gt;&lt;author&gt;Han, Jie&lt;/author&gt;&lt;author&gt;Zhang, Bing-Wei&lt;/author&gt;&lt;/authors&gt;&lt;/contributors&gt;&lt;titles&gt;&lt;title&gt;Potential neurological symptoms of COVID-19&lt;/title&gt;&lt;secondary-title&gt;Therapeutic advances in neurological disorders&lt;/secondary-title&gt;&lt;/titles&gt;&lt;periodical&gt;&lt;full-title&gt;Therapeutic advances in neurological disorders&lt;/full-title&gt;&lt;/periodical&gt;&lt;pages&gt;1756286420917830&lt;/pages&gt;&lt;volume&gt;13&lt;/volume&gt;&lt;dates&gt;&lt;year&gt;2020&lt;/year&gt;&lt;/dates&gt;&lt;isbn&gt;1756-2864&lt;/isbn&gt;&lt;urls&gt;&lt;/urls&gt;&lt;/record&gt;&lt;/Cite&gt;&lt;/EndNote&gt;</w:instrText>
      </w:r>
      <w:r w:rsidR="003A7BBE">
        <w:fldChar w:fldCharType="separate"/>
      </w:r>
      <w:r w:rsidR="00A6198F">
        <w:rPr>
          <w:noProof/>
        </w:rPr>
        <w:t>(3, 7)</w:t>
      </w:r>
      <w:r w:rsidR="003A7BBE">
        <w:fldChar w:fldCharType="end"/>
      </w:r>
      <w:r w:rsidR="0097257C" w:rsidRPr="008B12A0">
        <w:t xml:space="preserve">. </w:t>
      </w:r>
      <w:r w:rsidR="008B12A0" w:rsidRPr="008B12A0">
        <w:t xml:space="preserve">In addition to acute symptomology of COVID-19, </w:t>
      </w:r>
      <w:r w:rsidR="00FC6536">
        <w:t>a</w:t>
      </w:r>
      <w:r w:rsidR="008B12A0" w:rsidRPr="008B12A0">
        <w:t xml:space="preserve"> growing number of </w:t>
      </w:r>
      <w:r w:rsidR="008B12A0" w:rsidRPr="008B12A0">
        <w:rPr>
          <w:shd w:val="clear" w:color="auto" w:fill="FFFFFF"/>
        </w:rPr>
        <w:t xml:space="preserve">scientific and clinical </w:t>
      </w:r>
      <w:r>
        <w:rPr>
          <w:shd w:val="clear" w:color="auto" w:fill="FFFFFF"/>
        </w:rPr>
        <w:t>articles have demonstrated</w:t>
      </w:r>
      <w:r w:rsidR="008B12A0" w:rsidRPr="008B12A0">
        <w:rPr>
          <w:shd w:val="clear" w:color="auto" w:fill="FFFFFF"/>
        </w:rPr>
        <w:t xml:space="preserve"> that subacute an</w:t>
      </w:r>
      <w:r>
        <w:rPr>
          <w:shd w:val="clear" w:color="auto" w:fill="FFFFFF"/>
        </w:rPr>
        <w:t>d long-term effects of COVID-19 may lead to</w:t>
      </w:r>
      <w:r w:rsidR="008B12A0" w:rsidRPr="008B12A0">
        <w:rPr>
          <w:shd w:val="clear" w:color="auto" w:fill="FFFFFF"/>
        </w:rPr>
        <w:t xml:space="preserve"> nervous system</w:t>
      </w:r>
      <w:r w:rsidR="00FC6536">
        <w:rPr>
          <w:shd w:val="clear" w:color="auto" w:fill="FFFFFF"/>
        </w:rPr>
        <w:t xml:space="preserve"> and psychiatric impairments</w:t>
      </w:r>
      <w:r w:rsidR="00AC16F2">
        <w:rPr>
          <w:shd w:val="clear" w:color="auto" w:fill="FFFFFF"/>
        </w:rPr>
        <w:t xml:space="preserve"> </w:t>
      </w:r>
      <w:r w:rsidR="00AC16F2">
        <w:rPr>
          <w:shd w:val="clear" w:color="auto" w:fill="FFFFFF"/>
        </w:rPr>
        <w:fldChar w:fldCharType="begin"/>
      </w:r>
      <w:r w:rsidR="00A6198F">
        <w:rPr>
          <w:shd w:val="clear" w:color="auto" w:fill="FFFFFF"/>
        </w:rPr>
        <w:instrText xml:space="preserve"> ADDIN EN.CITE &lt;EndNote&gt;&lt;Cite&gt;&lt;Author&gt;Berger&lt;/Author&gt;&lt;Year&gt;2020&lt;/Year&gt;&lt;RecNum&gt;517&lt;/RecNum&gt;&lt;DisplayText&gt;(8)&lt;/DisplayText&gt;&lt;record&gt;&lt;rec-number&gt;517&lt;/rec-number&gt;&lt;foreign-keys&gt;&lt;key app="EN" db-id="zr25tedv09ze97eff03vpff3za90p2sttds0" timestamp="1620766559"&gt;517&lt;/key&gt;&lt;/foreign-keys&gt;&lt;ref-type name="Journal Article"&gt;17&lt;/ref-type&gt;&lt;contributors&gt;&lt;authors&gt;&lt;author&gt;Berger, Joseph R&lt;/author&gt;&lt;/authors&gt;&lt;/contributors&gt;&lt;titles&gt;&lt;title&gt;COVID-19 and the nervous system&lt;/title&gt;&lt;secondary-title&gt;Journal of neurovirology&lt;/secondary-title&gt;&lt;/titles&gt;&lt;periodical&gt;&lt;full-title&gt;Journal of neurovirology&lt;/full-title&gt;&lt;/periodical&gt;&lt;pages&gt;143-148&lt;/pages&gt;&lt;volume&gt;26&lt;/volume&gt;&lt;dates&gt;&lt;year&gt;2020&lt;/year&gt;&lt;/dates&gt;&lt;isbn&gt;1355-0284&lt;/isbn&gt;&lt;urls&gt;&lt;/urls&gt;&lt;/record&gt;&lt;/Cite&gt;&lt;/EndNote&gt;</w:instrText>
      </w:r>
      <w:r w:rsidR="00AC16F2">
        <w:rPr>
          <w:shd w:val="clear" w:color="auto" w:fill="FFFFFF"/>
        </w:rPr>
        <w:fldChar w:fldCharType="separate"/>
      </w:r>
      <w:r w:rsidR="00A6198F">
        <w:rPr>
          <w:noProof/>
          <w:shd w:val="clear" w:color="auto" w:fill="FFFFFF"/>
        </w:rPr>
        <w:t>(8)</w:t>
      </w:r>
      <w:r w:rsidR="00AC16F2">
        <w:rPr>
          <w:shd w:val="clear" w:color="auto" w:fill="FFFFFF"/>
        </w:rPr>
        <w:fldChar w:fldCharType="end"/>
      </w:r>
      <w:r w:rsidR="008B12A0" w:rsidRPr="008B12A0">
        <w:rPr>
          <w:shd w:val="clear" w:color="auto" w:fill="FFFFFF"/>
        </w:rPr>
        <w:t xml:space="preserve">. </w:t>
      </w:r>
      <w:r>
        <w:rPr>
          <w:shd w:val="clear" w:color="auto" w:fill="FFFFFF"/>
        </w:rPr>
        <w:t xml:space="preserve">A growing number of </w:t>
      </w:r>
      <w:r w:rsidR="008B12A0" w:rsidRPr="008B12A0">
        <w:rPr>
          <w:shd w:val="clear" w:color="auto" w:fill="FFFFFF"/>
        </w:rPr>
        <w:t xml:space="preserve">COVID-19 survivors have reported a post-viral syndrome </w:t>
      </w:r>
      <w:r>
        <w:rPr>
          <w:shd w:val="clear" w:color="auto" w:fill="FFFFFF"/>
        </w:rPr>
        <w:t xml:space="preserve">consisting </w:t>
      </w:r>
      <w:r w:rsidR="008B12A0" w:rsidRPr="008B12A0">
        <w:rPr>
          <w:shd w:val="clear" w:color="auto" w:fill="FFFFFF"/>
        </w:rPr>
        <w:t>of chronic malaise, diffuse myalgia, depressive symptoms and non-restorative sleep</w:t>
      </w:r>
      <w:r w:rsidR="003A7BBE">
        <w:rPr>
          <w:shd w:val="clear" w:color="auto" w:fill="FFFFFF"/>
        </w:rPr>
        <w:t xml:space="preserve"> </w:t>
      </w:r>
      <w:r w:rsidR="003A7BBE">
        <w:rPr>
          <w:shd w:val="clear" w:color="auto" w:fill="FFFFFF"/>
        </w:rPr>
        <w:fldChar w:fldCharType="begin">
          <w:fldData xml:space="preserve">PEVuZE5vdGU+PENpdGU+PEF1dGhvcj5Ob3JkdmlnPC9BdXRob3I+PFllYXI+MjAyMTwvWWVhcj48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</w:fldData>
        </w:fldChar>
      </w:r>
      <w:r w:rsidR="00A6198F">
        <w:rPr>
          <w:shd w:val="clear" w:color="auto" w:fill="FFFFFF"/>
        </w:rPr>
        <w:instrText xml:space="preserve"> ADDIN EN.CITE </w:instrText>
      </w:r>
      <w:r w:rsidR="00A6198F">
        <w:rPr>
          <w:shd w:val="clear" w:color="auto" w:fill="FFFFFF"/>
        </w:rPr>
        <w:fldChar w:fldCharType="begin">
          <w:fldData xml:space="preserve">PEVuZE5vdGU+PENpdGU+PEF1dGhvcj5Ob3JkdmlnPC9BdXRob3I+PFllYXI+MjAyMTwvWWVhcj48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</w:fldData>
        </w:fldChar>
      </w:r>
      <w:r w:rsidR="00A6198F">
        <w:rPr>
          <w:shd w:val="clear" w:color="auto" w:fill="FFFFFF"/>
        </w:rPr>
        <w:instrText xml:space="preserve"> ADDIN EN.CITE.DATA </w:instrText>
      </w:r>
      <w:r w:rsidR="00A6198F">
        <w:rPr>
          <w:shd w:val="clear" w:color="auto" w:fill="FFFFFF"/>
        </w:rPr>
      </w:r>
      <w:r w:rsidR="00A6198F">
        <w:rPr>
          <w:shd w:val="clear" w:color="auto" w:fill="FFFFFF"/>
        </w:rPr>
        <w:fldChar w:fldCharType="end"/>
      </w:r>
      <w:r w:rsidR="003A7BBE">
        <w:rPr>
          <w:shd w:val="clear" w:color="auto" w:fill="FFFFFF"/>
        </w:rPr>
      </w:r>
      <w:r w:rsidR="003A7BBE">
        <w:rPr>
          <w:shd w:val="clear" w:color="auto" w:fill="FFFFFF"/>
        </w:rPr>
        <w:fldChar w:fldCharType="separate"/>
      </w:r>
      <w:r w:rsidR="00A6198F">
        <w:rPr>
          <w:noProof/>
          <w:shd w:val="clear" w:color="auto" w:fill="FFFFFF"/>
        </w:rPr>
        <w:t>(9, 10)</w:t>
      </w:r>
      <w:r w:rsidR="003A7BBE">
        <w:rPr>
          <w:shd w:val="clear" w:color="auto" w:fill="FFFFFF"/>
        </w:rPr>
        <w:fldChar w:fldCharType="end"/>
      </w:r>
      <w:r w:rsidR="003A7BBE">
        <w:rPr>
          <w:shd w:val="clear" w:color="auto" w:fill="FFFFFF"/>
        </w:rPr>
        <w:t xml:space="preserve"> </w:t>
      </w:r>
      <w:r w:rsidR="008B12A0">
        <w:rPr>
          <w:shd w:val="clear" w:color="auto" w:fill="FFFFFF"/>
        </w:rPr>
        <w:t>similar to that of</w:t>
      </w:r>
      <w:r w:rsidR="008B12A0" w:rsidRPr="008B12A0">
        <w:rPr>
          <w:shd w:val="clear" w:color="auto" w:fill="FFFFFF"/>
        </w:rPr>
        <w:t xml:space="preserve"> </w:t>
      </w:r>
      <w:r w:rsidR="002A7764">
        <w:rPr>
          <w:shd w:val="clear" w:color="auto" w:fill="FFFFFF"/>
        </w:rPr>
        <w:t>a chronic p</w:t>
      </w:r>
      <w:r w:rsidR="008B12A0" w:rsidRPr="008B12A0">
        <w:rPr>
          <w:shd w:val="clear" w:color="auto" w:fill="FFFFFF"/>
        </w:rPr>
        <w:t>ost-SARS syndrome</w:t>
      </w:r>
      <w:r w:rsidR="002A7764">
        <w:rPr>
          <w:shd w:val="clear" w:color="auto" w:fill="FFFFFF"/>
        </w:rPr>
        <w:t xml:space="preserve"> that was observe</w:t>
      </w:r>
      <w:r>
        <w:rPr>
          <w:shd w:val="clear" w:color="auto" w:fill="FFFFFF"/>
        </w:rPr>
        <w:t>d following the SARS pandemic of</w:t>
      </w:r>
      <w:r w:rsidR="002A7764">
        <w:rPr>
          <w:shd w:val="clear" w:color="auto" w:fill="FFFFFF"/>
        </w:rPr>
        <w:t xml:space="preserve"> 2003</w:t>
      </w:r>
      <w:r w:rsidR="00A33A23">
        <w:rPr>
          <w:shd w:val="clear" w:color="auto" w:fill="FFFFFF"/>
        </w:rPr>
        <w:t xml:space="preserve"> </w:t>
      </w:r>
      <w:r>
        <w:rPr>
          <w:shd w:val="clear" w:color="auto" w:fill="FFFFFF"/>
        </w:rPr>
        <w:t>and similar</w:t>
      </w:r>
      <w:r w:rsidR="00A33A23">
        <w:rPr>
          <w:shd w:val="clear" w:color="auto" w:fill="FFFFFF"/>
        </w:rPr>
        <w:t xml:space="preserve"> to chronic fatigue syndrome (CFS)</w:t>
      </w:r>
      <w:r w:rsidR="003A7BBE">
        <w:rPr>
          <w:shd w:val="clear" w:color="auto" w:fill="FFFFFF"/>
        </w:rPr>
        <w:t xml:space="preserve"> </w:t>
      </w:r>
      <w:r w:rsidR="003A7BBE">
        <w:rPr>
          <w:shd w:val="clear" w:color="auto" w:fill="FFFFFF"/>
        </w:rPr>
        <w:fldChar w:fldCharType="begin"/>
      </w:r>
      <w:r w:rsidR="00A6198F">
        <w:rPr>
          <w:shd w:val="clear" w:color="auto" w:fill="FFFFFF"/>
        </w:rPr>
        <w:instrText xml:space="preserve"> ADDIN EN.CITE &lt;EndNote&gt;&lt;Cite&gt;&lt;Author&gt;Moldofsky&lt;/Author&gt;&lt;Year&gt;2011&lt;/Year&gt;&lt;RecNum&gt;448&lt;/RecNum&gt;&lt;DisplayText&gt;(11)&lt;/DisplayText&gt;&lt;record&gt;&lt;rec-number&gt;448&lt;/rec-number&gt;&lt;foreign-keys&gt;&lt;key app="EN" db-id="zr25tedv09ze97eff03vpff3za90p2sttds0" timestamp="1607293980"&gt;448&lt;/key&gt;&lt;/foreign-keys&gt;&lt;ref-type name="Journal Article"&gt;17&lt;/ref-type&gt;&lt;contributors&gt;&lt;authors&gt;&lt;author&gt;Moldofsky, Harvey&lt;/author&gt;&lt;author&gt;Patcai, John&lt;/author&gt;&lt;/authors&gt;&lt;/contributors&gt;&lt;titles&gt;&lt;title&gt;Chronic widespread musculoskeletal pain, fatigue, depression and disordered sleep in chronic post-SARS syndrome; a case-controlled study&lt;/title&gt;&lt;secondary-title&gt;BMC neurology&lt;/secondary-title&gt;&lt;/titles&gt;&lt;periodical&gt;&lt;full-title&gt;BMC neurology&lt;/full-title&gt;&lt;/periodical&gt;&lt;pages&gt;37&lt;/pages&gt;&lt;volume&gt;11&lt;/volume&gt;&lt;number&gt;1&lt;/number&gt;&lt;dates&gt;&lt;year&gt;2011&lt;/year&gt;&lt;/dates&gt;&lt;isbn&gt;1471-2377&lt;/isbn&gt;&lt;urls&gt;&lt;/urls&gt;&lt;/record&gt;&lt;/Cite&gt;&lt;/EndNote&gt;</w:instrText>
      </w:r>
      <w:r w:rsidR="003A7BBE">
        <w:rPr>
          <w:shd w:val="clear" w:color="auto" w:fill="FFFFFF"/>
        </w:rPr>
        <w:fldChar w:fldCharType="separate"/>
      </w:r>
      <w:r w:rsidR="00A6198F">
        <w:rPr>
          <w:noProof/>
          <w:shd w:val="clear" w:color="auto" w:fill="FFFFFF"/>
        </w:rPr>
        <w:t>(11)</w:t>
      </w:r>
      <w:r w:rsidR="003A7BBE">
        <w:rPr>
          <w:shd w:val="clear" w:color="auto" w:fill="FFFFFF"/>
        </w:rPr>
        <w:fldChar w:fldCharType="end"/>
      </w:r>
      <w:r w:rsidR="008B12A0" w:rsidRPr="008B12A0">
        <w:rPr>
          <w:shd w:val="clear" w:color="auto" w:fill="FFFFFF"/>
        </w:rPr>
        <w:t xml:space="preserve">. Other post-acute </w:t>
      </w:r>
      <w:r w:rsidR="002A7764">
        <w:rPr>
          <w:shd w:val="clear" w:color="auto" w:fill="FFFFFF"/>
        </w:rPr>
        <w:t xml:space="preserve">neurological </w:t>
      </w:r>
      <w:r w:rsidR="008B12A0" w:rsidRPr="008B12A0">
        <w:rPr>
          <w:shd w:val="clear" w:color="auto" w:fill="FFFFFF"/>
        </w:rPr>
        <w:t>manifestations of COVID-19 include migraine-like headaches</w:t>
      </w:r>
      <w:r w:rsidR="00AC16F2">
        <w:rPr>
          <w:shd w:val="clear" w:color="auto" w:fill="FFFFFF"/>
        </w:rPr>
        <w:t xml:space="preserve"> </w:t>
      </w:r>
      <w:r w:rsidR="00AC16F2">
        <w:rPr>
          <w:shd w:val="clear" w:color="auto" w:fill="FFFFFF"/>
        </w:rPr>
        <w:fldChar w:fldCharType="begin"/>
      </w:r>
      <w:r w:rsidR="00A6198F">
        <w:rPr>
          <w:shd w:val="clear" w:color="auto" w:fill="FFFFFF"/>
        </w:rPr>
        <w:instrText xml:space="preserve"> ADDIN EN.CITE &lt;EndNote&gt;&lt;Cite&gt;&lt;Author&gt;Belvis&lt;/Author&gt;&lt;Year&gt;2020&lt;/Year&gt;&lt;RecNum&gt;518&lt;/RecNum&gt;&lt;DisplayText&gt;(12)&lt;/DisplayText&gt;&lt;record&gt;&lt;rec-number&gt;518&lt;/rec-number&gt;&lt;foreign-keys&gt;&lt;key app="EN" db-id="zr25tedv09ze97eff03vpff3za90p2sttds0" timestamp="1620766635"&gt;518&lt;/key&gt;&lt;/foreign-keys&gt;&lt;ref-type name="Journal Article"&gt;17&lt;/ref-type&gt;&lt;contributors&gt;&lt;authors&gt;&lt;author&gt;Belvis, Robert&lt;/author&gt;&lt;/authors&gt;&lt;/contributors&gt;&lt;titles&gt;&lt;title&gt;Headaches during COVID</w:instrText>
      </w:r>
      <w:r w:rsidR="00A6198F">
        <w:rPr>
          <w:rFonts w:ascii="Cambria Math" w:hAnsi="Cambria Math" w:cs="Cambria Math"/>
          <w:shd w:val="clear" w:color="auto" w:fill="FFFFFF"/>
        </w:rPr>
        <w:instrText>‐</w:instrText>
      </w:r>
      <w:r w:rsidR="00A6198F">
        <w:rPr>
          <w:shd w:val="clear" w:color="auto" w:fill="FFFFFF"/>
        </w:rPr>
        <w:instrText>19: My clinical case and review of the literature&lt;/title&gt;&lt;secondary-title&gt;Headache: The Journal of Head and Face Pain&lt;/secondary-title&gt;&lt;/titles&gt;&lt;periodical&gt;&lt;full-title&gt;Headache: The Journal of Head and Face Pain&lt;/full-title&gt;&lt;/periodical&gt;&lt;pages&gt;1422-1426&lt;/pages&gt;&lt;volume&gt;60&lt;/volume&gt;&lt;number&gt;7&lt;/number&gt;&lt;dates&gt;&lt;year&gt;2020&lt;/year&gt;&lt;/dates&gt;&lt;isbn&gt;0017-8748&lt;/isbn&gt;&lt;urls&gt;&lt;/urls&gt;&lt;/record&gt;&lt;/Cite&gt;&lt;/EndNote&gt;</w:instrText>
      </w:r>
      <w:r w:rsidR="00AC16F2">
        <w:rPr>
          <w:shd w:val="clear" w:color="auto" w:fill="FFFFFF"/>
        </w:rPr>
        <w:fldChar w:fldCharType="separate"/>
      </w:r>
      <w:r w:rsidR="00A6198F">
        <w:rPr>
          <w:noProof/>
          <w:shd w:val="clear" w:color="auto" w:fill="FFFFFF"/>
        </w:rPr>
        <w:t>(12)</w:t>
      </w:r>
      <w:r w:rsidR="00AC16F2">
        <w:rPr>
          <w:shd w:val="clear" w:color="auto" w:fill="FFFFFF"/>
        </w:rPr>
        <w:fldChar w:fldCharType="end"/>
      </w:r>
      <w:r w:rsidR="00AC16F2">
        <w:rPr>
          <w:shd w:val="clear" w:color="auto" w:fill="FFFFFF"/>
        </w:rPr>
        <w:t xml:space="preserve"> </w:t>
      </w:r>
      <w:r w:rsidR="008B12A0" w:rsidRPr="008B12A0">
        <w:rPr>
          <w:shd w:val="clear" w:color="auto" w:fill="FFFFFF"/>
        </w:rPr>
        <w:t>and late-onset headaches</w:t>
      </w:r>
      <w:r w:rsidR="00AC16F2">
        <w:rPr>
          <w:shd w:val="clear" w:color="auto" w:fill="FFFFFF"/>
        </w:rPr>
        <w:t xml:space="preserve"> </w:t>
      </w:r>
      <w:r w:rsidR="00AC16F2">
        <w:rPr>
          <w:shd w:val="clear" w:color="auto" w:fill="FFFFFF"/>
        </w:rPr>
        <w:fldChar w:fldCharType="begin"/>
      </w:r>
      <w:r w:rsidR="00A6198F">
        <w:rPr>
          <w:shd w:val="clear" w:color="auto" w:fill="FFFFFF"/>
        </w:rPr>
        <w:instrText xml:space="preserve"> ADDIN EN.CITE &lt;EndNote&gt;&lt;Cite&gt;&lt;Author&gt;Nalbandian&lt;/Author&gt;&lt;Year&gt;2021&lt;/Year&gt;&lt;RecNum&gt;519&lt;/RecNum&gt;&lt;DisplayText&gt;(10)&lt;/DisplayText&gt;&lt;record&gt;&lt;rec-number&gt;519&lt;/rec-number&gt;&lt;foreign-keys&gt;&lt;key app="EN" db-id="zr25tedv09ze97eff03vpff3za90p2sttds0" timestamp="1620766684"&gt;519&lt;/key&gt;&lt;/foreign-keys&gt;&lt;ref-type name="Journal Article"&gt;17&lt;/ref-type&gt;&lt;contributors&gt;&lt;authors&gt;&lt;author&gt;Nalbandian, Ani&lt;/author&gt;&lt;author&gt;Sehgal, Kartik&lt;/author&gt;&lt;author&gt;Gupta, Aakriti&lt;/author&gt;&lt;author&gt;Madhavan, Mahesh V&lt;/author&gt;&lt;author&gt;McGroder, Claire&lt;/author&gt;&lt;author&gt;Stevens, Jacob S&lt;/author&gt;&lt;author&gt;Cook, Joshua R&lt;/author&gt;&lt;author&gt;Nordvig, Anna S&lt;/author&gt;&lt;author&gt;Shalev, Daniel&lt;/author&gt;&lt;author&gt;Sehrawat, Tejasav S&lt;/author&gt;&lt;/authors&gt;&lt;/contributors&gt;&lt;titles&gt;&lt;title&gt;Post-acute COVID-19 syndrome&lt;/title&gt;&lt;secondary-title&gt;Nature medicine&lt;/secondary-title&gt;&lt;/titles&gt;&lt;periodical&gt;&lt;full-title&gt;Nature medicine&lt;/full-title&gt;&lt;/periodical&gt;&lt;pages&gt;1-15&lt;/pages&gt;&lt;dates&gt;&lt;year&gt;2021&lt;/year&gt;&lt;/dates&gt;&lt;isbn&gt;1546-170X&lt;/isbn&gt;&lt;urls&gt;&lt;/urls&gt;&lt;/record&gt;&lt;/Cite&gt;&lt;/EndNote&gt;</w:instrText>
      </w:r>
      <w:r w:rsidR="00AC16F2">
        <w:rPr>
          <w:shd w:val="clear" w:color="auto" w:fill="FFFFFF"/>
        </w:rPr>
        <w:fldChar w:fldCharType="separate"/>
      </w:r>
      <w:r w:rsidR="00A6198F">
        <w:rPr>
          <w:noProof/>
          <w:shd w:val="clear" w:color="auto" w:fill="FFFFFF"/>
        </w:rPr>
        <w:t>(10)</w:t>
      </w:r>
      <w:r w:rsidR="00AC16F2">
        <w:rPr>
          <w:shd w:val="clear" w:color="auto" w:fill="FFFFFF"/>
        </w:rPr>
        <w:fldChar w:fldCharType="end"/>
      </w:r>
      <w:r w:rsidR="008B12A0" w:rsidRPr="008B12A0">
        <w:rPr>
          <w:shd w:val="clear" w:color="auto" w:fill="FFFFFF"/>
        </w:rPr>
        <w:t>. </w:t>
      </w:r>
      <w:r w:rsidR="008B12A0" w:rsidRPr="008B12A0">
        <w:rPr>
          <w:lang w:eastAsia="zh-CN"/>
        </w:rPr>
        <w:t xml:space="preserve"> </w:t>
      </w:r>
    </w:p>
    <w:p w14:paraId="49FBCE8A" w14:textId="77777777" w:rsidR="003318EA" w:rsidRPr="003318EA" w:rsidRDefault="009055CE" w:rsidP="003318EA">
      <w:pPr>
        <w:spacing w:line="480" w:lineRule="auto"/>
        <w:ind w:firstLine="720"/>
        <w:jc w:val="both"/>
        <w:rPr>
          <w:color w:val="000000" w:themeColor="text1"/>
          <w:lang w:eastAsia="zh-CN"/>
        </w:rPr>
      </w:pPr>
      <w:r>
        <w:rPr>
          <w:color w:val="000000" w:themeColor="text1"/>
          <w:lang w:eastAsia="zh-CN"/>
        </w:rPr>
        <w:lastRenderedPageBreak/>
        <w:t>As neurological complications have been increasing</w:t>
      </w:r>
      <w:r w:rsidR="000830B9">
        <w:rPr>
          <w:color w:val="000000" w:themeColor="text1"/>
          <w:lang w:eastAsia="zh-CN"/>
        </w:rPr>
        <w:t>ly</w:t>
      </w:r>
      <w:r>
        <w:rPr>
          <w:color w:val="000000" w:themeColor="text1"/>
          <w:lang w:eastAsia="zh-CN"/>
        </w:rPr>
        <w:t xml:space="preserve"> recognized as an area of</w:t>
      </w:r>
      <w:r w:rsidR="00611088">
        <w:rPr>
          <w:color w:val="000000" w:themeColor="text1"/>
          <w:lang w:eastAsia="zh-CN"/>
        </w:rPr>
        <w:t xml:space="preserve"> concern during acute infection with </w:t>
      </w:r>
      <w:r>
        <w:rPr>
          <w:color w:val="000000" w:themeColor="text1"/>
          <w:lang w:eastAsia="zh-CN"/>
        </w:rPr>
        <w:t xml:space="preserve">COVID-19 and in </w:t>
      </w:r>
      <w:r w:rsidR="00611088">
        <w:rPr>
          <w:color w:val="000000" w:themeColor="text1"/>
          <w:lang w:eastAsia="zh-CN"/>
        </w:rPr>
        <w:t xml:space="preserve">the </w:t>
      </w:r>
      <w:r>
        <w:rPr>
          <w:color w:val="000000" w:themeColor="text1"/>
          <w:lang w:eastAsia="zh-CN"/>
        </w:rPr>
        <w:t>preliminary named post-acute COVID-19 syndrome</w:t>
      </w:r>
      <w:r w:rsidR="00A33A23">
        <w:rPr>
          <w:color w:val="000000" w:themeColor="text1"/>
          <w:lang w:eastAsia="zh-CN"/>
        </w:rPr>
        <w:t xml:space="preserve"> or </w:t>
      </w:r>
      <w:r w:rsidR="00611088">
        <w:rPr>
          <w:color w:val="000000" w:themeColor="text1"/>
          <w:lang w:eastAsia="zh-CN"/>
        </w:rPr>
        <w:t>“</w:t>
      </w:r>
      <w:r w:rsidR="00A33A23">
        <w:rPr>
          <w:color w:val="000000" w:themeColor="text1"/>
          <w:lang w:eastAsia="zh-CN"/>
        </w:rPr>
        <w:t>long COVID</w:t>
      </w:r>
      <w:r w:rsidR="00611088">
        <w:rPr>
          <w:color w:val="000000" w:themeColor="text1"/>
          <w:lang w:eastAsia="zh-CN"/>
        </w:rPr>
        <w:t>”</w:t>
      </w:r>
      <w:r w:rsidR="00A33A23">
        <w:rPr>
          <w:color w:val="000000" w:themeColor="text1"/>
          <w:lang w:eastAsia="zh-CN"/>
        </w:rPr>
        <w:t xml:space="preserve">, </w:t>
      </w:r>
      <w:r>
        <w:rPr>
          <w:color w:val="000000" w:themeColor="text1"/>
          <w:lang w:eastAsia="zh-CN"/>
        </w:rPr>
        <w:t xml:space="preserve">special attention must be made to how COVID-19 may impact </w:t>
      </w:r>
      <w:r w:rsidR="00FC6536">
        <w:rPr>
          <w:color w:val="000000" w:themeColor="text1"/>
          <w:lang w:eastAsia="zh-CN"/>
        </w:rPr>
        <w:t>the nervous system</w:t>
      </w:r>
      <w:r w:rsidR="003318EA">
        <w:rPr>
          <w:color w:val="000000" w:themeColor="text1"/>
          <w:lang w:eastAsia="zh-CN"/>
        </w:rPr>
        <w:t xml:space="preserve"> both acutely and chronically</w:t>
      </w:r>
      <w:r>
        <w:rPr>
          <w:color w:val="000000" w:themeColor="text1"/>
          <w:lang w:eastAsia="zh-CN"/>
        </w:rPr>
        <w:t>.</w:t>
      </w:r>
      <w:r w:rsidR="00A33A23">
        <w:rPr>
          <w:color w:val="000000" w:themeColor="text1"/>
          <w:lang w:eastAsia="zh-CN"/>
        </w:rPr>
        <w:t xml:space="preserve"> </w:t>
      </w:r>
      <w:r w:rsidR="003318EA">
        <w:rPr>
          <w:color w:val="000000" w:themeColor="text1"/>
          <w:lang w:eastAsia="zh-CN"/>
        </w:rPr>
        <w:t xml:space="preserve">A common neurological manifestation of COVID-19 that has been reported is pain. </w:t>
      </w:r>
      <w:r>
        <w:rPr>
          <w:color w:val="000000" w:themeColor="text1"/>
          <w:lang w:eastAsia="zh-CN"/>
        </w:rPr>
        <w:t xml:space="preserve"> Pain from </w:t>
      </w:r>
      <w:r w:rsidR="00A433DD">
        <w:rPr>
          <w:color w:val="000000" w:themeColor="text1"/>
          <w:lang w:eastAsia="zh-CN"/>
        </w:rPr>
        <w:t xml:space="preserve">symptoms is </w:t>
      </w:r>
      <w:r w:rsidR="00B27708" w:rsidRPr="00B27708">
        <w:rPr>
          <w:color w:val="000000" w:themeColor="text1"/>
          <w:lang w:eastAsia="zh-CN"/>
        </w:rPr>
        <w:t>likel</w:t>
      </w:r>
      <w:r>
        <w:rPr>
          <w:color w:val="000000" w:themeColor="text1"/>
          <w:lang w:eastAsia="zh-CN"/>
        </w:rPr>
        <w:t>y originating from SARS-CoV-2, one of the major</w:t>
      </w:r>
      <w:r w:rsidR="00B27708" w:rsidRPr="00B27708">
        <w:rPr>
          <w:color w:val="000000" w:themeColor="text1"/>
          <w:lang w:eastAsia="zh-CN"/>
        </w:rPr>
        <w:t xml:space="preserve"> causative agent</w:t>
      </w:r>
      <w:r>
        <w:rPr>
          <w:color w:val="000000" w:themeColor="text1"/>
          <w:lang w:eastAsia="zh-CN"/>
        </w:rPr>
        <w:t>s</w:t>
      </w:r>
      <w:r w:rsidR="00B27708" w:rsidRPr="00B27708">
        <w:rPr>
          <w:color w:val="000000" w:themeColor="text1"/>
          <w:lang w:eastAsia="zh-CN"/>
        </w:rPr>
        <w:t xml:space="preserve"> of COVID-19, whereby cytokines are released by</w:t>
      </w:r>
      <w:r w:rsidR="00A433DD">
        <w:rPr>
          <w:color w:val="000000" w:themeColor="text1"/>
          <w:lang w:eastAsia="zh-CN"/>
        </w:rPr>
        <w:t xml:space="preserve"> SARS-CoV-2</w:t>
      </w:r>
      <w:r w:rsidR="00B27708" w:rsidRPr="00B27708">
        <w:rPr>
          <w:color w:val="000000" w:themeColor="text1"/>
          <w:lang w:eastAsia="zh-CN"/>
        </w:rPr>
        <w:t xml:space="preserve"> affected cells </w:t>
      </w:r>
      <w:r w:rsidR="00B27708">
        <w:rPr>
          <w:color w:val="000000" w:themeColor="text1"/>
          <w:lang w:eastAsia="zh-CN"/>
        </w:rPr>
        <w:t xml:space="preserve">and then </w:t>
      </w:r>
      <w:r w:rsidR="000A170F">
        <w:rPr>
          <w:color w:val="000000" w:themeColor="text1"/>
          <w:lang w:eastAsia="zh-CN"/>
        </w:rPr>
        <w:t>an</w:t>
      </w:r>
      <w:r w:rsidR="00A433DD">
        <w:rPr>
          <w:color w:val="000000" w:themeColor="text1"/>
          <w:lang w:eastAsia="zh-CN"/>
        </w:rPr>
        <w:t xml:space="preserve"> immune/inflammatory response negatively affects</w:t>
      </w:r>
      <w:r w:rsidR="00B27708">
        <w:rPr>
          <w:color w:val="000000" w:themeColor="text1"/>
          <w:lang w:eastAsia="zh-CN"/>
        </w:rPr>
        <w:t xml:space="preserve"> </w:t>
      </w:r>
      <w:r w:rsidR="00B27708" w:rsidRPr="00B27708">
        <w:rPr>
          <w:color w:val="000000" w:themeColor="text1"/>
          <w:lang w:eastAsia="zh-CN"/>
        </w:rPr>
        <w:t>other cells</w:t>
      </w:r>
      <w:r w:rsidR="000A170F">
        <w:rPr>
          <w:color w:val="000000" w:themeColor="text1"/>
          <w:lang w:eastAsia="zh-CN"/>
        </w:rPr>
        <w:t xml:space="preserve"> both locally and remotely</w:t>
      </w:r>
      <w:r w:rsidR="00B27708" w:rsidRPr="00B27708">
        <w:rPr>
          <w:color w:val="000000" w:themeColor="text1"/>
          <w:lang w:eastAsia="zh-CN"/>
        </w:rPr>
        <w:t xml:space="preserve"> </w:t>
      </w:r>
      <w:r w:rsidR="00B27708" w:rsidRPr="00B27708">
        <w:rPr>
          <w:color w:val="000000" w:themeColor="text1"/>
          <w:lang w:eastAsia="zh-CN"/>
        </w:rPr>
        <w:fldChar w:fldCharType="begin"/>
      </w:r>
      <w:r w:rsidR="00A6198F">
        <w:rPr>
          <w:color w:val="000000" w:themeColor="text1"/>
          <w:lang w:eastAsia="zh-CN"/>
        </w:rPr>
        <w:instrText xml:space="preserve"> ADDIN EN.CITE &lt;EndNote&gt;&lt;Cite&gt;&lt;Author&gt;Su&lt;/Author&gt;&lt;Year&gt;2020&lt;/Year&gt;&lt;RecNum&gt;430&lt;/RecNum&gt;&lt;DisplayText&gt;(13, 14)&lt;/DisplayText&gt;&lt;record&gt;&lt;rec-number&gt;430&lt;/rec-number&gt;&lt;foreign-keys&gt;&lt;key app="EN" db-id="t2rszat5bfavp9e5vzpvx2dyarx0zseavfre" timestamp="1602265869"&gt;430&lt;/key&gt;&lt;/foreign-keys&gt;&lt;ref-type name="Journal Article"&gt;17&lt;/ref-type&gt;&lt;contributors&gt;&lt;authors&gt;&lt;author&gt;Su, Si&lt;/author&gt;&lt;author&gt;Cui, Huan&lt;/author&gt;&lt;author&gt;Wang, Tao&lt;/author&gt;&lt;author&gt;Shen, Xinhua&lt;/author&gt;&lt;author&gt;Ma, Chao&lt;/author&gt;&lt;/authors&gt;&lt;/contributors&gt;&lt;titles&gt;&lt;title&gt;Pain: A potential new label of COVID-19&lt;/title&gt;&lt;secondary-title&gt;Brain, Behavior, and Immunity&lt;/secondary-title&gt;&lt;/titles&gt;&lt;periodical&gt;&lt;full-title&gt;Brain, Behavior, and Immunity&lt;/full-title&gt;&lt;/periodical&gt;&lt;dates&gt;&lt;year&gt;2020&lt;/year&gt;&lt;/dates&gt;&lt;urls&gt;&lt;/urls&gt;&lt;/record&gt;&lt;/Cite&gt;&lt;Cite&gt;&lt;Author&gt;Zhang&lt;/Author&gt;&lt;Year&gt;2020&lt;/Year&gt;&lt;RecNum&gt;431&lt;/RecNum&gt;&lt;record&gt;&lt;rec-number&gt;431&lt;/rec-number&gt;&lt;foreign-keys&gt;&lt;key app="EN" db-id="t2rszat5bfavp9e5vzpvx2dyarx0zseavfre" timestamp="1602265930"&gt;431&lt;/key&gt;&lt;/foreign-keys&gt;&lt;ref-type name="Journal Article"&gt;17&lt;/ref-type&gt;&lt;contributors&gt;&lt;authors&gt;&lt;author&gt;Zhang, Xiaonan&lt;/author&gt;&lt;author&gt;Tan, Yun&lt;/author&gt;&lt;author&gt;Ling, Yun&lt;/author&gt;&lt;author&gt;Lu, Gang&lt;/author&gt;&lt;author&gt;Liu, Feng&lt;/author&gt;&lt;author&gt;Yi, Zhigang&lt;/author&gt;&lt;author&gt;Jia, Xiaofang&lt;/author&gt;&lt;author&gt;Wu, Min&lt;/author&gt;&lt;author&gt;Shi, Bisheng&lt;/author&gt;&lt;author&gt;Xu, Shuibao&lt;/author&gt;&lt;/authors&gt;&lt;/contributors&gt;&lt;titles&gt;&lt;title&gt;Viral and host factors related to the clinical outcome of COVID-19&lt;/title&gt;&lt;secondary-title&gt;Nature&lt;/secondary-title&gt;&lt;/titles&gt;&lt;periodical&gt;&lt;full-title&gt;Nature&lt;/full-title&gt;&lt;/periodical&gt;&lt;pages&gt;437-440&lt;/pages&gt;&lt;volume&gt;583&lt;/volume&gt;&lt;number&gt;7816&lt;/number&gt;&lt;dates&gt;&lt;year&gt;2020&lt;/year&gt;&lt;/dates&gt;&lt;isbn&gt;1476-4687&lt;/isbn&gt;&lt;urls&gt;&lt;/urls&gt;&lt;/record&gt;&lt;/Cite&gt;&lt;/EndNote&gt;</w:instrText>
      </w:r>
      <w:r w:rsidR="00B27708" w:rsidRPr="00B27708">
        <w:rPr>
          <w:color w:val="000000" w:themeColor="text1"/>
          <w:lang w:eastAsia="zh-CN"/>
        </w:rPr>
        <w:fldChar w:fldCharType="separate"/>
      </w:r>
      <w:r w:rsidR="00A6198F">
        <w:rPr>
          <w:noProof/>
          <w:color w:val="000000" w:themeColor="text1"/>
          <w:lang w:eastAsia="zh-CN"/>
        </w:rPr>
        <w:t>(13, 14)</w:t>
      </w:r>
      <w:r w:rsidR="00B27708" w:rsidRPr="00B27708">
        <w:rPr>
          <w:color w:val="000000" w:themeColor="text1"/>
          <w:lang w:eastAsia="zh-CN"/>
        </w:rPr>
        <w:fldChar w:fldCharType="end"/>
      </w:r>
      <w:r w:rsidR="00B27708" w:rsidRPr="00B27708">
        <w:rPr>
          <w:color w:val="000000" w:themeColor="text1"/>
          <w:lang w:eastAsia="zh-CN"/>
        </w:rPr>
        <w:t xml:space="preserve">. </w:t>
      </w:r>
      <w:r w:rsidR="003318EA" w:rsidRPr="003318EA">
        <w:rPr>
          <w:color w:val="000000" w:themeColor="text1"/>
          <w:lang w:eastAsia="zh-CN"/>
        </w:rPr>
        <w:t xml:space="preserve">Cytokines are released by cells affected by SARS-CoV-2 leading to an inflammatory response </w:t>
      </w:r>
      <w:r w:rsidR="003318EA" w:rsidRPr="003318EA">
        <w:rPr>
          <w:color w:val="000000" w:themeColor="text1"/>
          <w:lang w:eastAsia="zh-CN"/>
        </w:rPr>
        <w:fldChar w:fldCharType="begin"/>
      </w:r>
      <w:r w:rsidR="003318EA" w:rsidRPr="003318EA">
        <w:rPr>
          <w:color w:val="000000" w:themeColor="text1"/>
          <w:lang w:eastAsia="zh-CN"/>
        </w:rPr>
        <w:instrText xml:space="preserve"> ADDIN EN.CITE &lt;EndNote&gt;&lt;Cite&gt;&lt;Author&gt;Su&lt;/Author&gt;&lt;Year&gt;2020&lt;/Year&gt;&lt;RecNum&gt;430&lt;/RecNum&gt;&lt;DisplayText&gt;(13, 14)&lt;/DisplayText&gt;&lt;record&gt;&lt;rec-number&gt;430&lt;/rec-number&gt;&lt;foreign-keys&gt;&lt;key app="EN" db-id="t2rszat5bfavp9e5vzpvx2dyarx0zseavfre" timestamp="1602265869"&gt;430&lt;/key&gt;&lt;/foreign-keys&gt;&lt;ref-type name="Journal Article"&gt;17&lt;/ref-type&gt;&lt;contributors&gt;&lt;authors&gt;&lt;author&gt;Su, Si&lt;/author&gt;&lt;author&gt;Cui, Huan&lt;/author&gt;&lt;author&gt;Wang, Tao&lt;/author&gt;&lt;author&gt;Shen, Xinhua&lt;/author&gt;&lt;author&gt;Ma, Chao&lt;/author&gt;&lt;/authors&gt;&lt;/contributors&gt;&lt;titles&gt;&lt;title&gt;Pain: A potential new label of COVID-19&lt;/title&gt;&lt;secondary-title&gt;Brain, Behavior, and Immunity&lt;/secondary-title&gt;&lt;/titles&gt;&lt;periodical&gt;&lt;full-title&gt;Brain, Behavior, and Immunity&lt;/full-title&gt;&lt;/periodical&gt;&lt;dates&gt;&lt;year&gt;2020&lt;/year&gt;&lt;/dates&gt;&lt;urls&gt;&lt;/urls&gt;&lt;/record&gt;&lt;/Cite&gt;&lt;Cite&gt;&lt;Author&gt;Zhang&lt;/Author&gt;&lt;Year&gt;2020&lt;/Year&gt;&lt;RecNum&gt;431&lt;/RecNum&gt;&lt;record&gt;&lt;rec-number&gt;431&lt;/rec-number&gt;&lt;foreign-keys&gt;&lt;key app="EN" db-id="t2rszat5bfavp9e5vzpvx2dyarx0zseavfre" timestamp="1602265930"&gt;431&lt;/key&gt;&lt;/foreign-keys&gt;&lt;ref-type name="Journal Article"&gt;17&lt;/ref-type&gt;&lt;contributors&gt;&lt;authors&gt;&lt;author&gt;Zhang, Xiaonan&lt;/author&gt;&lt;author&gt;Tan, Yun&lt;/author&gt;&lt;author&gt;Ling, Yun&lt;/author&gt;&lt;author&gt;Lu, Gang&lt;/author&gt;&lt;author&gt;Liu, Feng&lt;/author&gt;&lt;author&gt;Yi, Zhigang&lt;/author&gt;&lt;author&gt;Jia, Xiaofang&lt;/author&gt;&lt;author&gt;Wu, Min&lt;/author&gt;&lt;author&gt;Shi, Bisheng&lt;/author&gt;&lt;author&gt;Xu, Shuibao&lt;/author&gt;&lt;/authors&gt;&lt;/contributors&gt;&lt;titles&gt;&lt;title&gt;Viral and host factors related to the clinical outcome of COVID-19&lt;/title&gt;&lt;secondary-title&gt;Nature&lt;/secondary-title&gt;&lt;/titles&gt;&lt;periodical&gt;&lt;full-title&gt;Nature&lt;/full-title&gt;&lt;/periodical&gt;&lt;pages&gt;437-440&lt;/pages&gt;&lt;volume&gt;583&lt;/volume&gt;&lt;number&gt;7816&lt;/number&gt;&lt;dates&gt;&lt;year&gt;2020&lt;/year&gt;&lt;/dates&gt;&lt;isbn&gt;1476-4687&lt;/isbn&gt;&lt;urls&gt;&lt;/urls&gt;&lt;/record&gt;&lt;/Cite&gt;&lt;/EndNote&gt;</w:instrText>
      </w:r>
      <w:r w:rsidR="003318EA" w:rsidRPr="003318EA">
        <w:rPr>
          <w:color w:val="000000" w:themeColor="text1"/>
          <w:lang w:eastAsia="zh-CN"/>
        </w:rPr>
        <w:fldChar w:fldCharType="separate"/>
      </w:r>
      <w:r w:rsidR="003318EA" w:rsidRPr="003318EA">
        <w:rPr>
          <w:noProof/>
          <w:color w:val="000000" w:themeColor="text1"/>
          <w:lang w:eastAsia="zh-CN"/>
        </w:rPr>
        <w:t>(13, 14)</w:t>
      </w:r>
      <w:r w:rsidR="003318EA" w:rsidRPr="003318EA">
        <w:rPr>
          <w:color w:val="000000" w:themeColor="text1"/>
          <w:lang w:eastAsia="zh-CN"/>
        </w:rPr>
        <w:fldChar w:fldCharType="end"/>
      </w:r>
      <w:r w:rsidR="003318EA" w:rsidRPr="003318EA">
        <w:rPr>
          <w:color w:val="000000" w:themeColor="text1"/>
          <w:lang w:eastAsia="zh-CN"/>
        </w:rPr>
        <w:t xml:space="preserve">. Pro-inflammatory cytokines sensitize and/or activate nociceptors and transmit painful stimuli to the brain </w:t>
      </w:r>
      <w:r w:rsidR="003318EA" w:rsidRPr="003318EA">
        <w:rPr>
          <w:color w:val="000000" w:themeColor="text1"/>
          <w:lang w:eastAsia="zh-CN"/>
        </w:rPr>
        <w:fldChar w:fldCharType="begin"/>
      </w:r>
      <w:r w:rsidR="003318EA" w:rsidRPr="003318EA">
        <w:rPr>
          <w:color w:val="000000" w:themeColor="text1"/>
          <w:lang w:eastAsia="zh-CN"/>
        </w:rPr>
        <w:instrText xml:space="preserve"> ADDIN EN.CITE &lt;EndNote&gt;&lt;Cite&gt;&lt;Author&gt;Zhang&lt;/Author&gt;&lt;Year&gt;2007&lt;/Year&gt;&lt;RecNum&gt;427&lt;/RecNum&gt;&lt;DisplayText&gt;(15)&lt;/DisplayText&gt;&lt;record&gt;&lt;rec-number&gt;427&lt;/rec-number&gt;&lt;foreign-keys&gt;&lt;key app="EN" db-id="t2rszat5bfavp9e5vzpvx2dyarx0zseavfre" timestamp="1602265559"&gt;427&lt;/key&gt;&lt;/foreign-keys&gt;&lt;ref-type name="Journal Article"&gt;17&lt;/ref-type&gt;&lt;contributors&gt;&lt;authors&gt;&lt;author&gt;Zhang, Jun-Ming&lt;/author&gt;&lt;author&gt;An, Jianxiong&lt;/author&gt;&lt;/authors&gt;&lt;/contributors&gt;&lt;titles&gt;&lt;title&gt;Cytokines, inflammation and pain&lt;/title&gt;&lt;secondary-title&gt;International anesthesiology clinics&lt;/secondary-title&gt;&lt;/titles&gt;&lt;periodical&gt;&lt;full-title&gt;International anesthesiology clinics&lt;/full-title&gt;&lt;/periodical&gt;&lt;pages&gt;27&lt;/pages&gt;&lt;volume&gt;45&lt;/volume&gt;&lt;number&gt;2&lt;/number&gt;&lt;dates&gt;&lt;year&gt;2007&lt;/year&gt;&lt;/dates&gt;&lt;urls&gt;&lt;/urls&gt;&lt;/record&gt;&lt;/Cite&gt;&lt;/EndNote&gt;</w:instrText>
      </w:r>
      <w:r w:rsidR="003318EA" w:rsidRPr="003318EA">
        <w:rPr>
          <w:color w:val="000000" w:themeColor="text1"/>
          <w:lang w:eastAsia="zh-CN"/>
        </w:rPr>
        <w:fldChar w:fldCharType="separate"/>
      </w:r>
      <w:r w:rsidR="003318EA" w:rsidRPr="003318EA">
        <w:rPr>
          <w:noProof/>
          <w:color w:val="000000" w:themeColor="text1"/>
          <w:lang w:eastAsia="zh-CN"/>
        </w:rPr>
        <w:t>(15)</w:t>
      </w:r>
      <w:r w:rsidR="003318EA" w:rsidRPr="003318EA">
        <w:rPr>
          <w:color w:val="000000" w:themeColor="text1"/>
          <w:lang w:eastAsia="zh-CN"/>
        </w:rPr>
        <w:fldChar w:fldCharType="end"/>
      </w:r>
      <w:r w:rsidR="003318EA" w:rsidRPr="003318EA">
        <w:rPr>
          <w:color w:val="000000" w:themeColor="text1"/>
          <w:lang w:eastAsia="zh-CN"/>
        </w:rPr>
        <w:t xml:space="preserve">. The surface expressed angiotensin converting enzyme 2 (ACE2) has been found to be main receptor for uptake of SARS-CoV-2 spike protein </w:t>
      </w:r>
      <w:r w:rsidR="003318EA" w:rsidRPr="003318EA">
        <w:rPr>
          <w:color w:val="000000" w:themeColor="text1"/>
          <w:lang w:eastAsia="zh-CN"/>
        </w:rPr>
        <w:fldChar w:fldCharType="begin"/>
      </w:r>
      <w:r w:rsidR="003318EA">
        <w:rPr>
          <w:color w:val="000000" w:themeColor="text1"/>
          <w:lang w:eastAsia="zh-CN"/>
        </w:rPr>
        <w:instrText xml:space="preserve"> ADDIN EN.CITE &lt;EndNote&gt;&lt;Cite&gt;&lt;Author&gt;Hoffmann&lt;/Author&gt;&lt;Year&gt;2020&lt;/Year&gt;&lt;RecNum&gt;433&lt;/RecNum&gt;&lt;DisplayText&gt;(16)&lt;/DisplayText&gt;&lt;record&gt;&lt;rec-number&gt;433&lt;/rec-number&gt;&lt;foreign-keys&gt;&lt;key app="EN" db-id="t2rszat5bfavp9e5vzpvx2dyarx0zseavfre" timestamp="1602266197"&gt;433&lt;/key&gt;&lt;/foreign-keys&gt;&lt;ref-type name="Journal Article"&gt;17&lt;/ref-type&gt;&lt;contributors&gt;&lt;authors&gt;&lt;author&gt;Hoffmann, Markus&lt;/author&gt;&lt;author&gt;Kleine-Weber, Hannah&lt;/author&gt;&lt;author&gt;Schroeder, Simon&lt;/author&gt;&lt;author&gt;Krüger, Nadine&lt;/author&gt;&lt;author&gt;Herrler, Tanja&lt;/author&gt;&lt;author&gt;Erichsen, Sandra&lt;/author&gt;&lt;author&gt;Schiergens, Tobias S&lt;/author&gt;&lt;author&gt;Herrler, Georg&lt;/author&gt;&lt;author&gt;Wu, Nai-Huei&lt;/author&gt;&lt;author&gt;Nitsche, Andreas&lt;/author&gt;&lt;/authors&gt;&lt;/contributors&gt;&lt;titles&gt;&lt;title&gt;SARS-CoV-2 cell entry depends on ACE2 and TMPRSS2 and is blocked by a clinically proven protease inhibitor&lt;/title&gt;&lt;secondary-title&gt;Cell&lt;/secondary-title&gt;&lt;/titles&gt;&lt;periodical&gt;&lt;full-title&gt;Cell&lt;/full-title&gt;&lt;/periodical&gt;&lt;dates&gt;&lt;year&gt;2020&lt;/year&gt;&lt;/dates&gt;&lt;isbn&gt;0092-8674&lt;/isbn&gt;&lt;urls&gt;&lt;/urls&gt;&lt;/record&gt;&lt;/Cite&gt;&lt;/EndNote&gt;</w:instrText>
      </w:r>
      <w:r w:rsidR="003318EA" w:rsidRPr="003318EA">
        <w:rPr>
          <w:color w:val="000000" w:themeColor="text1"/>
          <w:lang w:eastAsia="zh-CN"/>
        </w:rPr>
        <w:fldChar w:fldCharType="separate"/>
      </w:r>
      <w:r w:rsidR="003318EA" w:rsidRPr="003318EA">
        <w:rPr>
          <w:noProof/>
          <w:color w:val="000000" w:themeColor="text1"/>
          <w:lang w:eastAsia="zh-CN"/>
        </w:rPr>
        <w:t>(16)</w:t>
      </w:r>
      <w:r w:rsidR="003318EA" w:rsidRPr="003318EA">
        <w:rPr>
          <w:color w:val="000000" w:themeColor="text1"/>
          <w:lang w:eastAsia="zh-CN"/>
        </w:rPr>
        <w:fldChar w:fldCharType="end"/>
      </w:r>
      <w:r w:rsidR="003318EA" w:rsidRPr="003318EA">
        <w:rPr>
          <w:color w:val="000000" w:themeColor="text1"/>
          <w:lang w:eastAsia="zh-CN"/>
        </w:rPr>
        <w:t xml:space="preserve">. Evidence indicates that ACE2 expressing sensory neurons synapse with spinal and brainstem central nervous system (CNS) neurons leading to neurological effects, including headache and nerve pain </w:t>
      </w:r>
      <w:r w:rsidR="003318EA" w:rsidRPr="003318EA">
        <w:rPr>
          <w:color w:val="000000" w:themeColor="text1"/>
          <w:lang w:eastAsia="zh-CN"/>
        </w:rPr>
        <w:fldChar w:fldCharType="begin"/>
      </w:r>
      <w:r w:rsidR="003318EA">
        <w:rPr>
          <w:color w:val="000000" w:themeColor="text1"/>
          <w:lang w:eastAsia="zh-CN"/>
        </w:rPr>
        <w:instrText xml:space="preserve"> ADDIN EN.CITE &lt;EndNote&gt;&lt;Cite&gt;&lt;Author&gt;Mao&lt;/Author&gt;&lt;Year&gt;2020&lt;/Year&gt;&lt;RecNum&gt;434&lt;/RecNum&gt;&lt;DisplayText&gt;(17, 18)&lt;/DisplayText&gt;&lt;record&gt;&lt;rec-number&gt;434&lt;/rec-number&gt;&lt;foreign-keys&gt;&lt;key app="EN" db-id="t2rszat5bfavp9e5vzpvx2dyarx0zseavfre" timestamp="1602266265"&gt;434&lt;/key&gt;&lt;/foreign-keys&gt;&lt;ref-type name="Journal Article"&gt;17&lt;/ref-type&gt;&lt;contributors&gt;&lt;authors&gt;&lt;author&gt;Mao, Ling&lt;/author&gt;&lt;author&gt;Jin, Huijuan&lt;/author&gt;&lt;author&gt;Wang, Mengdie&lt;/author&gt;&lt;author&gt;Hu, Yu&lt;/author&gt;&lt;author&gt;Chen, Shengcai&lt;/author&gt;&lt;author&gt;He, Quanwei&lt;/author&gt;&lt;author&gt;Chang, Jiang&lt;/author&gt;&lt;author&gt;Hong, Candong&lt;/author&gt;&lt;author&gt;Zhou, Yifan&lt;/author&gt;&lt;author&gt;Wang, David&lt;/author&gt;&lt;/authors&gt;&lt;/contributors&gt;&lt;titles&gt;&lt;title&gt;Neurologic manifestations of hospitalized patients with coronavirus disease 2019 in Wuhan, China&lt;/title&gt;&lt;secondary-title&gt;JAMA neurology&lt;/secondary-title&gt;&lt;/titles&gt;&lt;periodical&gt;&lt;full-title&gt;JAMA neurology&lt;/full-title&gt;&lt;/periodical&gt;&lt;pages&gt;683-690&lt;/pages&gt;&lt;volume&gt;77&lt;/volume&gt;&lt;number&gt;6&lt;/number&gt;&lt;dates&gt;&lt;year&gt;2020&lt;/year&gt;&lt;/dates&gt;&lt;isbn&gt;2168-6149&lt;/isbn&gt;&lt;urls&gt;&lt;/urls&gt;&lt;/record&gt;&lt;/Cite&gt;&lt;Cite&gt;&lt;Author&gt;Montalvan&lt;/Author&gt;&lt;Year&gt;2020&lt;/Year&gt;&lt;RecNum&gt;435&lt;/RecNum&gt;&lt;record&gt;&lt;rec-number&gt;435&lt;/rec-number&gt;&lt;foreign-keys&gt;&lt;key app="EN" db-id="t2rszat5bfavp9e5vzpvx2dyarx0zseavfre" timestamp="1602266295"&gt;435&lt;/key&gt;&lt;/foreign-keys&gt;&lt;ref-type name="Journal Article"&gt;17&lt;/ref-type&gt;&lt;contributors&gt;&lt;authors&gt;&lt;author&gt;Montalvan, V&lt;/author&gt;&lt;author&gt;Lee, J&lt;/author&gt;&lt;author&gt;Bueso, T&lt;/author&gt;&lt;author&gt;De Toledo, J&lt;/author&gt;&lt;author&gt;Rivas, K&lt;/author&gt;&lt;/authors&gt;&lt;/contributors&gt;&lt;titles&gt;&lt;title&gt;Neurological manifestations of COVID-19 and other coronavirus infections: A systematic review&lt;/title&gt;&lt;secondary-title&gt;Clinical Neurology and Neurosurgery&lt;/secondary-title&gt;&lt;/titles&gt;&lt;periodical&gt;&lt;full-title&gt;Clinical Neurology and Neurosurgery&lt;/full-title&gt;&lt;/periodical&gt;&lt;pages&gt;105921&lt;/pages&gt;&lt;volume&gt;194&lt;/volume&gt;&lt;dates&gt;&lt;year&gt;2020&lt;/year&gt;&lt;/dates&gt;&lt;isbn&gt;0303-8467&lt;/isbn&gt;&lt;urls&gt;&lt;/urls&gt;&lt;/record&gt;&lt;/Cite&gt;&lt;/EndNote&gt;</w:instrText>
      </w:r>
      <w:r w:rsidR="003318EA" w:rsidRPr="003318EA">
        <w:rPr>
          <w:color w:val="000000" w:themeColor="text1"/>
          <w:lang w:eastAsia="zh-CN"/>
        </w:rPr>
        <w:fldChar w:fldCharType="separate"/>
      </w:r>
      <w:r w:rsidR="003318EA" w:rsidRPr="003318EA">
        <w:rPr>
          <w:noProof/>
          <w:color w:val="000000" w:themeColor="text1"/>
          <w:lang w:eastAsia="zh-CN"/>
        </w:rPr>
        <w:t>(17, 18)</w:t>
      </w:r>
      <w:r w:rsidR="003318EA" w:rsidRPr="003318EA">
        <w:rPr>
          <w:color w:val="000000" w:themeColor="text1"/>
          <w:lang w:eastAsia="zh-CN"/>
        </w:rPr>
        <w:fldChar w:fldCharType="end"/>
      </w:r>
      <w:r w:rsidR="003318EA" w:rsidRPr="003318EA">
        <w:rPr>
          <w:color w:val="000000" w:themeColor="text1"/>
          <w:lang w:eastAsia="zh-CN"/>
        </w:rPr>
        <w:t xml:space="preserve">.  Additionally, viral infections can cause localized and systematic inflammation leading to tissue damage and the onset of pain. </w:t>
      </w:r>
    </w:p>
    <w:p w14:paraId="5C2F59A0" w14:textId="77777777" w:rsidR="00A433DD" w:rsidRPr="00A433DD" w:rsidRDefault="00A433DD" w:rsidP="003318EA">
      <w:pPr>
        <w:spacing w:line="480" w:lineRule="auto"/>
        <w:ind w:firstLine="720"/>
        <w:jc w:val="both"/>
        <w:rPr>
          <w:rFonts w:eastAsiaTheme="minorHAnsi"/>
          <w:color w:val="000000" w:themeColor="text1"/>
        </w:rPr>
      </w:pPr>
      <w:r>
        <w:rPr>
          <w:rFonts w:eastAsiaTheme="minorHAnsi"/>
          <w:color w:val="000000" w:themeColor="text1"/>
        </w:rPr>
        <w:t>Pain can be classified into nociceptive and non-nociceptive pain. Nociceptive pain occu</w:t>
      </w:r>
      <w:r w:rsidR="00B45D4F">
        <w:rPr>
          <w:rFonts w:eastAsiaTheme="minorHAnsi"/>
          <w:color w:val="000000" w:themeColor="text1"/>
        </w:rPr>
        <w:t xml:space="preserve">rs when noxious stimuli of </w:t>
      </w:r>
      <w:r>
        <w:rPr>
          <w:rFonts w:eastAsiaTheme="minorHAnsi"/>
          <w:color w:val="000000" w:themeColor="text1"/>
        </w:rPr>
        <w:t xml:space="preserve">mechanical, thermal, </w:t>
      </w:r>
      <w:r w:rsidR="00B45D4F">
        <w:rPr>
          <w:rFonts w:eastAsiaTheme="minorHAnsi"/>
          <w:color w:val="000000" w:themeColor="text1"/>
        </w:rPr>
        <w:t>chemical, or electrical origin activate sensory receptors</w:t>
      </w:r>
      <w:r>
        <w:rPr>
          <w:rFonts w:eastAsiaTheme="minorHAnsi"/>
          <w:color w:val="000000" w:themeColor="text1"/>
        </w:rPr>
        <w:t>, known as nociceptors</w:t>
      </w:r>
      <w:r w:rsidR="003318EA">
        <w:rPr>
          <w:rFonts w:eastAsiaTheme="minorHAnsi"/>
          <w:color w:val="000000" w:themeColor="text1"/>
        </w:rPr>
        <w:t xml:space="preserve"> that signal to the brain to be perceived as painful</w:t>
      </w:r>
      <w:r>
        <w:rPr>
          <w:rFonts w:eastAsiaTheme="minorHAnsi"/>
          <w:color w:val="000000" w:themeColor="text1"/>
        </w:rPr>
        <w:t>, and elicit a pain response. On the other hand, non-nociceptive pain is thought to be by triggered by functional or structural abnormalities of the peripheral and/or central nervous system</w:t>
      </w:r>
      <w:r w:rsidR="00B52098">
        <w:rPr>
          <w:rFonts w:eastAsiaTheme="minorHAnsi"/>
          <w:color w:val="000000" w:themeColor="text1"/>
        </w:rPr>
        <w:t xml:space="preserve"> (CNS)</w:t>
      </w:r>
      <w:r>
        <w:rPr>
          <w:rFonts w:eastAsiaTheme="minorHAnsi"/>
          <w:color w:val="000000" w:themeColor="text1"/>
        </w:rPr>
        <w:t>, leading to neuropathic pain</w:t>
      </w:r>
      <w:r w:rsidR="00B52098">
        <w:rPr>
          <w:rFonts w:eastAsiaTheme="minorHAnsi"/>
          <w:color w:val="000000" w:themeColor="text1"/>
        </w:rPr>
        <w:t xml:space="preserve"> and chronic pain</w:t>
      </w:r>
      <w:r w:rsidR="003318EA">
        <w:rPr>
          <w:rFonts w:eastAsiaTheme="minorHAnsi"/>
          <w:color w:val="000000" w:themeColor="text1"/>
        </w:rPr>
        <w:t xml:space="preserve"> with the absence of an obvious external nociceptive signal</w:t>
      </w:r>
      <w:r>
        <w:rPr>
          <w:rFonts w:eastAsiaTheme="minorHAnsi"/>
          <w:color w:val="000000" w:themeColor="text1"/>
        </w:rPr>
        <w:t>.</w:t>
      </w:r>
      <w:r w:rsidR="00B52098">
        <w:rPr>
          <w:rFonts w:eastAsiaTheme="minorHAnsi"/>
          <w:color w:val="000000" w:themeColor="text1"/>
        </w:rPr>
        <w:t xml:space="preserve"> It is possible that SARS-CoV-2 could play a role in acute nociceptive pain and could lead to long term impairments of neurons thus leading to dysregulation of</w:t>
      </w:r>
      <w:r w:rsidR="003318EA">
        <w:rPr>
          <w:rFonts w:eastAsiaTheme="minorHAnsi"/>
          <w:color w:val="000000" w:themeColor="text1"/>
        </w:rPr>
        <w:t xml:space="preserve"> pain processing in</w:t>
      </w:r>
      <w:r w:rsidR="00B52098">
        <w:rPr>
          <w:rFonts w:eastAsiaTheme="minorHAnsi"/>
          <w:color w:val="000000" w:themeColor="text1"/>
        </w:rPr>
        <w:t xml:space="preserve"> the CNS.</w:t>
      </w:r>
      <w:r>
        <w:rPr>
          <w:rFonts w:eastAsiaTheme="minorHAnsi"/>
          <w:color w:val="000000" w:themeColor="text1"/>
        </w:rPr>
        <w:t xml:space="preserve"> </w:t>
      </w:r>
      <w:r w:rsidRPr="00B27708">
        <w:rPr>
          <w:rFonts w:eastAsiaTheme="minorHAnsi"/>
          <w:color w:val="000000" w:themeColor="text1"/>
        </w:rPr>
        <w:lastRenderedPageBreak/>
        <w:t xml:space="preserve">Pain signaling pathways can be </w:t>
      </w:r>
      <w:r w:rsidR="003318EA">
        <w:rPr>
          <w:rFonts w:eastAsiaTheme="minorHAnsi"/>
          <w:color w:val="000000" w:themeColor="text1"/>
        </w:rPr>
        <w:t xml:space="preserve">both </w:t>
      </w:r>
      <w:r w:rsidRPr="00B27708">
        <w:rPr>
          <w:rFonts w:eastAsiaTheme="minorHAnsi"/>
          <w:color w:val="000000" w:themeColor="text1"/>
        </w:rPr>
        <w:t xml:space="preserve">pro-nociceptive and anti-nociceptive </w:t>
      </w:r>
      <w:r w:rsidRPr="00B27708">
        <w:rPr>
          <w:rFonts w:eastAsiaTheme="minorHAnsi"/>
          <w:color w:val="000000" w:themeColor="text1"/>
        </w:rPr>
        <w:fldChar w:fldCharType="begin"/>
      </w:r>
      <w:r w:rsidR="003318EA">
        <w:rPr>
          <w:rFonts w:eastAsiaTheme="minorHAnsi"/>
          <w:color w:val="000000" w:themeColor="text1"/>
        </w:rPr>
        <w:instrText xml:space="preserve"> ADDIN EN.CITE &lt;EndNote&gt;&lt;Cite&gt;&lt;Author&gt;Yarnitsky&lt;/Author&gt;&lt;Year&gt;2014&lt;/Year&gt;&lt;RecNum&gt;443&lt;/RecNum&gt;&lt;DisplayText&gt;(19)&lt;/DisplayText&gt;&lt;record&gt;&lt;rec-number&gt;443&lt;/rec-number&gt;&lt;foreign-keys&gt;&lt;key app="EN" db-id="zr25tedv09ze97eff03vpff3za90p2sttds0" timestamp="1607123681"&gt;443&lt;/key&gt;&lt;/foreign-keys&gt;&lt;ref-type name="Journal Article"&gt;17&lt;/ref-type&gt;&lt;contributors&gt;&lt;authors&gt;&lt;author&gt;Yarnitsky, David&lt;/author&gt;&lt;author&gt;Granot, Michal&lt;/author&gt;&lt;author&gt;Granovsky, Yelena&lt;/author&gt;&lt;/authors&gt;&lt;/contributors&gt;&lt;titles&gt;&lt;title&gt;Pain modulation profile and pain therapy: between pro-and antinociception&lt;/title&gt;&lt;secondary-title&gt;Pain&lt;/secondary-title&gt;&lt;/titles&gt;&lt;periodical&gt;&lt;full-title&gt;Pain&lt;/full-title&gt;&lt;/periodical&gt;&lt;pages&gt;663-665&lt;/pages&gt;&lt;volume&gt;155&lt;/volume&gt;&lt;number&gt;4&lt;/number&gt;&lt;dates&gt;&lt;year&gt;2014&lt;/year&gt;&lt;/dates&gt;&lt;isbn&gt;0304-3959&lt;/isbn&gt;&lt;urls&gt;&lt;/urls&gt;&lt;/record&gt;&lt;/Cite&gt;&lt;/EndNote&gt;</w:instrText>
      </w:r>
      <w:r w:rsidRPr="00B27708">
        <w:rPr>
          <w:rFonts w:eastAsiaTheme="minorHAnsi"/>
          <w:color w:val="000000" w:themeColor="text1"/>
        </w:rPr>
        <w:fldChar w:fldCharType="separate"/>
      </w:r>
      <w:r w:rsidR="003318EA">
        <w:rPr>
          <w:rFonts w:eastAsiaTheme="minorHAnsi"/>
          <w:noProof/>
          <w:color w:val="000000" w:themeColor="text1"/>
        </w:rPr>
        <w:t>(19)</w:t>
      </w:r>
      <w:r w:rsidRPr="00B27708">
        <w:rPr>
          <w:rFonts w:eastAsiaTheme="minorHAnsi"/>
          <w:color w:val="000000" w:themeColor="text1"/>
        </w:rPr>
        <w:fldChar w:fldCharType="end"/>
      </w:r>
      <w:r w:rsidRPr="00B27708">
        <w:rPr>
          <w:rFonts w:eastAsiaTheme="minorHAnsi"/>
          <w:color w:val="000000" w:themeColor="text1"/>
        </w:rPr>
        <w:t xml:space="preserve">. The primary afferent nerves that contain nociceptors are either A delta fibers, which are large and myelinated and responsible for acute sharp pain, or C fibers, which are small and unmyelinated and responsible for slow-onset, dull, lingering, or achy pain </w:t>
      </w:r>
      <w:r w:rsidRPr="00B27708">
        <w:rPr>
          <w:rFonts w:eastAsiaTheme="minorHAnsi"/>
          <w:color w:val="000000" w:themeColor="text1"/>
        </w:rPr>
        <w:fldChar w:fldCharType="begin"/>
      </w:r>
      <w:r w:rsidR="003318EA">
        <w:rPr>
          <w:rFonts w:eastAsiaTheme="minorHAnsi"/>
          <w:color w:val="000000" w:themeColor="text1"/>
        </w:rPr>
        <w:instrText xml:space="preserve"> ADDIN EN.CITE &lt;EndNote&gt;&lt;Cite&gt;&lt;Author&gt;Torebjörk&lt;/Author&gt;&lt;Year&gt;1974&lt;/Year&gt;&lt;RecNum&gt;238&lt;/RecNum&gt;&lt;DisplayText&gt;(20)&lt;/DisplayText&gt;&lt;record&gt;&lt;rec-number&gt;238&lt;/rec-number&gt;&lt;foreign-keys&gt;&lt;key app="EN" db-id="t2rszat5bfavp9e5vzpvx2dyarx0zseavfre" timestamp="0"&gt;238&lt;/key&gt;&lt;/foreign-keys&gt;&lt;ref-type name="Journal Article"&gt;17&lt;/ref-type&gt;&lt;contributors&gt;&lt;authors&gt;&lt;author&gt;Torebjörk, H Erik&lt;/author&gt;&lt;author&gt;Hallin, Rolf G&lt;/author&gt;&lt;/authors&gt;&lt;/contributors&gt;&lt;titles&gt;&lt;title&gt;Responses in human A and C fibres to repeated electrical intradermal stimulation&lt;/title&gt;&lt;secondary-title&gt;Journal of Neurology, Neurosurgery &amp;amp; Psychiatry&lt;/secondary-title&gt;&lt;/titles&gt;&lt;pages&gt;653-664&lt;/pages&gt;&lt;volume&gt;37&lt;/volume&gt;&lt;number&gt;6&lt;/number&gt;&lt;dates&gt;&lt;year&gt;1974&lt;/year&gt;&lt;/dates&gt;&lt;isbn&gt;0022-3050&lt;/isbn&gt;&lt;urls&gt;&lt;/urls&gt;&lt;/record&gt;&lt;/Cite&gt;&lt;/EndNote&gt;</w:instrText>
      </w:r>
      <w:r w:rsidRPr="00B27708">
        <w:rPr>
          <w:rFonts w:eastAsiaTheme="minorHAnsi"/>
          <w:color w:val="000000" w:themeColor="text1"/>
        </w:rPr>
        <w:fldChar w:fldCharType="separate"/>
      </w:r>
      <w:r w:rsidR="003318EA">
        <w:rPr>
          <w:rFonts w:eastAsiaTheme="minorHAnsi"/>
          <w:noProof/>
          <w:color w:val="000000" w:themeColor="text1"/>
        </w:rPr>
        <w:t>(20)</w:t>
      </w:r>
      <w:r w:rsidRPr="00B27708">
        <w:rPr>
          <w:rFonts w:eastAsiaTheme="minorHAnsi"/>
          <w:color w:val="000000" w:themeColor="text1"/>
        </w:rPr>
        <w:fldChar w:fldCharType="end"/>
      </w:r>
      <w:r w:rsidRPr="00B27708">
        <w:rPr>
          <w:rFonts w:eastAsiaTheme="minorHAnsi"/>
          <w:color w:val="000000" w:themeColor="text1"/>
        </w:rPr>
        <w:t>. These nerves can be excited (activated) or sensitized (lower threshold) by a plethora of stimuli including the pressure from edema and/or noxious chemicals</w:t>
      </w:r>
      <w:r w:rsidR="003318EA">
        <w:rPr>
          <w:rFonts w:eastAsiaTheme="minorHAnsi"/>
          <w:color w:val="000000" w:themeColor="text1"/>
        </w:rPr>
        <w:t xml:space="preserve"> such as pro-inflammatory cytokines</w:t>
      </w:r>
      <w:r w:rsidRPr="00B27708">
        <w:rPr>
          <w:rFonts w:eastAsiaTheme="minorHAnsi"/>
          <w:color w:val="000000" w:themeColor="text1"/>
        </w:rPr>
        <w:t xml:space="preserve"> that can bind to the nociceptor </w:t>
      </w:r>
      <w:r w:rsidRPr="00B27708">
        <w:rPr>
          <w:rFonts w:eastAsiaTheme="minorHAnsi"/>
          <w:color w:val="000000" w:themeColor="text1"/>
        </w:rPr>
        <w:fldChar w:fldCharType="begin"/>
      </w:r>
      <w:r w:rsidR="003318EA">
        <w:rPr>
          <w:rFonts w:eastAsiaTheme="minorHAnsi"/>
          <w:color w:val="000000" w:themeColor="text1"/>
        </w:rPr>
        <w:instrText xml:space="preserve"> ADDIN EN.CITE &lt;EndNote&gt;&lt;Cite&gt;&lt;Author&gt;Dubin&lt;/Author&gt;&lt;Year&gt;2010&lt;/Year&gt;&lt;RecNum&gt;15&lt;/RecNum&gt;&lt;DisplayText&gt;(21)&lt;/DisplayText&gt;&lt;record&gt;&lt;rec-number&gt;15&lt;/rec-number&gt;&lt;foreign-keys&gt;&lt;key app="EN" db-id="t2rszat5bfavp9e5vzpvx2dyarx0zseavfre" timestamp="0"&gt;15&lt;/key&gt;&lt;/foreign-keys&gt;&lt;ref-type name="Journal Article"&gt;17&lt;/ref-type&gt;&lt;contributors&gt;&lt;authors&gt;&lt;author&gt;Dubin, A. E.&lt;/author&gt;&lt;author&gt;Patapoutian, A.&lt;/author&gt;&lt;/authors&gt;&lt;/contributors&gt;&lt;auth-address&gt;Department of Cell Biology, The Scripps Research Institute, La Jolla, California, USA. adubin@scripps.edu&lt;/auth-address&gt;&lt;titles&gt;&lt;title&gt;Nociceptors: the sensors of the pain pathway&lt;/title&gt;&lt;secondary-title&gt;J Clin Invest&lt;/secondary-title&gt;&lt;/titles&gt;&lt;pages&gt;3760-72&lt;/pages&gt;&lt;volume&gt;120&lt;/volume&gt;&lt;number&gt;11&lt;/number&gt;&lt;edition&gt;2010/11/03&lt;/edition&gt;&lt;keywords&gt;&lt;keyword&gt;Animals&lt;/keyword&gt;&lt;keyword&gt;Hot Temperature&lt;/keyword&gt;&lt;keyword&gt;Humans&lt;/keyword&gt;&lt;keyword&gt;Ion Channels/metabolism&lt;/keyword&gt;&lt;keyword&gt;Mechanotransduction, Cellular/physiology&lt;/keyword&gt;&lt;keyword&gt;Nervous System/anatomy &amp;amp; histology/metabolism&lt;/keyword&gt;&lt;keyword&gt;Nociceptors/cytology/*physiology&lt;/keyword&gt;&lt;keyword&gt;Pain/drug therapy/*metabolism/*physiopathology&lt;/keyword&gt;&lt;keyword&gt;Pain Threshold/physiology&lt;/keyword&gt;&lt;keyword&gt;Sensation/physiology&lt;/keyword&gt;&lt;keyword&gt;Signal Transduction/*physiology&lt;/keyword&gt;&lt;keyword&gt;Skin&lt;/keyword&gt;&lt;/keywords&gt;&lt;dates&gt;&lt;year&gt;2010&lt;/year&gt;&lt;pub-dates&gt;&lt;date&gt;Nov&lt;/date&gt;&lt;/pub-dates&gt;&lt;/dates&gt;&lt;isbn&gt;1558-8238 (Electronic)&amp;#xD;0021-9738 (Linking)&lt;/isbn&gt;&lt;accession-num&gt;21041958&lt;/accession-num&gt;&lt;urls&gt;&lt;related-urls&gt;&lt;url&gt;https://www.ncbi.nlm.nih.gov/pubmed/21041958&lt;/url&gt;&lt;/related-urls&gt;&lt;/urls&gt;&lt;custom2&gt;PMC2964977&lt;/custom2&gt;&lt;electronic-resource-num&gt;10.1172/JCI42843&lt;/electronic-resource-num&gt;&lt;/record&gt;&lt;/Cite&gt;&lt;/EndNote&gt;</w:instrText>
      </w:r>
      <w:r w:rsidRPr="00B27708">
        <w:rPr>
          <w:rFonts w:eastAsiaTheme="minorHAnsi"/>
          <w:color w:val="000000" w:themeColor="text1"/>
        </w:rPr>
        <w:fldChar w:fldCharType="separate"/>
      </w:r>
      <w:r w:rsidR="003318EA">
        <w:rPr>
          <w:rFonts w:eastAsiaTheme="minorHAnsi"/>
          <w:noProof/>
          <w:color w:val="000000" w:themeColor="text1"/>
        </w:rPr>
        <w:t>(21)</w:t>
      </w:r>
      <w:r w:rsidRPr="00B27708">
        <w:rPr>
          <w:rFonts w:eastAsiaTheme="minorHAnsi"/>
          <w:color w:val="000000" w:themeColor="text1"/>
        </w:rPr>
        <w:fldChar w:fldCharType="end"/>
      </w:r>
      <w:r w:rsidRPr="00B27708">
        <w:rPr>
          <w:rFonts w:eastAsiaTheme="minorHAnsi"/>
          <w:color w:val="000000" w:themeColor="text1"/>
        </w:rPr>
        <w:t xml:space="preserve">. Once activated, the nociceptor afferents send signals to the brain (ascending pathway) where they can be interpreted as painful </w:t>
      </w:r>
      <w:r w:rsidRPr="00B27708">
        <w:rPr>
          <w:rFonts w:eastAsiaTheme="minorHAnsi"/>
          <w:color w:val="000000" w:themeColor="text1"/>
        </w:rPr>
        <w:fldChar w:fldCharType="begin"/>
      </w:r>
      <w:r w:rsidR="003318EA">
        <w:rPr>
          <w:rFonts w:eastAsiaTheme="minorHAnsi"/>
          <w:color w:val="000000" w:themeColor="text1"/>
        </w:rPr>
        <w:instrText xml:space="preserve"> ADDIN EN.CITE &lt;EndNote&gt;&lt;Cite&gt;&lt;Author&gt;Millan&lt;/Author&gt;&lt;Year&gt;1999&lt;/Year&gt;&lt;RecNum&gt;242&lt;/RecNum&gt;&lt;DisplayText&gt;(22)&lt;/DisplayText&gt;&lt;record&gt;&lt;rec-number&gt;242&lt;/rec-number&gt;&lt;foreign-keys&gt;&lt;key app="EN" db-id="t2rszat5bfavp9e5vzpvx2dyarx0zseavfre" timestamp="0"&gt;242&lt;/key&gt;&lt;/foreign-keys&gt;&lt;ref-type name="Journal Article"&gt;17&lt;/ref-type&gt;&lt;contributors&gt;&lt;authors&gt;&lt;author&gt;Millan, Mark J&lt;/author&gt;&lt;/authors&gt;&lt;/contributors&gt;&lt;titles&gt;&lt;title&gt;The induction of pain: an integrative review&lt;/title&gt;&lt;secondary-title&gt;Progress in neurobiology&lt;/secondary-title&gt;&lt;/titles&gt;&lt;pages&gt;1-164&lt;/pages&gt;&lt;volume&gt;57&lt;/volume&gt;&lt;number&gt;1&lt;/number&gt;&lt;dates&gt;&lt;year&gt;1999&lt;/year&gt;&lt;/dates&gt;&lt;isbn&gt;0301-0082&lt;/isbn&gt;&lt;urls&gt;&lt;/urls&gt;&lt;/record&gt;&lt;/Cite&gt;&lt;/EndNote&gt;</w:instrText>
      </w:r>
      <w:r w:rsidRPr="00B27708">
        <w:rPr>
          <w:rFonts w:eastAsiaTheme="minorHAnsi"/>
          <w:color w:val="000000" w:themeColor="text1"/>
        </w:rPr>
        <w:fldChar w:fldCharType="separate"/>
      </w:r>
      <w:r w:rsidR="003318EA">
        <w:rPr>
          <w:rFonts w:eastAsiaTheme="minorHAnsi"/>
          <w:noProof/>
          <w:color w:val="000000" w:themeColor="text1"/>
        </w:rPr>
        <w:t>(22)</w:t>
      </w:r>
      <w:r w:rsidRPr="00B27708">
        <w:rPr>
          <w:rFonts w:eastAsiaTheme="minorHAnsi"/>
          <w:color w:val="000000" w:themeColor="text1"/>
        </w:rPr>
        <w:fldChar w:fldCharType="end"/>
      </w:r>
      <w:r w:rsidRPr="00B27708">
        <w:rPr>
          <w:rFonts w:eastAsiaTheme="minorHAnsi"/>
          <w:color w:val="000000" w:themeColor="text1"/>
        </w:rPr>
        <w:t xml:space="preserve">. Modulation is the way the brain (descending pathway) alters the intensity of the signal traveling up the ascending pathway depending on the circumstance surrounding the initiation of the nociceptive signal and could block pain </w:t>
      </w:r>
      <w:r w:rsidRPr="00B27708">
        <w:rPr>
          <w:rFonts w:eastAsiaTheme="minorHAnsi"/>
          <w:color w:val="000000" w:themeColor="text1"/>
        </w:rPr>
        <w:fldChar w:fldCharType="begin"/>
      </w:r>
      <w:r w:rsidR="003318EA">
        <w:rPr>
          <w:rFonts w:eastAsiaTheme="minorHAnsi"/>
          <w:color w:val="000000" w:themeColor="text1"/>
        </w:rPr>
        <w:instrText xml:space="preserve"> ADDIN EN.CITE &lt;EndNote&gt;&lt;Cite&gt;&lt;Author&gt;Beecher&lt;/Author&gt;&lt;Year&gt;1945&lt;/Year&gt;&lt;RecNum&gt;258&lt;/RecNum&gt;&lt;DisplayText&gt;(23)&lt;/DisplayText&gt;&lt;record&gt;&lt;rec-number&gt;258&lt;/rec-number&gt;&lt;foreign-keys&gt;&lt;key app="EN" db-id="t2rszat5bfavp9e5vzpvx2dyarx0zseavfre" timestamp="0"&gt;258&lt;/key&gt;&lt;/foreign-keys&gt;&lt;ref-type name="Journal Article"&gt;17&lt;/ref-type&gt;&lt;contributors&gt;&lt;authors&gt;&lt;author&gt;Beecher, Henry K&lt;/author&gt;&lt;/authors&gt;&lt;/contributors&gt;&lt;titles&gt;&lt;title&gt;Preparation of battle casualties for surgery&lt;/title&gt;&lt;secondary-title&gt;Annals of surgery&lt;/secondary-title&gt;&lt;/titles&gt;&lt;pages&gt;769&lt;/pages&gt;&lt;volume&gt;121&lt;/volume&gt;&lt;number&gt;6&lt;/number&gt;&lt;dates&gt;&lt;year&gt;1945&lt;/year&gt;&lt;/dates&gt;&lt;urls&gt;&lt;/urls&gt;&lt;/record&gt;&lt;/Cite&gt;&lt;/EndNote&gt;</w:instrText>
      </w:r>
      <w:r w:rsidRPr="00B27708">
        <w:rPr>
          <w:rFonts w:eastAsiaTheme="minorHAnsi"/>
          <w:color w:val="000000" w:themeColor="text1"/>
        </w:rPr>
        <w:fldChar w:fldCharType="separate"/>
      </w:r>
      <w:r w:rsidR="003318EA">
        <w:rPr>
          <w:rFonts w:eastAsiaTheme="minorHAnsi"/>
          <w:noProof/>
          <w:color w:val="000000" w:themeColor="text1"/>
        </w:rPr>
        <w:t>(23)</w:t>
      </w:r>
      <w:r w:rsidRPr="00B27708">
        <w:rPr>
          <w:rFonts w:eastAsiaTheme="minorHAnsi"/>
          <w:color w:val="000000" w:themeColor="text1"/>
        </w:rPr>
        <w:fldChar w:fldCharType="end"/>
      </w:r>
      <w:r>
        <w:rPr>
          <w:rFonts w:eastAsiaTheme="minorHAnsi"/>
          <w:color w:val="000000" w:themeColor="text1"/>
        </w:rPr>
        <w:t xml:space="preserve">.  </w:t>
      </w:r>
    </w:p>
    <w:p w14:paraId="1F8E32A2" w14:textId="77777777" w:rsidR="00AE3706" w:rsidRPr="000E731C" w:rsidRDefault="00AE3706" w:rsidP="000E731C">
      <w:pPr>
        <w:spacing w:after="200" w:line="480" w:lineRule="auto"/>
        <w:ind w:firstLine="720"/>
        <w:jc w:val="both"/>
        <w:rPr>
          <w:color w:val="000000" w:themeColor="text1"/>
          <w:shd w:val="clear" w:color="auto" w:fill="FFFFFF"/>
          <w:lang w:eastAsia="zh-CN"/>
        </w:rPr>
      </w:pPr>
      <w:r w:rsidRPr="00AE3706">
        <w:rPr>
          <w:color w:val="000000" w:themeColor="text1"/>
          <w:shd w:val="clear" w:color="auto" w:fill="FFFFFF"/>
          <w:lang w:eastAsia="zh-CN"/>
        </w:rPr>
        <w:t xml:space="preserve">Endogenous </w:t>
      </w:r>
      <w:r w:rsidR="00B45D4F">
        <w:rPr>
          <w:color w:val="000000" w:themeColor="text1"/>
          <w:lang w:eastAsia="zh-CN"/>
        </w:rPr>
        <w:t xml:space="preserve">modulation of pain, a phenomenon whereby the CNS and/or peripheral nervous system function to attenuate the perception of pain </w:t>
      </w:r>
      <w:r w:rsidRPr="00AE3706">
        <w:rPr>
          <w:color w:val="000000" w:themeColor="text1"/>
          <w:lang w:eastAsia="zh-CN"/>
        </w:rPr>
        <w:t xml:space="preserve">was originally described by Sherrington and </w:t>
      </w:r>
      <w:proofErr w:type="spellStart"/>
      <w:r w:rsidRPr="00AE3706">
        <w:rPr>
          <w:color w:val="000000" w:themeColor="text1"/>
          <w:lang w:eastAsia="zh-CN"/>
        </w:rPr>
        <w:t>Sowton</w:t>
      </w:r>
      <w:proofErr w:type="spellEnd"/>
      <w:r w:rsidRPr="00AE3706">
        <w:rPr>
          <w:color w:val="000000" w:themeColor="text1"/>
          <w:lang w:eastAsia="zh-CN"/>
        </w:rPr>
        <w:t xml:space="preserve"> in 1915 </w:t>
      </w:r>
      <w:r w:rsidRPr="00AE3706">
        <w:rPr>
          <w:color w:val="000000" w:themeColor="text1"/>
          <w:lang w:eastAsia="zh-CN"/>
        </w:rPr>
        <w:fldChar w:fldCharType="begin"/>
      </w:r>
      <w:r>
        <w:rPr>
          <w:color w:val="000000" w:themeColor="text1"/>
          <w:lang w:eastAsia="zh-CN"/>
        </w:rPr>
        <w:instrText xml:space="preserve"> ADDIN EN.CITE &lt;EndNote&gt;&lt;Cite&gt;&lt;Author&gt;Sherrington&lt;/Author&gt;&lt;Year&gt;1915&lt;/Year&gt;&lt;RecNum&gt;259&lt;/RecNum&gt;&lt;DisplayText&gt;(24)&lt;/DisplayText&gt;&lt;record&gt;&lt;rec-number&gt;259&lt;/rec-number&gt;&lt;foreign-keys&gt;&lt;key app="EN" db-id="t2rszat5bfavp9e5vzpvx2dyarx0zseavfre" timestamp="0"&gt;259&lt;/key&gt;&lt;/foreign-keys&gt;&lt;ref-type name="Journal Article"&gt;17&lt;/ref-type&gt;&lt;contributors&gt;&lt;authors&gt;&lt;author&gt;Sherrington, Ch S&lt;/author&gt;&lt;author&gt;Sowton, SCM&lt;/author&gt;&lt;/authors&gt;&lt;/contributors&gt;&lt;titles&gt;&lt;title&gt;Observations on reflex responses to single break</w:instrText>
      </w:r>
      <w:r>
        <w:rPr>
          <w:rFonts w:ascii="Cambria Math" w:hAnsi="Cambria Math" w:cs="Cambria Math"/>
          <w:color w:val="000000" w:themeColor="text1"/>
          <w:lang w:eastAsia="zh-CN"/>
        </w:rPr>
        <w:instrText>‐</w:instrText>
      </w:r>
      <w:r>
        <w:rPr>
          <w:color w:val="000000" w:themeColor="text1"/>
          <w:lang w:eastAsia="zh-CN"/>
        </w:rPr>
        <w:instrText>shocks&lt;/title&gt;&lt;secondary-title&gt;The Journal of physiology&lt;/secondary-title&gt;&lt;/titles&gt;&lt;periodical&gt;&lt;full-title&gt;The Journal of physiology&lt;/full-title&gt;&lt;/periodical&gt;&lt;pages&gt;331-348&lt;/pages&gt;&lt;volume&gt;49&lt;/volume&gt;&lt;number&gt;5&lt;/number&gt;&lt;dates&gt;&lt;year&gt;1915&lt;/year&gt;&lt;/dates&gt;&lt;isbn&gt;0022-3751&lt;/isbn&gt;&lt;urls&gt;&lt;/urls&gt;&lt;/record&gt;&lt;/Cite&gt;&lt;/EndNote&gt;</w:instrText>
      </w:r>
      <w:r w:rsidRPr="00AE3706">
        <w:rPr>
          <w:color w:val="000000" w:themeColor="text1"/>
          <w:lang w:eastAsia="zh-CN"/>
        </w:rPr>
        <w:fldChar w:fldCharType="separate"/>
      </w:r>
      <w:r>
        <w:rPr>
          <w:noProof/>
          <w:color w:val="000000" w:themeColor="text1"/>
          <w:lang w:eastAsia="zh-CN"/>
        </w:rPr>
        <w:t>(24)</w:t>
      </w:r>
      <w:r w:rsidRPr="00AE3706">
        <w:rPr>
          <w:color w:val="000000" w:themeColor="text1"/>
          <w:lang w:eastAsia="zh-CN"/>
        </w:rPr>
        <w:fldChar w:fldCharType="end"/>
      </w:r>
      <w:r w:rsidR="00B45D4F">
        <w:rPr>
          <w:color w:val="000000" w:themeColor="text1"/>
          <w:lang w:eastAsia="zh-CN"/>
        </w:rPr>
        <w:t xml:space="preserve">. One of the most widely accepted measures of </w:t>
      </w:r>
      <w:r w:rsidRPr="00AE3706">
        <w:rPr>
          <w:color w:val="000000" w:themeColor="text1"/>
          <w:lang w:eastAsia="zh-CN"/>
        </w:rPr>
        <w:t xml:space="preserve">endogenous pain </w:t>
      </w:r>
      <w:r w:rsidR="00B45D4F">
        <w:rPr>
          <w:color w:val="000000" w:themeColor="text1"/>
          <w:lang w:eastAsia="zh-CN"/>
        </w:rPr>
        <w:t xml:space="preserve">inhibition uses </w:t>
      </w:r>
      <w:r w:rsidRPr="00AE3706">
        <w:rPr>
          <w:color w:val="000000" w:themeColor="text1"/>
          <w:lang w:eastAsia="zh-CN"/>
        </w:rPr>
        <w:t xml:space="preserve">the psychophysical paradigm of conditioned pain modulation (CPM), often termed “pain inhibits pain” </w:t>
      </w:r>
      <w:r w:rsidRPr="00AE3706">
        <w:rPr>
          <w:color w:val="000000" w:themeColor="text1"/>
          <w:lang w:eastAsia="zh-CN"/>
        </w:rPr>
        <w:fldChar w:fldCharType="begin"/>
      </w:r>
      <w:r>
        <w:rPr>
          <w:color w:val="000000" w:themeColor="text1"/>
          <w:lang w:eastAsia="zh-CN"/>
        </w:rPr>
        <w:instrText xml:space="preserve"> ADDIN EN.CITE &lt;EndNote&gt;&lt;Cite&gt;&lt;Author&gt;Yarnitsky&lt;/Author&gt;&lt;Year&gt;2010&lt;/Year&gt;&lt;RecNum&gt;52&lt;/RecNum&gt;&lt;DisplayText&gt;(25)&lt;/DisplayText&gt;&lt;record&gt;&lt;rec-number&gt;52&lt;/rec-number&gt;&lt;foreign-keys&gt;&lt;key app="EN" db-id="t2rszat5bfavp9e5vzpvx2dyarx0zseavfre" timestamp="0"&gt;52&lt;/key&gt;&lt;/foreign-keys&gt;&lt;ref-type name="Journal Article"&gt;17&lt;/ref-type&gt;&lt;contributors&gt;&lt;authors&gt;&lt;author&gt;Yarnitsky, D.&lt;/author&gt;&lt;/authors&gt;&lt;/contributors&gt;&lt;auth-address&gt;Department of Neurology, Rambam Medical Center, Israel. davidy@technion.ac.il&lt;/auth-address&gt;&lt;titles&gt;&lt;title&gt;Conditioned pain modulation (the diffuse noxious inhibitory control-like effect): its relevance for acute and chronic pain states&lt;/title&gt;&lt;secondary-title&gt;Curr Opin Anaesthesiol&lt;/secondary-title&gt;&lt;/titles&gt;&lt;pages&gt;611-5&lt;/pages&gt;&lt;volume&gt;23&lt;/volume&gt;&lt;number&gt;5&lt;/number&gt;&lt;edition&gt;2010/06/15&lt;/edition&gt;&lt;keywords&gt;&lt;keyword&gt;Acute Disease&lt;/keyword&gt;&lt;keyword&gt;Chronic Disease&lt;/keyword&gt;&lt;keyword&gt;Conditioning (Psychology)/*physiology&lt;/keyword&gt;&lt;keyword&gt;Humans&lt;/keyword&gt;&lt;keyword&gt;Mental Disorders/complications/psychology&lt;/keyword&gt;&lt;keyword&gt;Pain/*physiopathology/*psychology&lt;/keyword&gt;&lt;keyword&gt;Pain, Postoperative/complications/psychology&lt;/keyword&gt;&lt;keyword&gt;Peripheral Nervous System Diseases/complications&lt;/keyword&gt;&lt;keyword&gt;Terminology as Topic&lt;/keyword&gt;&lt;/keywords&gt;&lt;dates&gt;&lt;year&gt;2010&lt;/year&gt;&lt;pub-dates&gt;&lt;date&gt;Oct&lt;/date&gt;&lt;/pub-dates&gt;&lt;/dates&gt;&lt;isbn&gt;1473-6500 (Electronic)&amp;#xD;0952-7907 (Linking)&lt;/isbn&gt;&lt;accession-num&gt;20543676&lt;/accession-num&gt;&lt;urls&gt;&lt;related-urls&gt;&lt;url&gt;https://www.ncbi.nlm.nih.gov/pubmed/20543676&lt;/url&gt;&lt;/related-urls&gt;&lt;/urls&gt;&lt;electronic-resource-num&gt;10.1097/ACO.0b013e32833c348b&lt;/electronic-resource-num&gt;&lt;/record&gt;&lt;/Cite&gt;&lt;/EndNote&gt;</w:instrText>
      </w:r>
      <w:r w:rsidRPr="00AE3706">
        <w:rPr>
          <w:color w:val="000000" w:themeColor="text1"/>
          <w:lang w:eastAsia="zh-CN"/>
        </w:rPr>
        <w:fldChar w:fldCharType="separate"/>
      </w:r>
      <w:r>
        <w:rPr>
          <w:noProof/>
          <w:color w:val="000000" w:themeColor="text1"/>
          <w:lang w:eastAsia="zh-CN"/>
        </w:rPr>
        <w:t>(25)</w:t>
      </w:r>
      <w:r w:rsidRPr="00AE3706">
        <w:rPr>
          <w:color w:val="000000" w:themeColor="text1"/>
          <w:lang w:eastAsia="zh-CN"/>
        </w:rPr>
        <w:fldChar w:fldCharType="end"/>
      </w:r>
      <w:r w:rsidRPr="00AE3706">
        <w:rPr>
          <w:color w:val="000000" w:themeColor="text1"/>
          <w:lang w:eastAsia="zh-CN"/>
        </w:rPr>
        <w:t xml:space="preserve">. In this model of modulation, an initial painful stimulus (the conditioning stimulus) leads to an attenuated pain response to a second stimulus (the test stimulus) </w:t>
      </w:r>
      <w:r w:rsidRPr="00AE3706">
        <w:rPr>
          <w:color w:val="000000" w:themeColor="text1"/>
          <w:lang w:eastAsia="zh-CN"/>
        </w:rPr>
        <w:fldChar w:fldCharType="begin"/>
      </w:r>
      <w:r>
        <w:rPr>
          <w:color w:val="000000" w:themeColor="text1"/>
          <w:lang w:eastAsia="zh-CN"/>
        </w:rPr>
        <w:instrText xml:space="preserve"> ADDIN EN.CITE &lt;EndNote&gt;&lt;Cite&gt;&lt;Author&gt;Yarnitsky&lt;/Author&gt;&lt;Year&gt;2010&lt;/Year&gt;&lt;RecNum&gt;52&lt;/RecNum&gt;&lt;DisplayText&gt;(25)&lt;/DisplayText&gt;&lt;record&gt;&lt;rec-number&gt;52&lt;/rec-number&gt;&lt;foreign-keys&gt;&lt;key app="EN" db-id="t2rszat5bfavp9e5vzpvx2dyarx0zseavfre" timestamp="0"&gt;52&lt;/key&gt;&lt;/foreign-keys&gt;&lt;ref-type name="Journal Article"&gt;17&lt;/ref-type&gt;&lt;contributors&gt;&lt;authors&gt;&lt;author&gt;Yarnitsky, D.&lt;/author&gt;&lt;/authors&gt;&lt;/contributors&gt;&lt;auth-address&gt;Department of Neurology, Rambam Medical Center, Israel. davidy@technion.ac.il&lt;/auth-address&gt;&lt;titles&gt;&lt;title&gt;Conditioned pain modulation (the diffuse noxious inhibitory control-like effect): its relevance for acute and chronic pain states&lt;/title&gt;&lt;secondary-title&gt;Curr Opin Anaesthesiol&lt;/secondary-title&gt;&lt;/titles&gt;&lt;pages&gt;611-5&lt;/pages&gt;&lt;volume&gt;23&lt;/volume&gt;&lt;number&gt;5&lt;/number&gt;&lt;edition&gt;2010/06/15&lt;/edition&gt;&lt;keywords&gt;&lt;keyword&gt;Acute Disease&lt;/keyword&gt;&lt;keyword&gt;Chronic Disease&lt;/keyword&gt;&lt;keyword&gt;Conditioning (Psychology)/*physiology&lt;/keyword&gt;&lt;keyword&gt;Humans&lt;/keyword&gt;&lt;keyword&gt;Mental Disorders/complications/psychology&lt;/keyword&gt;&lt;keyword&gt;Pain/*physiopathology/*psychology&lt;/keyword&gt;&lt;keyword&gt;Pain, Postoperative/complications/psychology&lt;/keyword&gt;&lt;keyword&gt;Peripheral Nervous System Diseases/complications&lt;/keyword&gt;&lt;keyword&gt;Terminology as Topic&lt;/keyword&gt;&lt;/keywords&gt;&lt;dates&gt;&lt;year&gt;2010&lt;/year&gt;&lt;pub-dates&gt;&lt;date&gt;Oct&lt;/date&gt;&lt;/pub-dates&gt;&lt;/dates&gt;&lt;isbn&gt;1473-6500 (Electronic)&amp;#xD;0952-7907 (Linking)&lt;/isbn&gt;&lt;accession-num&gt;20543676&lt;/accession-num&gt;&lt;urls&gt;&lt;related-urls&gt;&lt;url&gt;https://www.ncbi.nlm.nih.gov/pubmed/20543676&lt;/url&gt;&lt;/related-urls&gt;&lt;/urls&gt;&lt;electronic-resource-num&gt;10.1097/ACO.0b013e32833c348b&lt;/electronic-resource-num&gt;&lt;/record&gt;&lt;/Cite&gt;&lt;/EndNote&gt;</w:instrText>
      </w:r>
      <w:r w:rsidRPr="00AE3706">
        <w:rPr>
          <w:color w:val="000000" w:themeColor="text1"/>
          <w:lang w:eastAsia="zh-CN"/>
        </w:rPr>
        <w:fldChar w:fldCharType="separate"/>
      </w:r>
      <w:r>
        <w:rPr>
          <w:noProof/>
          <w:color w:val="000000" w:themeColor="text1"/>
          <w:lang w:eastAsia="zh-CN"/>
        </w:rPr>
        <w:t>(25)</w:t>
      </w:r>
      <w:r w:rsidRPr="00AE3706">
        <w:rPr>
          <w:color w:val="000000" w:themeColor="text1"/>
          <w:lang w:eastAsia="zh-CN"/>
        </w:rPr>
        <w:fldChar w:fldCharType="end"/>
      </w:r>
      <w:r w:rsidRPr="00AE3706">
        <w:rPr>
          <w:color w:val="000000" w:themeColor="text1"/>
          <w:lang w:eastAsia="zh-CN"/>
        </w:rPr>
        <w:t xml:space="preserve">. </w:t>
      </w:r>
      <w:r w:rsidRPr="00E21072">
        <w:rPr>
          <w:rFonts w:eastAsiaTheme="minorHAnsi"/>
          <w:color w:val="000000" w:themeColor="text1"/>
        </w:rPr>
        <w:t xml:space="preserve">CPM is based on mechanisms originally tested by La Bars </w:t>
      </w:r>
      <w:r w:rsidRPr="00E21072">
        <w:rPr>
          <w:rFonts w:eastAsiaTheme="minorHAnsi"/>
          <w:i/>
          <w:color w:val="000000" w:themeColor="text1"/>
        </w:rPr>
        <w:t>et al.</w:t>
      </w:r>
      <w:r w:rsidRPr="00E21072">
        <w:rPr>
          <w:rFonts w:eastAsiaTheme="minorHAnsi"/>
          <w:color w:val="000000" w:themeColor="text1"/>
        </w:rPr>
        <w:t xml:space="preserve"> </w:t>
      </w:r>
      <w:r w:rsidRPr="00E21072">
        <w:rPr>
          <w:rFonts w:eastAsiaTheme="minorHAnsi"/>
          <w:color w:val="000000" w:themeColor="text1"/>
        </w:rPr>
        <w:fldChar w:fldCharType="begin"/>
      </w:r>
      <w:r>
        <w:rPr>
          <w:rFonts w:eastAsiaTheme="minorHAnsi"/>
          <w:color w:val="000000" w:themeColor="text1"/>
        </w:rPr>
        <w:instrText xml:space="preserve"> ADDIN EN.CITE &lt;EndNote&gt;&lt;Cite&gt;&lt;Author&gt;Le Bars&lt;/Author&gt;&lt;Year&gt;1979&lt;/Year&gt;&lt;RecNum&gt;272&lt;/RecNum&gt;&lt;DisplayText&gt;(26)&lt;/DisplayText&gt;&lt;record&gt;&lt;rec-number&gt;272&lt;/rec-number&gt;&lt;foreign-keys&gt;&lt;key app="EN" db-id="t2rszat5bfavp9e5vzpvx2dyarx0zseavfre" timestamp="0"&gt;272&lt;/key&gt;&lt;/foreign-keys&gt;&lt;ref-type name="Journal Article"&gt;17&lt;/ref-type&gt;&lt;contributors&gt;&lt;authors&gt;&lt;author&gt;Le Bars, Daniel&lt;/author&gt;&lt;author&gt;Dickenson, Anthony H&lt;/author&gt;&lt;author&gt;Besson, Jean-marie&lt;/author&gt;&lt;/authors&gt;&lt;/contributors&gt;&lt;titles&gt;&lt;title&gt;Diffuse noxious inhibitory controls (DNIC). II. Lack of effect on non-convergent neurones, supraspinal involvement and theoretical implications&lt;/title&gt;&lt;secondary-title&gt;Pain&lt;/secondary-title&gt;&lt;/titles&gt;&lt;periodical&gt;&lt;full-title&gt;Pain&lt;/full-title&gt;&lt;/periodical&gt;&lt;pages&gt;305-327&lt;/pages&gt;&lt;volume&gt;6&lt;/volume&gt;&lt;number&gt;3&lt;/number&gt;&lt;dates&gt;&lt;year&gt;1979&lt;/year&gt;&lt;/dates&gt;&lt;isbn&gt;0304-3959&lt;/isbn&gt;&lt;urls&gt;&lt;/urls&gt;&lt;/record&gt;&lt;/Cite&gt;&lt;/EndNote&gt;</w:instrText>
      </w:r>
      <w:r w:rsidRPr="00E21072">
        <w:rPr>
          <w:rFonts w:eastAsiaTheme="minorHAnsi"/>
          <w:color w:val="000000" w:themeColor="text1"/>
        </w:rPr>
        <w:fldChar w:fldCharType="separate"/>
      </w:r>
      <w:r>
        <w:rPr>
          <w:rFonts w:eastAsiaTheme="minorHAnsi"/>
          <w:noProof/>
          <w:color w:val="000000" w:themeColor="text1"/>
        </w:rPr>
        <w:t>(26)</w:t>
      </w:r>
      <w:r w:rsidRPr="00E21072">
        <w:rPr>
          <w:rFonts w:eastAsiaTheme="minorHAnsi"/>
          <w:color w:val="000000" w:themeColor="text1"/>
        </w:rPr>
        <w:fldChar w:fldCharType="end"/>
      </w:r>
      <w:r w:rsidRPr="00E21072">
        <w:rPr>
          <w:rFonts w:eastAsiaTheme="minorHAnsi"/>
          <w:color w:val="000000" w:themeColor="text1"/>
        </w:rPr>
        <w:t xml:space="preserve"> in rat models. In these rats, there was a </w:t>
      </w:r>
      <w:proofErr w:type="spellStart"/>
      <w:r w:rsidRPr="00E21072">
        <w:rPr>
          <w:rFonts w:eastAsiaTheme="minorHAnsi"/>
          <w:color w:val="000000" w:themeColor="text1"/>
        </w:rPr>
        <w:t>spino</w:t>
      </w:r>
      <w:proofErr w:type="spellEnd"/>
      <w:r w:rsidRPr="00E21072">
        <w:rPr>
          <w:rFonts w:eastAsiaTheme="minorHAnsi"/>
          <w:color w:val="000000" w:themeColor="text1"/>
        </w:rPr>
        <w:t>-</w:t>
      </w:r>
      <w:proofErr w:type="spellStart"/>
      <w:r w:rsidRPr="00E21072">
        <w:rPr>
          <w:rFonts w:eastAsiaTheme="minorHAnsi"/>
          <w:color w:val="000000" w:themeColor="text1"/>
        </w:rPr>
        <w:t>bulbo</w:t>
      </w:r>
      <w:proofErr w:type="spellEnd"/>
      <w:r w:rsidRPr="00E21072">
        <w:rPr>
          <w:rFonts w:eastAsiaTheme="minorHAnsi"/>
          <w:color w:val="000000" w:themeColor="text1"/>
        </w:rPr>
        <w:t xml:space="preserve">-spinal loop, in which spinal dorsal horn neurons receive a noxious conditioning stimulus from a particular area of the body. This noxious signal ascends to the </w:t>
      </w:r>
      <w:proofErr w:type="spellStart"/>
      <w:r w:rsidRPr="00E21072">
        <w:rPr>
          <w:rFonts w:eastAsiaTheme="minorHAnsi"/>
          <w:color w:val="000000" w:themeColor="text1"/>
        </w:rPr>
        <w:t>claudal</w:t>
      </w:r>
      <w:proofErr w:type="spellEnd"/>
      <w:r w:rsidRPr="00E21072">
        <w:rPr>
          <w:rFonts w:eastAsiaTheme="minorHAnsi"/>
          <w:color w:val="000000" w:themeColor="text1"/>
        </w:rPr>
        <w:t xml:space="preserve"> medulla which then sends widespread descending inhibition to the spinal secondary neurons.</w:t>
      </w:r>
      <w:r>
        <w:rPr>
          <w:rFonts w:eastAsiaTheme="minorHAnsi"/>
          <w:color w:val="000000" w:themeColor="text1"/>
        </w:rPr>
        <w:t xml:space="preserve"> </w:t>
      </w:r>
      <w:r>
        <w:t xml:space="preserve">Some findings indicate that the CPM response does not exclusively involve a </w:t>
      </w:r>
      <w:proofErr w:type="spellStart"/>
      <w:r w:rsidR="00250A19">
        <w:t>spino</w:t>
      </w:r>
      <w:proofErr w:type="spellEnd"/>
      <w:r w:rsidR="00250A19">
        <w:t>-</w:t>
      </w:r>
      <w:proofErr w:type="spellStart"/>
      <w:r w:rsidR="00250A19">
        <w:t>bulbo</w:t>
      </w:r>
      <w:proofErr w:type="spellEnd"/>
      <w:r w:rsidR="00250A19">
        <w:t>-spinal pathway, and</w:t>
      </w:r>
      <w:r>
        <w:t xml:space="preserve"> that </w:t>
      </w:r>
      <w:r w:rsidR="00250A19">
        <w:t>physiological and psychological</w:t>
      </w:r>
      <w:r>
        <w:t xml:space="preserve"> pathways also interact </w:t>
      </w:r>
      <w:r>
        <w:lastRenderedPageBreak/>
        <w:t xml:space="preserve">with </w:t>
      </w:r>
      <w:r w:rsidR="00250A19">
        <w:t>this phenomenon</w:t>
      </w:r>
      <w:r w:rsidR="00B45D4F">
        <w:t xml:space="preserve"> </w:t>
      </w:r>
      <w:r w:rsidR="00250A19">
        <w:fldChar w:fldCharType="begin"/>
      </w:r>
      <w:r w:rsidR="00250A19">
        <w:instrText xml:space="preserve"> ADDIN EN.CITE &lt;EndNote&gt;&lt;Cite&gt;&lt;Author&gt;Nir&lt;/Author&gt;&lt;Year&gt;2012&lt;/Year&gt;&lt;RecNum&gt;467&lt;/RecNum&gt;&lt;DisplayText&gt;(27)&lt;/DisplayText&gt;&lt;record&gt;&lt;rec-number&gt;467&lt;/rec-number&gt;&lt;foreign-keys&gt;&lt;key app="EN" db-id="t2rszat5bfavp9e5vzpvx2dyarx0zseavfre" timestamp="1625094539"&gt;467&lt;/key&gt;&lt;/foreign-keys&gt;&lt;ref-type name="Journal Article"&gt;17&lt;/ref-type&gt;&lt;contributors&gt;&lt;authors&gt;&lt;author&gt;Nir, Rony-Reuven&lt;/author&gt;&lt;author&gt;Yarnitsky, David&lt;/author&gt;&lt;author&gt;Honigman, Liat&lt;/author&gt;&lt;author&gt;Granot, Michal&lt;/author&gt;&lt;/authors&gt;&lt;/contributors&gt;&lt;titles&gt;&lt;title&gt;Cognitive manipulation targeted at decreasing the conditioning pain perception reduces the efficacy of conditioned pain modulation&lt;/title&gt;&lt;secondary-title&gt;PAIN&lt;/secondary-title&gt;&lt;/titles&gt;&lt;periodical&gt;&lt;full-title&gt;Pain&lt;/full-title&gt;&lt;/periodical&gt;&lt;pages&gt;170-176&lt;/pages&gt;&lt;volume&gt;153&lt;/volume&gt;&lt;number&gt;1&lt;/number&gt;&lt;keywords&gt;&lt;keyword&gt;Conditioned pain modulation (CPM)&lt;/keyword&gt;&lt;keyword&gt;Endogenous analgesia (EA)&lt;/keyword&gt;&lt;keyword&gt;Nocebo&lt;/keyword&gt;&lt;keyword&gt;Placebo&lt;/keyword&gt;&lt;/keywords&gt;&lt;dates&gt;&lt;year&gt;2012&lt;/year&gt;&lt;/dates&gt;&lt;isbn&gt;0304-3959&lt;/isbn&gt;&lt;accession-num&gt;00006396-201201000-00025&lt;/accession-num&gt;&lt;urls&gt;&lt;related-urls&gt;&lt;url&gt;https://journals.lww.com/pain/Fulltext/2012/01000/Cognitive_manipulation_targeted_at_decreasing_the.25.aspx&lt;/url&gt;&lt;/related-urls&gt;&lt;/urls&gt;&lt;electronic-resource-num&gt;10.1016/j.pain.2011.10.010&lt;/electronic-resource-num&gt;&lt;/record&gt;&lt;/Cite&gt;&lt;/EndNote&gt;</w:instrText>
      </w:r>
      <w:r w:rsidR="00250A19">
        <w:fldChar w:fldCharType="separate"/>
      </w:r>
      <w:r w:rsidR="00250A19">
        <w:rPr>
          <w:noProof/>
        </w:rPr>
        <w:t>(27)</w:t>
      </w:r>
      <w:r w:rsidR="00250A19">
        <w:fldChar w:fldCharType="end"/>
      </w:r>
      <w:r w:rsidR="00B45D4F">
        <w:t xml:space="preserve"> and that there may be</w:t>
      </w:r>
      <w:r w:rsidR="00250A19">
        <w:t xml:space="preserve"> an </w:t>
      </w:r>
      <w:r>
        <w:t xml:space="preserve">interaction between CPM </w:t>
      </w:r>
      <w:r w:rsidR="00250A19">
        <w:t xml:space="preserve">and the cardiovascular system </w:t>
      </w:r>
      <w:r w:rsidR="00250A19">
        <w:fldChar w:fldCharType="begin"/>
      </w:r>
      <w:r w:rsidR="00250A19">
        <w:instrText xml:space="preserve"> ADDIN EN.CITE &lt;EndNote&gt;&lt;Cite&gt;&lt;Author&gt;Chalaye&lt;/Author&gt;&lt;Year&gt;2013&lt;/Year&gt;&lt;RecNum&gt;468&lt;/RecNum&gt;&lt;DisplayText&gt;(28)&lt;/DisplayText&gt;&lt;record&gt;&lt;rec-number&gt;468&lt;/rec-number&gt;&lt;foreign-keys&gt;&lt;key app="EN" db-id="t2rszat5bfavp9e5vzpvx2dyarx0zseavfre" timestamp="1625094681"&gt;468&lt;/key&gt;&lt;/foreign-keys&gt;&lt;ref-type name="Journal Article"&gt;17&lt;/ref-type&gt;&lt;contributors&gt;&lt;authors&gt;&lt;author&gt;Chalaye, Philippe&lt;/author&gt;&lt;author&gt;Devoize, Laurent&lt;/author&gt;&lt;author&gt;Lafrenaye, Sylvie&lt;/author&gt;&lt;author&gt;Dallel, Radhouane&lt;/author&gt;&lt;author&gt;Marchand, Serge&lt;/author&gt;&lt;/authors&gt;&lt;/contributors&gt;&lt;titles&gt;&lt;title&gt;Cardiovascular influences on conditioned pain modulation&lt;/title&gt;&lt;secondary-title&gt;PAIN&lt;/secondary-title&gt;&lt;/titles&gt;&lt;periodical&gt;&lt;full-title&gt;Pain&lt;/full-title&gt;&lt;/periodical&gt;&lt;pages&gt;1377-1382&lt;/pages&gt;&lt;volume&gt;154&lt;/volume&gt;&lt;number&gt;8&lt;/number&gt;&lt;keywords&gt;&lt;keyword&gt;Pain&lt;/keyword&gt;&lt;keyword&gt;Conditioned pain modulation&lt;/keyword&gt;&lt;keyword&gt;Blood pressure&lt;/keyword&gt;&lt;keyword&gt;Cardiovascular&lt;/keyword&gt;&lt;keyword&gt;Cold-pressor test&lt;/keyword&gt;&lt;/keywords&gt;&lt;dates&gt;&lt;year&gt;2013&lt;/year&gt;&lt;/dates&gt;&lt;isbn&gt;0304-3959&lt;/isbn&gt;&lt;accession-num&gt;00006396-201308000-00028&lt;/accession-num&gt;&lt;urls&gt;&lt;related-urls&gt;&lt;url&gt;https://journals.lww.com/pain/Fulltext/2013/08000/Cardiovascular_influences_on_conditioned_pain.28.aspx&lt;/url&gt;&lt;/related-urls&gt;&lt;/urls&gt;&lt;electronic-resource-num&gt;10.1016/j.pain.2013.04.027&lt;/electronic-resource-num&gt;&lt;/record&gt;&lt;/Cite&gt;&lt;/EndNote&gt;</w:instrText>
      </w:r>
      <w:r w:rsidR="00250A19">
        <w:fldChar w:fldCharType="separate"/>
      </w:r>
      <w:r w:rsidR="00250A19">
        <w:rPr>
          <w:noProof/>
        </w:rPr>
        <w:t>(28)</w:t>
      </w:r>
      <w:r w:rsidR="00250A19">
        <w:fldChar w:fldCharType="end"/>
      </w:r>
      <w:r w:rsidR="00250A19">
        <w:t xml:space="preserve">. </w:t>
      </w:r>
      <w:r>
        <w:rPr>
          <w:rFonts w:eastAsiaTheme="minorHAnsi"/>
          <w:color w:val="000000" w:themeColor="text1"/>
        </w:rPr>
        <w:t>H</w:t>
      </w:r>
      <w:r>
        <w:rPr>
          <w:color w:val="000000"/>
          <w:shd w:val="clear" w:color="auto" w:fill="FFFFFF"/>
        </w:rPr>
        <w:t>owever, the underlying mechanisms of CPM</w:t>
      </w:r>
      <w:r w:rsidR="000E731C">
        <w:rPr>
          <w:color w:val="000000"/>
          <w:shd w:val="clear" w:color="auto" w:fill="FFFFFF"/>
        </w:rPr>
        <w:t>, especially</w:t>
      </w:r>
      <w:r>
        <w:rPr>
          <w:color w:val="000000"/>
          <w:shd w:val="clear" w:color="auto" w:fill="FFFFFF"/>
        </w:rPr>
        <w:t xml:space="preserve"> in human</w:t>
      </w:r>
      <w:r w:rsidR="000E731C">
        <w:rPr>
          <w:color w:val="000000"/>
          <w:shd w:val="clear" w:color="auto" w:fill="FFFFFF"/>
        </w:rPr>
        <w:t>s,</w:t>
      </w:r>
      <w:r>
        <w:rPr>
          <w:color w:val="000000"/>
          <w:shd w:val="clear" w:color="auto" w:fill="FFFFFF"/>
        </w:rPr>
        <w:t xml:space="preserve"> and are still incompletely understood.</w:t>
      </w:r>
      <w:r w:rsidR="000E731C">
        <w:rPr>
          <w:color w:val="000000" w:themeColor="text1"/>
          <w:lang w:eastAsia="zh-CN"/>
        </w:rPr>
        <w:t xml:space="preserve"> </w:t>
      </w:r>
      <w:r w:rsidRPr="00AE3706">
        <w:rPr>
          <w:color w:val="000000" w:themeColor="text1"/>
          <w:lang w:eastAsia="zh-CN"/>
        </w:rPr>
        <w:t xml:space="preserve">Another </w:t>
      </w:r>
      <w:r w:rsidR="000E731C">
        <w:rPr>
          <w:color w:val="000000" w:themeColor="text1"/>
          <w:lang w:eastAsia="zh-CN"/>
        </w:rPr>
        <w:t xml:space="preserve">commonly employed measure </w:t>
      </w:r>
      <w:r w:rsidRPr="00AE3706">
        <w:rPr>
          <w:color w:val="000000" w:themeColor="text1"/>
          <w:lang w:eastAsia="zh-CN"/>
        </w:rPr>
        <w:t xml:space="preserve">of endogenous pain modulation occurs in response to exercise—termed exercise-induced </w:t>
      </w:r>
      <w:proofErr w:type="spellStart"/>
      <w:r w:rsidRPr="00AE3706">
        <w:rPr>
          <w:color w:val="000000" w:themeColor="text1"/>
          <w:lang w:eastAsia="zh-CN"/>
        </w:rPr>
        <w:t>hypoalgesia</w:t>
      </w:r>
      <w:proofErr w:type="spellEnd"/>
      <w:r w:rsidRPr="00AE3706">
        <w:rPr>
          <w:color w:val="000000" w:themeColor="text1"/>
          <w:lang w:eastAsia="zh-CN"/>
        </w:rPr>
        <w:t xml:space="preserve"> (EIH) </w:t>
      </w:r>
      <w:r w:rsidRPr="00AE3706">
        <w:rPr>
          <w:color w:val="000000" w:themeColor="text1"/>
          <w:lang w:eastAsia="zh-CN"/>
        </w:rPr>
        <w:fldChar w:fldCharType="begin">
          <w:fldData xml:space="preserve">PEVuZE5vdGU+PENpdGU+PEF1dGhvcj5Lb2x0eW48L0F1dGhvcj48WWVhcj4yMDAwPC9ZZWFyPjxS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</w:fldData>
        </w:fldChar>
      </w:r>
      <w:r w:rsidR="00250A19">
        <w:rPr>
          <w:color w:val="000000" w:themeColor="text1"/>
          <w:lang w:eastAsia="zh-CN"/>
        </w:rPr>
        <w:instrText xml:space="preserve"> ADDIN EN.CITE </w:instrText>
      </w:r>
      <w:r w:rsidR="00250A19">
        <w:rPr>
          <w:color w:val="000000" w:themeColor="text1"/>
          <w:lang w:eastAsia="zh-CN"/>
        </w:rPr>
        <w:fldChar w:fldCharType="begin">
          <w:fldData xml:space="preserve">PEVuZE5vdGU+PENpdGU+PEF1dGhvcj5Lb2x0eW48L0F1dGhvcj48WWVhcj4yMDAwPC9ZZWFyPjxS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</w:fldData>
        </w:fldChar>
      </w:r>
      <w:r w:rsidR="00250A19">
        <w:rPr>
          <w:color w:val="000000" w:themeColor="text1"/>
          <w:lang w:eastAsia="zh-CN"/>
        </w:rPr>
        <w:instrText xml:space="preserve"> ADDIN EN.CITE.DATA </w:instrText>
      </w:r>
      <w:r w:rsidR="00250A19">
        <w:rPr>
          <w:color w:val="000000" w:themeColor="text1"/>
          <w:lang w:eastAsia="zh-CN"/>
        </w:rPr>
      </w:r>
      <w:r w:rsidR="00250A19">
        <w:rPr>
          <w:color w:val="000000" w:themeColor="text1"/>
          <w:lang w:eastAsia="zh-CN"/>
        </w:rPr>
        <w:fldChar w:fldCharType="end"/>
      </w:r>
      <w:r w:rsidRPr="00AE3706">
        <w:rPr>
          <w:color w:val="000000" w:themeColor="text1"/>
          <w:lang w:eastAsia="zh-CN"/>
        </w:rPr>
      </w:r>
      <w:r w:rsidRPr="00AE3706">
        <w:rPr>
          <w:color w:val="000000" w:themeColor="text1"/>
          <w:lang w:eastAsia="zh-CN"/>
        </w:rPr>
        <w:fldChar w:fldCharType="separate"/>
      </w:r>
      <w:r w:rsidR="00250A19">
        <w:rPr>
          <w:noProof/>
          <w:color w:val="000000" w:themeColor="text1"/>
          <w:lang w:eastAsia="zh-CN"/>
        </w:rPr>
        <w:t>(29, 30)</w:t>
      </w:r>
      <w:r w:rsidRPr="00AE3706">
        <w:rPr>
          <w:color w:val="000000" w:themeColor="text1"/>
          <w:lang w:eastAsia="zh-CN"/>
        </w:rPr>
        <w:fldChar w:fldCharType="end"/>
      </w:r>
      <w:r w:rsidRPr="00AE3706">
        <w:rPr>
          <w:color w:val="000000" w:themeColor="text1"/>
          <w:lang w:eastAsia="zh-CN"/>
        </w:rPr>
        <w:t xml:space="preserve">. EIH is typically characterized by elevations in pain thresholds or tolerances, including reductions in pain intensity ratings during and after a bout of resistance, isometric, or aerobic exercise </w:t>
      </w:r>
      <w:r w:rsidRPr="00AE3706">
        <w:rPr>
          <w:color w:val="000000" w:themeColor="text1"/>
          <w:lang w:eastAsia="zh-CN"/>
        </w:rPr>
        <w:fldChar w:fldCharType="begin"/>
      </w:r>
      <w:r w:rsidR="00250A19">
        <w:rPr>
          <w:color w:val="000000" w:themeColor="text1"/>
          <w:lang w:eastAsia="zh-CN"/>
        </w:rPr>
        <w:instrText xml:space="preserve"> ADDIN EN.CITE &lt;EndNote&gt;&lt;Cite&gt;&lt;Author&gt;Naugle&lt;/Author&gt;&lt;Year&gt;2012&lt;/Year&gt;&lt;RecNum&gt;31&lt;/RecNum&gt;&lt;DisplayText&gt;(31)&lt;/DisplayText&gt;&lt;record&gt;&lt;rec-number&gt;31&lt;/rec-number&gt;&lt;foreign-keys&gt;&lt;key app="EN" db-id="t2rszat5bfavp9e5vzpvx2dyarx0zseavfre" timestamp="0"&gt;31&lt;/key&gt;&lt;/foreign-keys&gt;&lt;ref-type name="Journal Article"&gt;17&lt;/ref-type&gt;&lt;contributors&gt;&lt;authors&gt;&lt;author&gt;Naugle, K. M.&lt;/author&gt;&lt;author&gt;Fillingim, R. B.&lt;/author&gt;&lt;author&gt;Riley, J. L., 3rd&lt;/author&gt;&lt;/authors&gt;&lt;/contributors&gt;&lt;auth-address&gt;Pain Research and Intervention Center for Excellence, University of Florida, Gainesville, FL, USA. knaugle@dentalufl.edu&lt;/auth-address&gt;&lt;titles&gt;&lt;title&gt;A meta-analytic review of the hypoalgesic effects of exercise&lt;/title&gt;&lt;secondary-title&gt;J Pain&lt;/secondary-title&gt;&lt;/titles&gt;&lt;pages&gt;1139-50&lt;/pages&gt;&lt;volume&gt;13&lt;/volume&gt;&lt;number&gt;12&lt;/number&gt;&lt;edition&gt;2012/11/13&lt;/edition&gt;&lt;keywords&gt;&lt;keyword&gt;Exercise/*physiology&lt;/keyword&gt;&lt;keyword&gt;Humans&lt;/keyword&gt;&lt;keyword&gt;*Pain/physiopathology/psychology&lt;/keyword&gt;&lt;keyword&gt;Pain Management/*methods/psychology&lt;/keyword&gt;&lt;keyword&gt;Pain Measurement/*methods/psychology&lt;/keyword&gt;&lt;keyword&gt;Pain Threshold/*physiology/psychology&lt;/keyword&gt;&lt;/keywords&gt;&lt;dates&gt;&lt;year&gt;2012&lt;/year&gt;&lt;pub-dates&gt;&lt;date&gt;Dec&lt;/date&gt;&lt;/pub-dates&gt;&lt;/dates&gt;&lt;isbn&gt;1528-8447 (Electronic)&amp;#xD;1526-5900 (Linking)&lt;/isbn&gt;&lt;accession-num&gt;23141188&lt;/accession-num&gt;&lt;urls&gt;&lt;related-urls&gt;&lt;url&gt;https://www.ncbi.nlm.nih.gov/pubmed/23141188&lt;/url&gt;&lt;/related-urls&gt;&lt;/urls&gt;&lt;custom2&gt;PMC3578581&lt;/custom2&gt;&lt;electronic-resource-num&gt;10.1016/j.jpain.2012.09.006&lt;/electronic-resource-num&gt;&lt;/record&gt;&lt;/Cite&gt;&lt;/EndNote&gt;</w:instrText>
      </w:r>
      <w:r w:rsidRPr="00AE3706">
        <w:rPr>
          <w:color w:val="000000" w:themeColor="text1"/>
          <w:lang w:eastAsia="zh-CN"/>
        </w:rPr>
        <w:fldChar w:fldCharType="separate"/>
      </w:r>
      <w:r w:rsidR="00250A19">
        <w:rPr>
          <w:noProof/>
          <w:color w:val="000000" w:themeColor="text1"/>
          <w:lang w:eastAsia="zh-CN"/>
        </w:rPr>
        <w:t>(31)</w:t>
      </w:r>
      <w:r w:rsidRPr="00AE3706">
        <w:rPr>
          <w:color w:val="000000" w:themeColor="text1"/>
          <w:lang w:eastAsia="zh-CN"/>
        </w:rPr>
        <w:fldChar w:fldCharType="end"/>
      </w:r>
      <w:r w:rsidRPr="00AE3706">
        <w:rPr>
          <w:color w:val="000000" w:themeColor="text1"/>
          <w:lang w:eastAsia="zh-CN"/>
        </w:rPr>
        <w:t xml:space="preserve">. Both CPM and </w:t>
      </w:r>
      <w:r w:rsidRPr="00AE3706">
        <w:rPr>
          <w:color w:val="000000" w:themeColor="text1"/>
          <w:shd w:val="clear" w:color="auto" w:fill="FFFFFF"/>
          <w:lang w:eastAsia="zh-CN"/>
        </w:rPr>
        <w:t xml:space="preserve">EIH have been consistently demonstrated in young, healthy, pain-free populations </w:t>
      </w:r>
      <w:r w:rsidRPr="00AE3706">
        <w:rPr>
          <w:color w:val="000000" w:themeColor="text1"/>
          <w:shd w:val="clear" w:color="auto" w:fill="FFFFFF"/>
          <w:lang w:eastAsia="zh-CN"/>
        </w:rPr>
        <w:fldChar w:fldCharType="begin">
          <w:fldData xml:space="preserve">PEVuZE5vdGU+PENpdGU+PEF1dGhvcj5OYXVnbGU8L0F1dGhvcj48WWVhcj4yMDEyPC9ZZWFyPjxS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</w:fldData>
        </w:fldChar>
      </w:r>
      <w:r w:rsidR="00250A19">
        <w:rPr>
          <w:color w:val="000000" w:themeColor="text1"/>
          <w:shd w:val="clear" w:color="auto" w:fill="FFFFFF"/>
          <w:lang w:eastAsia="zh-CN"/>
        </w:rPr>
        <w:instrText xml:space="preserve"> ADDIN EN.CITE </w:instrText>
      </w:r>
      <w:r w:rsidR="00250A19">
        <w:rPr>
          <w:color w:val="000000" w:themeColor="text1"/>
          <w:shd w:val="clear" w:color="auto" w:fill="FFFFFF"/>
          <w:lang w:eastAsia="zh-CN"/>
        </w:rPr>
        <w:fldChar w:fldCharType="begin">
          <w:fldData xml:space="preserve">PEVuZE5vdGU+PENpdGU+PEF1dGhvcj5OYXVnbGU8L0F1dGhvcj48WWVhcj4yMDEyPC9ZZWFyPjxS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</w:fldData>
        </w:fldChar>
      </w:r>
      <w:r w:rsidR="00250A19">
        <w:rPr>
          <w:color w:val="000000" w:themeColor="text1"/>
          <w:shd w:val="clear" w:color="auto" w:fill="FFFFFF"/>
          <w:lang w:eastAsia="zh-CN"/>
        </w:rPr>
        <w:instrText xml:space="preserve"> ADDIN EN.CITE.DATA </w:instrText>
      </w:r>
      <w:r w:rsidR="00250A19">
        <w:rPr>
          <w:color w:val="000000" w:themeColor="text1"/>
          <w:shd w:val="clear" w:color="auto" w:fill="FFFFFF"/>
          <w:lang w:eastAsia="zh-CN"/>
        </w:rPr>
      </w:r>
      <w:r w:rsidR="00250A19">
        <w:rPr>
          <w:color w:val="000000" w:themeColor="text1"/>
          <w:shd w:val="clear" w:color="auto" w:fill="FFFFFF"/>
          <w:lang w:eastAsia="zh-CN"/>
        </w:rPr>
        <w:fldChar w:fldCharType="end"/>
      </w:r>
      <w:r w:rsidRPr="00AE3706">
        <w:rPr>
          <w:color w:val="000000" w:themeColor="text1"/>
          <w:shd w:val="clear" w:color="auto" w:fill="FFFFFF"/>
          <w:lang w:eastAsia="zh-CN"/>
        </w:rPr>
      </w:r>
      <w:r w:rsidRPr="00AE3706">
        <w:rPr>
          <w:color w:val="000000" w:themeColor="text1"/>
          <w:shd w:val="clear" w:color="auto" w:fill="FFFFFF"/>
          <w:lang w:eastAsia="zh-CN"/>
        </w:rPr>
        <w:fldChar w:fldCharType="separate"/>
      </w:r>
      <w:r w:rsidR="00250A19">
        <w:rPr>
          <w:noProof/>
          <w:color w:val="000000" w:themeColor="text1"/>
          <w:shd w:val="clear" w:color="auto" w:fill="FFFFFF"/>
          <w:lang w:eastAsia="zh-CN"/>
        </w:rPr>
        <w:t>(31-33)</w:t>
      </w:r>
      <w:r w:rsidRPr="00AE3706">
        <w:rPr>
          <w:color w:val="000000" w:themeColor="text1"/>
          <w:shd w:val="clear" w:color="auto" w:fill="FFFFFF"/>
          <w:lang w:eastAsia="zh-CN"/>
        </w:rPr>
        <w:fldChar w:fldCharType="end"/>
      </w:r>
      <w:r w:rsidRPr="00AE3706">
        <w:rPr>
          <w:color w:val="000000" w:themeColor="text1"/>
          <w:shd w:val="clear" w:color="auto" w:fill="FFFFFF"/>
          <w:lang w:eastAsia="zh-CN"/>
        </w:rPr>
        <w:t xml:space="preserve">. However, reduced CPM responses have been shown in chronic pain conditions such as fibromyalgia </w:t>
      </w:r>
      <w:r w:rsidRPr="00AE3706">
        <w:rPr>
          <w:color w:val="000000" w:themeColor="text1"/>
          <w:shd w:val="clear" w:color="auto" w:fill="FFFFFF"/>
          <w:lang w:eastAsia="zh-CN"/>
        </w:rPr>
        <w:fldChar w:fldCharType="begin"/>
      </w:r>
      <w:r w:rsidR="00250A19">
        <w:rPr>
          <w:color w:val="000000" w:themeColor="text1"/>
          <w:shd w:val="clear" w:color="auto" w:fill="FFFFFF"/>
          <w:lang w:eastAsia="zh-CN"/>
        </w:rPr>
        <w:instrText xml:space="preserve"> ADDIN EN.CITE &lt;EndNote&gt;&lt;Cite&gt;&lt;Author&gt;Potvin&lt;/Author&gt;&lt;Year&gt;2010&lt;/Year&gt;&lt;RecNum&gt;286&lt;/RecNum&gt;&lt;DisplayText&gt;(34)&lt;/DisplayText&gt;&lt;record&gt;&lt;rec-number&gt;286&lt;/rec-number&gt;&lt;foreign-keys&gt;&lt;key app="EN" db-id="t2rszat5bfavp9e5vzpvx2dyarx0zseavfre" timestamp="0"&gt;286&lt;/key&gt;&lt;/foreign-keys&gt;&lt;ref-type name="Journal Article"&gt;17&lt;/ref-type&gt;&lt;contributors&gt;&lt;authors&gt;&lt;author&gt;Potvin, Stéphane&lt;/author&gt;&lt;author&gt;Larouche, Annie&lt;/author&gt;&lt;author&gt;Normand, Edith&lt;/author&gt;&lt;author&gt;de Souza, Juliana Barcellos&lt;/author&gt;&lt;author&gt;Gaumond, Isabelle&lt;/author&gt;&lt;author&gt;Marchand, Serge&lt;/author&gt;&lt;author&gt;Grignon, Sylvain&lt;/author&gt;&lt;/authors&gt;&lt;/contributors&gt;&lt;titles&gt;&lt;title&gt;No relationship between the ins del polymorphism of the serotonin transporter promoter and pain perception in fibromyalgia patients and healthy controls&lt;/title&gt;&lt;secondary-title&gt;European Journal of Pain&lt;/secondary-title&gt;&lt;/titles&gt;&lt;periodical&gt;&lt;full-title&gt;European Journal of Pain&lt;/full-title&gt;&lt;/periodical&gt;&lt;pages&gt;742-746&lt;/pages&gt;&lt;volume&gt;14&lt;/volume&gt;&lt;number&gt;7&lt;/number&gt;&lt;dates&gt;&lt;year&gt;2010&lt;/year&gt;&lt;/dates&gt;&lt;isbn&gt;1090-3801&lt;/isbn&gt;&lt;urls&gt;&lt;/urls&gt;&lt;/record&gt;&lt;/Cite&gt;&lt;/EndNote&gt;</w:instrText>
      </w:r>
      <w:r w:rsidRPr="00AE3706">
        <w:rPr>
          <w:color w:val="000000" w:themeColor="text1"/>
          <w:shd w:val="clear" w:color="auto" w:fill="FFFFFF"/>
          <w:lang w:eastAsia="zh-CN"/>
        </w:rPr>
        <w:fldChar w:fldCharType="separate"/>
      </w:r>
      <w:r w:rsidR="00250A19">
        <w:rPr>
          <w:noProof/>
          <w:color w:val="000000" w:themeColor="text1"/>
          <w:shd w:val="clear" w:color="auto" w:fill="FFFFFF"/>
          <w:lang w:eastAsia="zh-CN"/>
        </w:rPr>
        <w:t>(34)</w:t>
      </w:r>
      <w:r w:rsidRPr="00AE3706">
        <w:rPr>
          <w:color w:val="000000" w:themeColor="text1"/>
          <w:shd w:val="clear" w:color="auto" w:fill="FFFFFF"/>
          <w:lang w:eastAsia="zh-CN"/>
        </w:rPr>
        <w:fldChar w:fldCharType="end"/>
      </w:r>
      <w:r w:rsidRPr="00AE3706">
        <w:rPr>
          <w:color w:val="000000" w:themeColor="text1"/>
          <w:shd w:val="clear" w:color="auto" w:fill="FFFFFF"/>
          <w:lang w:eastAsia="zh-CN"/>
        </w:rPr>
        <w:t xml:space="preserve">, osteoarthritis </w:t>
      </w:r>
      <w:r w:rsidRPr="00AE3706">
        <w:rPr>
          <w:color w:val="000000" w:themeColor="text1"/>
          <w:shd w:val="clear" w:color="auto" w:fill="FFFFFF"/>
          <w:lang w:eastAsia="zh-CN"/>
        </w:rPr>
        <w:fldChar w:fldCharType="begin"/>
      </w:r>
      <w:r w:rsidR="00250A19">
        <w:rPr>
          <w:color w:val="000000" w:themeColor="text1"/>
          <w:shd w:val="clear" w:color="auto" w:fill="FFFFFF"/>
          <w:lang w:eastAsia="zh-CN"/>
        </w:rPr>
        <w:instrText xml:space="preserve"> ADDIN EN.CITE &lt;EndNote&gt;&lt;Cite&gt;&lt;Author&gt;Kosek&lt;/Author&gt;&lt;Year&gt;2000&lt;/Year&gt;&lt;RecNum&gt;544&lt;/RecNum&gt;&lt;DisplayText&gt;(35)&lt;/DisplayText&gt;&lt;record&gt;&lt;rec-number&gt;544&lt;/rec-number&gt;&lt;foreign-keys&gt;&lt;key app="EN" db-id="zr25tedv09ze97eff03vpff3za90p2sttds0" timestamp="1622491443"&gt;544&lt;/key&gt;&lt;/foreign-keys&gt;&lt;ref-type name="Journal Article"&gt;17&lt;/ref-type&gt;&lt;contributors&gt;&lt;authors&gt;&lt;author&gt;Kosek, Eva&lt;/author&gt;&lt;author&gt;Ordeberg, Gunnar&lt;/author&gt;&lt;/authors&gt;&lt;/contributors&gt;&lt;titles&gt;&lt;title&gt;Lack of pressure pain modulation by heterotopic noxious conditioning stimulation in patients with painful osteoarthritis before, but not following, surgical pain relief&lt;/title&gt;&lt;secondary-title&gt;Pain&lt;/secondary-title&gt;&lt;/titles&gt;&lt;periodical&gt;&lt;full-title&gt;Pain&lt;/full-title&gt;&lt;/periodical&gt;&lt;pages&gt;69-78&lt;/pages&gt;&lt;volume&gt;88&lt;/volume&gt;&lt;number&gt;1&lt;/number&gt;&lt;dates&gt;&lt;year&gt;2000&lt;/year&gt;&lt;/dates&gt;&lt;isbn&gt;0304-3959&lt;/isbn&gt;&lt;urls&gt;&lt;/urls&gt;&lt;/record&gt;&lt;/Cite&gt;&lt;/EndNote&gt;</w:instrText>
      </w:r>
      <w:r w:rsidRPr="00AE3706">
        <w:rPr>
          <w:color w:val="000000" w:themeColor="text1"/>
          <w:shd w:val="clear" w:color="auto" w:fill="FFFFFF"/>
          <w:lang w:eastAsia="zh-CN"/>
        </w:rPr>
        <w:fldChar w:fldCharType="separate"/>
      </w:r>
      <w:r w:rsidR="00250A19">
        <w:rPr>
          <w:noProof/>
          <w:color w:val="000000" w:themeColor="text1"/>
          <w:shd w:val="clear" w:color="auto" w:fill="FFFFFF"/>
          <w:lang w:eastAsia="zh-CN"/>
        </w:rPr>
        <w:t>(35)</w:t>
      </w:r>
      <w:r w:rsidRPr="00AE3706">
        <w:rPr>
          <w:color w:val="000000" w:themeColor="text1"/>
          <w:shd w:val="clear" w:color="auto" w:fill="FFFFFF"/>
          <w:lang w:eastAsia="zh-CN"/>
        </w:rPr>
        <w:fldChar w:fldCharType="end"/>
      </w:r>
      <w:r w:rsidRPr="00AE3706">
        <w:rPr>
          <w:color w:val="000000" w:themeColor="text1"/>
          <w:shd w:val="clear" w:color="auto" w:fill="FFFFFF"/>
          <w:lang w:eastAsia="zh-CN"/>
        </w:rPr>
        <w:t xml:space="preserve">, and pancreatitis </w:t>
      </w:r>
      <w:r w:rsidRPr="00AE3706">
        <w:rPr>
          <w:color w:val="000000" w:themeColor="text1"/>
          <w:shd w:val="clear" w:color="auto" w:fill="FFFFFF"/>
          <w:lang w:eastAsia="zh-CN"/>
        </w:rPr>
        <w:fldChar w:fldCharType="begin"/>
      </w:r>
      <w:r w:rsidR="00250A19">
        <w:rPr>
          <w:color w:val="000000" w:themeColor="text1"/>
          <w:shd w:val="clear" w:color="auto" w:fill="FFFFFF"/>
          <w:lang w:eastAsia="zh-CN"/>
        </w:rPr>
        <w:instrText xml:space="preserve"> ADDIN EN.CITE &lt;EndNote&gt;&lt;Cite&gt;&lt;Author&gt;Olesen&lt;/Author&gt;&lt;Year&gt;2010&lt;/Year&gt;&lt;RecNum&gt;285&lt;/RecNum&gt;&lt;DisplayText&gt;(36)&lt;/DisplayText&gt;&lt;record&gt;&lt;rec-number&gt;285&lt;/rec-number&gt;&lt;foreign-keys&gt;&lt;key app="EN" db-id="t2rszat5bfavp9e5vzpvx2dyarx0zseavfre" timestamp="0"&gt;285&lt;/key&gt;&lt;/foreign-keys&gt;&lt;ref-type name="Journal Article"&gt;17&lt;/ref-type&gt;&lt;contributors&gt;&lt;authors&gt;&lt;author&gt;Olesen, Søren Schou&lt;/author&gt;&lt;author&gt;Brock, Christina&lt;/author&gt;&lt;author&gt;Krarup, Anne Lund&lt;/author&gt;&lt;author&gt;Funch–Jensen, Peter&lt;/author&gt;&lt;author&gt;Arendt–Nielsen, Lars&lt;/author&gt;&lt;author&gt;Wilder–Smith, Oliver H&lt;/author&gt;&lt;author&gt;Drewes, Asbjørn Mohr&lt;/author&gt;&lt;/authors&gt;&lt;/contributors&gt;&lt;titles&gt;&lt;title&gt;Descending inhibitory pain modulation is impaired in patients with chronic pancreatitis&lt;/title&gt;&lt;secondary-title&gt;Clinical gastroenterology and hepatology&lt;/secondary-title&gt;&lt;/titles&gt;&lt;pages&gt;724-730&lt;/pages&gt;&lt;volume&gt;8&lt;/volume&gt;&lt;number&gt;8&lt;/number&gt;&lt;dates&gt;&lt;year&gt;2010&lt;/year&gt;&lt;/dates&gt;&lt;isbn&gt;1542-3565&lt;/isbn&gt;&lt;urls&gt;&lt;/urls&gt;&lt;/record&gt;&lt;/Cite&gt;&lt;/EndNote&gt;</w:instrText>
      </w:r>
      <w:r w:rsidRPr="00AE3706">
        <w:rPr>
          <w:color w:val="000000" w:themeColor="text1"/>
          <w:shd w:val="clear" w:color="auto" w:fill="FFFFFF"/>
          <w:lang w:eastAsia="zh-CN"/>
        </w:rPr>
        <w:fldChar w:fldCharType="separate"/>
      </w:r>
      <w:r w:rsidR="00250A19">
        <w:rPr>
          <w:noProof/>
          <w:color w:val="000000" w:themeColor="text1"/>
          <w:shd w:val="clear" w:color="auto" w:fill="FFFFFF"/>
          <w:lang w:eastAsia="zh-CN"/>
        </w:rPr>
        <w:t>(36)</w:t>
      </w:r>
      <w:r w:rsidRPr="00AE3706">
        <w:rPr>
          <w:color w:val="000000" w:themeColor="text1"/>
          <w:shd w:val="clear" w:color="auto" w:fill="FFFFFF"/>
          <w:lang w:eastAsia="zh-CN"/>
        </w:rPr>
        <w:fldChar w:fldCharType="end"/>
      </w:r>
      <w:r w:rsidRPr="00AE3706">
        <w:rPr>
          <w:color w:val="000000" w:themeColor="text1"/>
          <w:shd w:val="clear" w:color="auto" w:fill="FFFFFF"/>
          <w:lang w:eastAsia="zh-CN"/>
        </w:rPr>
        <w:t xml:space="preserve"> . Additionally, exercise often leads to sensitization to painful stimuli, rather than EIH in a host of chronic pain conditions including fibromyalgia </w:t>
      </w:r>
      <w:r w:rsidRPr="00AE3706">
        <w:rPr>
          <w:color w:val="000000" w:themeColor="text1"/>
          <w:shd w:val="clear" w:color="auto" w:fill="FFFFFF"/>
          <w:lang w:eastAsia="zh-CN"/>
        </w:rPr>
        <w:fldChar w:fldCharType="begin"/>
      </w:r>
      <w:r w:rsidR="00250A19">
        <w:rPr>
          <w:color w:val="000000" w:themeColor="text1"/>
          <w:shd w:val="clear" w:color="auto" w:fill="FFFFFF"/>
          <w:lang w:eastAsia="zh-CN"/>
        </w:rPr>
        <w:instrText xml:space="preserve"> ADDIN EN.CITE &lt;EndNote&gt;&lt;Cite&gt;&lt;Author&gt;Staud&lt;/Author&gt;&lt;Year&gt;2005&lt;/Year&gt;&lt;RecNum&gt;385&lt;/RecNum&gt;&lt;DisplayText&gt;(37)&lt;/DisplayText&gt;&lt;record&gt;&lt;rec-number&gt;385&lt;/rec-number&gt;&lt;foreign-keys&gt;&lt;key app="EN" db-id="zr25tedv09ze97eff03vpff3za90p2sttds0" timestamp="1566935400"&gt;385&lt;/key&gt;&lt;/foreign-keys&gt;&lt;ref-type name="Journal Article"&gt;17&lt;/ref-type&gt;&lt;contributors&gt;&lt;authors&gt;&lt;author&gt;Staud, Roland&lt;/author&gt;&lt;author&gt;Robinson, Michael E&lt;/author&gt;&lt;author&gt;Price, Donald D&lt;/author&gt;&lt;/authors&gt;&lt;/contributors&gt;&lt;titles&gt;&lt;title&gt;Isometric exercise has opposite effects on central pain mechanisms in fibromyalgia patients compared to normal controls&lt;/title&gt;&lt;secondary-title&gt;Pain&lt;/secondary-title&gt;&lt;/titles&gt;&lt;periodical&gt;&lt;full-title&gt;Pain&lt;/full-title&gt;&lt;/periodical&gt;&lt;pages&gt;176-184&lt;/pages&gt;&lt;volume&gt;118&lt;/volume&gt;&lt;number&gt;1-2&lt;/number&gt;&lt;dates&gt;&lt;year&gt;2005&lt;/year&gt;&lt;/dates&gt;&lt;isbn&gt;0304-3959&lt;/isbn&gt;&lt;urls&gt;&lt;/urls&gt;&lt;/record&gt;&lt;/Cite&gt;&lt;/EndNote&gt;</w:instrText>
      </w:r>
      <w:r w:rsidRPr="00AE3706">
        <w:rPr>
          <w:color w:val="000000" w:themeColor="text1"/>
          <w:shd w:val="clear" w:color="auto" w:fill="FFFFFF"/>
          <w:lang w:eastAsia="zh-CN"/>
        </w:rPr>
        <w:fldChar w:fldCharType="separate"/>
      </w:r>
      <w:r w:rsidR="00250A19">
        <w:rPr>
          <w:noProof/>
          <w:color w:val="000000" w:themeColor="text1"/>
          <w:shd w:val="clear" w:color="auto" w:fill="FFFFFF"/>
          <w:lang w:eastAsia="zh-CN"/>
        </w:rPr>
        <w:t>(37)</w:t>
      </w:r>
      <w:r w:rsidRPr="00AE3706">
        <w:rPr>
          <w:color w:val="000000" w:themeColor="text1"/>
          <w:shd w:val="clear" w:color="auto" w:fill="FFFFFF"/>
          <w:lang w:eastAsia="zh-CN"/>
        </w:rPr>
        <w:fldChar w:fldCharType="end"/>
      </w:r>
      <w:r w:rsidRPr="00AE3706">
        <w:rPr>
          <w:color w:val="000000" w:themeColor="text1"/>
          <w:shd w:val="clear" w:color="auto" w:fill="FFFFFF"/>
          <w:lang w:eastAsia="zh-CN"/>
        </w:rPr>
        <w:t xml:space="preserve">, chronic whiplash disorder </w:t>
      </w:r>
      <w:r w:rsidRPr="00AE3706">
        <w:rPr>
          <w:color w:val="000000" w:themeColor="text1"/>
          <w:shd w:val="clear" w:color="auto" w:fill="FFFFFF"/>
          <w:lang w:eastAsia="zh-CN"/>
        </w:rPr>
        <w:fldChar w:fldCharType="begin"/>
      </w:r>
      <w:r w:rsidR="00250A19">
        <w:rPr>
          <w:color w:val="000000" w:themeColor="text1"/>
          <w:shd w:val="clear" w:color="auto" w:fill="FFFFFF"/>
          <w:lang w:eastAsia="zh-CN"/>
        </w:rPr>
        <w:instrText xml:space="preserve"> ADDIN EN.CITE &lt;EndNote&gt;&lt;Cite&gt;&lt;Author&gt;Van Oosterwijck&lt;/Author&gt;&lt;Year&gt;2012&lt;/Year&gt;&lt;RecNum&gt;387&lt;/RecNum&gt;&lt;DisplayText&gt;(38)&lt;/DisplayText&gt;&lt;record&gt;&lt;rec-number&gt;387&lt;/rec-number&gt;&lt;foreign-keys&gt;&lt;key app="EN" db-id="zr25tedv09ze97eff03vpff3za90p2sttds0" timestamp="1566935741"&gt;387&lt;/key&gt;&lt;/foreign-keys&gt;&lt;ref-type name="Journal Article"&gt;17&lt;/ref-type&gt;&lt;contributors&gt;&lt;authors&gt;&lt;author&gt;Van Oosterwijck, Jessica&lt;/author&gt;&lt;author&gt;Nijs, Jo&lt;/author&gt;&lt;author&gt;Meeus, Mira&lt;/author&gt;&lt;author&gt;Van Loo, Michel&lt;/author&gt;&lt;author&gt;Paul, Lorna&lt;/author&gt;&lt;/authors&gt;&lt;/contributors&gt;&lt;titles&gt;&lt;title&gt;Lack of endogenous pain inhibition during exercise in people with chronic whiplash associated disorders: an experimental study&lt;/title&gt;&lt;secondary-title&gt;The Journal of Pain&lt;/secondary-title&gt;&lt;/titles&gt;&lt;periodical&gt;&lt;full-title&gt;The journal of pain&lt;/full-title&gt;&lt;/periodical&gt;&lt;pages&gt;242-254&lt;/pages&gt;&lt;volume&gt;13&lt;/volume&gt;&lt;number&gt;3&lt;/number&gt;&lt;dates&gt;&lt;year&gt;2012&lt;/year&gt;&lt;/dates&gt;&lt;isbn&gt;1526-5900&lt;/isbn&gt;&lt;urls&gt;&lt;/urls&gt;&lt;/record&gt;&lt;/Cite&gt;&lt;/EndNote&gt;</w:instrText>
      </w:r>
      <w:r w:rsidRPr="00AE3706">
        <w:rPr>
          <w:color w:val="000000" w:themeColor="text1"/>
          <w:shd w:val="clear" w:color="auto" w:fill="FFFFFF"/>
          <w:lang w:eastAsia="zh-CN"/>
        </w:rPr>
        <w:fldChar w:fldCharType="separate"/>
      </w:r>
      <w:r w:rsidR="00250A19">
        <w:rPr>
          <w:noProof/>
          <w:color w:val="000000" w:themeColor="text1"/>
          <w:shd w:val="clear" w:color="auto" w:fill="FFFFFF"/>
          <w:lang w:eastAsia="zh-CN"/>
        </w:rPr>
        <w:t>(38)</w:t>
      </w:r>
      <w:r w:rsidRPr="00AE3706">
        <w:rPr>
          <w:color w:val="000000" w:themeColor="text1"/>
          <w:shd w:val="clear" w:color="auto" w:fill="FFFFFF"/>
          <w:lang w:eastAsia="zh-CN"/>
        </w:rPr>
        <w:fldChar w:fldCharType="end"/>
      </w:r>
      <w:r w:rsidRPr="00AE3706">
        <w:rPr>
          <w:color w:val="000000" w:themeColor="text1"/>
          <w:shd w:val="clear" w:color="auto" w:fill="FFFFFF"/>
          <w:lang w:eastAsia="zh-CN"/>
        </w:rPr>
        <w:t xml:space="preserve"> and Gulf War syndrome </w:t>
      </w:r>
      <w:r w:rsidRPr="00AE3706">
        <w:rPr>
          <w:color w:val="000000" w:themeColor="text1"/>
          <w:shd w:val="clear" w:color="auto" w:fill="FFFFFF"/>
          <w:lang w:eastAsia="zh-CN"/>
        </w:rPr>
        <w:fldChar w:fldCharType="begin"/>
      </w:r>
      <w:r w:rsidR="00250A19">
        <w:rPr>
          <w:color w:val="000000" w:themeColor="text1"/>
          <w:shd w:val="clear" w:color="auto" w:fill="FFFFFF"/>
          <w:lang w:eastAsia="zh-CN"/>
        </w:rPr>
        <w:instrText xml:space="preserve"> ADDIN EN.CITE &lt;EndNote&gt;&lt;Cite&gt;&lt;Author&gt;Cook&lt;/Author&gt;&lt;Year&gt;2010&lt;/Year&gt;&lt;RecNum&gt;386&lt;/RecNum&gt;&lt;DisplayText&gt;(39)&lt;/DisplayText&gt;&lt;record&gt;&lt;rec-number&gt;386&lt;/rec-number&gt;&lt;foreign-keys&gt;&lt;key app="EN" db-id="zr25tedv09ze97eff03vpff3za90p2sttds0" timestamp="1566935533"&gt;386&lt;/key&gt;&lt;/foreign-keys&gt;&lt;ref-type name="Journal Article"&gt;17&lt;/ref-type&gt;&lt;contributors&gt;&lt;authors&gt;&lt;author&gt;Cook, Dane B&lt;/author&gt;&lt;author&gt;Stegner, Aaron J&lt;/author&gt;&lt;author&gt;Ellingson, Laura D&lt;/author&gt;&lt;/authors&gt;&lt;/contributors&gt;&lt;titles&gt;&lt;title&gt;Exercise alters pain sensitivity in Gulf War veterans with chronic musculoskeletal pain&lt;/title&gt;&lt;secondary-title&gt;The Journal of Pain&lt;/secondary-title&gt;&lt;/titles&gt;&lt;periodical&gt;&lt;full-title&gt;The journal of pain&lt;/full-title&gt;&lt;/periodical&gt;&lt;pages&gt;764-772&lt;/pages&gt;&lt;volume&gt;11&lt;/volume&gt;&lt;number&gt;8&lt;/number&gt;&lt;dates&gt;&lt;year&gt;2010&lt;/year&gt;&lt;/dates&gt;&lt;isbn&gt;1526-5900&lt;/isbn&gt;&lt;urls&gt;&lt;/urls&gt;&lt;/record&gt;&lt;/Cite&gt;&lt;/EndNote&gt;</w:instrText>
      </w:r>
      <w:r w:rsidRPr="00AE3706">
        <w:rPr>
          <w:color w:val="000000" w:themeColor="text1"/>
          <w:shd w:val="clear" w:color="auto" w:fill="FFFFFF"/>
          <w:lang w:eastAsia="zh-CN"/>
        </w:rPr>
        <w:fldChar w:fldCharType="separate"/>
      </w:r>
      <w:r w:rsidR="00250A19">
        <w:rPr>
          <w:noProof/>
          <w:color w:val="000000" w:themeColor="text1"/>
          <w:shd w:val="clear" w:color="auto" w:fill="FFFFFF"/>
          <w:lang w:eastAsia="zh-CN"/>
        </w:rPr>
        <w:t>(39)</w:t>
      </w:r>
      <w:r w:rsidRPr="00AE3706">
        <w:rPr>
          <w:color w:val="000000" w:themeColor="text1"/>
          <w:shd w:val="clear" w:color="auto" w:fill="FFFFFF"/>
          <w:lang w:eastAsia="zh-CN"/>
        </w:rPr>
        <w:fldChar w:fldCharType="end"/>
      </w:r>
      <w:r w:rsidRPr="00AE3706">
        <w:rPr>
          <w:color w:val="000000" w:themeColor="text1"/>
          <w:shd w:val="clear" w:color="auto" w:fill="FFFFFF"/>
          <w:lang w:eastAsia="zh-CN"/>
        </w:rPr>
        <w:t>.</w:t>
      </w:r>
      <w:r w:rsidR="000E731C">
        <w:rPr>
          <w:color w:val="000000" w:themeColor="text1"/>
          <w:shd w:val="clear" w:color="auto" w:fill="FFFFFF"/>
          <w:lang w:eastAsia="zh-CN"/>
        </w:rPr>
        <w:t xml:space="preserve"> The reason(s) for dysfunction in these groups is not well understood. </w:t>
      </w:r>
      <w:r w:rsidRPr="00AE3706">
        <w:rPr>
          <w:color w:val="000000" w:themeColor="text1"/>
          <w:shd w:val="clear" w:color="auto" w:fill="FFFFFF"/>
          <w:lang w:eastAsia="zh-CN"/>
        </w:rPr>
        <w:t xml:space="preserve"> </w:t>
      </w:r>
      <w:r w:rsidR="000E731C">
        <w:rPr>
          <w:color w:val="000000" w:themeColor="text1"/>
          <w:shd w:val="clear" w:color="auto" w:fill="FFFFFF"/>
          <w:lang w:eastAsia="zh-CN"/>
        </w:rPr>
        <w:t xml:space="preserve">Chronic </w:t>
      </w:r>
      <w:proofErr w:type="gramStart"/>
      <w:r w:rsidR="000E731C" w:rsidRPr="00B27708">
        <w:rPr>
          <w:color w:val="000000" w:themeColor="text1"/>
          <w:shd w:val="clear" w:color="auto" w:fill="FFFFFF"/>
          <w:lang w:eastAsia="zh-CN"/>
        </w:rPr>
        <w:t>inflammation</w:t>
      </w:r>
      <w:r w:rsidR="000E731C">
        <w:rPr>
          <w:color w:val="000000" w:themeColor="text1"/>
          <w:shd w:val="clear" w:color="auto" w:fill="FFFFFF"/>
          <w:lang w:eastAsia="zh-CN"/>
        </w:rPr>
        <w:t xml:space="preserve"> as well as emotional trauma have</w:t>
      </w:r>
      <w:proofErr w:type="gramEnd"/>
      <w:r w:rsidR="000E731C" w:rsidRPr="00B27708">
        <w:rPr>
          <w:color w:val="000000" w:themeColor="text1"/>
          <w:shd w:val="clear" w:color="auto" w:fill="FFFFFF"/>
          <w:lang w:eastAsia="zh-CN"/>
        </w:rPr>
        <w:t xml:space="preserve"> been suggested to play a role in the dysfunction of CPM and EIH </w:t>
      </w:r>
      <w:r w:rsidR="000E731C">
        <w:rPr>
          <w:color w:val="000000" w:themeColor="text1"/>
          <w:shd w:val="clear" w:color="auto" w:fill="FFFFFF"/>
          <w:lang w:eastAsia="zh-CN"/>
        </w:rPr>
        <w:t xml:space="preserve">in these groups </w:t>
      </w:r>
      <w:r w:rsidR="000E731C" w:rsidRPr="00B27708">
        <w:rPr>
          <w:color w:val="000000" w:themeColor="text1"/>
          <w:shd w:val="clear" w:color="auto" w:fill="FFFFFF"/>
          <w:lang w:eastAsia="zh-CN"/>
        </w:rPr>
        <w:t>although there is little exper</w:t>
      </w:r>
      <w:r w:rsidR="000E731C">
        <w:rPr>
          <w:color w:val="000000" w:themeColor="text1"/>
          <w:shd w:val="clear" w:color="auto" w:fill="FFFFFF"/>
          <w:lang w:eastAsia="zh-CN"/>
        </w:rPr>
        <w:t>imental evidence in support of these</w:t>
      </w:r>
      <w:r w:rsidR="000E731C" w:rsidRPr="00B27708">
        <w:rPr>
          <w:color w:val="000000" w:themeColor="text1"/>
          <w:shd w:val="clear" w:color="auto" w:fill="FFFFFF"/>
          <w:lang w:eastAsia="zh-CN"/>
        </w:rPr>
        <w:t xml:space="preserve"> idea</w:t>
      </w:r>
      <w:r w:rsidR="000E731C">
        <w:rPr>
          <w:color w:val="000000" w:themeColor="text1"/>
          <w:shd w:val="clear" w:color="auto" w:fill="FFFFFF"/>
          <w:lang w:eastAsia="zh-CN"/>
        </w:rPr>
        <w:t>s</w:t>
      </w:r>
      <w:r w:rsidR="000E731C" w:rsidRPr="00B27708">
        <w:rPr>
          <w:color w:val="000000" w:themeColor="text1"/>
          <w:shd w:val="clear" w:color="auto" w:fill="FFFFFF"/>
          <w:lang w:eastAsia="zh-CN"/>
        </w:rPr>
        <w:t>.</w:t>
      </w:r>
      <w:r w:rsidR="000E731C">
        <w:rPr>
          <w:color w:val="000000" w:themeColor="text1"/>
          <w:shd w:val="clear" w:color="auto" w:fill="FFFFFF"/>
          <w:lang w:eastAsia="zh-CN"/>
        </w:rPr>
        <w:t xml:space="preserve"> Since dysfunction of the CPM and EIH systems has been shown in groups (e.g. fibromyalgia and Gulf War Syndrome) who present with many of the same neurological symptoms as long COVID, it seems plausible that COVID infection might also impact pain modulation.  </w:t>
      </w:r>
    </w:p>
    <w:p w14:paraId="2D392CB9" w14:textId="77777777" w:rsidR="00052C18" w:rsidRPr="009456A5" w:rsidRDefault="00052C18" w:rsidP="00052C18">
      <w:pPr>
        <w:pStyle w:val="xmsonormal"/>
        <w:shd w:val="clear" w:color="auto" w:fill="FFFFFF"/>
        <w:spacing w:before="0" w:beforeAutospacing="0" w:after="0" w:afterAutospacing="0" w:line="480" w:lineRule="auto"/>
        <w:rPr>
          <w:b/>
          <w:color w:val="000000" w:themeColor="text1"/>
        </w:rPr>
      </w:pPr>
      <w:r w:rsidRPr="009456A5">
        <w:rPr>
          <w:b/>
          <w:color w:val="000000" w:themeColor="text1"/>
        </w:rPr>
        <w:t>Gaps in the literature:</w:t>
      </w:r>
    </w:p>
    <w:p w14:paraId="05756DB5" w14:textId="77777777" w:rsidR="00052C18" w:rsidRDefault="00052C18" w:rsidP="00052C18">
      <w:pPr>
        <w:pStyle w:val="xmsonormal"/>
        <w:shd w:val="clear" w:color="auto" w:fill="FFFFFF"/>
        <w:spacing w:before="0" w:beforeAutospacing="0" w:after="0" w:afterAutospacing="0" w:line="480" w:lineRule="auto"/>
        <w:ind w:firstLine="720"/>
        <w:rPr>
          <w:color w:val="000000" w:themeColor="text1"/>
        </w:rPr>
      </w:pPr>
      <w:r>
        <w:rPr>
          <w:color w:val="000000" w:themeColor="text1"/>
        </w:rPr>
        <w:t xml:space="preserve">Based upon the novelty of COVID-19, little research has been conducted on how this acute virus impacts pain processing. Calls for grants and papers from major funding sources and high impact journals have been made to due to this lack of information. </w:t>
      </w:r>
      <w:r w:rsidR="00B52098">
        <w:rPr>
          <w:color w:val="000000" w:themeColor="text1"/>
        </w:rPr>
        <w:t>Very few studies have examined</w:t>
      </w:r>
      <w:r>
        <w:rPr>
          <w:color w:val="000000" w:themeColor="text1"/>
        </w:rPr>
        <w:t xml:space="preserve"> the effects of an acute respiratory virus and its influence on pain processing </w:t>
      </w:r>
      <w:r>
        <w:rPr>
          <w:color w:val="000000" w:themeColor="text1"/>
        </w:rPr>
        <w:lastRenderedPageBreak/>
        <w:t xml:space="preserve">mechanisms. Using data from other chronic pain conditions that mimic some of the potential long term effects of SARS-CoV-2 exposure, it is believed that pain and pain modulation may be </w:t>
      </w:r>
      <w:r w:rsidR="00260C93">
        <w:rPr>
          <w:color w:val="000000" w:themeColor="text1"/>
        </w:rPr>
        <w:t>impacted</w:t>
      </w:r>
      <w:r>
        <w:rPr>
          <w:color w:val="000000" w:themeColor="text1"/>
        </w:rPr>
        <w:t xml:space="preserve"> in a negative fashion by the virus. The research question that we wish to address is</w:t>
      </w:r>
      <w:r w:rsidR="00260C93">
        <w:rPr>
          <w:color w:val="000000" w:themeColor="text1"/>
        </w:rPr>
        <w:t>;</w:t>
      </w:r>
      <w:r>
        <w:rPr>
          <w:color w:val="000000" w:themeColor="text1"/>
        </w:rPr>
        <w:t xml:space="preserve"> has COVID-19 had an effect on pain and pain modulation in individuals who have been </w:t>
      </w:r>
      <w:r w:rsidR="00260C93">
        <w:rPr>
          <w:color w:val="000000" w:themeColor="text1"/>
        </w:rPr>
        <w:t xml:space="preserve">infected by </w:t>
      </w:r>
      <w:r>
        <w:rPr>
          <w:color w:val="000000" w:themeColor="text1"/>
        </w:rPr>
        <w:t xml:space="preserve">the virus versus those who have not. By addressing this question, we can begin to make inference on how individuals perceive pain and modulate pain in COVID-19 survivors and can have important implications on how we examined pain processing and chronic pain in the wake of COVID-19. </w:t>
      </w:r>
    </w:p>
    <w:p w14:paraId="04FE6A96" w14:textId="77777777" w:rsidR="002A18CF" w:rsidRPr="00052C18" w:rsidRDefault="002A18CF" w:rsidP="002A18CF">
      <w:pPr>
        <w:spacing w:line="480" w:lineRule="auto"/>
        <w:jc w:val="both"/>
        <w:rPr>
          <w:b/>
          <w:color w:val="000000" w:themeColor="text1"/>
          <w:lang w:eastAsia="zh-CN"/>
        </w:rPr>
      </w:pPr>
      <w:r w:rsidRPr="00052C18">
        <w:rPr>
          <w:b/>
          <w:color w:val="000000" w:themeColor="text1"/>
          <w:lang w:eastAsia="zh-CN"/>
        </w:rPr>
        <w:t>Purpose</w:t>
      </w:r>
    </w:p>
    <w:p w14:paraId="2F4BA7F4" w14:textId="77777777" w:rsidR="002A18CF" w:rsidRPr="002A18CF" w:rsidRDefault="002A18CF" w:rsidP="002A18CF">
      <w:pPr>
        <w:spacing w:line="480" w:lineRule="auto"/>
        <w:ind w:firstLine="720"/>
        <w:jc w:val="both"/>
      </w:pPr>
      <w:r>
        <w:t xml:space="preserve">The purpose of this dissertation project was to examine and compare pressure pain sensitivity and pain modulatory function in individuals who have been previously </w:t>
      </w:r>
      <w:r w:rsidR="00260C93">
        <w:t>infected by</w:t>
      </w:r>
      <w:r>
        <w:t xml:space="preserve"> COVID-19, both symptomatically and asymptomatically, to a control group who have not been </w:t>
      </w:r>
      <w:r w:rsidR="00260C93">
        <w:t>infected by</w:t>
      </w:r>
      <w:r>
        <w:t xml:space="preserve"> the virus (i.e. do not have the COVID-antibodies). </w:t>
      </w:r>
    </w:p>
    <w:p w14:paraId="0476FC9B" w14:textId="77777777" w:rsidR="000830B9" w:rsidRPr="000830B9" w:rsidRDefault="000830B9" w:rsidP="000830B9">
      <w:pPr>
        <w:pBdr>
          <w:top w:val="nil"/>
          <w:left w:val="nil"/>
          <w:bottom w:val="nil"/>
          <w:right w:val="nil"/>
          <w:between w:val="nil"/>
        </w:pBdr>
        <w:spacing w:line="480" w:lineRule="auto"/>
        <w:jc w:val="both"/>
        <w:outlineLvl w:val="0"/>
        <w:rPr>
          <w:b/>
          <w:bCs/>
          <w:color w:val="000000" w:themeColor="text1"/>
        </w:rPr>
      </w:pPr>
      <w:r w:rsidRPr="000830B9">
        <w:rPr>
          <w:rFonts w:eastAsiaTheme="minorHAnsi"/>
          <w:b/>
          <w:color w:val="000000" w:themeColor="text1"/>
        </w:rPr>
        <w:t>Significance</w:t>
      </w:r>
    </w:p>
    <w:p w14:paraId="63C58C4A" w14:textId="77777777" w:rsidR="000830B9" w:rsidRPr="000830B9" w:rsidRDefault="000830B9" w:rsidP="000830B9">
      <w:pPr>
        <w:autoSpaceDE w:val="0"/>
        <w:autoSpaceDN w:val="0"/>
        <w:adjustRightInd w:val="0"/>
        <w:spacing w:line="480" w:lineRule="auto"/>
        <w:ind w:firstLine="720"/>
        <w:jc w:val="both"/>
        <w:rPr>
          <w:color w:val="000000" w:themeColor="text1"/>
        </w:rPr>
      </w:pPr>
      <w:r w:rsidRPr="000830B9">
        <w:rPr>
          <w:color w:val="000000" w:themeColor="text1"/>
        </w:rPr>
        <w:t xml:space="preserve">The COVID-19 pandemic has resulted in unprecedented </w:t>
      </w:r>
      <w:r w:rsidR="00260C93">
        <w:rPr>
          <w:color w:val="000000" w:themeColor="text1"/>
        </w:rPr>
        <w:t>morbidity and mortality gl</w:t>
      </w:r>
      <w:r w:rsidR="00075ED2">
        <w:rPr>
          <w:color w:val="000000" w:themeColor="text1"/>
        </w:rPr>
        <w:t xml:space="preserve">obally and has resulted in large-scale </w:t>
      </w:r>
      <w:r w:rsidRPr="000830B9">
        <w:rPr>
          <w:color w:val="000000" w:themeColor="text1"/>
        </w:rPr>
        <w:t xml:space="preserve">research </w:t>
      </w:r>
      <w:r w:rsidR="00260C93">
        <w:rPr>
          <w:color w:val="000000" w:themeColor="text1"/>
        </w:rPr>
        <w:t>efforts to understand the impacts of the virus</w:t>
      </w:r>
      <w:r w:rsidRPr="000830B9">
        <w:rPr>
          <w:color w:val="000000" w:themeColor="text1"/>
        </w:rPr>
        <w:t xml:space="preserve">.  It has highlighted the importance and challenges of real-time pandemic research in many research avenues. As pain has been highlighted as one of the symptoms of COVID-19, as well as many other coronavirus type infections, it is important to address and examine the impact this virus has on the nociceptive system and whether there are any potential long term repercussions. </w:t>
      </w:r>
    </w:p>
    <w:p w14:paraId="2CA3E5C0" w14:textId="77777777" w:rsidR="000830B9" w:rsidRPr="00503089" w:rsidRDefault="000830B9" w:rsidP="00503089">
      <w:pPr>
        <w:pBdr>
          <w:top w:val="nil"/>
          <w:left w:val="nil"/>
          <w:bottom w:val="nil"/>
          <w:right w:val="nil"/>
          <w:between w:val="nil"/>
        </w:pBdr>
        <w:spacing w:line="480" w:lineRule="auto"/>
        <w:ind w:firstLine="720"/>
        <w:jc w:val="both"/>
        <w:outlineLvl w:val="0"/>
        <w:rPr>
          <w:rFonts w:eastAsiaTheme="minorEastAsia"/>
          <w:color w:val="000000" w:themeColor="text1"/>
          <w:kern w:val="24"/>
        </w:rPr>
      </w:pPr>
      <w:r w:rsidRPr="000830B9">
        <w:rPr>
          <w:color w:val="000000" w:themeColor="text1"/>
        </w:rPr>
        <w:t xml:space="preserve">Additionally, chronic pain is the leading cause of long term disability in the United States affecting upwards of 100 million people and costing an individual $6000 more a year in medical bills than the average person </w:t>
      </w:r>
      <w:r w:rsidRPr="000830B9">
        <w:rPr>
          <w:color w:val="000000" w:themeColor="text1"/>
        </w:rPr>
        <w:fldChar w:fldCharType="begin"/>
      </w:r>
      <w:r w:rsidR="00250A19">
        <w:rPr>
          <w:color w:val="000000" w:themeColor="text1"/>
        </w:rPr>
        <w:instrText xml:space="preserve"> ADDIN EN.CITE &lt;EndNote&gt;&lt;Cite&gt;&lt;Author&gt;Gaskin&lt;/Author&gt;&lt;Year&gt;2012&lt;/Year&gt;&lt;RecNum&gt;18&lt;/RecNum&gt;&lt;DisplayText&gt;(40)&lt;/DisplayText&gt;&lt;record&gt;&lt;rec-number&gt;18&lt;/rec-number&gt;&lt;foreign-keys&gt;&lt;key app="EN" db-id="t2rszat5bfavp9e5vzpvx2dyarx0zseavfre" timestamp="0"&gt;18&lt;/key&gt;&lt;/foreign-keys&gt;&lt;ref-type name="Journal Article"&gt;17&lt;/ref-type&gt;&lt;contributors&gt;&lt;authors&gt;&lt;author&gt;Gaskin, D. J.&lt;/author&gt;&lt;author&gt;Richard, P.&lt;/author&gt;&lt;/authors&gt;&lt;/contributors&gt;&lt;auth-address&gt;Hopkins Center for Health Disparities Solutions, and Department of Health Policy and Management, Johns Hopkins Bloomberg School of Public Health, Johns Hopkins University, Baltimore, Maryland 21205, USA. dgaskin@jhsph.edu&lt;/auth-address&gt;&lt;titles&gt;&lt;title&gt;The economic costs of pain in the United States&lt;/title&gt;&lt;secondary-title&gt;J Pain&lt;/secondary-title&gt;&lt;/titles&gt;&lt;pages&gt;715-24&lt;/pages&gt;&lt;volume&gt;13&lt;/volume&gt;&lt;number&gt;8&lt;/number&gt;&lt;edition&gt;2012/05/23&lt;/edition&gt;&lt;keywords&gt;&lt;keyword&gt;Adolescent&lt;/keyword&gt;&lt;keyword&gt;Adult&lt;/keyword&gt;&lt;keyword&gt;Aged&lt;/keyword&gt;&lt;keyword&gt;Aged, 80 and over&lt;/keyword&gt;&lt;keyword&gt;*Cost of Illness&lt;/keyword&gt;&lt;keyword&gt;Female&lt;/keyword&gt;&lt;keyword&gt;Health Care Costs/*statistics &amp;amp; numerical data&lt;/keyword&gt;&lt;keyword&gt;Health Expenditures/statistics &amp;amp; numerical data&lt;/keyword&gt;&lt;keyword&gt;Health Surveys&lt;/keyword&gt;&lt;keyword&gt;Humans&lt;/keyword&gt;&lt;keyword&gt;Logistic Models&lt;/keyword&gt;&lt;keyword&gt;Male&lt;/keyword&gt;&lt;keyword&gt;Middle Aged&lt;/keyword&gt;&lt;keyword&gt;Pain/*economics/epidemiology&lt;/keyword&gt;&lt;keyword&gt;Pain Measurement&lt;/keyword&gt;&lt;keyword&gt;United States/epidemiology&lt;/keyword&gt;&lt;keyword&gt;Young Adult&lt;/keyword&gt;&lt;/keywords&gt;&lt;dates&gt;&lt;year&gt;2012&lt;/year&gt;&lt;pub-dates&gt;&lt;date&gt;Aug&lt;/date&gt;&lt;/pub-dates&gt;&lt;/dates&gt;&lt;isbn&gt;1528-8447 (Electronic)&amp;#xD;1526-5900 (Linking)&lt;/isbn&gt;&lt;accession-num&gt;22607834&lt;/accession-num&gt;&lt;urls&gt;&lt;related-urls&gt;&lt;url&gt;https://www.ncbi.nlm.nih.gov/pubmed/22607834&lt;/url&gt;&lt;/related-urls&gt;&lt;/urls&gt;&lt;electronic-resource-num&gt;10.1016/j.jpain.2012.03.009&lt;/electronic-resource-num&gt;&lt;/record&gt;&lt;/Cite&gt;&lt;/EndNote&gt;</w:instrText>
      </w:r>
      <w:r w:rsidRPr="000830B9">
        <w:rPr>
          <w:color w:val="000000" w:themeColor="text1"/>
        </w:rPr>
        <w:fldChar w:fldCharType="separate"/>
      </w:r>
      <w:r w:rsidR="00250A19">
        <w:rPr>
          <w:noProof/>
          <w:color w:val="000000" w:themeColor="text1"/>
        </w:rPr>
        <w:t>(40)</w:t>
      </w:r>
      <w:r w:rsidRPr="000830B9">
        <w:rPr>
          <w:color w:val="000000" w:themeColor="text1"/>
        </w:rPr>
        <w:fldChar w:fldCharType="end"/>
      </w:r>
      <w:r w:rsidRPr="000830B9">
        <w:rPr>
          <w:color w:val="000000" w:themeColor="text1"/>
        </w:rPr>
        <w:t xml:space="preserve">. </w:t>
      </w:r>
      <w:r w:rsidRPr="000830B9">
        <w:rPr>
          <w:rFonts w:eastAsiaTheme="minorHAnsi"/>
          <w:color w:val="000000" w:themeColor="text1"/>
        </w:rPr>
        <w:t xml:space="preserve">It is the most commonly reported reason for visiting a doctor </w:t>
      </w:r>
      <w:r w:rsidRPr="000830B9">
        <w:rPr>
          <w:rFonts w:eastAsiaTheme="minorHAnsi"/>
          <w:color w:val="000000" w:themeColor="text1"/>
        </w:rPr>
        <w:lastRenderedPageBreak/>
        <w:t>and reduces both physical function and quality of life to those suffering from long term ailments. Prescription pain medicine and opioids are often prescribed to overcome pain barriers. However,</w:t>
      </w:r>
      <w:r w:rsidRPr="000830B9">
        <w:rPr>
          <w:rFonts w:eastAsiaTheme="minorHAnsi"/>
          <w:color w:val="000000" w:themeColor="text1"/>
          <w:shd w:val="clear" w:color="auto" w:fill="FFFFFF"/>
        </w:rPr>
        <w:t xml:space="preserve"> more than 130 </w:t>
      </w:r>
      <w:r w:rsidRPr="000830B9">
        <w:rPr>
          <w:rFonts w:eastAsiaTheme="minorHAnsi"/>
          <w:bCs/>
          <w:iCs/>
          <w:color w:val="000000" w:themeColor="text1"/>
          <w:shd w:val="clear" w:color="auto" w:fill="FFFFFF"/>
        </w:rPr>
        <w:t>people</w:t>
      </w:r>
      <w:r w:rsidRPr="000830B9">
        <w:rPr>
          <w:rFonts w:eastAsiaTheme="minorHAnsi"/>
          <w:color w:val="000000" w:themeColor="text1"/>
          <w:shd w:val="clear" w:color="auto" w:fill="FFFFFF"/>
        </w:rPr>
        <w:t> in the United States die per day from opioid</w:t>
      </w:r>
      <w:r w:rsidRPr="000830B9">
        <w:rPr>
          <w:rFonts w:eastAsiaTheme="minorHAnsi"/>
          <w:bCs/>
          <w:iCs/>
          <w:color w:val="000000" w:themeColor="text1"/>
          <w:shd w:val="clear" w:color="auto" w:fill="FFFFFF"/>
        </w:rPr>
        <w:t xml:space="preserve"> overdose</w:t>
      </w:r>
      <w:r w:rsidRPr="000830B9">
        <w:rPr>
          <w:rFonts w:eastAsiaTheme="minorHAnsi"/>
          <w:color w:val="000000" w:themeColor="text1"/>
          <w:shd w:val="clear" w:color="auto" w:fill="FFFFFF"/>
        </w:rPr>
        <w:t xml:space="preserve">. Inflammation is a common denominator in many chronic pain conditions and can be triggered by a viral infection. </w:t>
      </w:r>
      <w:r w:rsidR="00503089">
        <w:rPr>
          <w:rFonts w:eastAsiaTheme="minorEastAsia"/>
          <w:color w:val="000000" w:themeColor="text1"/>
          <w:kern w:val="24"/>
        </w:rPr>
        <w:t xml:space="preserve"> </w:t>
      </w:r>
      <w:r w:rsidRPr="000830B9">
        <w:rPr>
          <w:rFonts w:eastAsiaTheme="minorHAnsi"/>
          <w:color w:val="000000" w:themeColor="text1"/>
        </w:rPr>
        <w:t xml:space="preserve">Our goal is to better understand the nociceptive system with regards to pain associated with an acute viral infection to improve treatment for acute and chronic infections that have supplementary pain symptoms often associated with local and systemic inflammation. </w:t>
      </w:r>
    </w:p>
    <w:p w14:paraId="26B1BBB0" w14:textId="77777777" w:rsidR="00F9268F" w:rsidRPr="00F9268F" w:rsidRDefault="00075ED2" w:rsidP="00F9268F">
      <w:pPr>
        <w:pBdr>
          <w:top w:val="nil"/>
          <w:left w:val="nil"/>
          <w:bottom w:val="nil"/>
          <w:right w:val="nil"/>
          <w:between w:val="nil"/>
        </w:pBdr>
        <w:spacing w:line="480" w:lineRule="auto"/>
        <w:contextualSpacing/>
        <w:jc w:val="both"/>
        <w:outlineLvl w:val="0"/>
        <w:rPr>
          <w:b/>
          <w:bCs/>
          <w:color w:val="000000" w:themeColor="text1"/>
        </w:rPr>
      </w:pPr>
      <w:r>
        <w:rPr>
          <w:b/>
          <w:bCs/>
          <w:color w:val="000000" w:themeColor="text1"/>
        </w:rPr>
        <w:t xml:space="preserve">Research </w:t>
      </w:r>
      <w:r w:rsidR="00F9268F" w:rsidRPr="00F9268F">
        <w:rPr>
          <w:b/>
          <w:bCs/>
          <w:color w:val="000000" w:themeColor="text1"/>
        </w:rPr>
        <w:t>Questions</w:t>
      </w:r>
    </w:p>
    <w:p w14:paraId="0B7A069D" w14:textId="77777777" w:rsidR="00F9268F" w:rsidRPr="00F9268F" w:rsidRDefault="00F9268F" w:rsidP="00F9268F">
      <w:pPr>
        <w:numPr>
          <w:ilvl w:val="0"/>
          <w:numId w:val="12"/>
        </w:numPr>
        <w:pBdr>
          <w:top w:val="nil"/>
          <w:left w:val="nil"/>
          <w:bottom w:val="nil"/>
          <w:right w:val="nil"/>
          <w:between w:val="nil"/>
        </w:pBdr>
        <w:spacing w:after="200" w:line="480" w:lineRule="auto"/>
        <w:contextualSpacing/>
        <w:jc w:val="both"/>
        <w:outlineLvl w:val="0"/>
        <w:rPr>
          <w:bCs/>
          <w:color w:val="000000" w:themeColor="text1"/>
        </w:rPr>
      </w:pPr>
      <w:bookmarkStart w:id="1" w:name="_Toc519680387"/>
      <w:bookmarkStart w:id="2" w:name="_Toc519680480"/>
      <w:r w:rsidRPr="00F9268F">
        <w:rPr>
          <w:bCs/>
          <w:color w:val="000000" w:themeColor="text1"/>
        </w:rPr>
        <w:t xml:space="preserve">Does </w:t>
      </w:r>
      <w:r w:rsidR="00503089">
        <w:rPr>
          <w:bCs/>
          <w:color w:val="000000" w:themeColor="text1"/>
        </w:rPr>
        <w:t>previous infection with</w:t>
      </w:r>
      <w:r w:rsidRPr="00F9268F">
        <w:rPr>
          <w:bCs/>
          <w:color w:val="000000" w:themeColor="text1"/>
        </w:rPr>
        <w:t xml:space="preserve"> COVID-19 </w:t>
      </w:r>
      <w:r w:rsidR="00503089">
        <w:rPr>
          <w:bCs/>
          <w:color w:val="000000" w:themeColor="text1"/>
        </w:rPr>
        <w:t>alter</w:t>
      </w:r>
      <w:r w:rsidRPr="00F9268F">
        <w:rPr>
          <w:bCs/>
          <w:color w:val="000000" w:themeColor="text1"/>
        </w:rPr>
        <w:t xml:space="preserve"> pain sensitivity assessed using pressure pain thresholds?</w:t>
      </w:r>
    </w:p>
    <w:p w14:paraId="635C66F0" w14:textId="77777777" w:rsidR="00D75A42" w:rsidRPr="00D75A42" w:rsidRDefault="00F9268F" w:rsidP="00D75A42">
      <w:pPr>
        <w:numPr>
          <w:ilvl w:val="0"/>
          <w:numId w:val="12"/>
        </w:numPr>
        <w:pBdr>
          <w:top w:val="nil"/>
          <w:left w:val="nil"/>
          <w:bottom w:val="nil"/>
          <w:right w:val="nil"/>
          <w:between w:val="nil"/>
        </w:pBdr>
        <w:spacing w:after="200" w:line="480" w:lineRule="auto"/>
        <w:contextualSpacing/>
        <w:jc w:val="both"/>
        <w:outlineLvl w:val="0"/>
        <w:rPr>
          <w:bCs/>
          <w:color w:val="000000" w:themeColor="text1"/>
        </w:rPr>
      </w:pPr>
      <w:r w:rsidRPr="00F9268F">
        <w:rPr>
          <w:bCs/>
          <w:color w:val="000000" w:themeColor="text1"/>
        </w:rPr>
        <w:t xml:space="preserve">Does </w:t>
      </w:r>
      <w:r w:rsidR="00503089">
        <w:rPr>
          <w:bCs/>
          <w:color w:val="000000" w:themeColor="text1"/>
        </w:rPr>
        <w:t>previous infection with</w:t>
      </w:r>
      <w:r w:rsidR="00503089" w:rsidRPr="00F9268F">
        <w:rPr>
          <w:bCs/>
          <w:color w:val="000000" w:themeColor="text1"/>
        </w:rPr>
        <w:t xml:space="preserve"> </w:t>
      </w:r>
      <w:r w:rsidRPr="00F9268F">
        <w:rPr>
          <w:bCs/>
          <w:color w:val="000000" w:themeColor="text1"/>
        </w:rPr>
        <w:t xml:space="preserve">COVID-19 </w:t>
      </w:r>
      <w:r w:rsidR="00503089">
        <w:rPr>
          <w:bCs/>
          <w:color w:val="000000" w:themeColor="text1"/>
        </w:rPr>
        <w:t>alter pain modulation</w:t>
      </w:r>
      <w:r>
        <w:rPr>
          <w:bCs/>
          <w:color w:val="000000" w:themeColor="text1"/>
        </w:rPr>
        <w:t xml:space="preserve"> </w:t>
      </w:r>
      <w:r w:rsidRPr="00F9268F">
        <w:rPr>
          <w:bCs/>
          <w:color w:val="000000" w:themeColor="text1"/>
        </w:rPr>
        <w:t>assessed via condition</w:t>
      </w:r>
      <w:r w:rsidR="00075ED2">
        <w:rPr>
          <w:bCs/>
          <w:color w:val="000000" w:themeColor="text1"/>
        </w:rPr>
        <w:t>ed pain modulation and exercise-</w:t>
      </w:r>
      <w:r w:rsidRPr="00F9268F">
        <w:rPr>
          <w:bCs/>
          <w:color w:val="000000" w:themeColor="text1"/>
        </w:rPr>
        <w:t xml:space="preserve">induced </w:t>
      </w:r>
      <w:proofErr w:type="spellStart"/>
      <w:r w:rsidRPr="00F9268F">
        <w:rPr>
          <w:bCs/>
          <w:color w:val="000000" w:themeColor="text1"/>
        </w:rPr>
        <w:t>hypoalgesia</w:t>
      </w:r>
      <w:bookmarkEnd w:id="1"/>
      <w:bookmarkEnd w:id="2"/>
      <w:proofErr w:type="spellEnd"/>
      <w:r w:rsidRPr="00F9268F">
        <w:rPr>
          <w:bCs/>
          <w:color w:val="000000" w:themeColor="text1"/>
        </w:rPr>
        <w:t>?</w:t>
      </w:r>
    </w:p>
    <w:p w14:paraId="6AE5DDFA" w14:textId="77777777" w:rsidR="00D75A42" w:rsidRPr="00D75A42" w:rsidRDefault="00D75A42" w:rsidP="00D75A42">
      <w:pPr>
        <w:pBdr>
          <w:top w:val="nil"/>
          <w:left w:val="nil"/>
          <w:bottom w:val="nil"/>
          <w:right w:val="nil"/>
          <w:between w:val="nil"/>
        </w:pBdr>
        <w:spacing w:line="480" w:lineRule="auto"/>
        <w:jc w:val="both"/>
        <w:outlineLvl w:val="0"/>
        <w:rPr>
          <w:b/>
          <w:bCs/>
          <w:color w:val="000000" w:themeColor="text1"/>
        </w:rPr>
      </w:pPr>
      <w:r w:rsidRPr="00D75A42">
        <w:rPr>
          <w:b/>
          <w:bCs/>
          <w:color w:val="000000" w:themeColor="text1"/>
        </w:rPr>
        <w:t>Sub Questions</w:t>
      </w:r>
    </w:p>
    <w:p w14:paraId="0F81A307" w14:textId="77777777" w:rsidR="00D75A42" w:rsidRPr="00D75A42" w:rsidRDefault="00D75A42" w:rsidP="00D75A42">
      <w:pPr>
        <w:pStyle w:val="ListParagraph"/>
        <w:numPr>
          <w:ilvl w:val="0"/>
          <w:numId w:val="23"/>
        </w:numPr>
        <w:pBdr>
          <w:top w:val="nil"/>
          <w:left w:val="nil"/>
          <w:bottom w:val="nil"/>
          <w:right w:val="nil"/>
          <w:between w:val="nil"/>
        </w:pBdr>
        <w:spacing w:line="480" w:lineRule="auto"/>
        <w:jc w:val="both"/>
        <w:outlineLvl w:val="0"/>
        <w:rPr>
          <w:rFonts w:ascii="Times New Roman" w:hAnsi="Times New Roman" w:cs="Times New Roman"/>
          <w:bCs/>
          <w:color w:val="000000" w:themeColor="text1"/>
          <w:sz w:val="24"/>
          <w:szCs w:val="24"/>
        </w:rPr>
      </w:pPr>
      <w:r w:rsidRPr="00D75A42">
        <w:rPr>
          <w:rFonts w:ascii="Times New Roman" w:hAnsi="Times New Roman" w:cs="Times New Roman"/>
          <w:bCs/>
          <w:color w:val="000000" w:themeColor="text1"/>
          <w:sz w:val="24"/>
          <w:szCs w:val="24"/>
        </w:rPr>
        <w:t xml:space="preserve">Do relationships exist between different symptoms of COVID-19 and pain sensitivity? </w:t>
      </w:r>
    </w:p>
    <w:p w14:paraId="7B5809E6" w14:textId="77777777" w:rsidR="00D75A42" w:rsidRPr="00D75A42" w:rsidRDefault="00D75A42" w:rsidP="00D75A42">
      <w:pPr>
        <w:pStyle w:val="ListParagraph"/>
        <w:numPr>
          <w:ilvl w:val="0"/>
          <w:numId w:val="23"/>
        </w:numPr>
        <w:pBdr>
          <w:top w:val="nil"/>
          <w:left w:val="nil"/>
          <w:bottom w:val="nil"/>
          <w:right w:val="nil"/>
          <w:between w:val="nil"/>
        </w:pBdr>
        <w:spacing w:line="480" w:lineRule="auto"/>
        <w:jc w:val="both"/>
        <w:outlineLvl w:val="0"/>
        <w:rPr>
          <w:rFonts w:ascii="Times New Roman" w:hAnsi="Times New Roman" w:cs="Times New Roman"/>
          <w:bCs/>
          <w:color w:val="000000" w:themeColor="text1"/>
          <w:sz w:val="24"/>
          <w:szCs w:val="24"/>
        </w:rPr>
      </w:pPr>
      <w:r w:rsidRPr="00D75A42">
        <w:rPr>
          <w:rFonts w:ascii="Times New Roman" w:hAnsi="Times New Roman" w:cs="Times New Roman"/>
          <w:bCs/>
          <w:color w:val="000000" w:themeColor="text1"/>
          <w:sz w:val="24"/>
          <w:szCs w:val="24"/>
        </w:rPr>
        <w:t xml:space="preserve">Do relationships exist between different symptoms of COVID-19 and measures of pain modulation? </w:t>
      </w:r>
    </w:p>
    <w:p w14:paraId="7B80ABE5" w14:textId="77777777" w:rsidR="00D75A42" w:rsidRPr="00D75A42" w:rsidRDefault="00D75A42" w:rsidP="00D75A42">
      <w:pPr>
        <w:pStyle w:val="ListParagraph"/>
        <w:numPr>
          <w:ilvl w:val="0"/>
          <w:numId w:val="23"/>
        </w:numPr>
        <w:pBdr>
          <w:top w:val="nil"/>
          <w:left w:val="nil"/>
          <w:bottom w:val="nil"/>
          <w:right w:val="nil"/>
          <w:between w:val="nil"/>
        </w:pBdr>
        <w:spacing w:line="480" w:lineRule="auto"/>
        <w:jc w:val="both"/>
        <w:outlineLvl w:val="0"/>
        <w:rPr>
          <w:rFonts w:ascii="Times New Roman" w:hAnsi="Times New Roman" w:cs="Times New Roman"/>
          <w:bCs/>
          <w:color w:val="000000" w:themeColor="text1"/>
          <w:sz w:val="24"/>
          <w:szCs w:val="24"/>
        </w:rPr>
      </w:pPr>
      <w:r w:rsidRPr="00D75A42">
        <w:rPr>
          <w:rFonts w:ascii="Times New Roman" w:hAnsi="Times New Roman" w:cs="Times New Roman"/>
          <w:bCs/>
          <w:color w:val="000000" w:themeColor="text1"/>
          <w:sz w:val="24"/>
          <w:szCs w:val="24"/>
        </w:rPr>
        <w:t xml:space="preserve">Is there a difference between people who have had </w:t>
      </w:r>
      <w:r>
        <w:rPr>
          <w:rFonts w:ascii="Times New Roman" w:hAnsi="Times New Roman" w:cs="Times New Roman"/>
          <w:bCs/>
          <w:color w:val="000000" w:themeColor="text1"/>
          <w:sz w:val="24"/>
          <w:szCs w:val="24"/>
        </w:rPr>
        <w:t xml:space="preserve">symptomatic </w:t>
      </w:r>
      <w:r w:rsidRPr="00D75A42">
        <w:rPr>
          <w:rFonts w:ascii="Times New Roman" w:hAnsi="Times New Roman" w:cs="Times New Roman"/>
          <w:bCs/>
          <w:color w:val="000000" w:themeColor="text1"/>
          <w:sz w:val="24"/>
          <w:szCs w:val="24"/>
        </w:rPr>
        <w:t>COVID-19 in the past 6 months and people who have had COVID-19 in the past 6-12 months in pressure pain sensitivity?</w:t>
      </w:r>
    </w:p>
    <w:p w14:paraId="124F6D66" w14:textId="77777777" w:rsidR="00994C0C" w:rsidRPr="00075ED2" w:rsidRDefault="00D75A42" w:rsidP="00EF25E6">
      <w:pPr>
        <w:pStyle w:val="ListParagraph"/>
        <w:numPr>
          <w:ilvl w:val="0"/>
          <w:numId w:val="23"/>
        </w:numPr>
        <w:pBdr>
          <w:top w:val="nil"/>
          <w:left w:val="nil"/>
          <w:bottom w:val="nil"/>
          <w:right w:val="nil"/>
          <w:between w:val="nil"/>
        </w:pBdr>
        <w:spacing w:line="480" w:lineRule="auto"/>
        <w:jc w:val="both"/>
        <w:outlineLvl w:val="0"/>
        <w:rPr>
          <w:rFonts w:ascii="Times New Roman" w:hAnsi="Times New Roman" w:cs="Times New Roman"/>
          <w:bCs/>
          <w:color w:val="000000" w:themeColor="text1"/>
          <w:sz w:val="24"/>
          <w:szCs w:val="24"/>
        </w:rPr>
      </w:pPr>
      <w:r w:rsidRPr="00D75A42">
        <w:rPr>
          <w:rFonts w:ascii="Times New Roman" w:hAnsi="Times New Roman" w:cs="Times New Roman"/>
          <w:bCs/>
          <w:color w:val="000000" w:themeColor="text1"/>
          <w:sz w:val="24"/>
          <w:szCs w:val="24"/>
        </w:rPr>
        <w:t xml:space="preserve">Is there a difference between people who have had COVID-19 in the past 6 months and people who have had symptomatic COVID-19 in the past 6-12 months in pain modulatory function </w:t>
      </w:r>
      <w:r w:rsidRPr="00D75A42">
        <w:rPr>
          <w:rFonts w:ascii="Times New Roman" w:hAnsi="Times New Roman" w:cs="Times New Roman"/>
          <w:bCs/>
          <w:color w:val="000000" w:themeColor="text1"/>
        </w:rPr>
        <w:t xml:space="preserve">assessed via </w:t>
      </w:r>
      <w:r w:rsidR="00994C0C">
        <w:rPr>
          <w:rFonts w:ascii="Times New Roman" w:hAnsi="Times New Roman" w:cs="Times New Roman"/>
          <w:bCs/>
          <w:color w:val="000000" w:themeColor="text1"/>
        </w:rPr>
        <w:t>CPM</w:t>
      </w:r>
      <w:r w:rsidRPr="00D75A42">
        <w:rPr>
          <w:rFonts w:ascii="Times New Roman" w:hAnsi="Times New Roman" w:cs="Times New Roman"/>
          <w:bCs/>
          <w:color w:val="000000" w:themeColor="text1"/>
        </w:rPr>
        <w:t xml:space="preserve"> and </w:t>
      </w:r>
      <w:r w:rsidR="00994C0C">
        <w:rPr>
          <w:rFonts w:ascii="Times New Roman" w:hAnsi="Times New Roman" w:cs="Times New Roman"/>
          <w:bCs/>
          <w:color w:val="000000" w:themeColor="text1"/>
        </w:rPr>
        <w:t>EIH</w:t>
      </w:r>
      <w:r w:rsidRPr="00D75A42">
        <w:rPr>
          <w:rFonts w:ascii="Times New Roman" w:hAnsi="Times New Roman" w:cs="Times New Roman"/>
          <w:bCs/>
          <w:color w:val="000000" w:themeColor="text1"/>
          <w:sz w:val="24"/>
          <w:szCs w:val="24"/>
        </w:rPr>
        <w:t>?</w:t>
      </w:r>
    </w:p>
    <w:p w14:paraId="0C24A99D" w14:textId="77777777" w:rsidR="000841D5" w:rsidRDefault="000841D5" w:rsidP="00EF25E6">
      <w:pPr>
        <w:pBdr>
          <w:top w:val="nil"/>
          <w:left w:val="nil"/>
          <w:bottom w:val="nil"/>
          <w:right w:val="nil"/>
          <w:between w:val="nil"/>
        </w:pBdr>
        <w:spacing w:line="480" w:lineRule="auto"/>
        <w:jc w:val="both"/>
        <w:outlineLvl w:val="0"/>
        <w:rPr>
          <w:b/>
          <w:bCs/>
          <w:color w:val="000000" w:themeColor="text1"/>
        </w:rPr>
      </w:pPr>
    </w:p>
    <w:p w14:paraId="758BB16A" w14:textId="77777777" w:rsidR="00F9268F" w:rsidRPr="00F9268F" w:rsidRDefault="00F9268F" w:rsidP="00EF25E6">
      <w:pPr>
        <w:pBdr>
          <w:top w:val="nil"/>
          <w:left w:val="nil"/>
          <w:bottom w:val="nil"/>
          <w:right w:val="nil"/>
          <w:between w:val="nil"/>
        </w:pBdr>
        <w:spacing w:line="480" w:lineRule="auto"/>
        <w:jc w:val="both"/>
        <w:outlineLvl w:val="0"/>
        <w:rPr>
          <w:b/>
          <w:bCs/>
          <w:color w:val="000000" w:themeColor="text1"/>
        </w:rPr>
      </w:pPr>
      <w:r w:rsidRPr="00F9268F">
        <w:rPr>
          <w:b/>
          <w:bCs/>
          <w:color w:val="000000" w:themeColor="text1"/>
        </w:rPr>
        <w:lastRenderedPageBreak/>
        <w:t>Hypotheses</w:t>
      </w:r>
    </w:p>
    <w:p w14:paraId="0B22375B" w14:textId="77777777" w:rsidR="00503089" w:rsidRPr="00503089" w:rsidRDefault="00503089" w:rsidP="00503089">
      <w:pPr>
        <w:numPr>
          <w:ilvl w:val="0"/>
          <w:numId w:val="14"/>
        </w:numPr>
        <w:pBdr>
          <w:top w:val="nil"/>
          <w:left w:val="nil"/>
          <w:bottom w:val="nil"/>
          <w:right w:val="nil"/>
          <w:between w:val="nil"/>
        </w:pBdr>
        <w:spacing w:line="480" w:lineRule="auto"/>
        <w:contextualSpacing/>
        <w:jc w:val="both"/>
        <w:outlineLvl w:val="0"/>
        <w:rPr>
          <w:bCs/>
          <w:color w:val="000000" w:themeColor="text1"/>
        </w:rPr>
      </w:pPr>
      <w:r>
        <w:rPr>
          <w:rFonts w:eastAsiaTheme="minorEastAsia"/>
          <w:color w:val="000000" w:themeColor="text1"/>
          <w:kern w:val="24"/>
        </w:rPr>
        <w:t>H</w:t>
      </w:r>
      <w:r w:rsidRPr="00503089">
        <w:rPr>
          <w:rFonts w:eastAsiaTheme="minorEastAsia"/>
          <w:color w:val="000000" w:themeColor="text1"/>
          <w:kern w:val="24"/>
          <w:vertAlign w:val="subscript"/>
        </w:rPr>
        <w:t>0</w:t>
      </w:r>
      <w:r>
        <w:rPr>
          <w:rFonts w:eastAsiaTheme="minorEastAsia"/>
          <w:color w:val="000000" w:themeColor="text1"/>
          <w:kern w:val="24"/>
        </w:rPr>
        <w:t xml:space="preserve">:  </w:t>
      </w:r>
      <w:r w:rsidR="00F9268F" w:rsidRPr="00F9268F">
        <w:rPr>
          <w:rFonts w:eastAsiaTheme="minorEastAsia"/>
          <w:color w:val="000000" w:themeColor="text1"/>
          <w:kern w:val="24"/>
        </w:rPr>
        <w:t>Pressure pain thresholds will not be different between groups.</w:t>
      </w:r>
    </w:p>
    <w:p w14:paraId="3AB25DAC" w14:textId="77777777" w:rsidR="00503089" w:rsidRPr="00F9268F" w:rsidRDefault="00503089" w:rsidP="00994C0C">
      <w:pPr>
        <w:pBdr>
          <w:top w:val="nil"/>
          <w:left w:val="nil"/>
          <w:bottom w:val="nil"/>
          <w:right w:val="nil"/>
          <w:between w:val="nil"/>
        </w:pBdr>
        <w:spacing w:line="480" w:lineRule="auto"/>
        <w:ind w:left="720"/>
        <w:contextualSpacing/>
        <w:jc w:val="both"/>
        <w:outlineLvl w:val="0"/>
        <w:rPr>
          <w:bCs/>
          <w:color w:val="000000" w:themeColor="text1"/>
        </w:rPr>
      </w:pPr>
      <w:r>
        <w:rPr>
          <w:bCs/>
          <w:color w:val="000000" w:themeColor="text1"/>
        </w:rPr>
        <w:t>H</w:t>
      </w:r>
      <w:r w:rsidRPr="00503089">
        <w:rPr>
          <w:bCs/>
          <w:color w:val="000000" w:themeColor="text1"/>
          <w:vertAlign w:val="subscript"/>
        </w:rPr>
        <w:t>1</w:t>
      </w:r>
      <w:r>
        <w:rPr>
          <w:bCs/>
          <w:color w:val="000000" w:themeColor="text1"/>
        </w:rPr>
        <w:t xml:space="preserve">: </w:t>
      </w:r>
      <w:r w:rsidRPr="00F9268F">
        <w:rPr>
          <w:rFonts w:eastAsiaTheme="minorEastAsia"/>
          <w:color w:val="000000" w:themeColor="text1"/>
          <w:kern w:val="24"/>
        </w:rPr>
        <w:t xml:space="preserve">Pressure pain thresholds will be different between groups; </w:t>
      </w:r>
      <w:r>
        <w:rPr>
          <w:rFonts w:eastAsiaTheme="minorEastAsia"/>
          <w:color w:val="000000" w:themeColor="text1"/>
          <w:kern w:val="24"/>
        </w:rPr>
        <w:t xml:space="preserve">with symptomatic </w:t>
      </w:r>
      <w:r w:rsidRPr="00F9268F">
        <w:rPr>
          <w:rFonts w:eastAsiaTheme="minorEastAsia"/>
          <w:color w:val="000000" w:themeColor="text1"/>
          <w:kern w:val="24"/>
        </w:rPr>
        <w:t xml:space="preserve">COVID-19 having lower pain thresholds than </w:t>
      </w:r>
      <w:r>
        <w:rPr>
          <w:rFonts w:eastAsiaTheme="minorEastAsia"/>
          <w:color w:val="000000" w:themeColor="text1"/>
          <w:kern w:val="24"/>
        </w:rPr>
        <w:t>control and asymptomatic groups</w:t>
      </w:r>
    </w:p>
    <w:p w14:paraId="67C0717D" w14:textId="77777777" w:rsidR="00F9268F" w:rsidRDefault="00994C0C" w:rsidP="00EF25E6">
      <w:pPr>
        <w:numPr>
          <w:ilvl w:val="0"/>
          <w:numId w:val="14"/>
        </w:numPr>
        <w:pBdr>
          <w:top w:val="nil"/>
          <w:left w:val="nil"/>
          <w:bottom w:val="nil"/>
          <w:right w:val="nil"/>
          <w:between w:val="nil"/>
        </w:pBdr>
        <w:spacing w:line="480" w:lineRule="auto"/>
        <w:contextualSpacing/>
        <w:jc w:val="both"/>
        <w:outlineLvl w:val="0"/>
        <w:rPr>
          <w:bCs/>
          <w:color w:val="000000" w:themeColor="text1"/>
        </w:rPr>
      </w:pPr>
      <w:r>
        <w:rPr>
          <w:rFonts w:eastAsiaTheme="minorEastAsia"/>
          <w:color w:val="000000" w:themeColor="text1"/>
          <w:kern w:val="24"/>
        </w:rPr>
        <w:t>H</w:t>
      </w:r>
      <w:r w:rsidRPr="00503089">
        <w:rPr>
          <w:rFonts w:eastAsiaTheme="minorEastAsia"/>
          <w:color w:val="000000" w:themeColor="text1"/>
          <w:kern w:val="24"/>
          <w:vertAlign w:val="subscript"/>
        </w:rPr>
        <w:t>0</w:t>
      </w:r>
      <w:r>
        <w:rPr>
          <w:rFonts w:eastAsiaTheme="minorEastAsia"/>
          <w:color w:val="000000" w:themeColor="text1"/>
          <w:kern w:val="24"/>
        </w:rPr>
        <w:t xml:space="preserve">:  </w:t>
      </w:r>
      <w:r w:rsidR="00F9268F" w:rsidRPr="00F9268F">
        <w:rPr>
          <w:bCs/>
          <w:color w:val="000000" w:themeColor="text1"/>
        </w:rPr>
        <w:t xml:space="preserve">The CPM response will not be different between groups </w:t>
      </w:r>
    </w:p>
    <w:p w14:paraId="5CCEB8BA" w14:textId="77777777" w:rsidR="00994C0C" w:rsidRPr="00F9268F" w:rsidRDefault="00994C0C" w:rsidP="00994C0C">
      <w:pPr>
        <w:pBdr>
          <w:top w:val="nil"/>
          <w:left w:val="nil"/>
          <w:bottom w:val="nil"/>
          <w:right w:val="nil"/>
          <w:between w:val="nil"/>
        </w:pBdr>
        <w:spacing w:line="480" w:lineRule="auto"/>
        <w:ind w:left="720"/>
        <w:contextualSpacing/>
        <w:jc w:val="both"/>
        <w:outlineLvl w:val="0"/>
        <w:rPr>
          <w:bCs/>
          <w:color w:val="000000" w:themeColor="text1"/>
        </w:rPr>
      </w:pPr>
      <w:r>
        <w:rPr>
          <w:bCs/>
          <w:color w:val="000000" w:themeColor="text1"/>
        </w:rPr>
        <w:t>H</w:t>
      </w:r>
      <w:r w:rsidRPr="00503089">
        <w:rPr>
          <w:bCs/>
          <w:color w:val="000000" w:themeColor="text1"/>
          <w:vertAlign w:val="subscript"/>
        </w:rPr>
        <w:t>1</w:t>
      </w:r>
      <w:r>
        <w:rPr>
          <w:bCs/>
          <w:color w:val="000000" w:themeColor="text1"/>
        </w:rPr>
        <w:t>:</w:t>
      </w:r>
      <w:r w:rsidRPr="00994C0C">
        <w:rPr>
          <w:bCs/>
          <w:color w:val="000000" w:themeColor="text1"/>
        </w:rPr>
        <w:t xml:space="preserve"> </w:t>
      </w:r>
      <w:r w:rsidRPr="00F9268F">
        <w:rPr>
          <w:bCs/>
          <w:color w:val="000000" w:themeColor="text1"/>
        </w:rPr>
        <w:t>The CPM response will be different between groups</w:t>
      </w:r>
      <w:r>
        <w:rPr>
          <w:bCs/>
          <w:color w:val="000000" w:themeColor="text1"/>
        </w:rPr>
        <w:t xml:space="preserve">; with </w:t>
      </w:r>
      <w:r w:rsidRPr="00F9268F">
        <w:rPr>
          <w:bCs/>
          <w:color w:val="000000" w:themeColor="text1"/>
        </w:rPr>
        <w:t>symptomatic</w:t>
      </w:r>
      <w:r>
        <w:rPr>
          <w:rFonts w:eastAsiaTheme="minorEastAsia"/>
          <w:color w:val="000000" w:themeColor="text1"/>
          <w:kern w:val="24"/>
        </w:rPr>
        <w:t xml:space="preserve"> COVID-19 having a reduced CPM response</w:t>
      </w:r>
      <w:r w:rsidRPr="00D75A42">
        <w:rPr>
          <w:rFonts w:eastAsiaTheme="minorEastAsia"/>
          <w:color w:val="000000" w:themeColor="text1"/>
          <w:kern w:val="24"/>
        </w:rPr>
        <w:t xml:space="preserve"> </w:t>
      </w:r>
      <w:r w:rsidRPr="00F9268F">
        <w:rPr>
          <w:rFonts w:eastAsiaTheme="minorEastAsia"/>
          <w:color w:val="000000" w:themeColor="text1"/>
          <w:kern w:val="24"/>
        </w:rPr>
        <w:t xml:space="preserve">than </w:t>
      </w:r>
      <w:r>
        <w:rPr>
          <w:rFonts w:eastAsiaTheme="minorEastAsia"/>
          <w:color w:val="000000" w:themeColor="text1"/>
          <w:kern w:val="24"/>
        </w:rPr>
        <w:t>control and asymptomatic groups</w:t>
      </w:r>
      <w:r w:rsidRPr="00F9268F">
        <w:rPr>
          <w:rFonts w:eastAsiaTheme="minorEastAsia"/>
          <w:color w:val="000000" w:themeColor="text1"/>
          <w:kern w:val="24"/>
        </w:rPr>
        <w:t>.</w:t>
      </w:r>
      <w:r>
        <w:rPr>
          <w:rFonts w:eastAsiaTheme="minorEastAsia"/>
          <w:color w:val="000000" w:themeColor="text1"/>
          <w:kern w:val="24"/>
        </w:rPr>
        <w:t xml:space="preserve"> </w:t>
      </w:r>
    </w:p>
    <w:p w14:paraId="01919C21" w14:textId="77777777" w:rsidR="00F9268F" w:rsidRPr="00994C0C" w:rsidRDefault="00994C0C" w:rsidP="00EF25E6">
      <w:pPr>
        <w:numPr>
          <w:ilvl w:val="0"/>
          <w:numId w:val="14"/>
        </w:numPr>
        <w:pBdr>
          <w:top w:val="nil"/>
          <w:left w:val="nil"/>
          <w:bottom w:val="nil"/>
          <w:right w:val="nil"/>
          <w:between w:val="nil"/>
        </w:pBdr>
        <w:spacing w:line="480" w:lineRule="auto"/>
        <w:contextualSpacing/>
        <w:jc w:val="both"/>
        <w:outlineLvl w:val="0"/>
        <w:rPr>
          <w:bCs/>
          <w:color w:val="000000" w:themeColor="text1"/>
          <w:u w:val="single"/>
        </w:rPr>
      </w:pPr>
      <w:r>
        <w:rPr>
          <w:rFonts w:eastAsiaTheme="minorEastAsia"/>
          <w:color w:val="000000" w:themeColor="text1"/>
          <w:kern w:val="24"/>
        </w:rPr>
        <w:t>H</w:t>
      </w:r>
      <w:r w:rsidRPr="00503089">
        <w:rPr>
          <w:rFonts w:eastAsiaTheme="minorEastAsia"/>
          <w:color w:val="000000" w:themeColor="text1"/>
          <w:kern w:val="24"/>
          <w:vertAlign w:val="subscript"/>
        </w:rPr>
        <w:t>0</w:t>
      </w:r>
      <w:r>
        <w:rPr>
          <w:rFonts w:eastAsiaTheme="minorEastAsia"/>
          <w:color w:val="000000" w:themeColor="text1"/>
          <w:kern w:val="24"/>
        </w:rPr>
        <w:t xml:space="preserve">:  </w:t>
      </w:r>
      <w:r w:rsidR="00F9268F" w:rsidRPr="00D75A42">
        <w:rPr>
          <w:bCs/>
          <w:color w:val="000000" w:themeColor="text1"/>
        </w:rPr>
        <w:t>The EIH response will not be different between groups</w:t>
      </w:r>
    </w:p>
    <w:p w14:paraId="4A1F4853" w14:textId="77777777" w:rsidR="00994C0C" w:rsidRPr="00994C0C" w:rsidRDefault="00994C0C" w:rsidP="00994C0C">
      <w:pPr>
        <w:pBdr>
          <w:top w:val="nil"/>
          <w:left w:val="nil"/>
          <w:bottom w:val="nil"/>
          <w:right w:val="nil"/>
          <w:between w:val="nil"/>
        </w:pBdr>
        <w:spacing w:line="480" w:lineRule="auto"/>
        <w:ind w:left="720"/>
        <w:contextualSpacing/>
        <w:jc w:val="both"/>
        <w:outlineLvl w:val="0"/>
        <w:rPr>
          <w:bCs/>
          <w:color w:val="000000" w:themeColor="text1"/>
        </w:rPr>
      </w:pPr>
      <w:r>
        <w:rPr>
          <w:rFonts w:eastAsiaTheme="minorEastAsia"/>
          <w:color w:val="000000" w:themeColor="text1"/>
          <w:kern w:val="24"/>
        </w:rPr>
        <w:t>H</w:t>
      </w:r>
      <w:r>
        <w:rPr>
          <w:rFonts w:eastAsiaTheme="minorEastAsia"/>
          <w:color w:val="000000" w:themeColor="text1"/>
          <w:kern w:val="24"/>
          <w:vertAlign w:val="subscript"/>
        </w:rPr>
        <w:t>1</w:t>
      </w:r>
      <w:r>
        <w:rPr>
          <w:rFonts w:eastAsiaTheme="minorEastAsia"/>
          <w:color w:val="000000" w:themeColor="text1"/>
          <w:kern w:val="24"/>
        </w:rPr>
        <w:t xml:space="preserve">:  </w:t>
      </w:r>
      <w:r w:rsidRPr="00F9268F">
        <w:rPr>
          <w:bCs/>
          <w:color w:val="000000" w:themeColor="text1"/>
        </w:rPr>
        <w:t>The EIH response will be different between groups</w:t>
      </w:r>
      <w:r>
        <w:rPr>
          <w:bCs/>
          <w:color w:val="000000" w:themeColor="text1"/>
        </w:rPr>
        <w:t xml:space="preserve">; </w:t>
      </w:r>
      <w:r>
        <w:rPr>
          <w:rFonts w:eastAsiaTheme="minorEastAsia"/>
          <w:color w:val="000000" w:themeColor="text1"/>
          <w:kern w:val="24"/>
        </w:rPr>
        <w:t xml:space="preserve">with symptomatic </w:t>
      </w:r>
      <w:r w:rsidRPr="00F9268F">
        <w:rPr>
          <w:rFonts w:eastAsiaTheme="minorEastAsia"/>
          <w:color w:val="000000" w:themeColor="text1"/>
          <w:kern w:val="24"/>
        </w:rPr>
        <w:t xml:space="preserve">COVID-19 having </w:t>
      </w:r>
      <w:r>
        <w:rPr>
          <w:rFonts w:eastAsiaTheme="minorEastAsia"/>
          <w:color w:val="000000" w:themeColor="text1"/>
          <w:kern w:val="24"/>
        </w:rPr>
        <w:t>a reduced EIH response</w:t>
      </w:r>
      <w:r w:rsidRPr="00F9268F">
        <w:rPr>
          <w:rFonts w:eastAsiaTheme="minorEastAsia"/>
          <w:color w:val="000000" w:themeColor="text1"/>
          <w:kern w:val="24"/>
        </w:rPr>
        <w:t xml:space="preserve"> than </w:t>
      </w:r>
      <w:r>
        <w:rPr>
          <w:rFonts w:eastAsiaTheme="minorEastAsia"/>
          <w:color w:val="000000" w:themeColor="text1"/>
          <w:kern w:val="24"/>
        </w:rPr>
        <w:t>control and asymptomatic groups</w:t>
      </w:r>
      <w:r w:rsidRPr="00F9268F">
        <w:rPr>
          <w:rFonts w:eastAsiaTheme="minorEastAsia"/>
          <w:color w:val="000000" w:themeColor="text1"/>
          <w:kern w:val="24"/>
        </w:rPr>
        <w:t>.</w:t>
      </w:r>
    </w:p>
    <w:p w14:paraId="2D2663AF" w14:textId="77777777" w:rsidR="00D75A42" w:rsidRPr="00EF25E6" w:rsidRDefault="00D75A42" w:rsidP="00EF25E6">
      <w:pPr>
        <w:pBdr>
          <w:top w:val="nil"/>
          <w:left w:val="nil"/>
          <w:bottom w:val="nil"/>
          <w:right w:val="nil"/>
          <w:between w:val="nil"/>
        </w:pBdr>
        <w:spacing w:line="480" w:lineRule="auto"/>
        <w:contextualSpacing/>
        <w:jc w:val="both"/>
        <w:outlineLvl w:val="0"/>
        <w:rPr>
          <w:rFonts w:eastAsiaTheme="minorEastAsia"/>
          <w:b/>
          <w:color w:val="000000" w:themeColor="text1"/>
          <w:kern w:val="24"/>
        </w:rPr>
      </w:pPr>
      <w:r w:rsidRPr="00EF25E6">
        <w:rPr>
          <w:rFonts w:eastAsiaTheme="minorEastAsia"/>
          <w:b/>
          <w:color w:val="000000" w:themeColor="text1"/>
          <w:kern w:val="24"/>
        </w:rPr>
        <w:t>Sub-Hypotheses</w:t>
      </w:r>
    </w:p>
    <w:p w14:paraId="34CAF31D" w14:textId="77777777" w:rsidR="00EF25E6" w:rsidRPr="00994C0C" w:rsidRDefault="00994C0C" w:rsidP="00EF25E6">
      <w:pPr>
        <w:pStyle w:val="ListParagraph"/>
        <w:numPr>
          <w:ilvl w:val="0"/>
          <w:numId w:val="26"/>
        </w:numPr>
        <w:pBdr>
          <w:top w:val="nil"/>
          <w:left w:val="nil"/>
          <w:bottom w:val="nil"/>
          <w:right w:val="nil"/>
          <w:between w:val="nil"/>
        </w:pBdr>
        <w:spacing w:after="0" w:line="480" w:lineRule="auto"/>
        <w:jc w:val="both"/>
        <w:outlineLvl w:val="0"/>
        <w:rPr>
          <w:rFonts w:ascii="Times New Roman" w:hAnsi="Times New Roman" w:cs="Times New Roman"/>
          <w:bCs/>
          <w:color w:val="000000" w:themeColor="text1"/>
          <w:sz w:val="24"/>
          <w:szCs w:val="24"/>
        </w:rPr>
      </w:pPr>
      <w:r w:rsidRPr="00994C0C">
        <w:rPr>
          <w:rFonts w:ascii="Times New Roman" w:eastAsiaTheme="minorEastAsia" w:hAnsi="Times New Roman" w:cs="Times New Roman"/>
          <w:color w:val="000000" w:themeColor="text1"/>
          <w:kern w:val="24"/>
        </w:rPr>
        <w:t>H</w:t>
      </w:r>
      <w:r w:rsidRPr="00994C0C">
        <w:rPr>
          <w:rFonts w:ascii="Times New Roman" w:eastAsiaTheme="minorEastAsia" w:hAnsi="Times New Roman" w:cs="Times New Roman"/>
          <w:color w:val="000000" w:themeColor="text1"/>
          <w:kern w:val="24"/>
          <w:vertAlign w:val="subscript"/>
        </w:rPr>
        <w:t>0</w:t>
      </w:r>
      <w:r w:rsidRPr="00994C0C">
        <w:rPr>
          <w:rFonts w:ascii="Times New Roman" w:eastAsiaTheme="minorEastAsia" w:hAnsi="Times New Roman" w:cs="Times New Roman"/>
          <w:color w:val="000000" w:themeColor="text1"/>
          <w:kern w:val="24"/>
        </w:rPr>
        <w:t xml:space="preserve">:  </w:t>
      </w:r>
      <w:r w:rsidR="00EF25E6" w:rsidRPr="00994C0C">
        <w:rPr>
          <w:rFonts w:ascii="Times New Roman" w:hAnsi="Times New Roman" w:cs="Times New Roman"/>
          <w:bCs/>
          <w:color w:val="000000" w:themeColor="text1"/>
          <w:sz w:val="24"/>
          <w:szCs w:val="24"/>
        </w:rPr>
        <w:t xml:space="preserve">There will be </w:t>
      </w:r>
      <w:r>
        <w:rPr>
          <w:rFonts w:ascii="Times New Roman" w:hAnsi="Times New Roman" w:cs="Times New Roman"/>
          <w:bCs/>
          <w:color w:val="000000" w:themeColor="text1"/>
          <w:sz w:val="24"/>
          <w:szCs w:val="24"/>
        </w:rPr>
        <w:t>no</w:t>
      </w:r>
      <w:r w:rsidR="00EF25E6" w:rsidRPr="00994C0C">
        <w:rPr>
          <w:rFonts w:ascii="Times New Roman" w:hAnsi="Times New Roman" w:cs="Times New Roman"/>
          <w:bCs/>
          <w:color w:val="000000" w:themeColor="text1"/>
          <w:sz w:val="24"/>
          <w:szCs w:val="24"/>
        </w:rPr>
        <w:t xml:space="preserve"> relationship between common symptoms of COVID-19 and pressure pain sensitivity.</w:t>
      </w:r>
    </w:p>
    <w:p w14:paraId="68DD5E66" w14:textId="77777777" w:rsidR="00994C0C" w:rsidRPr="00994C0C" w:rsidRDefault="00994C0C" w:rsidP="00994C0C">
      <w:pPr>
        <w:pStyle w:val="ListParagraph"/>
        <w:pBdr>
          <w:top w:val="nil"/>
          <w:left w:val="nil"/>
          <w:bottom w:val="nil"/>
          <w:right w:val="nil"/>
          <w:between w:val="nil"/>
        </w:pBdr>
        <w:spacing w:after="0" w:line="480" w:lineRule="auto"/>
        <w:jc w:val="both"/>
        <w:outlineLvl w:val="0"/>
        <w:rPr>
          <w:rFonts w:ascii="Times New Roman" w:hAnsi="Times New Roman" w:cs="Times New Roman"/>
          <w:bCs/>
          <w:color w:val="000000" w:themeColor="text1"/>
          <w:sz w:val="24"/>
          <w:szCs w:val="24"/>
        </w:rPr>
      </w:pPr>
      <w:r w:rsidRPr="00994C0C">
        <w:rPr>
          <w:rFonts w:ascii="Times New Roman" w:eastAsiaTheme="minorEastAsia" w:hAnsi="Times New Roman" w:cs="Times New Roman"/>
          <w:color w:val="000000" w:themeColor="text1"/>
          <w:kern w:val="24"/>
        </w:rPr>
        <w:t>H</w:t>
      </w:r>
      <w:r w:rsidRPr="00994C0C">
        <w:rPr>
          <w:rFonts w:ascii="Times New Roman" w:eastAsiaTheme="minorEastAsia" w:hAnsi="Times New Roman" w:cs="Times New Roman"/>
          <w:color w:val="000000" w:themeColor="text1"/>
          <w:kern w:val="24"/>
          <w:vertAlign w:val="subscript"/>
        </w:rPr>
        <w:t>1</w:t>
      </w:r>
      <w:r w:rsidRPr="00994C0C">
        <w:rPr>
          <w:rFonts w:ascii="Times New Roman" w:eastAsiaTheme="minorEastAsia" w:hAnsi="Times New Roman" w:cs="Times New Roman"/>
          <w:color w:val="000000" w:themeColor="text1"/>
          <w:kern w:val="24"/>
        </w:rPr>
        <w:t xml:space="preserve">:  </w:t>
      </w:r>
      <w:r w:rsidRPr="00994C0C">
        <w:rPr>
          <w:rFonts w:ascii="Times New Roman" w:hAnsi="Times New Roman" w:cs="Times New Roman"/>
          <w:bCs/>
          <w:color w:val="000000" w:themeColor="text1"/>
          <w:sz w:val="24"/>
          <w:szCs w:val="24"/>
        </w:rPr>
        <w:t>There will be a relationship between common symptoms of COVID-19 and pressure pain sensitivity.</w:t>
      </w:r>
    </w:p>
    <w:p w14:paraId="09EFD09D" w14:textId="77777777" w:rsidR="00994C0C" w:rsidRDefault="00994C0C" w:rsidP="00EF25E6">
      <w:pPr>
        <w:pStyle w:val="ListParagraph"/>
        <w:numPr>
          <w:ilvl w:val="0"/>
          <w:numId w:val="26"/>
        </w:numPr>
        <w:pBdr>
          <w:top w:val="nil"/>
          <w:left w:val="nil"/>
          <w:bottom w:val="nil"/>
          <w:right w:val="nil"/>
          <w:between w:val="nil"/>
        </w:pBdr>
        <w:spacing w:after="0" w:line="480" w:lineRule="auto"/>
        <w:jc w:val="both"/>
        <w:outlineLvl w:val="0"/>
        <w:rPr>
          <w:rFonts w:ascii="Times New Roman" w:hAnsi="Times New Roman" w:cs="Times New Roman"/>
          <w:bCs/>
          <w:color w:val="000000" w:themeColor="text1"/>
          <w:sz w:val="24"/>
          <w:szCs w:val="24"/>
        </w:rPr>
      </w:pPr>
      <w:r w:rsidRPr="00994C0C">
        <w:rPr>
          <w:rFonts w:ascii="Times New Roman" w:eastAsiaTheme="minorEastAsia" w:hAnsi="Times New Roman" w:cs="Times New Roman"/>
          <w:color w:val="000000" w:themeColor="text1"/>
          <w:kern w:val="24"/>
        </w:rPr>
        <w:t>H</w:t>
      </w:r>
      <w:r>
        <w:rPr>
          <w:rFonts w:ascii="Times New Roman" w:eastAsiaTheme="minorEastAsia" w:hAnsi="Times New Roman" w:cs="Times New Roman"/>
          <w:color w:val="000000" w:themeColor="text1"/>
          <w:kern w:val="24"/>
          <w:vertAlign w:val="subscript"/>
        </w:rPr>
        <w:t>0</w:t>
      </w:r>
      <w:r w:rsidRPr="00994C0C">
        <w:rPr>
          <w:rFonts w:ascii="Times New Roman" w:eastAsiaTheme="minorEastAsia" w:hAnsi="Times New Roman" w:cs="Times New Roman"/>
          <w:color w:val="000000" w:themeColor="text1"/>
          <w:kern w:val="24"/>
        </w:rPr>
        <w:t xml:space="preserve">:  </w:t>
      </w:r>
      <w:r>
        <w:rPr>
          <w:rFonts w:ascii="Times New Roman" w:hAnsi="Times New Roman" w:cs="Times New Roman"/>
          <w:bCs/>
          <w:color w:val="000000" w:themeColor="text1"/>
          <w:sz w:val="24"/>
          <w:szCs w:val="24"/>
        </w:rPr>
        <w:t xml:space="preserve">There will be no relationship between symptoms of COVID-19 and pain modulatory function </w:t>
      </w:r>
      <w:r w:rsidRPr="00D75A42">
        <w:rPr>
          <w:rFonts w:ascii="Times New Roman" w:hAnsi="Times New Roman" w:cs="Times New Roman"/>
          <w:bCs/>
          <w:color w:val="000000" w:themeColor="text1"/>
        </w:rPr>
        <w:t xml:space="preserve">assessed via </w:t>
      </w:r>
      <w:r>
        <w:rPr>
          <w:rFonts w:ascii="Times New Roman" w:hAnsi="Times New Roman" w:cs="Times New Roman"/>
          <w:bCs/>
          <w:color w:val="000000" w:themeColor="text1"/>
        </w:rPr>
        <w:t>CPM</w:t>
      </w:r>
      <w:r w:rsidRPr="00D75A42">
        <w:rPr>
          <w:rFonts w:ascii="Times New Roman" w:hAnsi="Times New Roman" w:cs="Times New Roman"/>
          <w:bCs/>
          <w:color w:val="000000" w:themeColor="text1"/>
        </w:rPr>
        <w:t xml:space="preserve"> and </w:t>
      </w:r>
      <w:r>
        <w:rPr>
          <w:rFonts w:ascii="Times New Roman" w:hAnsi="Times New Roman" w:cs="Times New Roman"/>
          <w:bCs/>
          <w:color w:val="000000" w:themeColor="text1"/>
        </w:rPr>
        <w:t>EIH</w:t>
      </w:r>
      <w:r>
        <w:rPr>
          <w:rFonts w:ascii="Times New Roman" w:hAnsi="Times New Roman" w:cs="Times New Roman"/>
          <w:bCs/>
          <w:color w:val="000000" w:themeColor="text1"/>
          <w:sz w:val="24"/>
          <w:szCs w:val="24"/>
        </w:rPr>
        <w:t>.</w:t>
      </w:r>
    </w:p>
    <w:p w14:paraId="5022D17B" w14:textId="77777777" w:rsidR="00994C0C" w:rsidRPr="00EF25E6" w:rsidRDefault="00994C0C" w:rsidP="00994C0C">
      <w:pPr>
        <w:pStyle w:val="ListParagraph"/>
        <w:pBdr>
          <w:top w:val="nil"/>
          <w:left w:val="nil"/>
          <w:bottom w:val="nil"/>
          <w:right w:val="nil"/>
          <w:between w:val="nil"/>
        </w:pBdr>
        <w:spacing w:after="0" w:line="480" w:lineRule="auto"/>
        <w:jc w:val="both"/>
        <w:outlineLvl w:val="0"/>
        <w:rPr>
          <w:rFonts w:ascii="Times New Roman" w:hAnsi="Times New Roman" w:cs="Times New Roman"/>
          <w:bCs/>
          <w:color w:val="000000" w:themeColor="text1"/>
          <w:sz w:val="24"/>
          <w:szCs w:val="24"/>
        </w:rPr>
      </w:pPr>
      <w:r w:rsidRPr="00994C0C">
        <w:rPr>
          <w:rFonts w:ascii="Times New Roman" w:eastAsiaTheme="minorEastAsia" w:hAnsi="Times New Roman" w:cs="Times New Roman"/>
          <w:color w:val="000000" w:themeColor="text1"/>
          <w:kern w:val="24"/>
        </w:rPr>
        <w:t>H</w:t>
      </w:r>
      <w:r>
        <w:rPr>
          <w:rFonts w:ascii="Times New Roman" w:eastAsiaTheme="minorEastAsia" w:hAnsi="Times New Roman" w:cs="Times New Roman"/>
          <w:color w:val="000000" w:themeColor="text1"/>
          <w:kern w:val="24"/>
          <w:vertAlign w:val="subscript"/>
        </w:rPr>
        <w:t xml:space="preserve">1: </w:t>
      </w:r>
      <w:r>
        <w:rPr>
          <w:rFonts w:ascii="Times New Roman" w:hAnsi="Times New Roman" w:cs="Times New Roman"/>
          <w:bCs/>
          <w:color w:val="000000" w:themeColor="text1"/>
          <w:sz w:val="24"/>
          <w:szCs w:val="24"/>
        </w:rPr>
        <w:t xml:space="preserve">There will be a relationship between symptoms of COVID-19 and pain modulatory function </w:t>
      </w:r>
      <w:r w:rsidRPr="00D75A42">
        <w:rPr>
          <w:rFonts w:ascii="Times New Roman" w:hAnsi="Times New Roman" w:cs="Times New Roman"/>
          <w:bCs/>
          <w:color w:val="000000" w:themeColor="text1"/>
        </w:rPr>
        <w:t xml:space="preserve">assessed via </w:t>
      </w:r>
      <w:r>
        <w:rPr>
          <w:rFonts w:ascii="Times New Roman" w:hAnsi="Times New Roman" w:cs="Times New Roman"/>
          <w:bCs/>
          <w:color w:val="000000" w:themeColor="text1"/>
        </w:rPr>
        <w:t>CPM</w:t>
      </w:r>
      <w:r w:rsidRPr="00D75A42">
        <w:rPr>
          <w:rFonts w:ascii="Times New Roman" w:hAnsi="Times New Roman" w:cs="Times New Roman"/>
          <w:bCs/>
          <w:color w:val="000000" w:themeColor="text1"/>
        </w:rPr>
        <w:t xml:space="preserve"> and </w:t>
      </w:r>
      <w:r>
        <w:rPr>
          <w:rFonts w:ascii="Times New Roman" w:hAnsi="Times New Roman" w:cs="Times New Roman"/>
          <w:bCs/>
          <w:color w:val="000000" w:themeColor="text1"/>
        </w:rPr>
        <w:t>EIH</w:t>
      </w:r>
      <w:r>
        <w:rPr>
          <w:rFonts w:ascii="Times New Roman" w:hAnsi="Times New Roman" w:cs="Times New Roman"/>
          <w:bCs/>
          <w:color w:val="000000" w:themeColor="text1"/>
          <w:sz w:val="24"/>
          <w:szCs w:val="24"/>
        </w:rPr>
        <w:t>.</w:t>
      </w:r>
    </w:p>
    <w:p w14:paraId="62CB293C" w14:textId="77777777" w:rsidR="00D75A42" w:rsidRDefault="00647A57" w:rsidP="00EF25E6">
      <w:pPr>
        <w:pStyle w:val="ListParagraph"/>
        <w:numPr>
          <w:ilvl w:val="0"/>
          <w:numId w:val="26"/>
        </w:numPr>
        <w:pBdr>
          <w:top w:val="nil"/>
          <w:left w:val="nil"/>
          <w:bottom w:val="nil"/>
          <w:right w:val="nil"/>
          <w:between w:val="nil"/>
        </w:pBdr>
        <w:spacing w:after="0" w:line="480" w:lineRule="auto"/>
        <w:jc w:val="both"/>
        <w:outlineLvl w:val="0"/>
        <w:rPr>
          <w:rFonts w:ascii="Times New Roman" w:hAnsi="Times New Roman" w:cs="Times New Roman"/>
          <w:bCs/>
          <w:color w:val="000000" w:themeColor="text1"/>
          <w:sz w:val="24"/>
          <w:szCs w:val="24"/>
        </w:rPr>
      </w:pPr>
      <w:r w:rsidRPr="00994C0C">
        <w:rPr>
          <w:rFonts w:ascii="Times New Roman" w:eastAsiaTheme="minorEastAsia" w:hAnsi="Times New Roman" w:cs="Times New Roman"/>
          <w:color w:val="000000" w:themeColor="text1"/>
          <w:kern w:val="24"/>
        </w:rPr>
        <w:t>H</w:t>
      </w:r>
      <w:r>
        <w:rPr>
          <w:rFonts w:ascii="Times New Roman" w:eastAsiaTheme="minorEastAsia" w:hAnsi="Times New Roman" w:cs="Times New Roman"/>
          <w:color w:val="000000" w:themeColor="text1"/>
          <w:kern w:val="24"/>
          <w:vertAlign w:val="subscript"/>
        </w:rPr>
        <w:t>0</w:t>
      </w:r>
      <w:r w:rsidRPr="00994C0C">
        <w:rPr>
          <w:rFonts w:ascii="Times New Roman" w:eastAsiaTheme="minorEastAsia" w:hAnsi="Times New Roman" w:cs="Times New Roman"/>
          <w:color w:val="000000" w:themeColor="text1"/>
          <w:kern w:val="24"/>
        </w:rPr>
        <w:t xml:space="preserve">:  </w:t>
      </w:r>
      <w:r w:rsidR="00EF25E6" w:rsidRPr="00EF25E6">
        <w:rPr>
          <w:rFonts w:ascii="Times New Roman" w:hAnsi="Times New Roman" w:cs="Times New Roman"/>
          <w:bCs/>
          <w:color w:val="000000" w:themeColor="text1"/>
          <w:sz w:val="24"/>
          <w:szCs w:val="24"/>
        </w:rPr>
        <w:t xml:space="preserve">People who have had COVID-19 in the past 6-12 months will </w:t>
      </w:r>
      <w:r>
        <w:rPr>
          <w:rFonts w:ascii="Times New Roman" w:hAnsi="Times New Roman" w:cs="Times New Roman"/>
          <w:bCs/>
          <w:color w:val="000000" w:themeColor="text1"/>
          <w:sz w:val="24"/>
          <w:szCs w:val="24"/>
        </w:rPr>
        <w:t xml:space="preserve">not </w:t>
      </w:r>
      <w:r w:rsidR="00EF25E6" w:rsidRPr="00EF25E6">
        <w:rPr>
          <w:rFonts w:ascii="Times New Roman" w:hAnsi="Times New Roman" w:cs="Times New Roman"/>
          <w:bCs/>
          <w:color w:val="000000" w:themeColor="text1"/>
          <w:sz w:val="24"/>
          <w:szCs w:val="24"/>
        </w:rPr>
        <w:t>be different from those who have had COV</w:t>
      </w:r>
      <w:r w:rsidR="00EF25E6">
        <w:rPr>
          <w:rFonts w:ascii="Times New Roman" w:hAnsi="Times New Roman" w:cs="Times New Roman"/>
          <w:bCs/>
          <w:color w:val="000000" w:themeColor="text1"/>
          <w:sz w:val="24"/>
          <w:szCs w:val="24"/>
        </w:rPr>
        <w:t>ID-19 in the past 0-6 months</w:t>
      </w:r>
      <w:r w:rsidR="00EF25E6" w:rsidRPr="00EF25E6">
        <w:rPr>
          <w:rFonts w:ascii="Times New Roman" w:hAnsi="Times New Roman" w:cs="Times New Roman"/>
          <w:bCs/>
          <w:color w:val="000000" w:themeColor="text1"/>
          <w:sz w:val="24"/>
          <w:szCs w:val="24"/>
        </w:rPr>
        <w:t xml:space="preserve"> in pressure pain sensitivity</w:t>
      </w:r>
    </w:p>
    <w:p w14:paraId="26F9BC90" w14:textId="77777777" w:rsidR="00647A57" w:rsidRDefault="00647A57" w:rsidP="00647A57">
      <w:pPr>
        <w:pStyle w:val="ListParagraph"/>
        <w:pBdr>
          <w:top w:val="nil"/>
          <w:left w:val="nil"/>
          <w:bottom w:val="nil"/>
          <w:right w:val="nil"/>
          <w:between w:val="nil"/>
        </w:pBdr>
        <w:spacing w:after="0" w:line="480" w:lineRule="auto"/>
        <w:jc w:val="both"/>
        <w:outlineLvl w:val="0"/>
        <w:rPr>
          <w:rFonts w:ascii="Times New Roman" w:hAnsi="Times New Roman" w:cs="Times New Roman"/>
          <w:bCs/>
          <w:color w:val="000000" w:themeColor="text1"/>
          <w:sz w:val="24"/>
          <w:szCs w:val="24"/>
        </w:rPr>
      </w:pPr>
      <w:r w:rsidRPr="00994C0C">
        <w:rPr>
          <w:rFonts w:ascii="Times New Roman" w:eastAsiaTheme="minorEastAsia" w:hAnsi="Times New Roman" w:cs="Times New Roman"/>
          <w:color w:val="000000" w:themeColor="text1"/>
          <w:kern w:val="24"/>
        </w:rPr>
        <w:t>H</w:t>
      </w:r>
      <w:r>
        <w:rPr>
          <w:rFonts w:ascii="Times New Roman" w:eastAsiaTheme="minorEastAsia" w:hAnsi="Times New Roman" w:cs="Times New Roman"/>
          <w:color w:val="000000" w:themeColor="text1"/>
          <w:kern w:val="24"/>
          <w:vertAlign w:val="subscript"/>
        </w:rPr>
        <w:t>1:</w:t>
      </w:r>
      <w:r w:rsidRPr="00647A57">
        <w:rPr>
          <w:rFonts w:ascii="Times New Roman" w:hAnsi="Times New Roman" w:cs="Times New Roman"/>
          <w:bCs/>
          <w:color w:val="000000" w:themeColor="text1"/>
          <w:sz w:val="24"/>
          <w:szCs w:val="24"/>
        </w:rPr>
        <w:t xml:space="preserve"> </w:t>
      </w:r>
      <w:r w:rsidRPr="00EF25E6">
        <w:rPr>
          <w:rFonts w:ascii="Times New Roman" w:hAnsi="Times New Roman" w:cs="Times New Roman"/>
          <w:bCs/>
          <w:color w:val="000000" w:themeColor="text1"/>
          <w:sz w:val="24"/>
          <w:szCs w:val="24"/>
        </w:rPr>
        <w:t>People who have had COVID-19 in the past 6-12 months will be different from those who have had COV</w:t>
      </w:r>
      <w:r>
        <w:rPr>
          <w:rFonts w:ascii="Times New Roman" w:hAnsi="Times New Roman" w:cs="Times New Roman"/>
          <w:bCs/>
          <w:color w:val="000000" w:themeColor="text1"/>
          <w:sz w:val="24"/>
          <w:szCs w:val="24"/>
        </w:rPr>
        <w:t>ID-19 in the past 0-6 months</w:t>
      </w:r>
      <w:r w:rsidRPr="00EF25E6">
        <w:rPr>
          <w:rFonts w:ascii="Times New Roman" w:hAnsi="Times New Roman" w:cs="Times New Roman"/>
          <w:bCs/>
          <w:color w:val="000000" w:themeColor="text1"/>
          <w:sz w:val="24"/>
          <w:szCs w:val="24"/>
        </w:rPr>
        <w:t xml:space="preserve"> in pressure pain sensitivity</w:t>
      </w:r>
    </w:p>
    <w:p w14:paraId="55C3AB04" w14:textId="77777777" w:rsidR="00D75A42" w:rsidRDefault="00647A57" w:rsidP="00EF25E6">
      <w:pPr>
        <w:pStyle w:val="ListParagraph"/>
        <w:numPr>
          <w:ilvl w:val="0"/>
          <w:numId w:val="26"/>
        </w:numPr>
        <w:pBdr>
          <w:top w:val="nil"/>
          <w:left w:val="nil"/>
          <w:bottom w:val="nil"/>
          <w:right w:val="nil"/>
          <w:between w:val="nil"/>
        </w:pBdr>
        <w:spacing w:after="0" w:line="480" w:lineRule="auto"/>
        <w:jc w:val="both"/>
        <w:outlineLvl w:val="0"/>
        <w:rPr>
          <w:rFonts w:ascii="Times New Roman" w:hAnsi="Times New Roman" w:cs="Times New Roman"/>
          <w:bCs/>
          <w:color w:val="000000" w:themeColor="text1"/>
          <w:sz w:val="24"/>
          <w:szCs w:val="24"/>
        </w:rPr>
      </w:pPr>
      <w:r w:rsidRPr="00994C0C">
        <w:rPr>
          <w:rFonts w:ascii="Times New Roman" w:eastAsiaTheme="minorEastAsia" w:hAnsi="Times New Roman" w:cs="Times New Roman"/>
          <w:color w:val="000000" w:themeColor="text1"/>
          <w:kern w:val="24"/>
        </w:rPr>
        <w:lastRenderedPageBreak/>
        <w:t>H</w:t>
      </w:r>
      <w:r>
        <w:rPr>
          <w:rFonts w:ascii="Times New Roman" w:eastAsiaTheme="minorEastAsia" w:hAnsi="Times New Roman" w:cs="Times New Roman"/>
          <w:color w:val="000000" w:themeColor="text1"/>
          <w:kern w:val="24"/>
          <w:vertAlign w:val="subscript"/>
        </w:rPr>
        <w:t>0</w:t>
      </w:r>
      <w:r w:rsidRPr="00994C0C">
        <w:rPr>
          <w:rFonts w:ascii="Times New Roman" w:eastAsiaTheme="minorEastAsia" w:hAnsi="Times New Roman" w:cs="Times New Roman"/>
          <w:color w:val="000000" w:themeColor="text1"/>
          <w:kern w:val="24"/>
        </w:rPr>
        <w:t xml:space="preserve">:  </w:t>
      </w:r>
      <w:r w:rsidR="00EF25E6" w:rsidRPr="00EF25E6">
        <w:rPr>
          <w:rFonts w:ascii="Times New Roman" w:hAnsi="Times New Roman" w:cs="Times New Roman"/>
          <w:bCs/>
          <w:color w:val="000000" w:themeColor="text1"/>
          <w:sz w:val="24"/>
          <w:szCs w:val="24"/>
        </w:rPr>
        <w:t xml:space="preserve">People who have had </w:t>
      </w:r>
      <w:r w:rsidR="00EF25E6">
        <w:rPr>
          <w:rFonts w:ascii="Times New Roman" w:hAnsi="Times New Roman" w:cs="Times New Roman"/>
          <w:bCs/>
          <w:color w:val="000000" w:themeColor="text1"/>
          <w:sz w:val="24"/>
          <w:szCs w:val="24"/>
        </w:rPr>
        <w:t xml:space="preserve">symptomatic </w:t>
      </w:r>
      <w:r w:rsidR="00EF25E6" w:rsidRPr="00EF25E6">
        <w:rPr>
          <w:rFonts w:ascii="Times New Roman" w:hAnsi="Times New Roman" w:cs="Times New Roman"/>
          <w:bCs/>
          <w:color w:val="000000" w:themeColor="text1"/>
          <w:sz w:val="24"/>
          <w:szCs w:val="24"/>
        </w:rPr>
        <w:t xml:space="preserve">COVID-19 in the past 6-12 months will </w:t>
      </w:r>
      <w:r>
        <w:rPr>
          <w:rFonts w:ascii="Times New Roman" w:hAnsi="Times New Roman" w:cs="Times New Roman"/>
          <w:bCs/>
          <w:color w:val="000000" w:themeColor="text1"/>
          <w:sz w:val="24"/>
          <w:szCs w:val="24"/>
        </w:rPr>
        <w:t xml:space="preserve">not </w:t>
      </w:r>
      <w:r w:rsidR="00EF25E6" w:rsidRPr="00EF25E6">
        <w:rPr>
          <w:rFonts w:ascii="Times New Roman" w:hAnsi="Times New Roman" w:cs="Times New Roman"/>
          <w:bCs/>
          <w:color w:val="000000" w:themeColor="text1"/>
          <w:sz w:val="24"/>
          <w:szCs w:val="24"/>
        </w:rPr>
        <w:t>be different from those who have had</w:t>
      </w:r>
      <w:r w:rsidR="00EF25E6">
        <w:rPr>
          <w:rFonts w:ascii="Times New Roman" w:hAnsi="Times New Roman" w:cs="Times New Roman"/>
          <w:bCs/>
          <w:color w:val="000000" w:themeColor="text1"/>
          <w:sz w:val="24"/>
          <w:szCs w:val="24"/>
        </w:rPr>
        <w:t xml:space="preserve"> symptomatic</w:t>
      </w:r>
      <w:r w:rsidR="00EF25E6" w:rsidRPr="00EF25E6">
        <w:rPr>
          <w:rFonts w:ascii="Times New Roman" w:hAnsi="Times New Roman" w:cs="Times New Roman"/>
          <w:bCs/>
          <w:color w:val="000000" w:themeColor="text1"/>
          <w:sz w:val="24"/>
          <w:szCs w:val="24"/>
        </w:rPr>
        <w:t xml:space="preserve"> COV</w:t>
      </w:r>
      <w:r w:rsidR="00EF25E6">
        <w:rPr>
          <w:rFonts w:ascii="Times New Roman" w:hAnsi="Times New Roman" w:cs="Times New Roman"/>
          <w:bCs/>
          <w:color w:val="000000" w:themeColor="text1"/>
          <w:sz w:val="24"/>
          <w:szCs w:val="24"/>
        </w:rPr>
        <w:t xml:space="preserve">ID-19 in the past 0-6 months </w:t>
      </w:r>
      <w:r w:rsidR="00D75A42" w:rsidRPr="00EF25E6">
        <w:rPr>
          <w:rFonts w:ascii="Times New Roman" w:hAnsi="Times New Roman" w:cs="Times New Roman"/>
          <w:bCs/>
          <w:color w:val="000000" w:themeColor="text1"/>
          <w:sz w:val="24"/>
          <w:szCs w:val="24"/>
        </w:rPr>
        <w:t xml:space="preserve">in pain modulatory function assessed </w:t>
      </w:r>
      <w:r w:rsidR="00EF25E6">
        <w:rPr>
          <w:rFonts w:ascii="Times New Roman" w:hAnsi="Times New Roman" w:cs="Times New Roman"/>
          <w:bCs/>
          <w:color w:val="000000" w:themeColor="text1"/>
          <w:sz w:val="24"/>
          <w:szCs w:val="24"/>
        </w:rPr>
        <w:t xml:space="preserve">via </w:t>
      </w:r>
      <w:r w:rsidR="00994C0C">
        <w:rPr>
          <w:rFonts w:ascii="Times New Roman" w:hAnsi="Times New Roman" w:cs="Times New Roman"/>
          <w:bCs/>
          <w:color w:val="000000" w:themeColor="text1"/>
          <w:sz w:val="24"/>
          <w:szCs w:val="24"/>
        </w:rPr>
        <w:t>CPM</w:t>
      </w:r>
      <w:r w:rsidR="00EF25E6">
        <w:rPr>
          <w:rFonts w:ascii="Times New Roman" w:hAnsi="Times New Roman" w:cs="Times New Roman"/>
          <w:bCs/>
          <w:color w:val="000000" w:themeColor="text1"/>
          <w:sz w:val="24"/>
          <w:szCs w:val="24"/>
        </w:rPr>
        <w:t>.</w:t>
      </w:r>
    </w:p>
    <w:p w14:paraId="4E8495F7" w14:textId="77777777" w:rsidR="00647A57" w:rsidRPr="00647A57" w:rsidRDefault="00647A57" w:rsidP="00647A57">
      <w:pPr>
        <w:pBdr>
          <w:top w:val="nil"/>
          <w:left w:val="nil"/>
          <w:bottom w:val="nil"/>
          <w:right w:val="nil"/>
          <w:between w:val="nil"/>
        </w:pBdr>
        <w:spacing w:line="480" w:lineRule="auto"/>
        <w:ind w:left="720"/>
        <w:jc w:val="both"/>
        <w:outlineLvl w:val="0"/>
        <w:rPr>
          <w:bCs/>
          <w:color w:val="000000" w:themeColor="text1"/>
        </w:rPr>
      </w:pPr>
      <w:r w:rsidRPr="00994C0C">
        <w:rPr>
          <w:rFonts w:eastAsiaTheme="minorEastAsia"/>
          <w:color w:val="000000" w:themeColor="text1"/>
          <w:kern w:val="24"/>
        </w:rPr>
        <w:t>H</w:t>
      </w:r>
      <w:r>
        <w:rPr>
          <w:rFonts w:eastAsiaTheme="minorEastAsia"/>
          <w:color w:val="000000" w:themeColor="text1"/>
          <w:kern w:val="24"/>
          <w:vertAlign w:val="subscript"/>
        </w:rPr>
        <w:t>1:</w:t>
      </w:r>
      <w:r w:rsidRPr="00647A57">
        <w:rPr>
          <w:bCs/>
          <w:color w:val="000000" w:themeColor="text1"/>
        </w:rPr>
        <w:t xml:space="preserve"> People who have had symptomatic COVID-19 in the past 6-12 months will be different from those who have had symptomatic COVID-19 in the past 0-6 months in pain modulatory function assessed via CPM.</w:t>
      </w:r>
    </w:p>
    <w:p w14:paraId="4F79F295" w14:textId="77777777" w:rsidR="00EF25E6" w:rsidRDefault="00647A57" w:rsidP="00EF25E6">
      <w:pPr>
        <w:pStyle w:val="ListParagraph"/>
        <w:numPr>
          <w:ilvl w:val="0"/>
          <w:numId w:val="26"/>
        </w:numPr>
        <w:pBdr>
          <w:top w:val="nil"/>
          <w:left w:val="nil"/>
          <w:bottom w:val="nil"/>
          <w:right w:val="nil"/>
          <w:between w:val="nil"/>
        </w:pBdr>
        <w:spacing w:after="0" w:line="480" w:lineRule="auto"/>
        <w:jc w:val="both"/>
        <w:outlineLvl w:val="0"/>
        <w:rPr>
          <w:rFonts w:ascii="Times New Roman" w:hAnsi="Times New Roman" w:cs="Times New Roman"/>
          <w:bCs/>
          <w:color w:val="000000" w:themeColor="text1"/>
          <w:sz w:val="24"/>
          <w:szCs w:val="24"/>
        </w:rPr>
      </w:pPr>
      <w:r w:rsidRPr="00994C0C">
        <w:rPr>
          <w:rFonts w:ascii="Times New Roman" w:eastAsiaTheme="minorEastAsia" w:hAnsi="Times New Roman" w:cs="Times New Roman"/>
          <w:color w:val="000000" w:themeColor="text1"/>
          <w:kern w:val="24"/>
        </w:rPr>
        <w:t>H</w:t>
      </w:r>
      <w:r>
        <w:rPr>
          <w:rFonts w:ascii="Times New Roman" w:eastAsiaTheme="minorEastAsia" w:hAnsi="Times New Roman" w:cs="Times New Roman"/>
          <w:color w:val="000000" w:themeColor="text1"/>
          <w:kern w:val="24"/>
          <w:vertAlign w:val="subscript"/>
        </w:rPr>
        <w:t>0</w:t>
      </w:r>
      <w:r w:rsidRPr="00994C0C">
        <w:rPr>
          <w:rFonts w:ascii="Times New Roman" w:eastAsiaTheme="minorEastAsia" w:hAnsi="Times New Roman" w:cs="Times New Roman"/>
          <w:color w:val="000000" w:themeColor="text1"/>
          <w:kern w:val="24"/>
        </w:rPr>
        <w:t xml:space="preserve">:  </w:t>
      </w:r>
      <w:r w:rsidR="00EF25E6" w:rsidRPr="00EF25E6">
        <w:rPr>
          <w:rFonts w:ascii="Times New Roman" w:hAnsi="Times New Roman" w:cs="Times New Roman"/>
          <w:bCs/>
          <w:color w:val="000000" w:themeColor="text1"/>
          <w:sz w:val="24"/>
          <w:szCs w:val="24"/>
        </w:rPr>
        <w:t xml:space="preserve">People who have had </w:t>
      </w:r>
      <w:r w:rsidR="00EF25E6">
        <w:rPr>
          <w:rFonts w:ascii="Times New Roman" w:hAnsi="Times New Roman" w:cs="Times New Roman"/>
          <w:bCs/>
          <w:color w:val="000000" w:themeColor="text1"/>
          <w:sz w:val="24"/>
          <w:szCs w:val="24"/>
        </w:rPr>
        <w:t xml:space="preserve">symptomatic </w:t>
      </w:r>
      <w:r w:rsidR="00EF25E6" w:rsidRPr="00EF25E6">
        <w:rPr>
          <w:rFonts w:ascii="Times New Roman" w:hAnsi="Times New Roman" w:cs="Times New Roman"/>
          <w:bCs/>
          <w:color w:val="000000" w:themeColor="text1"/>
          <w:sz w:val="24"/>
          <w:szCs w:val="24"/>
        </w:rPr>
        <w:t>COVID-19 in the past 6-12 months will</w:t>
      </w:r>
      <w:r>
        <w:rPr>
          <w:rFonts w:ascii="Times New Roman" w:hAnsi="Times New Roman" w:cs="Times New Roman"/>
          <w:bCs/>
          <w:color w:val="000000" w:themeColor="text1"/>
          <w:sz w:val="24"/>
          <w:szCs w:val="24"/>
        </w:rPr>
        <w:t xml:space="preserve"> not</w:t>
      </w:r>
      <w:r w:rsidR="00EF25E6" w:rsidRPr="00EF25E6">
        <w:rPr>
          <w:rFonts w:ascii="Times New Roman" w:hAnsi="Times New Roman" w:cs="Times New Roman"/>
          <w:bCs/>
          <w:color w:val="000000" w:themeColor="text1"/>
          <w:sz w:val="24"/>
          <w:szCs w:val="24"/>
        </w:rPr>
        <w:t xml:space="preserve"> be different from those who have had </w:t>
      </w:r>
      <w:r w:rsidR="00EF25E6">
        <w:rPr>
          <w:rFonts w:ascii="Times New Roman" w:hAnsi="Times New Roman" w:cs="Times New Roman"/>
          <w:bCs/>
          <w:color w:val="000000" w:themeColor="text1"/>
          <w:sz w:val="24"/>
          <w:szCs w:val="24"/>
        </w:rPr>
        <w:t xml:space="preserve">symptomatic </w:t>
      </w:r>
      <w:r w:rsidR="00EF25E6" w:rsidRPr="00EF25E6">
        <w:rPr>
          <w:rFonts w:ascii="Times New Roman" w:hAnsi="Times New Roman" w:cs="Times New Roman"/>
          <w:bCs/>
          <w:color w:val="000000" w:themeColor="text1"/>
          <w:sz w:val="24"/>
          <w:szCs w:val="24"/>
        </w:rPr>
        <w:t>COV</w:t>
      </w:r>
      <w:r w:rsidR="00EF25E6">
        <w:rPr>
          <w:rFonts w:ascii="Times New Roman" w:hAnsi="Times New Roman" w:cs="Times New Roman"/>
          <w:bCs/>
          <w:color w:val="000000" w:themeColor="text1"/>
          <w:sz w:val="24"/>
          <w:szCs w:val="24"/>
        </w:rPr>
        <w:t xml:space="preserve">ID-19 in the past 0-6 months </w:t>
      </w:r>
      <w:r w:rsidR="00EF25E6" w:rsidRPr="00EF25E6">
        <w:rPr>
          <w:rFonts w:ascii="Times New Roman" w:hAnsi="Times New Roman" w:cs="Times New Roman"/>
          <w:bCs/>
          <w:color w:val="000000" w:themeColor="text1"/>
          <w:sz w:val="24"/>
          <w:szCs w:val="24"/>
        </w:rPr>
        <w:t xml:space="preserve">in pain modulatory function assessed via </w:t>
      </w:r>
      <w:r w:rsidR="00994C0C">
        <w:rPr>
          <w:rFonts w:ascii="Times New Roman" w:hAnsi="Times New Roman" w:cs="Times New Roman"/>
          <w:bCs/>
          <w:color w:val="000000" w:themeColor="text1"/>
          <w:sz w:val="24"/>
          <w:szCs w:val="24"/>
        </w:rPr>
        <w:t>EIH</w:t>
      </w:r>
      <w:r w:rsidR="00EF25E6">
        <w:rPr>
          <w:rFonts w:ascii="Times New Roman" w:hAnsi="Times New Roman" w:cs="Times New Roman"/>
          <w:bCs/>
          <w:color w:val="000000" w:themeColor="text1"/>
          <w:sz w:val="24"/>
          <w:szCs w:val="24"/>
        </w:rPr>
        <w:t>.</w:t>
      </w:r>
    </w:p>
    <w:p w14:paraId="145C0D68" w14:textId="77777777" w:rsidR="00647A57" w:rsidRPr="00647A57" w:rsidRDefault="00647A57" w:rsidP="00647A57">
      <w:pPr>
        <w:pStyle w:val="ListParagraph"/>
        <w:pBdr>
          <w:top w:val="nil"/>
          <w:left w:val="nil"/>
          <w:bottom w:val="nil"/>
          <w:right w:val="nil"/>
          <w:between w:val="nil"/>
        </w:pBdr>
        <w:spacing w:after="0" w:line="480" w:lineRule="auto"/>
        <w:jc w:val="both"/>
        <w:outlineLvl w:val="0"/>
        <w:rPr>
          <w:rFonts w:ascii="Times New Roman" w:hAnsi="Times New Roman" w:cs="Times New Roman"/>
          <w:bCs/>
          <w:color w:val="000000" w:themeColor="text1"/>
          <w:sz w:val="24"/>
          <w:szCs w:val="24"/>
        </w:rPr>
      </w:pPr>
      <w:r w:rsidRPr="00994C0C">
        <w:rPr>
          <w:rFonts w:ascii="Times New Roman" w:eastAsiaTheme="minorEastAsia" w:hAnsi="Times New Roman" w:cs="Times New Roman"/>
          <w:color w:val="000000" w:themeColor="text1"/>
          <w:kern w:val="24"/>
        </w:rPr>
        <w:t>H</w:t>
      </w:r>
      <w:r>
        <w:rPr>
          <w:rFonts w:ascii="Times New Roman" w:eastAsiaTheme="minorEastAsia" w:hAnsi="Times New Roman" w:cs="Times New Roman"/>
          <w:color w:val="000000" w:themeColor="text1"/>
          <w:kern w:val="24"/>
          <w:vertAlign w:val="subscript"/>
        </w:rPr>
        <w:t>1:</w:t>
      </w:r>
      <w:r w:rsidRPr="00647A57">
        <w:rPr>
          <w:rFonts w:ascii="Times New Roman" w:hAnsi="Times New Roman" w:cs="Times New Roman"/>
          <w:bCs/>
          <w:color w:val="000000" w:themeColor="text1"/>
          <w:sz w:val="24"/>
          <w:szCs w:val="24"/>
        </w:rPr>
        <w:t xml:space="preserve"> </w:t>
      </w:r>
      <w:r w:rsidRPr="00EF25E6">
        <w:rPr>
          <w:rFonts w:ascii="Times New Roman" w:hAnsi="Times New Roman" w:cs="Times New Roman"/>
          <w:bCs/>
          <w:color w:val="000000" w:themeColor="text1"/>
          <w:sz w:val="24"/>
          <w:szCs w:val="24"/>
        </w:rPr>
        <w:t xml:space="preserve">People who have had </w:t>
      </w:r>
      <w:r>
        <w:rPr>
          <w:rFonts w:ascii="Times New Roman" w:hAnsi="Times New Roman" w:cs="Times New Roman"/>
          <w:bCs/>
          <w:color w:val="000000" w:themeColor="text1"/>
          <w:sz w:val="24"/>
          <w:szCs w:val="24"/>
        </w:rPr>
        <w:t xml:space="preserve">symptomatic </w:t>
      </w:r>
      <w:r w:rsidRPr="00EF25E6">
        <w:rPr>
          <w:rFonts w:ascii="Times New Roman" w:hAnsi="Times New Roman" w:cs="Times New Roman"/>
          <w:bCs/>
          <w:color w:val="000000" w:themeColor="text1"/>
          <w:sz w:val="24"/>
          <w:szCs w:val="24"/>
        </w:rPr>
        <w:t xml:space="preserve">COVID-19 in the past 6-12 months will be different from those who have had </w:t>
      </w:r>
      <w:r>
        <w:rPr>
          <w:rFonts w:ascii="Times New Roman" w:hAnsi="Times New Roman" w:cs="Times New Roman"/>
          <w:bCs/>
          <w:color w:val="000000" w:themeColor="text1"/>
          <w:sz w:val="24"/>
          <w:szCs w:val="24"/>
        </w:rPr>
        <w:t xml:space="preserve">symptomatic </w:t>
      </w:r>
      <w:r w:rsidRPr="00EF25E6">
        <w:rPr>
          <w:rFonts w:ascii="Times New Roman" w:hAnsi="Times New Roman" w:cs="Times New Roman"/>
          <w:bCs/>
          <w:color w:val="000000" w:themeColor="text1"/>
          <w:sz w:val="24"/>
          <w:szCs w:val="24"/>
        </w:rPr>
        <w:t>COV</w:t>
      </w:r>
      <w:r>
        <w:rPr>
          <w:rFonts w:ascii="Times New Roman" w:hAnsi="Times New Roman" w:cs="Times New Roman"/>
          <w:bCs/>
          <w:color w:val="000000" w:themeColor="text1"/>
          <w:sz w:val="24"/>
          <w:szCs w:val="24"/>
        </w:rPr>
        <w:t xml:space="preserve">ID-19 in the past 0-6 months </w:t>
      </w:r>
      <w:r w:rsidRPr="00EF25E6">
        <w:rPr>
          <w:rFonts w:ascii="Times New Roman" w:hAnsi="Times New Roman" w:cs="Times New Roman"/>
          <w:bCs/>
          <w:color w:val="000000" w:themeColor="text1"/>
          <w:sz w:val="24"/>
          <w:szCs w:val="24"/>
        </w:rPr>
        <w:t xml:space="preserve">in pain modulatory function assessed via </w:t>
      </w:r>
      <w:r>
        <w:rPr>
          <w:rFonts w:ascii="Times New Roman" w:hAnsi="Times New Roman" w:cs="Times New Roman"/>
          <w:bCs/>
          <w:color w:val="000000" w:themeColor="text1"/>
          <w:sz w:val="24"/>
          <w:szCs w:val="24"/>
        </w:rPr>
        <w:t>EIH.</w:t>
      </w:r>
    </w:p>
    <w:p w14:paraId="2A7B0901" w14:textId="77777777" w:rsidR="000830B9" w:rsidRPr="000830B9" w:rsidRDefault="000830B9" w:rsidP="000830B9">
      <w:pPr>
        <w:pBdr>
          <w:top w:val="nil"/>
          <w:left w:val="nil"/>
          <w:bottom w:val="nil"/>
          <w:right w:val="nil"/>
          <w:between w:val="nil"/>
        </w:pBdr>
        <w:spacing w:line="480" w:lineRule="auto"/>
        <w:jc w:val="both"/>
        <w:outlineLvl w:val="0"/>
        <w:rPr>
          <w:b/>
          <w:bCs/>
          <w:color w:val="000000" w:themeColor="text1"/>
        </w:rPr>
      </w:pPr>
      <w:r w:rsidRPr="000830B9">
        <w:rPr>
          <w:b/>
          <w:bCs/>
          <w:color w:val="000000" w:themeColor="text1"/>
        </w:rPr>
        <w:t>Delimitations</w:t>
      </w:r>
    </w:p>
    <w:p w14:paraId="4D152402" w14:textId="77777777" w:rsidR="000830B9" w:rsidRPr="000830B9" w:rsidRDefault="000830B9" w:rsidP="000830B9">
      <w:pPr>
        <w:numPr>
          <w:ilvl w:val="0"/>
          <w:numId w:val="10"/>
        </w:numPr>
        <w:pBdr>
          <w:top w:val="nil"/>
          <w:left w:val="nil"/>
          <w:bottom w:val="nil"/>
          <w:right w:val="nil"/>
          <w:between w:val="nil"/>
        </w:pBdr>
        <w:spacing w:after="200" w:line="480" w:lineRule="auto"/>
        <w:contextualSpacing/>
        <w:jc w:val="both"/>
        <w:rPr>
          <w:color w:val="000000" w:themeColor="text1"/>
        </w:rPr>
      </w:pPr>
      <w:bookmarkStart w:id="3" w:name="_mt19a3120b19" w:colFirst="0" w:colLast="0"/>
      <w:bookmarkStart w:id="4" w:name="_2pcb09ggljx9" w:colFirst="0" w:colLast="0"/>
      <w:bookmarkStart w:id="5" w:name="_eyavwzd27ytk" w:colFirst="0" w:colLast="0"/>
      <w:bookmarkEnd w:id="3"/>
      <w:bookmarkEnd w:id="4"/>
      <w:bookmarkEnd w:id="5"/>
      <w:r w:rsidRPr="000830B9">
        <w:rPr>
          <w:color w:val="000000" w:themeColor="text1"/>
        </w:rPr>
        <w:t xml:space="preserve">The findings from this study will be applicable to people that have had COVID-19 with symptoms, without symptoms, and who have not had COVID-19 at all. </w:t>
      </w:r>
    </w:p>
    <w:p w14:paraId="3F1346DB" w14:textId="77777777" w:rsidR="000830B9" w:rsidRPr="000830B9" w:rsidRDefault="000830B9" w:rsidP="000830B9">
      <w:pPr>
        <w:numPr>
          <w:ilvl w:val="0"/>
          <w:numId w:val="10"/>
        </w:numPr>
        <w:pBdr>
          <w:top w:val="nil"/>
          <w:left w:val="nil"/>
          <w:bottom w:val="nil"/>
          <w:right w:val="nil"/>
          <w:between w:val="nil"/>
        </w:pBdr>
        <w:spacing w:after="200" w:line="480" w:lineRule="auto"/>
        <w:contextualSpacing/>
        <w:jc w:val="both"/>
        <w:rPr>
          <w:color w:val="000000" w:themeColor="text1"/>
        </w:rPr>
      </w:pPr>
      <w:r w:rsidRPr="000830B9">
        <w:rPr>
          <w:color w:val="000000" w:themeColor="text1"/>
        </w:rPr>
        <w:t>Participants will be familiarized to PPT measurements, MVC protocols, and the EIH protocol to limit training effects.</w:t>
      </w:r>
    </w:p>
    <w:p w14:paraId="61920923" w14:textId="77777777" w:rsidR="000830B9" w:rsidRPr="000830B9" w:rsidRDefault="000830B9" w:rsidP="000830B9">
      <w:pPr>
        <w:numPr>
          <w:ilvl w:val="0"/>
          <w:numId w:val="10"/>
        </w:numPr>
        <w:pBdr>
          <w:top w:val="nil"/>
          <w:left w:val="nil"/>
          <w:bottom w:val="nil"/>
          <w:right w:val="nil"/>
          <w:between w:val="nil"/>
        </w:pBdr>
        <w:spacing w:after="200" w:line="480" w:lineRule="auto"/>
        <w:contextualSpacing/>
        <w:jc w:val="both"/>
        <w:rPr>
          <w:color w:val="000000" w:themeColor="text1"/>
        </w:rPr>
      </w:pPr>
      <w:r w:rsidRPr="000830B9">
        <w:rPr>
          <w:color w:val="000000" w:themeColor="text1"/>
        </w:rPr>
        <w:t xml:space="preserve">Participants will be free from injury and free from any chronic musculoskeletal pain for &gt;3months. </w:t>
      </w:r>
    </w:p>
    <w:p w14:paraId="3A756BCA" w14:textId="77777777" w:rsidR="000830B9" w:rsidRPr="000830B9" w:rsidRDefault="000830B9" w:rsidP="000830B9">
      <w:pPr>
        <w:numPr>
          <w:ilvl w:val="0"/>
          <w:numId w:val="10"/>
        </w:numPr>
        <w:pBdr>
          <w:top w:val="nil"/>
          <w:left w:val="nil"/>
          <w:bottom w:val="nil"/>
          <w:right w:val="nil"/>
          <w:between w:val="nil"/>
        </w:pBdr>
        <w:spacing w:after="200" w:line="480" w:lineRule="auto"/>
        <w:contextualSpacing/>
        <w:jc w:val="both"/>
        <w:rPr>
          <w:color w:val="000000" w:themeColor="text1"/>
        </w:rPr>
      </w:pPr>
      <w:r w:rsidRPr="000830B9">
        <w:rPr>
          <w:color w:val="000000" w:themeColor="text1"/>
        </w:rPr>
        <w:t xml:space="preserve">Participants will not be currently using </w:t>
      </w:r>
      <w:r w:rsidRPr="000830B9">
        <w:rPr>
          <w:rFonts w:eastAsiaTheme="minorHAnsi"/>
          <w:color w:val="000000" w:themeColor="text1"/>
        </w:rPr>
        <w:t>NSAIDS and other over the counter pain medications</w:t>
      </w:r>
    </w:p>
    <w:p w14:paraId="45B509B0" w14:textId="77777777" w:rsidR="000830B9" w:rsidRPr="000830B9" w:rsidRDefault="000830B9" w:rsidP="000830B9">
      <w:pPr>
        <w:numPr>
          <w:ilvl w:val="0"/>
          <w:numId w:val="10"/>
        </w:numPr>
        <w:pBdr>
          <w:top w:val="nil"/>
          <w:left w:val="nil"/>
          <w:bottom w:val="nil"/>
          <w:right w:val="nil"/>
          <w:between w:val="nil"/>
        </w:pBdr>
        <w:spacing w:after="200" w:line="480" w:lineRule="auto"/>
        <w:contextualSpacing/>
        <w:jc w:val="both"/>
        <w:rPr>
          <w:color w:val="000000" w:themeColor="text1"/>
        </w:rPr>
      </w:pPr>
      <w:r w:rsidRPr="000830B9">
        <w:rPr>
          <w:color w:val="000000" w:themeColor="text1"/>
        </w:rPr>
        <w:t xml:space="preserve">Participants will not be currently using </w:t>
      </w:r>
      <w:r w:rsidRPr="000830B9">
        <w:rPr>
          <w:rFonts w:eastAsiaTheme="minorHAnsi"/>
          <w:color w:val="000000" w:themeColor="text1"/>
        </w:rPr>
        <w:t>ergogenic nutritional supplements, recreational drug use, prescription pain or psychiatric medications (including medication for ADHD) for &gt;3months prior to the start of the study</w:t>
      </w:r>
    </w:p>
    <w:p w14:paraId="4D416E97" w14:textId="77777777" w:rsidR="000830B9" w:rsidRPr="000830B9" w:rsidRDefault="000830B9" w:rsidP="000830B9">
      <w:pPr>
        <w:numPr>
          <w:ilvl w:val="0"/>
          <w:numId w:val="10"/>
        </w:numPr>
        <w:pBdr>
          <w:top w:val="nil"/>
          <w:left w:val="nil"/>
          <w:bottom w:val="nil"/>
          <w:right w:val="nil"/>
          <w:between w:val="nil"/>
        </w:pBdr>
        <w:spacing w:after="200" w:line="480" w:lineRule="auto"/>
        <w:contextualSpacing/>
        <w:jc w:val="both"/>
        <w:rPr>
          <w:color w:val="000000" w:themeColor="text1"/>
        </w:rPr>
      </w:pPr>
      <w:bookmarkStart w:id="6" w:name="_n9pg3nun1946" w:colFirst="0" w:colLast="0"/>
      <w:bookmarkEnd w:id="6"/>
      <w:r w:rsidRPr="000830B9">
        <w:rPr>
          <w:color w:val="000000" w:themeColor="text1"/>
        </w:rPr>
        <w:lastRenderedPageBreak/>
        <w:t>Participants will complete questionnaires confirm they fit the criteria to participate in the experiment.</w:t>
      </w:r>
      <w:bookmarkStart w:id="7" w:name="_b1czmn3yd3n0" w:colFirst="0" w:colLast="0"/>
      <w:bookmarkEnd w:id="7"/>
    </w:p>
    <w:p w14:paraId="623C85E6" w14:textId="77777777" w:rsidR="000830B9" w:rsidRPr="000830B9" w:rsidRDefault="000830B9" w:rsidP="000830B9">
      <w:pPr>
        <w:numPr>
          <w:ilvl w:val="0"/>
          <w:numId w:val="10"/>
        </w:numPr>
        <w:pBdr>
          <w:top w:val="nil"/>
          <w:left w:val="nil"/>
          <w:bottom w:val="nil"/>
          <w:right w:val="nil"/>
          <w:between w:val="nil"/>
        </w:pBdr>
        <w:spacing w:after="200" w:line="480" w:lineRule="auto"/>
        <w:contextualSpacing/>
        <w:jc w:val="both"/>
        <w:rPr>
          <w:color w:val="000000" w:themeColor="text1"/>
        </w:rPr>
      </w:pPr>
      <w:r w:rsidRPr="000830B9">
        <w:rPr>
          <w:color w:val="000000" w:themeColor="text1"/>
        </w:rPr>
        <w:t xml:space="preserve">Participants will be without multiple risk factors for cardiovascular disease as determined by IPAQ questionnaire. </w:t>
      </w:r>
      <w:bookmarkStart w:id="8" w:name="_Toc519680401"/>
      <w:bookmarkStart w:id="9" w:name="_Toc519680494"/>
    </w:p>
    <w:p w14:paraId="46E9A9BD" w14:textId="77777777" w:rsidR="000830B9" w:rsidRPr="000830B9" w:rsidRDefault="000830B9" w:rsidP="000830B9">
      <w:pPr>
        <w:pBdr>
          <w:top w:val="nil"/>
          <w:left w:val="nil"/>
          <w:bottom w:val="nil"/>
          <w:right w:val="nil"/>
          <w:between w:val="nil"/>
        </w:pBdr>
        <w:spacing w:line="480" w:lineRule="auto"/>
        <w:jc w:val="both"/>
        <w:outlineLvl w:val="0"/>
        <w:rPr>
          <w:b/>
          <w:bCs/>
          <w:color w:val="000000" w:themeColor="text1"/>
        </w:rPr>
      </w:pPr>
      <w:r w:rsidRPr="000830B9">
        <w:rPr>
          <w:b/>
          <w:bCs/>
          <w:color w:val="000000" w:themeColor="text1"/>
        </w:rPr>
        <w:t>Limitations</w:t>
      </w:r>
      <w:bookmarkEnd w:id="8"/>
      <w:bookmarkEnd w:id="9"/>
    </w:p>
    <w:p w14:paraId="0D2181B1" w14:textId="77777777" w:rsidR="000830B9" w:rsidRPr="000830B9" w:rsidRDefault="000830B9" w:rsidP="000830B9">
      <w:pPr>
        <w:numPr>
          <w:ilvl w:val="0"/>
          <w:numId w:val="9"/>
        </w:numPr>
        <w:pBdr>
          <w:top w:val="nil"/>
          <w:left w:val="nil"/>
          <w:bottom w:val="nil"/>
          <w:right w:val="nil"/>
          <w:between w:val="nil"/>
        </w:pBdr>
        <w:spacing w:after="200" w:line="480" w:lineRule="auto"/>
        <w:contextualSpacing/>
        <w:jc w:val="both"/>
        <w:rPr>
          <w:color w:val="000000" w:themeColor="text1"/>
        </w:rPr>
      </w:pPr>
      <w:bookmarkStart w:id="10" w:name="_s5ejykv01lqk" w:colFirst="0" w:colLast="0"/>
      <w:bookmarkEnd w:id="10"/>
      <w:r w:rsidRPr="000830B9">
        <w:rPr>
          <w:color w:val="000000" w:themeColor="text1"/>
        </w:rPr>
        <w:t xml:space="preserve">Participants will be between the ages of 18-35 with no prior medically diagnosed chronic pain and will be recruited within Norman, OK. </w:t>
      </w:r>
      <w:bookmarkStart w:id="11" w:name="_yvjniu2t7xeb" w:colFirst="0" w:colLast="0"/>
      <w:bookmarkEnd w:id="11"/>
    </w:p>
    <w:p w14:paraId="59792875" w14:textId="77777777" w:rsidR="000830B9" w:rsidRPr="000830B9" w:rsidRDefault="000830B9" w:rsidP="000830B9">
      <w:pPr>
        <w:numPr>
          <w:ilvl w:val="0"/>
          <w:numId w:val="9"/>
        </w:numPr>
        <w:pBdr>
          <w:top w:val="nil"/>
          <w:left w:val="nil"/>
          <w:bottom w:val="nil"/>
          <w:right w:val="nil"/>
          <w:between w:val="nil"/>
        </w:pBdr>
        <w:spacing w:after="200" w:line="480" w:lineRule="auto"/>
        <w:contextualSpacing/>
        <w:jc w:val="both"/>
        <w:rPr>
          <w:color w:val="000000" w:themeColor="text1"/>
        </w:rPr>
      </w:pPr>
      <w:r w:rsidRPr="000830B9">
        <w:rPr>
          <w:color w:val="000000" w:themeColor="text1"/>
        </w:rPr>
        <w:t>PPTs are subjective and cannot control for dishonest readings.</w:t>
      </w:r>
    </w:p>
    <w:p w14:paraId="18120372" w14:textId="77777777" w:rsidR="000830B9" w:rsidRPr="000830B9" w:rsidRDefault="000830B9" w:rsidP="000830B9">
      <w:pPr>
        <w:numPr>
          <w:ilvl w:val="0"/>
          <w:numId w:val="9"/>
        </w:numPr>
        <w:pBdr>
          <w:top w:val="nil"/>
          <w:left w:val="nil"/>
          <w:bottom w:val="nil"/>
          <w:right w:val="nil"/>
          <w:between w:val="nil"/>
        </w:pBdr>
        <w:spacing w:after="200" w:line="480" w:lineRule="auto"/>
        <w:contextualSpacing/>
        <w:jc w:val="both"/>
        <w:rPr>
          <w:color w:val="000000" w:themeColor="text1"/>
        </w:rPr>
      </w:pPr>
      <w:bookmarkStart w:id="12" w:name="_c4uimxp5rygs" w:colFirst="0" w:colLast="0"/>
      <w:bookmarkEnd w:id="12"/>
      <w:r w:rsidRPr="000830B9">
        <w:rPr>
          <w:color w:val="000000" w:themeColor="text1"/>
        </w:rPr>
        <w:t>Participants will be asked to refrain from taking pain medication during the experiment, but the daily routines of the participants cannot be controlled.</w:t>
      </w:r>
      <w:bookmarkStart w:id="13" w:name="_va07w1469zoy" w:colFirst="0" w:colLast="0"/>
      <w:bookmarkEnd w:id="13"/>
    </w:p>
    <w:p w14:paraId="061AF852" w14:textId="77777777" w:rsidR="000830B9" w:rsidRPr="000830B9" w:rsidRDefault="000830B9" w:rsidP="000830B9">
      <w:pPr>
        <w:numPr>
          <w:ilvl w:val="0"/>
          <w:numId w:val="9"/>
        </w:numPr>
        <w:pBdr>
          <w:top w:val="nil"/>
          <w:left w:val="nil"/>
          <w:bottom w:val="nil"/>
          <w:right w:val="nil"/>
          <w:between w:val="nil"/>
        </w:pBdr>
        <w:spacing w:after="200" w:line="480" w:lineRule="auto"/>
        <w:contextualSpacing/>
        <w:jc w:val="both"/>
        <w:rPr>
          <w:color w:val="000000" w:themeColor="text1"/>
        </w:rPr>
      </w:pPr>
      <w:r w:rsidRPr="000830B9">
        <w:rPr>
          <w:color w:val="000000" w:themeColor="text1"/>
        </w:rPr>
        <w:t>As testing will occur on multiple testing visits, day to day variation in mood and fatigue may differ between visits</w:t>
      </w:r>
      <w:bookmarkStart w:id="14" w:name="_Toc519680403"/>
      <w:bookmarkStart w:id="15" w:name="_Toc519680496"/>
    </w:p>
    <w:p w14:paraId="53B51557" w14:textId="77777777" w:rsidR="000830B9" w:rsidRPr="000830B9" w:rsidRDefault="000830B9" w:rsidP="000830B9">
      <w:pPr>
        <w:pBdr>
          <w:top w:val="nil"/>
          <w:left w:val="nil"/>
          <w:bottom w:val="nil"/>
          <w:right w:val="nil"/>
          <w:between w:val="nil"/>
        </w:pBdr>
        <w:spacing w:line="480" w:lineRule="auto"/>
        <w:jc w:val="both"/>
        <w:outlineLvl w:val="0"/>
        <w:rPr>
          <w:b/>
          <w:bCs/>
          <w:color w:val="000000" w:themeColor="text1"/>
        </w:rPr>
      </w:pPr>
      <w:r w:rsidRPr="000830B9">
        <w:rPr>
          <w:b/>
          <w:bCs/>
          <w:color w:val="000000" w:themeColor="text1"/>
        </w:rPr>
        <w:t>Assumptions</w:t>
      </w:r>
      <w:bookmarkEnd w:id="14"/>
      <w:bookmarkEnd w:id="15"/>
    </w:p>
    <w:p w14:paraId="6500833E" w14:textId="77777777" w:rsidR="000830B9" w:rsidRPr="000830B9" w:rsidRDefault="000830B9" w:rsidP="000830B9">
      <w:pPr>
        <w:numPr>
          <w:ilvl w:val="0"/>
          <w:numId w:val="11"/>
        </w:numPr>
        <w:pBdr>
          <w:top w:val="nil"/>
          <w:left w:val="nil"/>
          <w:bottom w:val="nil"/>
          <w:right w:val="nil"/>
          <w:between w:val="nil"/>
        </w:pBdr>
        <w:spacing w:after="200" w:line="480" w:lineRule="auto"/>
        <w:contextualSpacing/>
        <w:jc w:val="both"/>
        <w:rPr>
          <w:color w:val="000000" w:themeColor="text1"/>
        </w:rPr>
      </w:pPr>
      <w:bookmarkStart w:id="16" w:name="_aaqlinrpvkpb" w:colFirst="0" w:colLast="0"/>
      <w:bookmarkEnd w:id="16"/>
      <w:r w:rsidRPr="000830B9">
        <w:rPr>
          <w:color w:val="000000" w:themeColor="text1"/>
        </w:rPr>
        <w:t>Participants are without any symptoms of chronic pain.</w:t>
      </w:r>
    </w:p>
    <w:p w14:paraId="5FB7DD27" w14:textId="77777777" w:rsidR="000830B9" w:rsidRPr="000830B9" w:rsidRDefault="000830B9" w:rsidP="000830B9">
      <w:pPr>
        <w:numPr>
          <w:ilvl w:val="0"/>
          <w:numId w:val="11"/>
        </w:numPr>
        <w:pBdr>
          <w:top w:val="nil"/>
          <w:left w:val="nil"/>
          <w:bottom w:val="nil"/>
          <w:right w:val="nil"/>
          <w:between w:val="nil"/>
        </w:pBdr>
        <w:spacing w:after="200" w:line="480" w:lineRule="auto"/>
        <w:contextualSpacing/>
        <w:jc w:val="both"/>
        <w:rPr>
          <w:color w:val="000000" w:themeColor="text1"/>
        </w:rPr>
      </w:pPr>
      <w:bookmarkStart w:id="17" w:name="_7pbc563kucuj" w:colFirst="0" w:colLast="0"/>
      <w:bookmarkEnd w:id="17"/>
      <w:r w:rsidRPr="000830B9">
        <w:rPr>
          <w:color w:val="000000" w:themeColor="text1"/>
        </w:rPr>
        <w:t>Participants are honest on the perception of the onset of pain.</w:t>
      </w:r>
    </w:p>
    <w:p w14:paraId="2BAC1622" w14:textId="77777777" w:rsidR="000830B9" w:rsidRPr="000830B9" w:rsidRDefault="000830B9" w:rsidP="000830B9">
      <w:pPr>
        <w:numPr>
          <w:ilvl w:val="0"/>
          <w:numId w:val="11"/>
        </w:numPr>
        <w:pBdr>
          <w:top w:val="nil"/>
          <w:left w:val="nil"/>
          <w:bottom w:val="nil"/>
          <w:right w:val="nil"/>
          <w:between w:val="nil"/>
        </w:pBdr>
        <w:spacing w:after="200" w:line="480" w:lineRule="auto"/>
        <w:contextualSpacing/>
        <w:jc w:val="both"/>
        <w:rPr>
          <w:color w:val="000000" w:themeColor="text1"/>
        </w:rPr>
      </w:pPr>
      <w:r w:rsidRPr="000830B9">
        <w:rPr>
          <w:color w:val="000000" w:themeColor="text1"/>
        </w:rPr>
        <w:t>Participants are honest when completing questionnaires</w:t>
      </w:r>
    </w:p>
    <w:p w14:paraId="03D9DE96" w14:textId="77777777" w:rsidR="000830B9" w:rsidRPr="000830B9" w:rsidRDefault="000830B9" w:rsidP="000830B9">
      <w:pPr>
        <w:numPr>
          <w:ilvl w:val="0"/>
          <w:numId w:val="11"/>
        </w:numPr>
        <w:pBdr>
          <w:top w:val="nil"/>
          <w:left w:val="nil"/>
          <w:bottom w:val="nil"/>
          <w:right w:val="nil"/>
          <w:between w:val="nil"/>
        </w:pBdr>
        <w:spacing w:after="200" w:line="480" w:lineRule="auto"/>
        <w:contextualSpacing/>
        <w:jc w:val="both"/>
        <w:rPr>
          <w:color w:val="000000" w:themeColor="text1"/>
        </w:rPr>
      </w:pPr>
      <w:r w:rsidRPr="000830B9">
        <w:rPr>
          <w:color w:val="000000" w:themeColor="text1"/>
        </w:rPr>
        <w:t>Participants are honest when completing health history and medical information</w:t>
      </w:r>
    </w:p>
    <w:p w14:paraId="583CD7DD" w14:textId="77777777" w:rsidR="000830B9" w:rsidRPr="000830B9" w:rsidRDefault="000830B9" w:rsidP="000830B9">
      <w:pPr>
        <w:numPr>
          <w:ilvl w:val="0"/>
          <w:numId w:val="11"/>
        </w:numPr>
        <w:pBdr>
          <w:top w:val="nil"/>
          <w:left w:val="nil"/>
          <w:bottom w:val="nil"/>
          <w:right w:val="nil"/>
          <w:between w:val="nil"/>
        </w:pBdr>
        <w:spacing w:after="200" w:line="480" w:lineRule="auto"/>
        <w:contextualSpacing/>
        <w:jc w:val="both"/>
        <w:rPr>
          <w:color w:val="000000" w:themeColor="text1"/>
        </w:rPr>
      </w:pPr>
      <w:bookmarkStart w:id="18" w:name="_q0csek2j2x8" w:colFirst="0" w:colLast="0"/>
      <w:bookmarkEnd w:id="18"/>
      <w:r w:rsidRPr="000830B9">
        <w:rPr>
          <w:color w:val="000000" w:themeColor="text1"/>
        </w:rPr>
        <w:t>Participants will give maximal effort during MVC protocols and time to task failure protocols for EIH.</w:t>
      </w:r>
    </w:p>
    <w:p w14:paraId="31321C0B" w14:textId="77777777" w:rsidR="000830B9" w:rsidRPr="000830B9" w:rsidRDefault="000830B9" w:rsidP="000830B9">
      <w:pPr>
        <w:numPr>
          <w:ilvl w:val="0"/>
          <w:numId w:val="11"/>
        </w:numPr>
        <w:pBdr>
          <w:top w:val="nil"/>
          <w:left w:val="nil"/>
          <w:bottom w:val="nil"/>
          <w:right w:val="nil"/>
          <w:between w:val="nil"/>
        </w:pBdr>
        <w:spacing w:after="200" w:line="480" w:lineRule="auto"/>
        <w:contextualSpacing/>
        <w:jc w:val="both"/>
        <w:rPr>
          <w:color w:val="000000" w:themeColor="text1"/>
        </w:rPr>
      </w:pPr>
      <w:r w:rsidRPr="000830B9">
        <w:rPr>
          <w:color w:val="000000" w:themeColor="text1"/>
        </w:rPr>
        <w:t xml:space="preserve">Participants are compliant with the directions and guidelines provided prior to testing visits. This includes refraining from exercise, medication use, caffeine, and maintaining adequate hydration status.  </w:t>
      </w:r>
    </w:p>
    <w:p w14:paraId="6A6A94E8" w14:textId="77777777" w:rsidR="00AB74CF" w:rsidRPr="000841D5" w:rsidRDefault="000830B9" w:rsidP="000841D5">
      <w:pPr>
        <w:numPr>
          <w:ilvl w:val="0"/>
          <w:numId w:val="11"/>
        </w:numPr>
        <w:pBdr>
          <w:top w:val="nil"/>
          <w:left w:val="nil"/>
          <w:bottom w:val="nil"/>
          <w:right w:val="nil"/>
          <w:between w:val="nil"/>
        </w:pBdr>
        <w:spacing w:after="200" w:line="480" w:lineRule="auto"/>
        <w:contextualSpacing/>
        <w:jc w:val="both"/>
        <w:rPr>
          <w:color w:val="000000" w:themeColor="text1"/>
        </w:rPr>
      </w:pPr>
      <w:bookmarkStart w:id="19" w:name="_ikyth2kdg2dn" w:colFirst="0" w:colLast="0"/>
      <w:bookmarkEnd w:id="19"/>
      <w:r w:rsidRPr="000830B9">
        <w:rPr>
          <w:color w:val="000000" w:themeColor="text1"/>
        </w:rPr>
        <w:lastRenderedPageBreak/>
        <w:t>The exercise protocol and method used for EIH and CPM are sufficient to produce the desired response.</w:t>
      </w:r>
      <w:bookmarkStart w:id="20" w:name="_wsf9lah66g49" w:colFirst="0" w:colLast="0"/>
      <w:bookmarkEnd w:id="20"/>
    </w:p>
    <w:p w14:paraId="15DF69FE" w14:textId="77777777" w:rsidR="000830B9" w:rsidRPr="000830B9" w:rsidRDefault="000830B9" w:rsidP="000830B9">
      <w:pPr>
        <w:pBdr>
          <w:top w:val="nil"/>
          <w:left w:val="nil"/>
          <w:bottom w:val="nil"/>
          <w:right w:val="nil"/>
          <w:between w:val="nil"/>
        </w:pBdr>
        <w:spacing w:line="480" w:lineRule="auto"/>
        <w:jc w:val="both"/>
        <w:outlineLvl w:val="0"/>
        <w:rPr>
          <w:b/>
          <w:bCs/>
          <w:color w:val="000000" w:themeColor="text1"/>
        </w:rPr>
      </w:pPr>
      <w:r w:rsidRPr="000830B9">
        <w:rPr>
          <w:b/>
          <w:bCs/>
          <w:color w:val="000000" w:themeColor="text1"/>
        </w:rPr>
        <w:t>Operational Definitions</w:t>
      </w:r>
    </w:p>
    <w:p w14:paraId="36F1E35B" w14:textId="77777777" w:rsidR="000830B9" w:rsidRDefault="000830B9" w:rsidP="000830B9">
      <w:pPr>
        <w:numPr>
          <w:ilvl w:val="0"/>
          <w:numId w:val="8"/>
        </w:numPr>
        <w:pBdr>
          <w:top w:val="nil"/>
          <w:left w:val="nil"/>
          <w:bottom w:val="nil"/>
          <w:right w:val="nil"/>
          <w:between w:val="nil"/>
        </w:pBdr>
        <w:spacing w:after="200" w:line="480" w:lineRule="auto"/>
        <w:contextualSpacing/>
        <w:jc w:val="both"/>
        <w:outlineLvl w:val="0"/>
        <w:rPr>
          <w:color w:val="000000" w:themeColor="text1"/>
        </w:rPr>
      </w:pPr>
      <w:bookmarkStart w:id="21" w:name="_Toc519680405"/>
      <w:bookmarkStart w:id="22" w:name="_Toc519680498"/>
      <w:proofErr w:type="spellStart"/>
      <w:r w:rsidRPr="000830B9">
        <w:rPr>
          <w:b/>
          <w:color w:val="000000" w:themeColor="text1"/>
        </w:rPr>
        <w:t>Algesia</w:t>
      </w:r>
      <w:proofErr w:type="spellEnd"/>
      <w:r w:rsidRPr="000830B9">
        <w:rPr>
          <w:color w:val="000000" w:themeColor="text1"/>
        </w:rPr>
        <w:t>: Sensitivity to noxious stimuli.</w:t>
      </w:r>
      <w:bookmarkEnd w:id="21"/>
      <w:bookmarkEnd w:id="22"/>
    </w:p>
    <w:p w14:paraId="78ABE8BB" w14:textId="77777777" w:rsidR="00994C0C" w:rsidRPr="00994C0C" w:rsidRDefault="00994C0C" w:rsidP="00994C0C">
      <w:pPr>
        <w:numPr>
          <w:ilvl w:val="0"/>
          <w:numId w:val="8"/>
        </w:numPr>
        <w:spacing w:after="200" w:line="480" w:lineRule="auto"/>
        <w:contextualSpacing/>
        <w:jc w:val="both"/>
        <w:rPr>
          <w:rFonts w:eastAsiaTheme="minorHAnsi"/>
          <w:b/>
          <w:color w:val="000000" w:themeColor="text1"/>
        </w:rPr>
      </w:pPr>
      <w:r w:rsidRPr="000830B9">
        <w:rPr>
          <w:rFonts w:eastAsiaTheme="minorHAnsi"/>
          <w:b/>
          <w:color w:val="000000" w:themeColor="text1"/>
        </w:rPr>
        <w:t xml:space="preserve">Antibody: </w:t>
      </w:r>
      <w:r w:rsidRPr="000830B9">
        <w:rPr>
          <w:rFonts w:eastAsiaTheme="minorHAnsi"/>
          <w:color w:val="000000" w:themeColor="text1"/>
          <w:shd w:val="clear" w:color="auto" w:fill="FFFFFF"/>
        </w:rPr>
        <w:t>a protein component of the immune system that circulates in the blood, recognizes foreign substances, and neutralizes them. After exposure to a foreign substance, called an antigen, antibodies continue to circulate in the blood, providing protection against future exposures to that antigen.</w:t>
      </w:r>
    </w:p>
    <w:p w14:paraId="760C437E" w14:textId="77777777" w:rsidR="00994C0C" w:rsidRPr="00647A57" w:rsidRDefault="00994C0C" w:rsidP="00994C0C">
      <w:pPr>
        <w:numPr>
          <w:ilvl w:val="0"/>
          <w:numId w:val="8"/>
        </w:numPr>
        <w:spacing w:after="200" w:line="480" w:lineRule="auto"/>
        <w:contextualSpacing/>
        <w:jc w:val="both"/>
        <w:rPr>
          <w:rFonts w:eastAsiaTheme="minorHAnsi"/>
          <w:b/>
          <w:color w:val="000000" w:themeColor="text1"/>
        </w:rPr>
      </w:pPr>
      <w:bookmarkStart w:id="23" w:name="_Toc519680410"/>
      <w:bookmarkStart w:id="24" w:name="_Toc519680503"/>
      <w:r w:rsidRPr="000830B9">
        <w:rPr>
          <w:b/>
          <w:color w:val="000000" w:themeColor="text1"/>
        </w:rPr>
        <w:t>Body fat percentage</w:t>
      </w:r>
      <w:bookmarkEnd w:id="23"/>
      <w:bookmarkEnd w:id="24"/>
      <w:r w:rsidRPr="000830B9">
        <w:rPr>
          <w:color w:val="000000" w:themeColor="text1"/>
        </w:rPr>
        <w:t>: The percentage of total body composition that is fat</w:t>
      </w:r>
    </w:p>
    <w:p w14:paraId="4F8638D3" w14:textId="77777777" w:rsidR="00647A57" w:rsidRPr="00647A57" w:rsidRDefault="00647A57" w:rsidP="00994C0C">
      <w:pPr>
        <w:numPr>
          <w:ilvl w:val="0"/>
          <w:numId w:val="8"/>
        </w:numPr>
        <w:spacing w:after="200" w:line="480" w:lineRule="auto"/>
        <w:contextualSpacing/>
        <w:jc w:val="both"/>
        <w:rPr>
          <w:rFonts w:eastAsiaTheme="minorHAnsi"/>
          <w:b/>
          <w:color w:val="000000" w:themeColor="text1"/>
        </w:rPr>
      </w:pPr>
      <w:r>
        <w:rPr>
          <w:b/>
          <w:color w:val="000000" w:themeColor="text1"/>
        </w:rPr>
        <w:t>Catastrophize</w:t>
      </w:r>
      <w:r w:rsidRPr="00647A57">
        <w:rPr>
          <w:rFonts w:eastAsiaTheme="minorHAnsi"/>
          <w:b/>
          <w:color w:val="000000" w:themeColor="text1"/>
        </w:rPr>
        <w:t>:</w:t>
      </w:r>
      <w:r>
        <w:rPr>
          <w:rFonts w:eastAsiaTheme="minorHAnsi"/>
          <w:b/>
          <w:color w:val="000000" w:themeColor="text1"/>
        </w:rPr>
        <w:t xml:space="preserve"> </w:t>
      </w:r>
      <w:r w:rsidRPr="00647A57">
        <w:rPr>
          <w:color w:val="000000" w:themeColor="text1"/>
          <w:spacing w:val="3"/>
          <w:shd w:val="clear" w:color="auto" w:fill="FFFFFF"/>
        </w:rPr>
        <w:t>to imagine the worst possible outcome of an action or event</w:t>
      </w:r>
    </w:p>
    <w:p w14:paraId="6B3EE0D3" w14:textId="77777777" w:rsidR="00994C0C" w:rsidRPr="000830B9" w:rsidRDefault="00994C0C" w:rsidP="00994C0C">
      <w:pPr>
        <w:numPr>
          <w:ilvl w:val="0"/>
          <w:numId w:val="8"/>
        </w:numPr>
        <w:pBdr>
          <w:top w:val="nil"/>
          <w:left w:val="nil"/>
          <w:bottom w:val="nil"/>
          <w:right w:val="nil"/>
          <w:between w:val="nil"/>
        </w:pBdr>
        <w:spacing w:after="200" w:line="480" w:lineRule="auto"/>
        <w:contextualSpacing/>
        <w:jc w:val="both"/>
        <w:outlineLvl w:val="0"/>
        <w:rPr>
          <w:b/>
          <w:color w:val="000000" w:themeColor="text1"/>
        </w:rPr>
      </w:pPr>
      <w:bookmarkStart w:id="25" w:name="_Toc519680408"/>
      <w:bookmarkStart w:id="26" w:name="_Toc519680501"/>
      <w:r w:rsidRPr="000830B9">
        <w:rPr>
          <w:b/>
          <w:color w:val="000000" w:themeColor="text1"/>
        </w:rPr>
        <w:t>Conditioned pain modulation</w:t>
      </w:r>
      <w:bookmarkEnd w:id="25"/>
      <w:bookmarkEnd w:id="26"/>
      <w:r w:rsidRPr="000830B9">
        <w:rPr>
          <w:color w:val="000000" w:themeColor="text1"/>
        </w:rPr>
        <w:t>: A decrease in pain sensitivity to noxious stimuli by administering noxious stimuli to separate locations</w:t>
      </w:r>
    </w:p>
    <w:p w14:paraId="6643E740" w14:textId="77777777" w:rsidR="00994C0C" w:rsidRPr="000830B9" w:rsidRDefault="00994C0C" w:rsidP="00994C0C">
      <w:pPr>
        <w:numPr>
          <w:ilvl w:val="0"/>
          <w:numId w:val="8"/>
        </w:numPr>
        <w:spacing w:after="200" w:line="480" w:lineRule="auto"/>
        <w:contextualSpacing/>
        <w:jc w:val="both"/>
        <w:rPr>
          <w:rFonts w:eastAsiaTheme="minorHAnsi"/>
          <w:b/>
          <w:color w:val="000000" w:themeColor="text1"/>
        </w:rPr>
      </w:pPr>
      <w:r w:rsidRPr="000830B9">
        <w:rPr>
          <w:rFonts w:eastAsiaTheme="minorHAnsi"/>
          <w:b/>
          <w:color w:val="000000" w:themeColor="text1"/>
        </w:rPr>
        <w:t xml:space="preserve">COVID-19 – </w:t>
      </w:r>
      <w:r w:rsidRPr="000830B9">
        <w:rPr>
          <w:rFonts w:eastAsiaTheme="minorHAnsi"/>
          <w:color w:val="000000" w:themeColor="text1"/>
          <w:shd w:val="clear" w:color="auto" w:fill="FFFFFF"/>
        </w:rPr>
        <w:t>Coronavirus disease is a virus that has been identified as the cause of an outbreak of respiratory infection first identified in Asia in late 2019 that has since spread globally into a pandemic.</w:t>
      </w:r>
    </w:p>
    <w:p w14:paraId="560B71F8" w14:textId="77777777" w:rsidR="00994C0C" w:rsidRPr="00994C0C" w:rsidRDefault="00994C0C" w:rsidP="00994C0C">
      <w:pPr>
        <w:numPr>
          <w:ilvl w:val="0"/>
          <w:numId w:val="8"/>
        </w:numPr>
        <w:pBdr>
          <w:top w:val="nil"/>
          <w:left w:val="nil"/>
          <w:bottom w:val="nil"/>
          <w:right w:val="nil"/>
          <w:between w:val="nil"/>
        </w:pBdr>
        <w:spacing w:after="200" w:line="480" w:lineRule="auto"/>
        <w:contextualSpacing/>
        <w:jc w:val="both"/>
        <w:outlineLvl w:val="0"/>
        <w:rPr>
          <w:color w:val="000000" w:themeColor="text1"/>
        </w:rPr>
      </w:pPr>
      <w:bookmarkStart w:id="27" w:name="_Toc519680407"/>
      <w:bookmarkStart w:id="28" w:name="_Toc519680500"/>
      <w:r w:rsidRPr="000830B9">
        <w:rPr>
          <w:b/>
          <w:color w:val="000000" w:themeColor="text1"/>
        </w:rPr>
        <w:t xml:space="preserve">Exercise-induced </w:t>
      </w:r>
      <w:proofErr w:type="spellStart"/>
      <w:r w:rsidRPr="000830B9">
        <w:rPr>
          <w:b/>
          <w:color w:val="000000" w:themeColor="text1"/>
        </w:rPr>
        <w:t>hypoalgesia</w:t>
      </w:r>
      <w:bookmarkEnd w:id="27"/>
      <w:bookmarkEnd w:id="28"/>
      <w:proofErr w:type="spellEnd"/>
      <w:r w:rsidRPr="000830B9">
        <w:rPr>
          <w:color w:val="000000" w:themeColor="text1"/>
        </w:rPr>
        <w:t>: A decrease in the perception of pain from noxious stimuli following a bout of exercise.</w:t>
      </w:r>
    </w:p>
    <w:p w14:paraId="10200A44" w14:textId="77777777" w:rsidR="000830B9" w:rsidRDefault="000830B9" w:rsidP="000830B9">
      <w:pPr>
        <w:numPr>
          <w:ilvl w:val="0"/>
          <w:numId w:val="8"/>
        </w:numPr>
        <w:pBdr>
          <w:top w:val="nil"/>
          <w:left w:val="nil"/>
          <w:bottom w:val="nil"/>
          <w:right w:val="nil"/>
          <w:between w:val="nil"/>
        </w:pBdr>
        <w:spacing w:after="200" w:line="480" w:lineRule="auto"/>
        <w:contextualSpacing/>
        <w:jc w:val="both"/>
        <w:outlineLvl w:val="0"/>
        <w:rPr>
          <w:color w:val="000000" w:themeColor="text1"/>
        </w:rPr>
      </w:pPr>
      <w:bookmarkStart w:id="29" w:name="_Toc519680406"/>
      <w:bookmarkStart w:id="30" w:name="_Toc519680499"/>
      <w:proofErr w:type="spellStart"/>
      <w:r w:rsidRPr="000830B9">
        <w:rPr>
          <w:b/>
          <w:color w:val="000000" w:themeColor="text1"/>
        </w:rPr>
        <w:t>Hypoalgesia</w:t>
      </w:r>
      <w:proofErr w:type="spellEnd"/>
      <w:r w:rsidRPr="000830B9">
        <w:rPr>
          <w:color w:val="000000" w:themeColor="text1"/>
        </w:rPr>
        <w:t>: A decrease in the perception of pain from noxious stimuli.</w:t>
      </w:r>
      <w:bookmarkEnd w:id="29"/>
      <w:bookmarkEnd w:id="30"/>
    </w:p>
    <w:p w14:paraId="38369E02" w14:textId="77777777" w:rsidR="00994C0C" w:rsidRPr="000830B9" w:rsidRDefault="00994C0C" w:rsidP="00994C0C">
      <w:pPr>
        <w:numPr>
          <w:ilvl w:val="0"/>
          <w:numId w:val="8"/>
        </w:numPr>
        <w:spacing w:after="200" w:line="480" w:lineRule="auto"/>
        <w:contextualSpacing/>
        <w:jc w:val="both"/>
        <w:rPr>
          <w:rFonts w:eastAsiaTheme="minorHAnsi"/>
          <w:b/>
          <w:color w:val="000000" w:themeColor="text1"/>
        </w:rPr>
      </w:pPr>
      <w:r w:rsidRPr="000830B9">
        <w:rPr>
          <w:rFonts w:eastAsiaTheme="minorHAnsi"/>
          <w:b/>
          <w:color w:val="000000" w:themeColor="text1"/>
        </w:rPr>
        <w:t xml:space="preserve">Inflammation: </w:t>
      </w:r>
      <w:r w:rsidRPr="000830B9">
        <w:rPr>
          <w:rFonts w:eastAsiaTheme="minorHAnsi"/>
          <w:color w:val="000000" w:themeColor="text1"/>
          <w:shd w:val="clear" w:color="auto" w:fill="FFFFFF"/>
        </w:rPr>
        <w:t xml:space="preserve">when a physical factor triggers an immune reaction causing edema, redness, heat, loss of function, and pain. </w:t>
      </w:r>
    </w:p>
    <w:p w14:paraId="22587B42" w14:textId="77777777" w:rsidR="00994C0C" w:rsidRPr="00994C0C" w:rsidRDefault="00994C0C" w:rsidP="00994C0C">
      <w:pPr>
        <w:numPr>
          <w:ilvl w:val="0"/>
          <w:numId w:val="8"/>
        </w:numPr>
        <w:spacing w:after="200" w:line="480" w:lineRule="auto"/>
        <w:contextualSpacing/>
        <w:jc w:val="both"/>
        <w:rPr>
          <w:rFonts w:eastAsiaTheme="minorHAnsi"/>
          <w:b/>
          <w:color w:val="000000" w:themeColor="text1"/>
        </w:rPr>
      </w:pPr>
      <w:r w:rsidRPr="000830B9">
        <w:rPr>
          <w:rFonts w:eastAsiaTheme="minorHAnsi"/>
          <w:b/>
          <w:color w:val="000000" w:themeColor="text1"/>
        </w:rPr>
        <w:t xml:space="preserve">Maximal Voluntary Contraction (MVC): </w:t>
      </w:r>
      <w:r w:rsidRPr="000830B9">
        <w:rPr>
          <w:rFonts w:eastAsiaTheme="minorHAnsi"/>
          <w:color w:val="000000" w:themeColor="text1"/>
        </w:rPr>
        <w:t xml:space="preserve">the highest force that can be produced during a maximal isometric contraction </w:t>
      </w:r>
    </w:p>
    <w:p w14:paraId="377D6639" w14:textId="77777777" w:rsidR="00994C0C" w:rsidRPr="00994C0C" w:rsidRDefault="00994C0C" w:rsidP="00994C0C">
      <w:pPr>
        <w:numPr>
          <w:ilvl w:val="0"/>
          <w:numId w:val="8"/>
        </w:numPr>
        <w:pBdr>
          <w:top w:val="nil"/>
          <w:left w:val="nil"/>
          <w:bottom w:val="nil"/>
          <w:right w:val="nil"/>
          <w:between w:val="nil"/>
        </w:pBdr>
        <w:spacing w:after="200" w:line="480" w:lineRule="auto"/>
        <w:contextualSpacing/>
        <w:jc w:val="both"/>
        <w:outlineLvl w:val="0"/>
        <w:rPr>
          <w:b/>
          <w:color w:val="000000" w:themeColor="text1"/>
        </w:rPr>
      </w:pPr>
      <w:bookmarkStart w:id="31" w:name="_Toc519680409"/>
      <w:bookmarkStart w:id="32" w:name="_Toc519680502"/>
      <w:r w:rsidRPr="000830B9">
        <w:rPr>
          <w:b/>
          <w:color w:val="000000" w:themeColor="text1"/>
        </w:rPr>
        <w:t>Physical activity</w:t>
      </w:r>
      <w:bookmarkEnd w:id="31"/>
      <w:bookmarkEnd w:id="32"/>
      <w:r w:rsidRPr="000830B9">
        <w:rPr>
          <w:color w:val="000000" w:themeColor="text1"/>
        </w:rPr>
        <w:t>: Body movement that requires additional caloric expenditure</w:t>
      </w:r>
    </w:p>
    <w:p w14:paraId="60C76AFA" w14:textId="77777777" w:rsidR="00994C0C" w:rsidRPr="000830B9" w:rsidRDefault="00994C0C" w:rsidP="00994C0C">
      <w:pPr>
        <w:numPr>
          <w:ilvl w:val="0"/>
          <w:numId w:val="8"/>
        </w:numPr>
        <w:pBdr>
          <w:top w:val="nil"/>
          <w:left w:val="nil"/>
          <w:bottom w:val="nil"/>
          <w:right w:val="nil"/>
          <w:between w:val="nil"/>
        </w:pBdr>
        <w:spacing w:after="200" w:line="480" w:lineRule="auto"/>
        <w:contextualSpacing/>
        <w:jc w:val="both"/>
        <w:outlineLvl w:val="0"/>
        <w:rPr>
          <w:color w:val="000000" w:themeColor="text1"/>
        </w:rPr>
      </w:pPr>
      <w:bookmarkStart w:id="33" w:name="_Toc519680416"/>
      <w:bookmarkStart w:id="34" w:name="_Toc519680509"/>
      <w:r w:rsidRPr="000830B9">
        <w:rPr>
          <w:b/>
          <w:color w:val="000000" w:themeColor="text1"/>
        </w:rPr>
        <w:lastRenderedPageBreak/>
        <w:t>Pressure pain threshold</w:t>
      </w:r>
      <w:bookmarkEnd w:id="33"/>
      <w:bookmarkEnd w:id="34"/>
      <w:r w:rsidRPr="000830B9">
        <w:rPr>
          <w:color w:val="000000" w:themeColor="text1"/>
        </w:rPr>
        <w:t>: The minimum amount of pressure required to interpret stimuli as painful.</w:t>
      </w:r>
    </w:p>
    <w:p w14:paraId="5D5FE397" w14:textId="77777777" w:rsidR="000830B9" w:rsidRPr="00647A57" w:rsidRDefault="00647A57" w:rsidP="00647A57">
      <w:pPr>
        <w:numPr>
          <w:ilvl w:val="0"/>
          <w:numId w:val="8"/>
        </w:numPr>
        <w:spacing w:after="200" w:line="480" w:lineRule="auto"/>
        <w:contextualSpacing/>
        <w:jc w:val="both"/>
        <w:rPr>
          <w:rFonts w:eastAsiaTheme="minorHAnsi"/>
          <w:color w:val="000000" w:themeColor="text1"/>
        </w:rPr>
      </w:pPr>
      <w:r w:rsidRPr="000830B9">
        <w:rPr>
          <w:rFonts w:eastAsiaTheme="minorHAnsi"/>
          <w:b/>
          <w:color w:val="000000" w:themeColor="text1"/>
          <w:shd w:val="clear" w:color="auto" w:fill="FFFFFF"/>
        </w:rPr>
        <w:t xml:space="preserve">SARS-coV-2 </w:t>
      </w:r>
      <w:r w:rsidRPr="000830B9">
        <w:rPr>
          <w:rFonts w:eastAsiaTheme="minorHAnsi"/>
          <w:color w:val="000000" w:themeColor="text1"/>
          <w:shd w:val="clear" w:color="auto" w:fill="FFFFFF"/>
        </w:rPr>
        <w:t xml:space="preserve">- Severe acute respiratory syndrome coronavirus 2 </w:t>
      </w:r>
      <w:bookmarkStart w:id="35" w:name="_Toc519680411"/>
      <w:bookmarkStart w:id="36" w:name="_Toc519680504"/>
    </w:p>
    <w:p w14:paraId="42AB11D7" w14:textId="77777777" w:rsidR="000830B9" w:rsidRPr="000830B9" w:rsidRDefault="000830B9" w:rsidP="000830B9">
      <w:pPr>
        <w:numPr>
          <w:ilvl w:val="0"/>
          <w:numId w:val="8"/>
        </w:numPr>
        <w:pBdr>
          <w:top w:val="nil"/>
          <w:left w:val="nil"/>
          <w:bottom w:val="nil"/>
          <w:right w:val="nil"/>
          <w:between w:val="nil"/>
        </w:pBdr>
        <w:spacing w:after="200" w:line="480" w:lineRule="auto"/>
        <w:contextualSpacing/>
        <w:jc w:val="both"/>
        <w:outlineLvl w:val="0"/>
        <w:rPr>
          <w:color w:val="000000" w:themeColor="text1"/>
        </w:rPr>
      </w:pPr>
      <w:r w:rsidRPr="000830B9">
        <w:rPr>
          <w:b/>
          <w:color w:val="000000" w:themeColor="text1"/>
        </w:rPr>
        <w:t>Total body fat mass</w:t>
      </w:r>
      <w:bookmarkEnd w:id="35"/>
      <w:bookmarkEnd w:id="36"/>
      <w:r w:rsidRPr="000830B9">
        <w:rPr>
          <w:color w:val="000000" w:themeColor="text1"/>
        </w:rPr>
        <w:t>: The total amount of fat mass within an individual.</w:t>
      </w:r>
    </w:p>
    <w:p w14:paraId="37D833DB" w14:textId="77777777" w:rsidR="000830B9" w:rsidRPr="000830B9" w:rsidRDefault="000830B9" w:rsidP="000830B9">
      <w:pPr>
        <w:numPr>
          <w:ilvl w:val="0"/>
          <w:numId w:val="8"/>
        </w:numPr>
        <w:pBdr>
          <w:top w:val="nil"/>
          <w:left w:val="nil"/>
          <w:bottom w:val="nil"/>
          <w:right w:val="nil"/>
          <w:between w:val="nil"/>
        </w:pBdr>
        <w:spacing w:after="200" w:line="480" w:lineRule="auto"/>
        <w:contextualSpacing/>
        <w:jc w:val="both"/>
        <w:outlineLvl w:val="0"/>
        <w:rPr>
          <w:color w:val="000000" w:themeColor="text1"/>
        </w:rPr>
      </w:pPr>
      <w:bookmarkStart w:id="37" w:name="_Toc519680412"/>
      <w:bookmarkStart w:id="38" w:name="_Toc519680505"/>
      <w:r w:rsidRPr="000830B9">
        <w:rPr>
          <w:b/>
          <w:color w:val="000000" w:themeColor="text1"/>
        </w:rPr>
        <w:t>Total body lean tissue mass</w:t>
      </w:r>
      <w:bookmarkEnd w:id="37"/>
      <w:bookmarkEnd w:id="38"/>
      <w:r w:rsidRPr="000830B9">
        <w:rPr>
          <w:color w:val="000000" w:themeColor="text1"/>
        </w:rPr>
        <w:t xml:space="preserve">: The total amount of lean muscle mass within an individual. </w:t>
      </w:r>
    </w:p>
    <w:p w14:paraId="7C4A2EB9" w14:textId="77777777" w:rsidR="00F326E4" w:rsidRDefault="00F326E4" w:rsidP="00F6275F">
      <w:pPr>
        <w:spacing w:line="480" w:lineRule="auto"/>
        <w:jc w:val="both"/>
        <w:rPr>
          <w:b/>
          <w:bCs/>
          <w:color w:val="000000"/>
        </w:rPr>
      </w:pPr>
    </w:p>
    <w:p w14:paraId="44EF6B10" w14:textId="77777777" w:rsidR="00EF25E6" w:rsidRDefault="00EF25E6" w:rsidP="00F6275F">
      <w:pPr>
        <w:spacing w:line="480" w:lineRule="auto"/>
        <w:jc w:val="both"/>
        <w:rPr>
          <w:b/>
          <w:bCs/>
          <w:color w:val="000000"/>
        </w:rPr>
      </w:pPr>
    </w:p>
    <w:p w14:paraId="2FEB2865" w14:textId="77777777" w:rsidR="00647A57" w:rsidRDefault="00647A57" w:rsidP="00F6275F">
      <w:pPr>
        <w:spacing w:line="480" w:lineRule="auto"/>
        <w:jc w:val="both"/>
        <w:rPr>
          <w:b/>
          <w:bCs/>
          <w:color w:val="000000"/>
        </w:rPr>
      </w:pPr>
    </w:p>
    <w:p w14:paraId="6B796D86" w14:textId="77777777" w:rsidR="00647A57" w:rsidRDefault="00647A57" w:rsidP="00F6275F">
      <w:pPr>
        <w:spacing w:line="480" w:lineRule="auto"/>
        <w:jc w:val="both"/>
        <w:rPr>
          <w:b/>
          <w:bCs/>
          <w:color w:val="000000"/>
        </w:rPr>
      </w:pPr>
    </w:p>
    <w:p w14:paraId="2C6BAEC8" w14:textId="77777777" w:rsidR="00647A57" w:rsidRDefault="00647A57" w:rsidP="00F6275F">
      <w:pPr>
        <w:spacing w:line="480" w:lineRule="auto"/>
        <w:jc w:val="both"/>
        <w:rPr>
          <w:b/>
          <w:bCs/>
          <w:color w:val="000000"/>
        </w:rPr>
      </w:pPr>
    </w:p>
    <w:p w14:paraId="3A1D074C" w14:textId="77777777" w:rsidR="00647A57" w:rsidRDefault="00647A57" w:rsidP="00F6275F">
      <w:pPr>
        <w:spacing w:line="480" w:lineRule="auto"/>
        <w:jc w:val="both"/>
        <w:rPr>
          <w:b/>
          <w:bCs/>
          <w:color w:val="000000"/>
        </w:rPr>
      </w:pPr>
    </w:p>
    <w:p w14:paraId="06ADC3E2" w14:textId="77777777" w:rsidR="00647A57" w:rsidRDefault="00647A57" w:rsidP="00F6275F">
      <w:pPr>
        <w:spacing w:line="480" w:lineRule="auto"/>
        <w:jc w:val="both"/>
        <w:rPr>
          <w:b/>
          <w:bCs/>
          <w:color w:val="000000"/>
        </w:rPr>
      </w:pPr>
    </w:p>
    <w:p w14:paraId="53405D56" w14:textId="77777777" w:rsidR="00647A57" w:rsidRDefault="00647A57" w:rsidP="00F6275F">
      <w:pPr>
        <w:spacing w:line="480" w:lineRule="auto"/>
        <w:jc w:val="both"/>
        <w:rPr>
          <w:b/>
          <w:bCs/>
          <w:color w:val="000000"/>
        </w:rPr>
      </w:pPr>
    </w:p>
    <w:p w14:paraId="67499AD6" w14:textId="77777777" w:rsidR="00647A57" w:rsidRDefault="00647A57" w:rsidP="00F6275F">
      <w:pPr>
        <w:spacing w:line="480" w:lineRule="auto"/>
        <w:jc w:val="both"/>
        <w:rPr>
          <w:b/>
          <w:bCs/>
          <w:color w:val="000000"/>
        </w:rPr>
      </w:pPr>
    </w:p>
    <w:p w14:paraId="0DC5E17B" w14:textId="77777777" w:rsidR="00647A57" w:rsidRDefault="00647A57" w:rsidP="00F6275F">
      <w:pPr>
        <w:spacing w:line="480" w:lineRule="auto"/>
        <w:jc w:val="both"/>
        <w:rPr>
          <w:b/>
          <w:bCs/>
          <w:color w:val="000000"/>
        </w:rPr>
      </w:pPr>
    </w:p>
    <w:p w14:paraId="7B67E813" w14:textId="77777777" w:rsidR="00647A57" w:rsidRDefault="00647A57" w:rsidP="00F6275F">
      <w:pPr>
        <w:spacing w:line="480" w:lineRule="auto"/>
        <w:jc w:val="both"/>
        <w:rPr>
          <w:b/>
          <w:bCs/>
          <w:color w:val="000000"/>
        </w:rPr>
      </w:pPr>
    </w:p>
    <w:p w14:paraId="5C3F0A2D" w14:textId="77777777" w:rsidR="00647A57" w:rsidRDefault="00647A57" w:rsidP="00F6275F">
      <w:pPr>
        <w:spacing w:line="480" w:lineRule="auto"/>
        <w:jc w:val="both"/>
        <w:rPr>
          <w:b/>
          <w:bCs/>
          <w:color w:val="000000"/>
        </w:rPr>
      </w:pPr>
    </w:p>
    <w:p w14:paraId="79764220" w14:textId="77777777" w:rsidR="000841D5" w:rsidRDefault="000841D5" w:rsidP="00F6275F">
      <w:pPr>
        <w:spacing w:line="480" w:lineRule="auto"/>
        <w:jc w:val="both"/>
        <w:rPr>
          <w:b/>
          <w:bCs/>
          <w:color w:val="000000"/>
        </w:rPr>
      </w:pPr>
    </w:p>
    <w:p w14:paraId="48D3C767" w14:textId="77777777" w:rsidR="000841D5" w:rsidRDefault="000841D5" w:rsidP="00F6275F">
      <w:pPr>
        <w:spacing w:line="480" w:lineRule="auto"/>
        <w:jc w:val="both"/>
        <w:rPr>
          <w:b/>
          <w:bCs/>
          <w:color w:val="000000"/>
        </w:rPr>
      </w:pPr>
    </w:p>
    <w:p w14:paraId="7F9584F8" w14:textId="77777777" w:rsidR="00647A57" w:rsidRDefault="00647A57" w:rsidP="00F6275F">
      <w:pPr>
        <w:spacing w:line="480" w:lineRule="auto"/>
        <w:jc w:val="both"/>
        <w:rPr>
          <w:b/>
          <w:bCs/>
          <w:color w:val="000000"/>
        </w:rPr>
      </w:pPr>
    </w:p>
    <w:p w14:paraId="58F31131" w14:textId="77777777" w:rsidR="00CA0473" w:rsidRDefault="00CA0473" w:rsidP="00F6275F">
      <w:pPr>
        <w:spacing w:line="480" w:lineRule="auto"/>
        <w:jc w:val="both"/>
        <w:rPr>
          <w:b/>
          <w:bCs/>
          <w:color w:val="000000"/>
        </w:rPr>
      </w:pPr>
    </w:p>
    <w:p w14:paraId="7FE76621" w14:textId="77777777" w:rsidR="00CA0473" w:rsidRDefault="00CA0473" w:rsidP="00F6275F">
      <w:pPr>
        <w:spacing w:line="480" w:lineRule="auto"/>
        <w:jc w:val="both"/>
        <w:rPr>
          <w:b/>
          <w:bCs/>
          <w:color w:val="000000"/>
        </w:rPr>
      </w:pPr>
    </w:p>
    <w:p w14:paraId="6B45FE51" w14:textId="77777777" w:rsidR="00CA0473" w:rsidRDefault="00CA0473" w:rsidP="00F6275F">
      <w:pPr>
        <w:spacing w:line="480" w:lineRule="auto"/>
        <w:jc w:val="both"/>
        <w:rPr>
          <w:b/>
          <w:bCs/>
          <w:color w:val="000000"/>
        </w:rPr>
      </w:pPr>
    </w:p>
    <w:p w14:paraId="261B1408" w14:textId="77777777" w:rsidR="00E21072" w:rsidRDefault="00E21072" w:rsidP="00AB74CF">
      <w:pPr>
        <w:spacing w:line="480" w:lineRule="auto"/>
        <w:jc w:val="center"/>
        <w:rPr>
          <w:b/>
          <w:bCs/>
          <w:color w:val="000000"/>
        </w:rPr>
      </w:pPr>
      <w:r>
        <w:rPr>
          <w:b/>
          <w:bCs/>
          <w:color w:val="000000"/>
        </w:rPr>
        <w:lastRenderedPageBreak/>
        <w:t>CHAPTER II</w:t>
      </w:r>
    </w:p>
    <w:p w14:paraId="77DC4D25" w14:textId="77777777" w:rsidR="00E21072" w:rsidRDefault="00E21072" w:rsidP="00AB74CF">
      <w:pPr>
        <w:spacing w:line="480" w:lineRule="auto"/>
        <w:jc w:val="center"/>
        <w:rPr>
          <w:b/>
          <w:bCs/>
          <w:color w:val="000000"/>
        </w:rPr>
      </w:pPr>
      <w:r>
        <w:rPr>
          <w:b/>
          <w:bCs/>
          <w:color w:val="000000"/>
        </w:rPr>
        <w:t>LITERATURE REVIEW</w:t>
      </w:r>
    </w:p>
    <w:p w14:paraId="59888744" w14:textId="77777777" w:rsidR="00E21072" w:rsidRPr="00E21072" w:rsidRDefault="00E21072" w:rsidP="00E21072">
      <w:pPr>
        <w:spacing w:line="480" w:lineRule="auto"/>
        <w:jc w:val="both"/>
        <w:rPr>
          <w:rFonts w:eastAsiaTheme="minorHAnsi"/>
          <w:b/>
          <w:color w:val="000000" w:themeColor="text1"/>
        </w:rPr>
      </w:pPr>
      <w:r w:rsidRPr="00E21072">
        <w:rPr>
          <w:rFonts w:eastAsiaTheme="minorHAnsi"/>
          <w:b/>
          <w:color w:val="000000" w:themeColor="text1"/>
        </w:rPr>
        <w:t>COVID-19 introduction:</w:t>
      </w:r>
    </w:p>
    <w:p w14:paraId="65BA1B3C" w14:textId="77777777" w:rsidR="00E21072" w:rsidRPr="00C76017" w:rsidRDefault="00607434" w:rsidP="00A41882">
      <w:pPr>
        <w:spacing w:line="480" w:lineRule="auto"/>
        <w:ind w:firstLine="720"/>
        <w:jc w:val="both"/>
        <w:rPr>
          <w:color w:val="000000" w:themeColor="text1"/>
          <w:shd w:val="clear" w:color="auto" w:fill="FFFFFF"/>
        </w:rPr>
      </w:pPr>
      <w:r>
        <w:rPr>
          <w:rFonts w:eastAsiaTheme="minorHAnsi"/>
          <w:color w:val="000000" w:themeColor="text1"/>
          <w:shd w:val="clear" w:color="auto" w:fill="FFFFFF"/>
        </w:rPr>
        <w:t>Corona</w:t>
      </w:r>
      <w:r w:rsidR="00E21072" w:rsidRPr="00E21072">
        <w:rPr>
          <w:rFonts w:eastAsiaTheme="minorHAnsi"/>
          <w:color w:val="000000" w:themeColor="text1"/>
          <w:shd w:val="clear" w:color="auto" w:fill="FFFFFF"/>
        </w:rPr>
        <w:t>virus disease 2019 (COVID-19) is an acute respiratory illness caused by the novel coronavirus severe acute respiratory syndrome coronavirus 2 (SARS-CoV-2). </w:t>
      </w:r>
      <w:r w:rsidR="00C76017">
        <w:rPr>
          <w:color w:val="202124"/>
          <w:shd w:val="clear" w:color="auto" w:fill="FFFFFF"/>
        </w:rPr>
        <w:t>While t</w:t>
      </w:r>
      <w:r w:rsidR="00C76017" w:rsidRPr="00052C18">
        <w:rPr>
          <w:color w:val="202124"/>
          <w:shd w:val="clear" w:color="auto" w:fill="FFFFFF"/>
        </w:rPr>
        <w:t>he vir</w:t>
      </w:r>
      <w:r w:rsidR="00C76017">
        <w:rPr>
          <w:color w:val="202124"/>
          <w:shd w:val="clear" w:color="auto" w:fill="FFFFFF"/>
        </w:rPr>
        <w:t xml:space="preserve">us primarily attacks the lungs, </w:t>
      </w:r>
      <w:r w:rsidR="00C76017" w:rsidRPr="00052C18">
        <w:rPr>
          <w:color w:val="202124"/>
          <w:shd w:val="clear" w:color="auto" w:fill="FFFFFF"/>
        </w:rPr>
        <w:t xml:space="preserve">it causes the human body to produce an overactive immune response </w:t>
      </w:r>
      <w:r w:rsidR="00C76017">
        <w:rPr>
          <w:color w:val="202124"/>
          <w:shd w:val="clear" w:color="auto" w:fill="FFFFFF"/>
        </w:rPr>
        <w:t>leading</w:t>
      </w:r>
      <w:r w:rsidR="00C76017" w:rsidRPr="00052C18">
        <w:rPr>
          <w:color w:val="202124"/>
          <w:shd w:val="clear" w:color="auto" w:fill="FFFFFF"/>
        </w:rPr>
        <w:t xml:space="preserve"> to increased inflammation throughout the body.</w:t>
      </w:r>
      <w:r w:rsidR="00C76017" w:rsidRPr="00052C18">
        <w:rPr>
          <w:rFonts w:ascii="Arial" w:hAnsi="Arial" w:cs="Arial"/>
          <w:color w:val="202124"/>
          <w:shd w:val="clear" w:color="auto" w:fill="FFFFFF"/>
        </w:rPr>
        <w:t> </w:t>
      </w:r>
      <w:r w:rsidR="00E21072" w:rsidRPr="00E21072">
        <w:rPr>
          <w:rFonts w:eastAsiaTheme="minorHAnsi"/>
          <w:color w:val="000000" w:themeColor="text1"/>
          <w:shd w:val="clear" w:color="auto" w:fill="FFFFFF"/>
        </w:rPr>
        <w:t xml:space="preserve">Risk factors for COVID-19 appear to include close contact with someone who has COVID-19 (less than 6feet) and being coughed and/or sneezed on my an infected individual </w:t>
      </w:r>
      <w:r w:rsidR="00E21072" w:rsidRPr="00E21072">
        <w:rPr>
          <w:rFonts w:eastAsiaTheme="minorHAnsi"/>
          <w:color w:val="000000" w:themeColor="text1"/>
          <w:shd w:val="clear" w:color="auto" w:fill="FFFFFF"/>
        </w:rPr>
        <w:fldChar w:fldCharType="begin"/>
      </w:r>
      <w:r w:rsidR="00250A19">
        <w:rPr>
          <w:rFonts w:eastAsiaTheme="minorHAnsi"/>
          <w:color w:val="000000" w:themeColor="text1"/>
          <w:shd w:val="clear" w:color="auto" w:fill="FFFFFF"/>
        </w:rPr>
        <w:instrText xml:space="preserve"> ADDIN EN.CITE &lt;EndNote&gt;&lt;Cite&gt;&lt;Author&gt;Control&lt;/Author&gt;&lt;Year&gt;2020&lt;/Year&gt;&lt;RecNum&gt;449&lt;/RecNum&gt;&lt;DisplayText&gt;(41, 42)&lt;/DisplayText&gt;&lt;record&gt;&lt;rec-number&gt;449&lt;/rec-number&gt;&lt;foreign-keys&gt;&lt;key app="EN" db-id="zr25tedv09ze97eff03vpff3za90p2sttds0" timestamp="1607970234"&gt;449&lt;/key&gt;&lt;/foreign-keys&gt;&lt;ref-type name="Web Page"&gt;12&lt;/ref-type&gt;&lt;contributors&gt;&lt;authors&gt;&lt;author&gt;Center of Disease Control &lt;/author&gt;&lt;/authors&gt;&lt;/contributors&gt;&lt;titles&gt;&lt;title&gt;COVID-19 (Coronavirus Disease)&lt;/title&gt;&lt;/titles&gt;&lt;volume&gt;2020&lt;/volume&gt;&lt;number&gt;12/14/2020&lt;/number&gt;&lt;dates&gt;&lt;year&gt;2020&lt;/year&gt;&lt;/dates&gt;&lt;urls&gt;&lt;related-urls&gt;&lt;url&gt;https://www.cdc.gov/coronavirus/2019-ncov/hcp/faq.html#COVID-19-Risk&lt;/url&gt;&lt;/related-urls&gt;&lt;/urls&gt;&lt;/record&gt;&lt;/Cite&gt;&lt;Cite&gt;&lt;Author&gt;Chu&lt;/Author&gt;&lt;Year&gt;2020&lt;/Year&gt;&lt;RecNum&gt;469&lt;/RecNum&gt;&lt;record&gt;&lt;rec-number&gt;469&lt;/rec-number&gt;&lt;foreign-keys&gt;&lt;key app="EN" db-id="zr25tedv09ze97eff03vpff3za90p2sttds0" timestamp="1607974102"&gt;469&lt;/key&gt;&lt;/foreign-keys&gt;&lt;ref-type name="Journal Article"&gt;17&lt;/ref-type&gt;&lt;contributors&gt;&lt;authors&gt;&lt;author&gt;Chu, Derek K&lt;/author&gt;&lt;author&gt;Akl, Elie A&lt;/author&gt;&lt;author&gt;Duda, Stephanie&lt;/author&gt;&lt;author&gt;Solo, Karla&lt;/author&gt;&lt;author&gt;Yaacoub, Sally&lt;/author&gt;&lt;author&gt;Schünemann, Holger J&lt;/author&gt;&lt;author&gt;El-harakeh, Amena&lt;/author&gt;&lt;author&gt;Bognanni, Antonio&lt;/author&gt;&lt;author&gt;Lotfi, Tamara&lt;/author&gt;&lt;author&gt;Loeb, Mark&lt;/author&gt;&lt;/authors&gt;&lt;/contributors&gt;&lt;titles&gt;&lt;title&gt;Physical distancing, face masks, and eye protection to prevent person-to-person transmission of SARS-CoV-2 and COVID-19: a systematic review and meta-analysis&lt;/title&gt;&lt;secondary-title&gt;The Lancet&lt;/secondary-title&gt;&lt;/titles&gt;&lt;periodical&gt;&lt;full-title&gt;The lancet&lt;/full-title&gt;&lt;/periodical&gt;&lt;dates&gt;&lt;year&gt;2020&lt;/year&gt;&lt;/dates&gt;&lt;isbn&gt;0140-6736&lt;/isbn&gt;&lt;urls&gt;&lt;/urls&gt;&lt;/record&gt;&lt;/Cite&gt;&lt;/EndNote&gt;</w:instrText>
      </w:r>
      <w:r w:rsidR="00E21072" w:rsidRPr="00E21072">
        <w:rPr>
          <w:rFonts w:eastAsiaTheme="minorHAnsi"/>
          <w:color w:val="000000" w:themeColor="text1"/>
          <w:shd w:val="clear" w:color="auto" w:fill="FFFFFF"/>
        </w:rPr>
        <w:fldChar w:fldCharType="separate"/>
      </w:r>
      <w:r w:rsidR="00250A19">
        <w:rPr>
          <w:rFonts w:eastAsiaTheme="minorHAnsi"/>
          <w:noProof/>
          <w:color w:val="000000" w:themeColor="text1"/>
          <w:shd w:val="clear" w:color="auto" w:fill="FFFFFF"/>
        </w:rPr>
        <w:t>(41, 42)</w:t>
      </w:r>
      <w:r w:rsidR="00E21072" w:rsidRPr="00E21072">
        <w:rPr>
          <w:rFonts w:eastAsiaTheme="minorHAnsi"/>
          <w:color w:val="000000" w:themeColor="text1"/>
          <w:shd w:val="clear" w:color="auto" w:fill="FFFFFF"/>
        </w:rPr>
        <w:fldChar w:fldCharType="end"/>
      </w:r>
      <w:r w:rsidR="00E21072" w:rsidRPr="00E21072">
        <w:rPr>
          <w:rFonts w:eastAsiaTheme="minorHAnsi"/>
          <w:color w:val="000000" w:themeColor="text1"/>
          <w:shd w:val="clear" w:color="auto" w:fill="FFFFFF"/>
        </w:rPr>
        <w:t>. The virus is spread by small droplets/aerosols that can stay in the air for minutes to hours indicating an airborne transmitted virus</w:t>
      </w:r>
      <w:r w:rsidR="00E21072" w:rsidRPr="00E21072">
        <w:rPr>
          <w:rFonts w:eastAsiaTheme="minorHAnsi"/>
          <w:color w:val="000000" w:themeColor="text1"/>
          <w:shd w:val="clear" w:color="auto" w:fill="FFFFFF"/>
        </w:rPr>
        <w:fldChar w:fldCharType="begin"/>
      </w:r>
      <w:r w:rsidR="00250A19">
        <w:rPr>
          <w:rFonts w:eastAsiaTheme="minorHAnsi"/>
          <w:color w:val="000000" w:themeColor="text1"/>
          <w:shd w:val="clear" w:color="auto" w:fill="FFFFFF"/>
        </w:rPr>
        <w:instrText xml:space="preserve"> ADDIN EN.CITE &lt;EndNote&gt;&lt;Cite&gt;&lt;Author&gt;Control&lt;/Author&gt;&lt;Year&gt;2020&lt;/Year&gt;&lt;RecNum&gt;449&lt;/RecNum&gt;&lt;DisplayText&gt;(41, 42)&lt;/DisplayText&gt;&lt;record&gt;&lt;rec-number&gt;449&lt;/rec-number&gt;&lt;foreign-keys&gt;&lt;key app="EN" db-id="zr25tedv09ze97eff03vpff3za90p2sttds0" timestamp="1607970234"&gt;449&lt;/key&gt;&lt;/foreign-keys&gt;&lt;ref-type name="Web Page"&gt;12&lt;/ref-type&gt;&lt;contributors&gt;&lt;authors&gt;&lt;author&gt;Center of Disease Control &lt;/author&gt;&lt;/authors&gt;&lt;/contributors&gt;&lt;titles&gt;&lt;title&gt;COVID-19 (Coronavirus Disease)&lt;/title&gt;&lt;/titles&gt;&lt;volume&gt;2020&lt;/volume&gt;&lt;number&gt;12/14/2020&lt;/number&gt;&lt;dates&gt;&lt;year&gt;2020&lt;/year&gt;&lt;/dates&gt;&lt;urls&gt;&lt;related-urls&gt;&lt;url&gt;https://www.cdc.gov/coronavirus/2019-ncov/hcp/faq.html#COVID-19-Risk&lt;/url&gt;&lt;/related-urls&gt;&lt;/urls&gt;&lt;/record&gt;&lt;/Cite&gt;&lt;Cite&gt;&lt;Author&gt;Chu&lt;/Author&gt;&lt;Year&gt;2020&lt;/Year&gt;&lt;RecNum&gt;469&lt;/RecNum&gt;&lt;record&gt;&lt;rec-number&gt;469&lt;/rec-number&gt;&lt;foreign-keys&gt;&lt;key app="EN" db-id="zr25tedv09ze97eff03vpff3za90p2sttds0" timestamp="1607974102"&gt;469&lt;/key&gt;&lt;/foreign-keys&gt;&lt;ref-type name="Journal Article"&gt;17&lt;/ref-type&gt;&lt;contributors&gt;&lt;authors&gt;&lt;author&gt;Chu, Derek K&lt;/author&gt;&lt;author&gt;Akl, Elie A&lt;/author&gt;&lt;author&gt;Duda, Stephanie&lt;/author&gt;&lt;author&gt;Solo, Karla&lt;/author&gt;&lt;author&gt;Yaacoub, Sally&lt;/author&gt;&lt;author&gt;Schünemann, Holger J&lt;/author&gt;&lt;author&gt;El-harakeh, Amena&lt;/author&gt;&lt;author&gt;Bognanni, Antonio&lt;/author&gt;&lt;author&gt;Lotfi, Tamara&lt;/author&gt;&lt;author&gt;Loeb, Mark&lt;/author&gt;&lt;/authors&gt;&lt;/contributors&gt;&lt;titles&gt;&lt;title&gt;Physical distancing, face masks, and eye protection to prevent person-to-person transmission of SARS-CoV-2 and COVID-19: a systematic review and meta-analysis&lt;/title&gt;&lt;secondary-title&gt;The Lancet&lt;/secondary-title&gt;&lt;/titles&gt;&lt;periodical&gt;&lt;full-title&gt;The lancet&lt;/full-title&gt;&lt;/periodical&gt;&lt;dates&gt;&lt;year&gt;2020&lt;/year&gt;&lt;/dates&gt;&lt;isbn&gt;0140-6736&lt;/isbn&gt;&lt;urls&gt;&lt;/urls&gt;&lt;/record&gt;&lt;/Cite&gt;&lt;/EndNote&gt;</w:instrText>
      </w:r>
      <w:r w:rsidR="00E21072" w:rsidRPr="00E21072">
        <w:rPr>
          <w:rFonts w:eastAsiaTheme="minorHAnsi"/>
          <w:color w:val="000000" w:themeColor="text1"/>
          <w:shd w:val="clear" w:color="auto" w:fill="FFFFFF"/>
        </w:rPr>
        <w:fldChar w:fldCharType="separate"/>
      </w:r>
      <w:r w:rsidR="00250A19">
        <w:rPr>
          <w:rFonts w:eastAsiaTheme="minorHAnsi"/>
          <w:noProof/>
          <w:color w:val="000000" w:themeColor="text1"/>
          <w:shd w:val="clear" w:color="auto" w:fill="FFFFFF"/>
        </w:rPr>
        <w:t>(41, 42)</w:t>
      </w:r>
      <w:r w:rsidR="00E21072" w:rsidRPr="00E21072">
        <w:rPr>
          <w:rFonts w:eastAsiaTheme="minorHAnsi"/>
          <w:color w:val="000000" w:themeColor="text1"/>
          <w:shd w:val="clear" w:color="auto" w:fill="FFFFFF"/>
        </w:rPr>
        <w:fldChar w:fldCharType="end"/>
      </w:r>
      <w:r w:rsidR="00E21072" w:rsidRPr="00E21072">
        <w:rPr>
          <w:rFonts w:eastAsiaTheme="minorHAnsi"/>
          <w:color w:val="000000" w:themeColor="text1"/>
          <w:shd w:val="clear" w:color="auto" w:fill="FFFFFF"/>
        </w:rPr>
        <w:t>. Transmission can also include surfaces and objects that have the virus on it, and if an individual touches the surface that has been contaminated with the virus and then touches their mouth, nose, or eyes then they can be infected by the virus</w:t>
      </w:r>
      <w:r w:rsidR="00E21072" w:rsidRPr="00E21072">
        <w:rPr>
          <w:rFonts w:eastAsiaTheme="minorHAnsi"/>
          <w:color w:val="000000" w:themeColor="text1"/>
          <w:shd w:val="clear" w:color="auto" w:fill="FFFFFF"/>
        </w:rPr>
        <w:fldChar w:fldCharType="begin"/>
      </w:r>
      <w:r w:rsidR="00250A19">
        <w:rPr>
          <w:rFonts w:eastAsiaTheme="minorHAnsi"/>
          <w:color w:val="000000" w:themeColor="text1"/>
          <w:shd w:val="clear" w:color="auto" w:fill="FFFFFF"/>
        </w:rPr>
        <w:instrText xml:space="preserve"> ADDIN EN.CITE &lt;EndNote&gt;&lt;Cite&gt;&lt;Author&gt;Control&lt;/Author&gt;&lt;Year&gt;2020&lt;/Year&gt;&lt;RecNum&gt;449&lt;/RecNum&gt;&lt;DisplayText&gt;(41, 42)&lt;/DisplayText&gt;&lt;record&gt;&lt;rec-number&gt;449&lt;/rec-number&gt;&lt;foreign-keys&gt;&lt;key app="EN" db-id="zr25tedv09ze97eff03vpff3za90p2sttds0" timestamp="1607970234"&gt;449&lt;/key&gt;&lt;/foreign-keys&gt;&lt;ref-type name="Web Page"&gt;12&lt;/ref-type&gt;&lt;contributors&gt;&lt;authors&gt;&lt;author&gt;Center of Disease Control &lt;/author&gt;&lt;/authors&gt;&lt;/contributors&gt;&lt;titles&gt;&lt;title&gt;COVID-19 (Coronavirus Disease)&lt;/title&gt;&lt;/titles&gt;&lt;volume&gt;2020&lt;/volume&gt;&lt;number&gt;12/14/2020&lt;/number&gt;&lt;dates&gt;&lt;year&gt;2020&lt;/year&gt;&lt;/dates&gt;&lt;urls&gt;&lt;related-urls&gt;&lt;url&gt;https://www.cdc.gov/coronavirus/2019-ncov/hcp/faq.html#COVID-19-Risk&lt;/url&gt;&lt;/related-urls&gt;&lt;/urls&gt;&lt;/record&gt;&lt;/Cite&gt;&lt;Cite&gt;&lt;Author&gt;Chu&lt;/Author&gt;&lt;Year&gt;2020&lt;/Year&gt;&lt;RecNum&gt;469&lt;/RecNum&gt;&lt;record&gt;&lt;rec-number&gt;469&lt;/rec-number&gt;&lt;foreign-keys&gt;&lt;key app="EN" db-id="zr25tedv09ze97eff03vpff3za90p2sttds0" timestamp="1607974102"&gt;469&lt;/key&gt;&lt;/foreign-keys&gt;&lt;ref-type name="Journal Article"&gt;17&lt;/ref-type&gt;&lt;contributors&gt;&lt;authors&gt;&lt;author&gt;Chu, Derek K&lt;/author&gt;&lt;author&gt;Akl, Elie A&lt;/author&gt;&lt;author&gt;Duda, Stephanie&lt;/author&gt;&lt;author&gt;Solo, Karla&lt;/author&gt;&lt;author&gt;Yaacoub, Sally&lt;/author&gt;&lt;author&gt;Schünemann, Holger J&lt;/author&gt;&lt;author&gt;El-harakeh, Amena&lt;/author&gt;&lt;author&gt;Bognanni, Antonio&lt;/author&gt;&lt;author&gt;Lotfi, Tamara&lt;/author&gt;&lt;author&gt;Loeb, Mark&lt;/author&gt;&lt;/authors&gt;&lt;/contributors&gt;&lt;titles&gt;&lt;title&gt;Physical distancing, face masks, and eye protection to prevent person-to-person transmission of SARS-CoV-2 and COVID-19: a systematic review and meta-analysis&lt;/title&gt;&lt;secondary-title&gt;The Lancet&lt;/secondary-title&gt;&lt;/titles&gt;&lt;periodical&gt;&lt;full-title&gt;The lancet&lt;/full-title&gt;&lt;/periodical&gt;&lt;dates&gt;&lt;year&gt;2020&lt;/year&gt;&lt;/dates&gt;&lt;isbn&gt;0140-6736&lt;/isbn&gt;&lt;urls&gt;&lt;/urls&gt;&lt;/record&gt;&lt;/Cite&gt;&lt;/EndNote&gt;</w:instrText>
      </w:r>
      <w:r w:rsidR="00E21072" w:rsidRPr="00E21072">
        <w:rPr>
          <w:rFonts w:eastAsiaTheme="minorHAnsi"/>
          <w:color w:val="000000" w:themeColor="text1"/>
          <w:shd w:val="clear" w:color="auto" w:fill="FFFFFF"/>
        </w:rPr>
        <w:fldChar w:fldCharType="separate"/>
      </w:r>
      <w:r w:rsidR="00250A19">
        <w:rPr>
          <w:rFonts w:eastAsiaTheme="minorHAnsi"/>
          <w:noProof/>
          <w:color w:val="000000" w:themeColor="text1"/>
          <w:shd w:val="clear" w:color="auto" w:fill="FFFFFF"/>
        </w:rPr>
        <w:t>(41, 42)</w:t>
      </w:r>
      <w:r w:rsidR="00E21072" w:rsidRPr="00E21072">
        <w:rPr>
          <w:rFonts w:eastAsiaTheme="minorHAnsi"/>
          <w:color w:val="000000" w:themeColor="text1"/>
          <w:shd w:val="clear" w:color="auto" w:fill="FFFFFF"/>
        </w:rPr>
        <w:fldChar w:fldCharType="end"/>
      </w:r>
      <w:r w:rsidR="00E21072" w:rsidRPr="00E21072">
        <w:rPr>
          <w:rFonts w:eastAsiaTheme="minorHAnsi"/>
          <w:color w:val="000000" w:themeColor="text1"/>
          <w:shd w:val="clear" w:color="auto" w:fill="FFFFFF"/>
        </w:rPr>
        <w:t xml:space="preserve">. </w:t>
      </w:r>
      <w:r w:rsidR="00BB38A1">
        <w:rPr>
          <w:rFonts w:eastAsiaTheme="minorHAnsi"/>
          <w:color w:val="000000" w:themeColor="text1"/>
          <w:shd w:val="clear" w:color="auto" w:fill="FFFFFF"/>
        </w:rPr>
        <w:t xml:space="preserve">Approximately, more than half of COVID-19 transmission was via asymptomatic individuals, </w:t>
      </w:r>
      <w:r w:rsidR="00BB38A1" w:rsidRPr="00BB38A1">
        <w:rPr>
          <w:rFonts w:eastAsiaTheme="minorHAnsi"/>
          <w:shd w:val="clear" w:color="auto" w:fill="FFFFFF"/>
        </w:rPr>
        <w:t xml:space="preserve">with 59% </w:t>
      </w:r>
      <w:r w:rsidR="00BB38A1" w:rsidRPr="00BB38A1">
        <w:t xml:space="preserve">of all transmission coming from asymptomatic </w:t>
      </w:r>
      <w:r w:rsidR="00B32680">
        <w:t>people</w:t>
      </w:r>
      <w:r w:rsidR="00BB38A1" w:rsidRPr="00BB38A1">
        <w:t>, comprising 35% from pre</w:t>
      </w:r>
      <w:r w:rsidR="00BB38A1">
        <w:t>-</w:t>
      </w:r>
      <w:r w:rsidR="00BB38A1" w:rsidRPr="00BB38A1">
        <w:t>symptomatic individuals and 24% from individuals who never develop symptoms</w:t>
      </w:r>
      <w:r w:rsidR="00BB38A1">
        <w:t xml:space="preserve"> </w:t>
      </w:r>
      <w:r w:rsidR="00BB38A1">
        <w:fldChar w:fldCharType="begin"/>
      </w:r>
      <w:r w:rsidR="00250A19">
        <w:instrText xml:space="preserve"> ADDIN EN.CITE &lt;EndNote&gt;&lt;Cite&gt;&lt;Author&gt;Johansson&lt;/Author&gt;&lt;Year&gt;2021&lt;/Year&gt;&lt;RecNum&gt;509&lt;/RecNum&gt;&lt;DisplayText&gt;(43)&lt;/DisplayText&gt;&lt;record&gt;&lt;rec-number&gt;509&lt;/rec-number&gt;&lt;foreign-keys&gt;&lt;key app="EN" db-id="zr25tedv09ze97eff03vpff3za90p2sttds0" timestamp="1620691606"&gt;509&lt;/key&gt;&lt;/foreign-keys&gt;&lt;ref-type name="Journal Article"&gt;17&lt;/ref-type&gt;&lt;contributors&gt;&lt;authors&gt;&lt;author&gt;Johansson, Michael A.&lt;/author&gt;&lt;author&gt;Quandelacy, Talia M.&lt;/author&gt;&lt;author&gt;Kada, Sarah&lt;/author&gt;&lt;author&gt;Prasad, Pragati Venkata&lt;/author&gt;&lt;author&gt;Steele, Molly&lt;/author&gt;&lt;author&gt;Brooks, John T.&lt;/author&gt;&lt;author&gt;Slayton, Rachel B.&lt;/author&gt;&lt;author&gt;Biggerstaff, Matthew&lt;/author&gt;&lt;author&gt;Butler, Jay C.&lt;/author&gt;&lt;/authors&gt;&lt;/contributors&gt;&lt;titles&gt;&lt;title&gt;SARS-CoV-2 Transmission From People Without COVID-19 Symptoms&lt;/title&gt;&lt;secondary-title&gt;JAMA Network Open&lt;/secondary-title&gt;&lt;/titles&gt;&lt;periodical&gt;&lt;full-title&gt;JAMA Network Open&lt;/full-title&gt;&lt;/periodical&gt;&lt;pages&gt;e2035057-e2035057&lt;/pages&gt;&lt;volume&gt;4&lt;/volume&gt;&lt;number&gt;1&lt;/number&gt;&lt;dates&gt;&lt;year&gt;2021&lt;/year&gt;&lt;/dates&gt;&lt;isbn&gt;2574-3805&lt;/isbn&gt;&lt;urls&gt;&lt;related-urls&gt;&lt;url&gt;https://doi.org/10.1001/jamanetworkopen.2020.35057&lt;/url&gt;&lt;/related-urls&gt;&lt;/urls&gt;&lt;electronic-resource-num&gt;10.1001/jamanetworkopen.2020.35057&lt;/electronic-resource-num&gt;&lt;access-date&gt;5/11/2021&lt;/access-date&gt;&lt;/record&gt;&lt;/Cite&gt;&lt;/EndNote&gt;</w:instrText>
      </w:r>
      <w:r w:rsidR="00BB38A1">
        <w:fldChar w:fldCharType="separate"/>
      </w:r>
      <w:r w:rsidR="00250A19">
        <w:rPr>
          <w:noProof/>
        </w:rPr>
        <w:t>(43)</w:t>
      </w:r>
      <w:r w:rsidR="00BB38A1">
        <w:fldChar w:fldCharType="end"/>
      </w:r>
      <w:r w:rsidR="00B32680">
        <w:t xml:space="preserve"> </w:t>
      </w:r>
      <w:r w:rsidR="00B32680">
        <w:rPr>
          <w:rFonts w:eastAsiaTheme="minorHAnsi"/>
          <w:color w:val="000000" w:themeColor="text1"/>
          <w:shd w:val="clear" w:color="auto" w:fill="FFFFFF"/>
        </w:rPr>
        <w:t>indicating that identifying and isolating individuals with symptomatic COVID-19 alone will not</w:t>
      </w:r>
      <w:r w:rsidR="0098419A">
        <w:rPr>
          <w:rFonts w:eastAsiaTheme="minorHAnsi"/>
          <w:color w:val="000000" w:themeColor="text1"/>
          <w:shd w:val="clear" w:color="auto" w:fill="FFFFFF"/>
        </w:rPr>
        <w:t xml:space="preserve"> and does not</w:t>
      </w:r>
      <w:r w:rsidR="00B32680">
        <w:rPr>
          <w:rFonts w:eastAsiaTheme="minorHAnsi"/>
          <w:color w:val="000000" w:themeColor="text1"/>
          <w:shd w:val="clear" w:color="auto" w:fill="FFFFFF"/>
        </w:rPr>
        <w:t xml:space="preserve"> stop the spread of the virus</w:t>
      </w:r>
      <w:r>
        <w:rPr>
          <w:rFonts w:eastAsiaTheme="minorHAnsi"/>
          <w:color w:val="000000" w:themeColor="text1"/>
          <w:shd w:val="clear" w:color="auto" w:fill="FFFFFF"/>
        </w:rPr>
        <w:t xml:space="preserve">. </w:t>
      </w:r>
    </w:p>
    <w:p w14:paraId="2FB3BD57" w14:textId="77777777" w:rsidR="00B32680" w:rsidRPr="00E21072" w:rsidRDefault="00B32680" w:rsidP="00B32680">
      <w:pPr>
        <w:spacing w:line="480" w:lineRule="auto"/>
        <w:jc w:val="both"/>
        <w:rPr>
          <w:rFonts w:eastAsiaTheme="minorHAnsi"/>
          <w:b/>
          <w:color w:val="000000" w:themeColor="text1"/>
        </w:rPr>
      </w:pPr>
      <w:r w:rsidRPr="00E21072">
        <w:rPr>
          <w:rFonts w:eastAsiaTheme="minorHAnsi"/>
          <w:b/>
          <w:color w:val="000000" w:themeColor="text1"/>
        </w:rPr>
        <w:t>Signs and symptoms of COVID-19</w:t>
      </w:r>
    </w:p>
    <w:p w14:paraId="1D7385B4" w14:textId="77777777" w:rsidR="00B32680" w:rsidRPr="00E21072" w:rsidRDefault="00B32680" w:rsidP="00B32680">
      <w:pPr>
        <w:spacing w:line="480" w:lineRule="auto"/>
        <w:ind w:firstLine="720"/>
        <w:jc w:val="both"/>
        <w:rPr>
          <w:rFonts w:eastAsiaTheme="minorHAnsi"/>
          <w:color w:val="000000" w:themeColor="text1"/>
          <w:shd w:val="clear" w:color="auto" w:fill="FFFFFF"/>
        </w:rPr>
      </w:pPr>
      <w:r w:rsidRPr="00E21072">
        <w:rPr>
          <w:rFonts w:eastAsiaTheme="minorHAnsi"/>
          <w:color w:val="000000" w:themeColor="text1"/>
          <w:shd w:val="clear" w:color="auto" w:fill="FFFFFF"/>
        </w:rPr>
        <w:t>Some individuals who are in contact with the SARS</w:t>
      </w:r>
      <w:r w:rsidRPr="00E21072">
        <w:rPr>
          <w:rFonts w:ascii="Cambria Math" w:eastAsiaTheme="minorHAnsi" w:hAnsi="Cambria Math" w:cs="Cambria Math"/>
          <w:color w:val="000000" w:themeColor="text1"/>
          <w:shd w:val="clear" w:color="auto" w:fill="FFFFFF"/>
        </w:rPr>
        <w:t>‐</w:t>
      </w:r>
      <w:r w:rsidRPr="00E21072">
        <w:rPr>
          <w:rFonts w:eastAsiaTheme="minorHAnsi"/>
          <w:color w:val="000000" w:themeColor="text1"/>
          <w:shd w:val="clear" w:color="auto" w:fill="FFFFFF"/>
        </w:rPr>
        <w:t>CoV</w:t>
      </w:r>
      <w:r w:rsidRPr="00E21072">
        <w:rPr>
          <w:rFonts w:ascii="Cambria Math" w:eastAsiaTheme="minorHAnsi" w:hAnsi="Cambria Math" w:cs="Cambria Math"/>
          <w:color w:val="000000" w:themeColor="text1"/>
          <w:shd w:val="clear" w:color="auto" w:fill="FFFFFF"/>
        </w:rPr>
        <w:t>‐</w:t>
      </w:r>
      <w:r w:rsidRPr="00E21072">
        <w:rPr>
          <w:rFonts w:eastAsiaTheme="minorHAnsi"/>
          <w:color w:val="000000" w:themeColor="text1"/>
          <w:shd w:val="clear" w:color="auto" w:fill="FFFFFF"/>
        </w:rPr>
        <w:t>2 infection remain asymptomatic, but others can exhibit mild to moderate COVID</w:t>
      </w:r>
      <w:r w:rsidRPr="00E21072">
        <w:rPr>
          <w:rFonts w:ascii="Cambria Math" w:eastAsiaTheme="minorHAnsi" w:hAnsi="Cambria Math" w:cs="Cambria Math"/>
          <w:color w:val="000000" w:themeColor="text1"/>
          <w:shd w:val="clear" w:color="auto" w:fill="FFFFFF"/>
        </w:rPr>
        <w:t>‐</w:t>
      </w:r>
      <w:r w:rsidRPr="00E21072">
        <w:rPr>
          <w:rFonts w:eastAsiaTheme="minorHAnsi"/>
          <w:color w:val="000000" w:themeColor="text1"/>
          <w:shd w:val="clear" w:color="auto" w:fill="FFFFFF"/>
        </w:rPr>
        <w:t>19 disease and COVID</w:t>
      </w:r>
      <w:r w:rsidRPr="00E21072">
        <w:rPr>
          <w:rFonts w:ascii="Cambria Math" w:eastAsiaTheme="minorHAnsi" w:hAnsi="Cambria Math" w:cs="Cambria Math"/>
          <w:color w:val="000000" w:themeColor="text1"/>
          <w:shd w:val="clear" w:color="auto" w:fill="FFFFFF"/>
        </w:rPr>
        <w:t>‐</w:t>
      </w:r>
      <w:r w:rsidRPr="00E21072">
        <w:rPr>
          <w:rFonts w:eastAsiaTheme="minorHAnsi"/>
          <w:color w:val="000000" w:themeColor="text1"/>
          <w:shd w:val="clear" w:color="auto" w:fill="FFFFFF"/>
        </w:rPr>
        <w:t xml:space="preserve">19 pneumonia, leading some patients to require intensive care support and, in some cases, to death, especially in older adults and individuals with pre-existing conditions </w:t>
      </w:r>
      <w:r w:rsidRPr="00E21072">
        <w:rPr>
          <w:rFonts w:eastAsiaTheme="minorHAnsi"/>
          <w:color w:val="000000" w:themeColor="text1"/>
          <w:shd w:val="clear" w:color="auto" w:fill="FFFFFF"/>
        </w:rPr>
        <w:fldChar w:fldCharType="begin"/>
      </w:r>
      <w:r w:rsidR="00250A19">
        <w:rPr>
          <w:rFonts w:eastAsiaTheme="minorHAnsi"/>
          <w:color w:val="000000" w:themeColor="text1"/>
          <w:shd w:val="clear" w:color="auto" w:fill="FFFFFF"/>
        </w:rPr>
        <w:instrText xml:space="preserve"> ADDIN EN.CITE &lt;EndNote&gt;&lt;Cite&gt;&lt;Author&gt;Song&lt;/Author&gt;&lt;Year&gt;2020&lt;/Year&gt;&lt;RecNum&gt;468&lt;/RecNum&gt;&lt;DisplayText&gt;(44)&lt;/DisplayText&gt;&lt;record&gt;&lt;rec-number&gt;468&lt;/rec-number&gt;&lt;foreign-keys&gt;&lt;key app="EN" db-id="zr25tedv09ze97eff03vpff3za90p2sttds0" timestamp="1607973954"&gt;468&lt;/key&gt;&lt;/foreign-keys&gt;&lt;ref-type name="Journal Article"&gt;17&lt;/ref-type&gt;&lt;contributors&gt;&lt;authors&gt;&lt;author&gt;Song, Jin-Wen&lt;/author&gt;&lt;author&gt;Zhang, Chao&lt;/author&gt;&lt;author&gt;Fan, Xing&lt;/author&gt;&lt;author&gt;Meng, Fan-Ping&lt;/author&gt;&lt;author&gt;Xu, Zhe&lt;/author&gt;&lt;author&gt;Xia, Peng&lt;/author&gt;&lt;author&gt;Cao, Wen-Jing&lt;/author&gt;&lt;author&gt;Yang, Tao&lt;/author&gt;&lt;author&gt;Dai, Xiao-Peng&lt;/author&gt;&lt;author&gt;Wang, Si-Yu&lt;/author&gt;&lt;/authors&gt;&lt;/contributors&gt;&lt;titles&gt;&lt;title&gt;Immunological and inflammatory profiles in mild and severe cases of COVID-19&lt;/title&gt;&lt;secondary-title&gt;Nature communications&lt;/secondary-title&gt;&lt;/titles&gt;&lt;periodical&gt;&lt;full-title&gt;Nature communications&lt;/full-title&gt;&lt;/periodical&gt;&lt;pages&gt;1-10&lt;/pages&gt;&lt;volume&gt;11&lt;/volume&gt;&lt;number&gt;1&lt;/number&gt;&lt;dates&gt;&lt;year&gt;2020&lt;/year&gt;&lt;/dates&gt;&lt;isbn&gt;2041-1723&lt;/isbn&gt;&lt;urls&gt;&lt;/urls&gt;&lt;/record&gt;&lt;/Cite&gt;&lt;/EndNote&gt;</w:instrText>
      </w:r>
      <w:r w:rsidRPr="00E21072">
        <w:rPr>
          <w:rFonts w:eastAsiaTheme="minorHAnsi"/>
          <w:color w:val="000000" w:themeColor="text1"/>
          <w:shd w:val="clear" w:color="auto" w:fill="FFFFFF"/>
        </w:rPr>
        <w:fldChar w:fldCharType="separate"/>
      </w:r>
      <w:r w:rsidR="00250A19">
        <w:rPr>
          <w:rFonts w:eastAsiaTheme="minorHAnsi"/>
          <w:noProof/>
          <w:color w:val="000000" w:themeColor="text1"/>
          <w:shd w:val="clear" w:color="auto" w:fill="FFFFFF"/>
        </w:rPr>
        <w:t>(44)</w:t>
      </w:r>
      <w:r w:rsidRPr="00E21072">
        <w:rPr>
          <w:rFonts w:eastAsiaTheme="minorHAnsi"/>
          <w:color w:val="000000" w:themeColor="text1"/>
          <w:shd w:val="clear" w:color="auto" w:fill="FFFFFF"/>
        </w:rPr>
        <w:fldChar w:fldCharType="end"/>
      </w:r>
      <w:r w:rsidRPr="00E21072">
        <w:rPr>
          <w:rFonts w:eastAsiaTheme="minorHAnsi"/>
          <w:color w:val="000000" w:themeColor="text1"/>
          <w:shd w:val="clear" w:color="auto" w:fill="FFFFFF"/>
        </w:rPr>
        <w:t xml:space="preserve">. People with mild </w:t>
      </w:r>
      <w:r w:rsidRPr="00E21072">
        <w:rPr>
          <w:rFonts w:eastAsiaTheme="minorHAnsi"/>
          <w:color w:val="000000" w:themeColor="text1"/>
          <w:shd w:val="clear" w:color="auto" w:fill="FFFFFF"/>
        </w:rPr>
        <w:lastRenderedPageBreak/>
        <w:t>COVID</w:t>
      </w:r>
      <w:r w:rsidRPr="00E21072">
        <w:rPr>
          <w:rFonts w:ascii="Cambria Math" w:eastAsiaTheme="minorHAnsi" w:hAnsi="Cambria Math" w:cs="Cambria Math"/>
          <w:color w:val="000000" w:themeColor="text1"/>
          <w:shd w:val="clear" w:color="auto" w:fill="FFFFFF"/>
        </w:rPr>
        <w:t>‐</w:t>
      </w:r>
      <w:r w:rsidRPr="00E21072">
        <w:rPr>
          <w:rFonts w:eastAsiaTheme="minorHAnsi"/>
          <w:color w:val="000000" w:themeColor="text1"/>
          <w:shd w:val="clear" w:color="auto" w:fill="FFFFFF"/>
        </w:rPr>
        <w:t xml:space="preserve">19 might experience cough, sore throat, high temperature, diarrhea, headache, muscle or joint pain, fatigue, and loss of sense of smell and taste </w:t>
      </w:r>
      <w:r w:rsidRPr="00E21072">
        <w:rPr>
          <w:rFonts w:eastAsiaTheme="minorHAnsi"/>
          <w:color w:val="000000" w:themeColor="text1"/>
          <w:shd w:val="clear" w:color="auto" w:fill="FFFFFF"/>
        </w:rPr>
        <w:fldChar w:fldCharType="begin"/>
      </w:r>
      <w:r w:rsidR="00250A19">
        <w:rPr>
          <w:rFonts w:eastAsiaTheme="minorHAnsi"/>
          <w:color w:val="000000" w:themeColor="text1"/>
          <w:shd w:val="clear" w:color="auto" w:fill="FFFFFF"/>
        </w:rPr>
        <w:instrText xml:space="preserve"> ADDIN EN.CITE &lt;EndNote&gt;&lt;Cite&gt;&lt;Author&gt;Struyf&lt;/Author&gt;&lt;Year&gt;2020&lt;/Year&gt;&lt;RecNum&gt;466&lt;/RecNum&gt;&lt;DisplayText&gt;(45)&lt;/DisplayText&gt;&lt;record&gt;&lt;rec-number&gt;466&lt;/rec-number&gt;&lt;foreign-keys&gt;&lt;key app="EN" db-id="zr25tedv09ze97eff03vpff3za90p2sttds0" timestamp="1607973582"&gt;466&lt;/key&gt;&lt;/foreign-keys&gt;&lt;ref-type name="Journal Article"&gt;17&lt;/ref-type&gt;&lt;contributors&gt;&lt;authors&gt;&lt;author&gt;Struyf, Thomas&lt;/author&gt;&lt;author&gt;Deeks, Jonathan J&lt;/author&gt;&lt;author&gt;Dinnes, Jacqueline&lt;/author&gt;&lt;author&gt;Takwoingi, Yemisi&lt;/author&gt;&lt;author&gt;Davenport, Clare&lt;/author&gt;&lt;author&gt;Leeflang, Mariska MG&lt;/author&gt;&lt;author&gt;Spijker, René&lt;/author&gt;&lt;author&gt;Hooft, Lotty&lt;/author&gt;&lt;author&gt;Emperador, Devy&lt;/author&gt;&lt;author&gt;Dittrich, Sabine&lt;/author&gt;&lt;/authors&gt;&lt;/contributors&gt;&lt;titles&gt;&lt;title&gt;Signs and symptoms to determine if a patient presenting in primary care or hospital outpatient settings has COVID</w:instrText>
      </w:r>
      <w:r w:rsidR="00250A19">
        <w:rPr>
          <w:rFonts w:ascii="Cambria Math" w:eastAsiaTheme="minorHAnsi" w:hAnsi="Cambria Math" w:cs="Cambria Math"/>
          <w:color w:val="000000" w:themeColor="text1"/>
          <w:shd w:val="clear" w:color="auto" w:fill="FFFFFF"/>
        </w:rPr>
        <w:instrText>‐</w:instrText>
      </w:r>
      <w:r w:rsidR="00250A19">
        <w:rPr>
          <w:rFonts w:eastAsiaTheme="minorHAnsi"/>
          <w:color w:val="000000" w:themeColor="text1"/>
          <w:shd w:val="clear" w:color="auto" w:fill="FFFFFF"/>
        </w:rPr>
        <w:instrText>19 disease&lt;/title&gt;&lt;secondary-title&gt;Cochrane Database of Systematic Reviews&lt;/secondary-title&gt;&lt;/titles&gt;&lt;periodical&gt;&lt;full-title&gt;Cochrane Database of Systematic Reviews&lt;/full-title&gt;&lt;/periodical&gt;&lt;number&gt;7&lt;/number&gt;&lt;dates&gt;&lt;year&gt;2020&lt;/year&gt;&lt;/dates&gt;&lt;isbn&gt;1465-1858&lt;/isbn&gt;&lt;urls&gt;&lt;/urls&gt;&lt;/record&gt;&lt;/Cite&gt;&lt;/EndNote&gt;</w:instrText>
      </w:r>
      <w:r w:rsidRPr="00E21072">
        <w:rPr>
          <w:rFonts w:eastAsiaTheme="minorHAnsi"/>
          <w:color w:val="000000" w:themeColor="text1"/>
          <w:shd w:val="clear" w:color="auto" w:fill="FFFFFF"/>
        </w:rPr>
        <w:fldChar w:fldCharType="separate"/>
      </w:r>
      <w:r w:rsidR="00250A19">
        <w:rPr>
          <w:rFonts w:eastAsiaTheme="minorHAnsi"/>
          <w:noProof/>
          <w:color w:val="000000" w:themeColor="text1"/>
          <w:shd w:val="clear" w:color="auto" w:fill="FFFFFF"/>
        </w:rPr>
        <w:t>(45)</w:t>
      </w:r>
      <w:r w:rsidRPr="00E21072">
        <w:rPr>
          <w:rFonts w:eastAsiaTheme="minorHAnsi"/>
          <w:color w:val="000000" w:themeColor="text1"/>
          <w:shd w:val="clear" w:color="auto" w:fill="FFFFFF"/>
        </w:rPr>
        <w:fldChar w:fldCharType="end"/>
      </w:r>
      <w:r w:rsidRPr="00E21072">
        <w:rPr>
          <w:rFonts w:eastAsiaTheme="minorHAnsi"/>
          <w:color w:val="000000" w:themeColor="text1"/>
          <w:shd w:val="clear" w:color="auto" w:fill="FFFFFF"/>
        </w:rPr>
        <w:t xml:space="preserve">. More severe COVID-19 symptoms associated with COVID-19 pneumonia dyspnea at rest, loss of appetite, confusion, pressure and/or pain in chest, and elevated temperature </w:t>
      </w:r>
      <w:r w:rsidRPr="00E21072">
        <w:rPr>
          <w:rFonts w:eastAsiaTheme="minorHAnsi"/>
          <w:color w:val="000000" w:themeColor="text1"/>
          <w:shd w:val="clear" w:color="auto" w:fill="FFFFFF"/>
        </w:rPr>
        <w:fldChar w:fldCharType="begin"/>
      </w:r>
      <w:r w:rsidR="00250A19">
        <w:rPr>
          <w:rFonts w:eastAsiaTheme="minorHAnsi"/>
          <w:color w:val="000000" w:themeColor="text1"/>
          <w:shd w:val="clear" w:color="auto" w:fill="FFFFFF"/>
        </w:rPr>
        <w:instrText xml:space="preserve"> ADDIN EN.CITE &lt;EndNote&gt;&lt;Cite&gt;&lt;Author&gt;Struyf&lt;/Author&gt;&lt;Year&gt;2020&lt;/Year&gt;&lt;RecNum&gt;466&lt;/RecNum&gt;&lt;DisplayText&gt;(45)&lt;/DisplayText&gt;&lt;record&gt;&lt;rec-number&gt;466&lt;/rec-number&gt;&lt;foreign-keys&gt;&lt;key app="EN" db-id="zr25tedv09ze97eff03vpff3za90p2sttds0" timestamp="1607973582"&gt;466&lt;/key&gt;&lt;/foreign-keys&gt;&lt;ref-type name="Journal Article"&gt;17&lt;/ref-type&gt;&lt;contributors&gt;&lt;authors&gt;&lt;author&gt;Struyf, Thomas&lt;/author&gt;&lt;author&gt;Deeks, Jonathan J&lt;/author&gt;&lt;author&gt;Dinnes, Jacqueline&lt;/author&gt;&lt;author&gt;Takwoingi, Yemisi&lt;/author&gt;&lt;author&gt;Davenport, Clare&lt;/author&gt;&lt;author&gt;Leeflang, Mariska MG&lt;/author&gt;&lt;author&gt;Spijker, René&lt;/author&gt;&lt;author&gt;Hooft, Lotty&lt;/author&gt;&lt;author&gt;Emperador, Devy&lt;/author&gt;&lt;author&gt;Dittrich, Sabine&lt;/author&gt;&lt;/authors&gt;&lt;/contributors&gt;&lt;titles&gt;&lt;title&gt;Signs and symptoms to determine if a patient presenting in primary care or hospital outpatient settings has COVID</w:instrText>
      </w:r>
      <w:r w:rsidR="00250A19">
        <w:rPr>
          <w:rFonts w:ascii="Cambria Math" w:eastAsiaTheme="minorHAnsi" w:hAnsi="Cambria Math" w:cs="Cambria Math"/>
          <w:color w:val="000000" w:themeColor="text1"/>
          <w:shd w:val="clear" w:color="auto" w:fill="FFFFFF"/>
        </w:rPr>
        <w:instrText>‐</w:instrText>
      </w:r>
      <w:r w:rsidR="00250A19">
        <w:rPr>
          <w:rFonts w:eastAsiaTheme="minorHAnsi"/>
          <w:color w:val="000000" w:themeColor="text1"/>
          <w:shd w:val="clear" w:color="auto" w:fill="FFFFFF"/>
        </w:rPr>
        <w:instrText>19 disease&lt;/title&gt;&lt;secondary-title&gt;Cochrane Database of Systematic Reviews&lt;/secondary-title&gt;&lt;/titles&gt;&lt;periodical&gt;&lt;full-title&gt;Cochrane Database of Systematic Reviews&lt;/full-title&gt;&lt;/periodical&gt;&lt;number&gt;7&lt;/number&gt;&lt;dates&gt;&lt;year&gt;2020&lt;/year&gt;&lt;/dates&gt;&lt;isbn&gt;1465-1858&lt;/isbn&gt;&lt;urls&gt;&lt;/urls&gt;&lt;/record&gt;&lt;/Cite&gt;&lt;/EndNote&gt;</w:instrText>
      </w:r>
      <w:r w:rsidRPr="00E21072">
        <w:rPr>
          <w:rFonts w:eastAsiaTheme="minorHAnsi"/>
          <w:color w:val="000000" w:themeColor="text1"/>
          <w:shd w:val="clear" w:color="auto" w:fill="FFFFFF"/>
        </w:rPr>
        <w:fldChar w:fldCharType="separate"/>
      </w:r>
      <w:r w:rsidR="00250A19">
        <w:rPr>
          <w:rFonts w:eastAsiaTheme="minorHAnsi"/>
          <w:noProof/>
          <w:color w:val="000000" w:themeColor="text1"/>
          <w:shd w:val="clear" w:color="auto" w:fill="FFFFFF"/>
        </w:rPr>
        <w:t>(45)</w:t>
      </w:r>
      <w:r w:rsidRPr="00E21072">
        <w:rPr>
          <w:rFonts w:eastAsiaTheme="minorHAnsi"/>
          <w:color w:val="000000" w:themeColor="text1"/>
          <w:shd w:val="clear" w:color="auto" w:fill="FFFFFF"/>
        </w:rPr>
        <w:fldChar w:fldCharType="end"/>
      </w:r>
      <w:r w:rsidRPr="00E21072">
        <w:rPr>
          <w:rFonts w:eastAsiaTheme="minorHAnsi"/>
          <w:color w:val="000000" w:themeColor="text1"/>
          <w:shd w:val="clear" w:color="auto" w:fill="FFFFFF"/>
        </w:rPr>
        <w:t xml:space="preserve">.. </w:t>
      </w:r>
    </w:p>
    <w:p w14:paraId="73DD0EB9" w14:textId="77777777" w:rsidR="00B32680" w:rsidRPr="00E21072" w:rsidRDefault="00B32680" w:rsidP="00B32680">
      <w:pPr>
        <w:spacing w:after="200" w:line="480" w:lineRule="auto"/>
        <w:ind w:firstLine="720"/>
        <w:jc w:val="both"/>
        <w:rPr>
          <w:rFonts w:eastAsiaTheme="minorHAnsi"/>
          <w:color w:val="000000" w:themeColor="text1"/>
        </w:rPr>
      </w:pPr>
      <w:r w:rsidRPr="00E21072">
        <w:rPr>
          <w:rFonts w:eastAsiaTheme="minorHAnsi"/>
          <w:color w:val="000000" w:themeColor="text1"/>
        </w:rPr>
        <w:t>Common laboratory abnormalities among hospitalized patients include lymphopenia (83%), elevated inflammatory markers (erythrocyte sedimentation rate, C-reactive protein, ferritin, tumor necrosis factor-α, IL-1, IL-6)</w:t>
      </w:r>
      <w:r w:rsidR="00C95A4B">
        <w:rPr>
          <w:rFonts w:eastAsiaTheme="minorHAnsi"/>
          <w:color w:val="000000" w:themeColor="text1"/>
        </w:rPr>
        <w:t xml:space="preserve">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&lt;EndNote&gt;&lt;Cite&gt;&lt;Author&gt;Lippi&lt;/Author&gt;&lt;Year&gt;2020&lt;/Year&gt;&lt;RecNum&gt;471&lt;/RecNum&gt;&lt;DisplayText&gt;(46)&lt;/DisplayText&gt;&lt;record&gt;&lt;rec-number&gt;471&lt;/rec-number&gt;&lt;foreign-keys&gt;&lt;key app="EN" db-id="zr25tedv09ze97eff03vpff3za90p2sttds0" timestamp="1607974267"&gt;471&lt;/key&gt;&lt;/foreign-keys&gt;&lt;ref-type name="Journal Article"&gt;17&lt;/ref-type&gt;&lt;contributors&gt;&lt;authors&gt;&lt;author&gt;Lippi, Giuseppe&lt;/author&gt;&lt;author&gt;Plebani, Mario&lt;/author&gt;&lt;/authors&gt;&lt;/contributors&gt;&lt;titles&gt;&lt;title&gt;Laboratory abnormalities in patients with COVID-2019 infection&lt;/title&gt;&lt;secondary-title&gt;Clinical Chemistry and Laboratory Medicine (CCLM)&lt;/secondary-title&gt;&lt;/titles&gt;&lt;periodical&gt;&lt;full-title&gt;Clinical Chemistry and Laboratory Medicine (CCLM)&lt;/full-title&gt;&lt;/periodical&gt;&lt;pages&gt;1131-1134&lt;/pages&gt;&lt;volume&gt;58&lt;/volume&gt;&lt;number&gt;7&lt;/number&gt;&lt;dates&gt;&lt;year&gt;2020&lt;/year&gt;&lt;/dates&gt;&lt;isbn&gt;1437-4331&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(46)</w:t>
      </w:r>
      <w:r w:rsidRPr="00E21072">
        <w:rPr>
          <w:rFonts w:eastAsiaTheme="minorHAnsi"/>
          <w:color w:val="000000" w:themeColor="text1"/>
        </w:rPr>
        <w:fldChar w:fldCharType="end"/>
      </w:r>
      <w:r w:rsidRPr="00E21072">
        <w:rPr>
          <w:rFonts w:eastAsiaTheme="minorHAnsi"/>
          <w:color w:val="000000" w:themeColor="text1"/>
        </w:rPr>
        <w:t>, and abnormal coagulation parameters (</w:t>
      </w:r>
      <w:proofErr w:type="spellStart"/>
      <w:r w:rsidRPr="00E21072">
        <w:rPr>
          <w:rFonts w:eastAsiaTheme="minorHAnsi"/>
          <w:color w:val="000000" w:themeColor="text1"/>
        </w:rPr>
        <w:t>eg</w:t>
      </w:r>
      <w:proofErr w:type="spellEnd"/>
      <w:r w:rsidRPr="00E21072">
        <w:rPr>
          <w:rFonts w:eastAsiaTheme="minorHAnsi"/>
          <w:color w:val="000000" w:themeColor="text1"/>
        </w:rPr>
        <w:t>, prolonged prothrombin time, thrombocytopenia, elevated D-dimer, low fibrinogen)</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&lt;EndNote&gt;&lt;Cite&gt;&lt;Author&gt;Levi&lt;/Author&gt;&lt;Year&gt;2020&lt;/Year&gt;&lt;RecNum&gt;470&lt;/RecNum&gt;&lt;DisplayText&gt;(47)&lt;/DisplayText&gt;&lt;record&gt;&lt;rec-number&gt;470&lt;/rec-number&gt;&lt;foreign-keys&gt;&lt;key app="EN" db-id="zr25tedv09ze97eff03vpff3za90p2sttds0" timestamp="1607974200"&gt;470&lt;/key&gt;&lt;/foreign-keys&gt;&lt;ref-type name="Journal Article"&gt;17&lt;/ref-type&gt;&lt;contributors&gt;&lt;authors&gt;&lt;author&gt;Levi, Marcel&lt;/author&gt;&lt;author&gt;Thachil, Jecko&lt;/author&gt;&lt;author&gt;Iba, Toshiaki&lt;/author&gt;&lt;author&gt;Levy, Jerrold H&lt;/author&gt;&lt;/authors&gt;&lt;/contributors&gt;&lt;titles&gt;&lt;title&gt;Coagulation abnormalities and thrombosis in patients with COVID-19&lt;/title&gt;&lt;secondary-title&gt;The Lancet. Haematology&lt;/secondary-title&gt;&lt;/titles&gt;&lt;periodical&gt;&lt;full-title&gt;The Lancet. Haematology&lt;/full-title&gt;&lt;/periodical&gt;&lt;pages&gt;e438&lt;/pages&gt;&lt;volume&gt;7&lt;/volume&gt;&lt;number&gt;6&lt;/number&gt;&lt;dates&gt;&lt;year&gt;2020&lt;/year&gt;&lt;/dates&gt;&lt;urls&gt;&lt;/urls&gt;&lt;/record&gt;&lt;/Cite&gt;&lt;/EndNote&gt;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(47)</w:t>
      </w:r>
      <w:r w:rsidRPr="00E21072">
        <w:rPr>
          <w:rFonts w:eastAsiaTheme="minorHAnsi"/>
          <w:color w:val="000000" w:themeColor="text1"/>
        </w:rPr>
        <w:fldChar w:fldCharType="end"/>
      </w:r>
      <w:r w:rsidRPr="00E21072">
        <w:rPr>
          <w:rFonts w:eastAsiaTheme="minorHAnsi"/>
          <w:color w:val="000000" w:themeColor="text1"/>
        </w:rPr>
        <w:t>.</w:t>
      </w:r>
    </w:p>
    <w:p w14:paraId="028AC23A" w14:textId="77777777" w:rsidR="00B32680" w:rsidRPr="00E21072" w:rsidRDefault="00B32680" w:rsidP="00B32680">
      <w:pPr>
        <w:spacing w:line="480" w:lineRule="auto"/>
        <w:ind w:firstLine="720"/>
        <w:jc w:val="both"/>
        <w:rPr>
          <w:rFonts w:eastAsiaTheme="minorHAnsi"/>
          <w:color w:val="000000" w:themeColor="text1"/>
        </w:rPr>
      </w:pPr>
      <w:r w:rsidRPr="00E21072">
        <w:rPr>
          <w:rFonts w:eastAsiaTheme="minorHAnsi"/>
          <w:color w:val="000000" w:themeColor="text1"/>
        </w:rPr>
        <w:t xml:space="preserve">Common radiographic findings of individuals with COVID-19 include bilateral, lower-lobe predominate infiltrates on chest radiographic imaging and bilateral, peripheral, lower-lobe ground-glass opacities and/or consolidation on chest computed tomographic imaging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&lt;EndNote&gt;&lt;Cite&gt;&lt;Author&gt;Shi&lt;/Author&gt;&lt;Year&gt;2020&lt;/Year&gt;&lt;RecNum&gt;472&lt;/RecNum&gt;&lt;DisplayText&gt;(48)&lt;/DisplayText&gt;&lt;record&gt;&lt;rec-number&gt;472&lt;/rec-number&gt;&lt;foreign-keys&gt;&lt;key app="EN" db-id="zr25tedv09ze97eff03vpff3za90p2sttds0" timestamp="1607974309"&gt;472&lt;/key&gt;&lt;/foreign-keys&gt;&lt;ref-type name="Journal Article"&gt;17&lt;/ref-type&gt;&lt;contributors&gt;&lt;authors&gt;&lt;author&gt;Shi, Heshui&lt;/author&gt;&lt;author&gt;Han, Xiaoyu&lt;/author&gt;&lt;author&gt;Jiang, Nanchuan&lt;/author&gt;&lt;author&gt;Cao, Yukun&lt;/author&gt;&lt;author&gt;Alwalid, Osamah&lt;/author&gt;&lt;author&gt;Gu, Jin&lt;/author&gt;&lt;author&gt;Fan, Yanqing&lt;/author&gt;&lt;author&gt;Zheng, Chuansheng&lt;/author&gt;&lt;/authors&gt;&lt;/contributors&gt;&lt;titles&gt;&lt;title&gt;Radiological findings from 81 patients with COVID-19 pneumonia in Wuhan, China: a descriptive study&lt;/title&gt;&lt;secondary-title&gt;The Lancet Infectious Diseases&lt;/secondary-title&gt;&lt;/titles&gt;&lt;periodical&gt;&lt;full-title&gt;The Lancet Infectious Diseases&lt;/full-title&gt;&lt;/periodical&gt;&lt;dates&gt;&lt;year&gt;2020&lt;/year&gt;&lt;/dates&gt;&lt;isbn&gt;1473-3099&lt;/isbn&gt;&lt;urls&gt;&lt;/urls&gt;&lt;/record&gt;&lt;/Cite&gt;&lt;/EndNote&gt;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(48)</w:t>
      </w:r>
      <w:r w:rsidRPr="00E21072">
        <w:rPr>
          <w:rFonts w:eastAsiaTheme="minorHAnsi"/>
          <w:color w:val="000000" w:themeColor="text1"/>
        </w:rPr>
        <w:fldChar w:fldCharType="end"/>
      </w:r>
      <w:r w:rsidRPr="00E21072">
        <w:rPr>
          <w:rFonts w:eastAsiaTheme="minorHAnsi"/>
          <w:color w:val="000000" w:themeColor="text1"/>
        </w:rPr>
        <w:t>.</w:t>
      </w:r>
    </w:p>
    <w:p w14:paraId="2049D7A8" w14:textId="77777777" w:rsidR="00E21072" w:rsidRPr="00E21072" w:rsidRDefault="00E21072" w:rsidP="00E21072">
      <w:pPr>
        <w:spacing w:line="480" w:lineRule="auto"/>
        <w:jc w:val="both"/>
        <w:rPr>
          <w:rFonts w:eastAsiaTheme="minorHAnsi"/>
          <w:b/>
          <w:color w:val="000000" w:themeColor="text1"/>
        </w:rPr>
      </w:pPr>
      <w:r w:rsidRPr="00E21072">
        <w:rPr>
          <w:rFonts w:eastAsiaTheme="minorHAnsi"/>
          <w:b/>
          <w:color w:val="000000" w:themeColor="text1"/>
        </w:rPr>
        <w:t>Pathophysiology of COVID-19</w:t>
      </w:r>
    </w:p>
    <w:p w14:paraId="4BE2FE6E" w14:textId="77777777" w:rsidR="00E21072" w:rsidRPr="00E21072" w:rsidRDefault="00E21072" w:rsidP="00E21072">
      <w:pPr>
        <w:spacing w:line="480" w:lineRule="auto"/>
        <w:ind w:firstLine="720"/>
        <w:jc w:val="both"/>
        <w:rPr>
          <w:rFonts w:eastAsiaTheme="minorHAnsi"/>
          <w:color w:val="000000" w:themeColor="text1"/>
        </w:rPr>
      </w:pPr>
      <w:r w:rsidRPr="00E21072">
        <w:rPr>
          <w:rFonts w:eastAsiaTheme="minorHAnsi"/>
          <w:color w:val="000000" w:themeColor="text1"/>
        </w:rPr>
        <w:t xml:space="preserve">Coronaviruses are large enveloped, single-stranded RNA viruses. The current virus is </w:t>
      </w:r>
      <w:r w:rsidRPr="00E21072">
        <w:rPr>
          <w:rFonts w:eastAsiaTheme="minorHAnsi"/>
          <w:color w:val="000000" w:themeColor="text1"/>
          <w:shd w:val="clear" w:color="auto" w:fill="FFFFFF"/>
        </w:rPr>
        <w:t xml:space="preserve">the novel coronavirus severe acute respiratory syndrome coronavirus 2 (SARS-CoV-2), but previous coronaviruses </w:t>
      </w:r>
      <w:r w:rsidRPr="00E21072">
        <w:rPr>
          <w:rFonts w:eastAsiaTheme="minorHAnsi"/>
          <w:color w:val="000000" w:themeColor="text1"/>
        </w:rPr>
        <w:t xml:space="preserve">that caused severe disease was severe acute respiratory syndrome (SARS), and the coronavirus-caused Middle East respiratory syndrome (MERS)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&lt;EndNote&gt;&lt;Cite&gt;&lt;Author&gt;Zhu&lt;/Author&gt;&lt;Year&gt;2020&lt;/Year&gt;&lt;RecNum&gt;453&lt;/RecNum&gt;&lt;DisplayText&gt;(49)&lt;/DisplayText&gt;&lt;record&gt;&lt;rec-number&gt;453&lt;/rec-number&gt;&lt;foreign-keys&gt;&lt;key app="EN" db-id="zr25tedv09ze97eff03vpff3za90p2sttds0" timestamp="1607970622"&gt;453&lt;/key&gt;&lt;/foreign-keys&gt;&lt;ref-type name="Journal Article"&gt;17&lt;/ref-type&gt;&lt;contributors&gt;&lt;authors&gt;&lt;author&gt;Zhu, Na&lt;/author&gt;&lt;author&gt;Zhang, Dingyu&lt;/author&gt;&lt;author&gt;Wang, Wenling&lt;/author&gt;&lt;author&gt;Li, Xingwang&lt;/author&gt;&lt;author&gt;Yang, Bo&lt;/author&gt;&lt;author&gt;Song, Jingdong&lt;/author&gt;&lt;author&gt;Zhao, Xiang&lt;/author&gt;&lt;author&gt;Huang, Baoying&lt;/author&gt;&lt;author&gt;Shi, Weifeng&lt;/author&gt;&lt;author&gt;Lu, Roujian&lt;/author&gt;&lt;/authors&gt;&lt;/contributors&gt;&lt;titles&gt;&lt;title&gt;A novel coronavirus from patients with pneumonia in China, 2019&lt;/title&gt;&lt;secondary-title&gt;New England Journal of Medicine&lt;/secondary-title&gt;&lt;/titles&gt;&lt;periodical&gt;&lt;full-title&gt;New England Journal of Medicine&lt;/full-title&gt;&lt;/periodical&gt;&lt;dates&gt;&lt;year&gt;2020&lt;/year&gt;&lt;/dates&gt;&lt;urls&gt;&lt;/urls&gt;&lt;/record&gt;&lt;/Cite&gt;&lt;/EndNote&gt;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(49)</w:t>
      </w:r>
      <w:r w:rsidRPr="00E21072">
        <w:rPr>
          <w:rFonts w:eastAsiaTheme="minorHAnsi"/>
          <w:color w:val="000000" w:themeColor="text1"/>
        </w:rPr>
        <w:fldChar w:fldCharType="end"/>
      </w:r>
      <w:r w:rsidRPr="00E21072">
        <w:rPr>
          <w:rFonts w:eastAsiaTheme="minorHAnsi"/>
          <w:color w:val="000000" w:themeColor="text1"/>
        </w:rPr>
        <w:t xml:space="preserve">. SARS-CoV-2 that causes COVID-19 symptoms has a diameter of 60 nm to 140 nm and distinctive spikes, ranging from 9 nm to 12 nm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&lt;EndNote&gt;&lt;Cite&gt;&lt;Author&gt;Goldsmith&lt;/Author&gt;&lt;Year&gt;2004&lt;/Year&gt;&lt;RecNum&gt;454&lt;/RecNum&gt;&lt;DisplayText&gt;(50)&lt;/DisplayText&gt;&lt;record&gt;&lt;rec-number&gt;454&lt;/rec-number&gt;&lt;foreign-keys&gt;&lt;key app="EN" db-id="zr25tedv09ze97eff03vpff3za90p2sttds0" timestamp="1607970683"&gt;454&lt;/key&gt;&lt;/foreign-keys&gt;&lt;ref-type name="Journal Article"&gt;17&lt;/ref-type&gt;&lt;contributors&gt;&lt;authors&gt;&lt;author&gt;Goldsmith, Cynthia S&lt;/author&gt;&lt;author&gt;Tatti, Kathleen M&lt;/author&gt;&lt;author&gt;Ksiazek, Thomas G&lt;/author&gt;&lt;author&gt;Rollin, Pierre E&lt;/author&gt;&lt;author&gt;Comer, James A&lt;/author&gt;&lt;author&gt;Lee, William W&lt;/author&gt;&lt;author&gt;Rota, Paul A&lt;/author&gt;&lt;author&gt;Bankamp, Bettina&lt;/author&gt;&lt;author&gt;Bellini, William J&lt;/author&gt;&lt;author&gt;Zaki, Sherif R&lt;/author&gt;&lt;/authors&gt;&lt;/contributors&gt;&lt;titles&gt;&lt;title&gt;Ultrastructural characterization of SARS coronavirus&lt;/title&gt;&lt;secondary-title&gt;Emerging infectious diseases&lt;/secondary-title&gt;&lt;/titles&gt;&lt;periodical&gt;&lt;full-title&gt;Emerging infectious diseases&lt;/full-title&gt;&lt;/periodical&gt;&lt;pages&gt;320&lt;/pages&gt;&lt;volume&gt;10&lt;/volume&gt;&lt;number&gt;2&lt;/number&gt;&lt;dates&gt;&lt;year&gt;2004&lt;/year&gt;&lt;/dates&gt;&lt;urls&gt;&lt;/urls&gt;&lt;/record&gt;&lt;/Cite&gt;&lt;/EndNote&gt;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(50)</w:t>
      </w:r>
      <w:r w:rsidRPr="00E21072">
        <w:rPr>
          <w:rFonts w:eastAsiaTheme="minorHAnsi"/>
          <w:color w:val="000000" w:themeColor="text1"/>
        </w:rPr>
        <w:fldChar w:fldCharType="end"/>
      </w:r>
      <w:r w:rsidRPr="00E21072">
        <w:rPr>
          <w:rFonts w:eastAsiaTheme="minorHAnsi"/>
          <w:color w:val="000000" w:themeColor="text1"/>
        </w:rPr>
        <w:t xml:space="preserve">. Coronaviruses can adapt to and infect new hosts through genetic recombination and variation and bats and pangolins have been considered natural reservoirs for </w:t>
      </w:r>
      <w:r w:rsidRPr="00E21072">
        <w:rPr>
          <w:rFonts w:eastAsiaTheme="minorHAnsi"/>
          <w:color w:val="000000" w:themeColor="text1"/>
          <w:shd w:val="clear" w:color="auto" w:fill="FFFFFF"/>
        </w:rPr>
        <w:t xml:space="preserve">SARS-CoV-2 </w:t>
      </w:r>
      <w:r w:rsidRPr="00E21072">
        <w:rPr>
          <w:rFonts w:eastAsiaTheme="minorHAnsi"/>
          <w:color w:val="000000" w:themeColor="text1"/>
          <w:shd w:val="clear" w:color="auto" w:fill="FFFFFF"/>
        </w:rPr>
        <w:fldChar w:fldCharType="begin"/>
      </w:r>
      <w:r w:rsidR="00250A19">
        <w:rPr>
          <w:rFonts w:eastAsiaTheme="minorHAnsi"/>
          <w:color w:val="000000" w:themeColor="text1"/>
          <w:shd w:val="clear" w:color="auto" w:fill="FFFFFF"/>
        </w:rPr>
        <w:instrText xml:space="preserve"> ADDIN EN.CITE &lt;EndNote&gt;&lt;Cite&gt;&lt;Author&gt;Morens&lt;/Author&gt;&lt;Year&gt;2020&lt;/Year&gt;&lt;RecNum&gt;455&lt;/RecNum&gt;&lt;DisplayText&gt;(51)&lt;/DisplayText&gt;&lt;record&gt;&lt;rec-number&gt;455&lt;/rec-number&gt;&lt;foreign-keys&gt;&lt;key app="EN" db-id="zr25tedv09ze97eff03vpff3za90p2sttds0" timestamp="1607970778"&gt;455&lt;/key&gt;&lt;/foreign-keys&gt;&lt;ref-type name="Journal Article"&gt;17&lt;/ref-type&gt;&lt;contributors&gt;&lt;authors&gt;&lt;author&gt;Morens, David M&lt;/author&gt;&lt;author&gt;Breman, Joel G&lt;/author&gt;&lt;author&gt;Calisher, Charles H&lt;/author&gt;&lt;author&gt;Doherty, Peter C&lt;/author&gt;&lt;author&gt;Hahn, Beatrice H&lt;/author&gt;&lt;author&gt;Keusch, Gerald T&lt;/author&gt;&lt;author&gt;Kramer, Laura D&lt;/author&gt;&lt;author&gt;LeDuc, James W&lt;/author&gt;&lt;author&gt;Monath, Thomas P&lt;/author&gt;&lt;author&gt;Taubenberger, Jeffery K&lt;/author&gt;&lt;/authors&gt;&lt;/contributors&gt;&lt;titles&gt;&lt;title&gt;The origin of COVID-19 and why it matters&lt;/title&gt;&lt;secondary-title&gt;The American journal of tropical medicine and hygiene&lt;/secondary-title&gt;&lt;/titles&gt;&lt;periodical&gt;&lt;full-title&gt;The American journal of tropical medicine and hygiene&lt;/full-title&gt;&lt;/periodical&gt;&lt;pages&gt;955-959&lt;/pages&gt;&lt;volume&gt;103&lt;/volume&gt;&lt;number&gt;3&lt;/number&gt;&lt;dates&gt;&lt;year&gt;2020&lt;/year&gt;&lt;/dates&gt;&lt;isbn&gt;0002-9637&lt;/isbn&gt;&lt;urls&gt;&lt;/urls&gt;&lt;/record&gt;&lt;/Cite&gt;&lt;/EndNote&gt;</w:instrText>
      </w:r>
      <w:r w:rsidRPr="00E21072">
        <w:rPr>
          <w:rFonts w:eastAsiaTheme="minorHAnsi"/>
          <w:color w:val="000000" w:themeColor="text1"/>
          <w:shd w:val="clear" w:color="auto" w:fill="FFFFFF"/>
        </w:rPr>
        <w:fldChar w:fldCharType="separate"/>
      </w:r>
      <w:r w:rsidR="00250A19">
        <w:rPr>
          <w:rFonts w:eastAsiaTheme="minorHAnsi"/>
          <w:noProof/>
          <w:color w:val="000000" w:themeColor="text1"/>
          <w:shd w:val="clear" w:color="auto" w:fill="FFFFFF"/>
        </w:rPr>
        <w:t>(51)</w:t>
      </w:r>
      <w:r w:rsidRPr="00E21072">
        <w:rPr>
          <w:rFonts w:eastAsiaTheme="minorHAnsi"/>
          <w:color w:val="000000" w:themeColor="text1"/>
          <w:shd w:val="clear" w:color="auto" w:fill="FFFFFF"/>
        </w:rPr>
        <w:fldChar w:fldCharType="end"/>
      </w:r>
      <w:r w:rsidRPr="00E21072">
        <w:rPr>
          <w:rFonts w:eastAsiaTheme="minorHAnsi"/>
          <w:color w:val="000000" w:themeColor="text1"/>
        </w:rPr>
        <w:t xml:space="preserve">. It is important to understand where these viruses originate to prevent reinfection and reemergence of SARS and other novel viruses. </w:t>
      </w:r>
    </w:p>
    <w:p w14:paraId="5E47ADDB" w14:textId="77777777" w:rsidR="00E21072" w:rsidRPr="00E21072" w:rsidRDefault="00E21072" w:rsidP="00E21072">
      <w:pPr>
        <w:spacing w:line="480" w:lineRule="auto"/>
        <w:ind w:firstLine="720"/>
        <w:jc w:val="both"/>
        <w:rPr>
          <w:rFonts w:eastAsiaTheme="minorHAnsi"/>
          <w:color w:val="000000" w:themeColor="text1"/>
        </w:rPr>
      </w:pPr>
      <w:r w:rsidRPr="00E21072">
        <w:rPr>
          <w:rFonts w:eastAsiaTheme="minorHAnsi"/>
          <w:color w:val="000000" w:themeColor="text1"/>
        </w:rPr>
        <w:t xml:space="preserve">During the initial infection, the SARS-CoV-2 spike protein targets cells in the respiratory tract, such as the nasal and bronchial epithelial cells and </w:t>
      </w:r>
      <w:proofErr w:type="spellStart"/>
      <w:r w:rsidRPr="00E21072">
        <w:rPr>
          <w:rFonts w:eastAsiaTheme="minorHAnsi"/>
          <w:color w:val="000000" w:themeColor="text1"/>
        </w:rPr>
        <w:t>pneumocytes</w:t>
      </w:r>
      <w:proofErr w:type="spellEnd"/>
      <w:r w:rsidRPr="00E21072">
        <w:rPr>
          <w:rFonts w:eastAsiaTheme="minorHAnsi"/>
          <w:color w:val="000000" w:themeColor="text1"/>
        </w:rPr>
        <w:t xml:space="preserve">, and binds to the </w:t>
      </w:r>
      <w:r w:rsidRPr="00E21072">
        <w:rPr>
          <w:rFonts w:eastAsiaTheme="minorHAnsi"/>
          <w:color w:val="000000" w:themeColor="text1"/>
        </w:rPr>
        <w:lastRenderedPageBreak/>
        <w:t xml:space="preserve">angiotensin-converting enzyme-2 (ACE2) receptor </w:t>
      </w:r>
      <w:r w:rsidRPr="00E21072">
        <w:rPr>
          <w:rFonts w:eastAsiaTheme="minorHAnsi"/>
          <w:color w:val="000000" w:themeColor="text1"/>
        </w:rPr>
        <w:fldChar w:fldCharType="begin"/>
      </w:r>
      <w:r w:rsidR="003318EA">
        <w:rPr>
          <w:rFonts w:eastAsiaTheme="minorHAnsi"/>
          <w:color w:val="000000" w:themeColor="text1"/>
        </w:rPr>
        <w:instrText xml:space="preserve"> ADDIN EN.CITE &lt;EndNote&gt;&lt;Cite&gt;&lt;Author&gt;Hoffmann&lt;/Author&gt;&lt;Year&gt;2020&lt;/Year&gt;&lt;RecNum&gt;433&lt;/RecNum&gt;&lt;DisplayText&gt;(16)&lt;/DisplayText&gt;&lt;record&gt;&lt;rec-number&gt;433&lt;/rec-number&gt;&lt;foreign-keys&gt;&lt;key app="EN" db-id="t2rszat5bfavp9e5vzpvx2dyarx0zseavfre" timestamp="1602266197"&gt;433&lt;/key&gt;&lt;/foreign-keys&gt;&lt;ref-type name="Journal Article"&gt;17&lt;/ref-type&gt;&lt;contributors&gt;&lt;authors&gt;&lt;author&gt;Hoffmann, Markus&lt;/author&gt;&lt;author&gt;Kleine-Weber, Hannah&lt;/author&gt;&lt;author&gt;Schroeder, Simon&lt;/author&gt;&lt;author&gt;Krüger, Nadine&lt;/author&gt;&lt;author&gt;Herrler, Tanja&lt;/author&gt;&lt;author&gt;Erichsen, Sandra&lt;/author&gt;&lt;author&gt;Schiergens, Tobias S&lt;/author&gt;&lt;author&gt;Herrler, Georg&lt;/author&gt;&lt;author&gt;Wu, Nai-Huei&lt;/author&gt;&lt;author&gt;Nitsche, Andreas&lt;/author&gt;&lt;/authors&gt;&lt;/contributors&gt;&lt;titles&gt;&lt;title&gt;SARS-CoV-2 cell entry depends on ACE2 and TMPRSS2 and is blocked by a clinically proven protease inhibitor&lt;/title&gt;&lt;secondary-title&gt;Cell&lt;/secondary-title&gt;&lt;/titles&gt;&lt;periodical&gt;&lt;full-title&gt;Cell&lt;/full-title&gt;&lt;/periodical&gt;&lt;dates&gt;&lt;year&gt;2020&lt;/year&gt;&lt;/dates&gt;&lt;isbn&gt;0092-8674&lt;/isbn&gt;&lt;urls&gt;&lt;/urls&gt;&lt;/record&gt;&lt;/Cite&gt;&lt;/EndNote&gt;</w:instrText>
      </w:r>
      <w:r w:rsidRPr="00E21072">
        <w:rPr>
          <w:rFonts w:eastAsiaTheme="minorHAnsi"/>
          <w:color w:val="000000" w:themeColor="text1"/>
        </w:rPr>
        <w:fldChar w:fldCharType="separate"/>
      </w:r>
      <w:r w:rsidR="00A6198F">
        <w:rPr>
          <w:rFonts w:eastAsiaTheme="minorHAnsi"/>
          <w:noProof/>
          <w:color w:val="000000" w:themeColor="text1"/>
        </w:rPr>
        <w:t>(16)</w:t>
      </w:r>
      <w:r w:rsidRPr="00E21072">
        <w:rPr>
          <w:rFonts w:eastAsiaTheme="minorHAnsi"/>
          <w:color w:val="000000" w:themeColor="text1"/>
        </w:rPr>
        <w:fldChar w:fldCharType="end"/>
      </w:r>
      <w:r w:rsidRPr="00E21072">
        <w:rPr>
          <w:rFonts w:eastAsiaTheme="minorHAnsi"/>
          <w:color w:val="000000" w:themeColor="text1"/>
        </w:rPr>
        <w:t>.</w:t>
      </w:r>
      <w:r w:rsidRPr="00E21072">
        <w:rPr>
          <w:rFonts w:eastAsiaTheme="minorHAnsi"/>
          <w:color w:val="000000" w:themeColor="text1"/>
          <w:shd w:val="clear" w:color="auto" w:fill="FFFFFF"/>
        </w:rPr>
        <w:t xml:space="preserve"> The presence of ACE2 has also been demonstrated in the brain, kidney, vascular smooth muscle, and skeletal muscles </w:t>
      </w:r>
      <w:r w:rsidRPr="00E21072">
        <w:rPr>
          <w:rFonts w:eastAsiaTheme="minorHAnsi"/>
          <w:color w:val="000000" w:themeColor="text1"/>
          <w:shd w:val="clear" w:color="auto" w:fill="FFFFFF"/>
        </w:rPr>
        <w:fldChar w:fldCharType="begin"/>
      </w:r>
      <w:r w:rsidR="00250A19">
        <w:rPr>
          <w:rFonts w:eastAsiaTheme="minorHAnsi"/>
          <w:color w:val="000000" w:themeColor="text1"/>
          <w:shd w:val="clear" w:color="auto" w:fill="FFFFFF"/>
        </w:rPr>
        <w:instrText xml:space="preserve"> ADDIN EN.CITE &lt;EndNote&gt;&lt;Cite&gt;&lt;Author&gt;Echeverría-Rodríguez&lt;/Author&gt;&lt;Year&gt;2020&lt;/Year&gt;&lt;RecNum&gt;451&lt;/RecNum&gt;&lt;DisplayText&gt;(52, 53)&lt;/DisplayText&gt;&lt;record&gt;&lt;rec-number&gt;451&lt;/rec-number&gt;&lt;foreign-keys&gt;&lt;key app="EN" db-id="zr25tedv09ze97eff03vpff3za90p2sttds0" timestamp="1607970519"&gt;451&lt;/key&gt;&lt;/foreign-keys&gt;&lt;ref-type name="Journal Article"&gt;17&lt;/ref-type&gt;&lt;contributors&gt;&lt;authors&gt;&lt;author&gt;Echeverría-Rodríguez, Omar&lt;/author&gt;&lt;author&gt;Gallardo-Ortíz, Itzell A&lt;/author&gt;&lt;author&gt;Del Valle-Mondragón, Leonardo&lt;/author&gt;&lt;author&gt;Villalobos-Molina, Rafael&lt;/author&gt;&lt;/authors&gt;&lt;/contributors&gt;&lt;titles&gt;&lt;title&gt;Angiotensin-(1-7) participates in enhanced skeletal muscle insulin sensitivity after a bout of exercise&lt;/title&gt;&lt;secondary-title&gt;Journal of the Endocrine Society&lt;/secondary-title&gt;&lt;/titles&gt;&lt;periodical&gt;&lt;full-title&gt;Journal of the Endocrine Society&lt;/full-title&gt;&lt;/periodical&gt;&lt;pages&gt;bvaa007&lt;/pages&gt;&lt;volume&gt;4&lt;/volume&gt;&lt;number&gt;2&lt;/number&gt;&lt;dates&gt;&lt;year&gt;2020&lt;/year&gt;&lt;/dates&gt;&lt;isbn&gt;2472-1972&lt;/isbn&gt;&lt;urls&gt;&lt;/urls&gt;&lt;/record&gt;&lt;/Cite&gt;&lt;Cite&gt;&lt;Author&gt;Kucuk&lt;/Author&gt;&lt;Year&gt;2020&lt;/Year&gt;&lt;RecNum&gt;452&lt;/RecNum&gt;&lt;record&gt;&lt;rec-number&gt;452&lt;/rec-number&gt;&lt;foreign-keys&gt;&lt;key app="EN" db-id="zr25tedv09ze97eff03vpff3za90p2sttds0" timestamp="1607970561"&gt;452&lt;/key&gt;&lt;/foreign-keys&gt;&lt;ref-type name="Journal Article"&gt;17&lt;/ref-type&gt;&lt;contributors&gt;&lt;authors&gt;&lt;author&gt;Kucuk, Adem&lt;/author&gt;&lt;author&gt;Cure, Medine Cumhur&lt;/author&gt;&lt;author&gt;Cure, Erkan&lt;/author&gt;&lt;/authors&gt;&lt;/contributors&gt;&lt;titles&gt;&lt;title&gt;Can COVID-19 cause myalgia with a completely different mechanism? A hypothesis&lt;/title&gt;&lt;secondary-title&gt;Clinical Rheumatology&lt;/secondary-title&gt;&lt;/titles&gt;&lt;periodical&gt;&lt;full-title&gt;Clinical Rheumatology&lt;/full-title&gt;&lt;/periodical&gt;&lt;pages&gt;1&lt;/pages&gt;&lt;dates&gt;&lt;year&gt;2020&lt;/year&gt;&lt;/dates&gt;&lt;urls&gt;&lt;/urls&gt;&lt;/record&gt;&lt;/Cite&gt;&lt;/EndNote&gt;</w:instrText>
      </w:r>
      <w:r w:rsidRPr="00E21072">
        <w:rPr>
          <w:rFonts w:eastAsiaTheme="minorHAnsi"/>
          <w:color w:val="000000" w:themeColor="text1"/>
          <w:shd w:val="clear" w:color="auto" w:fill="FFFFFF"/>
        </w:rPr>
        <w:fldChar w:fldCharType="separate"/>
      </w:r>
      <w:r w:rsidR="00250A19">
        <w:rPr>
          <w:rFonts w:eastAsiaTheme="minorHAnsi"/>
          <w:noProof/>
          <w:color w:val="000000" w:themeColor="text1"/>
          <w:shd w:val="clear" w:color="auto" w:fill="FFFFFF"/>
        </w:rPr>
        <w:t>(52, 53)</w:t>
      </w:r>
      <w:r w:rsidRPr="00E21072">
        <w:rPr>
          <w:rFonts w:eastAsiaTheme="minorHAnsi"/>
          <w:color w:val="000000" w:themeColor="text1"/>
          <w:shd w:val="clear" w:color="auto" w:fill="FFFFFF"/>
        </w:rPr>
        <w:fldChar w:fldCharType="end"/>
      </w:r>
      <w:r w:rsidRPr="00E21072">
        <w:rPr>
          <w:rFonts w:eastAsiaTheme="minorHAnsi"/>
          <w:color w:val="000000" w:themeColor="text1"/>
          <w:shd w:val="clear" w:color="auto" w:fill="FFFFFF"/>
        </w:rPr>
        <w:t xml:space="preserve">. </w:t>
      </w:r>
      <w:r w:rsidRPr="00E21072">
        <w:rPr>
          <w:rFonts w:eastAsiaTheme="minorHAnsi"/>
          <w:color w:val="000000" w:themeColor="text1"/>
        </w:rPr>
        <w:t xml:space="preserve">The host cell has a type 2 transmembrane serine protease (TMPRSS2) which allows viral uptake by cleaving ACE2 and activating the SARS-CoV-2 spike protein giving the coronavirus opportunity to enter into the host cell </w:t>
      </w:r>
      <w:r w:rsidRPr="00E21072">
        <w:rPr>
          <w:rFonts w:eastAsiaTheme="minorHAnsi"/>
          <w:color w:val="000000" w:themeColor="text1"/>
        </w:rPr>
        <w:fldChar w:fldCharType="begin"/>
      </w:r>
      <w:r w:rsidR="003318EA">
        <w:rPr>
          <w:rFonts w:eastAsiaTheme="minorHAnsi"/>
          <w:color w:val="000000" w:themeColor="text1"/>
        </w:rPr>
        <w:instrText xml:space="preserve"> ADDIN EN.CITE &lt;EndNote&gt;&lt;Cite&gt;&lt;Author&gt;Hoffmann&lt;/Author&gt;&lt;Year&gt;2020&lt;/Year&gt;&lt;RecNum&gt;433&lt;/RecNum&gt;&lt;DisplayText&gt;(16)&lt;/DisplayText&gt;&lt;record&gt;&lt;rec-number&gt;433&lt;/rec-number&gt;&lt;foreign-keys&gt;&lt;key app="EN" db-id="t2rszat5bfavp9e5vzpvx2dyarx0zseavfre" timestamp="1602266197"&gt;433&lt;/key&gt;&lt;/foreign-keys&gt;&lt;ref-type name="Journal Article"&gt;17&lt;/ref-type&gt;&lt;contributors&gt;&lt;authors&gt;&lt;author&gt;Hoffmann, Markus&lt;/author&gt;&lt;author&gt;Kleine-Weber, Hannah&lt;/author&gt;&lt;author&gt;Schroeder, Simon&lt;/author&gt;&lt;author&gt;Krüger, Nadine&lt;/author&gt;&lt;author&gt;Herrler, Tanja&lt;/author&gt;&lt;author&gt;Erichsen, Sandra&lt;/author&gt;&lt;author&gt;Schiergens, Tobias S&lt;/author&gt;&lt;author&gt;Herrler, Georg&lt;/author&gt;&lt;author&gt;Wu, Nai-Huei&lt;/author&gt;&lt;author&gt;Nitsche, Andreas&lt;/author&gt;&lt;/authors&gt;&lt;/contributors&gt;&lt;titles&gt;&lt;title&gt;SARS-CoV-2 cell entry depends on ACE2 and TMPRSS2 and is blocked by a clinically proven protease inhibitor&lt;/title&gt;&lt;secondary-title&gt;Cell&lt;/secondary-title&gt;&lt;/titles&gt;&lt;periodical&gt;&lt;full-title&gt;Cell&lt;/full-title&gt;&lt;/periodical&gt;&lt;dates&gt;&lt;year&gt;2020&lt;/year&gt;&lt;/dates&gt;&lt;isbn&gt;0092-8674&lt;/isbn&gt;&lt;urls&gt;&lt;/urls&gt;&lt;/record&gt;&lt;/Cite&gt;&lt;/EndNote&gt;</w:instrText>
      </w:r>
      <w:r w:rsidRPr="00E21072">
        <w:rPr>
          <w:rFonts w:eastAsiaTheme="minorHAnsi"/>
          <w:color w:val="000000" w:themeColor="text1"/>
        </w:rPr>
        <w:fldChar w:fldCharType="separate"/>
      </w:r>
      <w:r w:rsidR="00A6198F">
        <w:rPr>
          <w:rFonts w:eastAsiaTheme="minorHAnsi"/>
          <w:noProof/>
          <w:color w:val="000000" w:themeColor="text1"/>
        </w:rPr>
        <w:t>(16)</w:t>
      </w:r>
      <w:r w:rsidRPr="00E21072">
        <w:rPr>
          <w:rFonts w:eastAsiaTheme="minorHAnsi"/>
          <w:color w:val="000000" w:themeColor="text1"/>
        </w:rPr>
        <w:fldChar w:fldCharType="end"/>
      </w:r>
      <w:r w:rsidRPr="00E21072">
        <w:rPr>
          <w:rFonts w:eastAsiaTheme="minorHAnsi"/>
          <w:color w:val="000000" w:themeColor="text1"/>
        </w:rPr>
        <w:t xml:space="preserve">. Alveolar epithelial type II cells have high expression of ACE2 and TMPRSS2 receptors which, when SARS-CoV-2 infects the host cell and enters via these signaling pathways, induces a viral inflammatory response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&lt;EndNote&gt;&lt;Cite&gt;&lt;Author&gt;Zou&lt;/Author&gt;&lt;Year&gt;2020&lt;/Year&gt;&lt;RecNum&gt;458&lt;/RecNum&gt;&lt;DisplayText&gt;(54)&lt;/DisplayText&gt;&lt;record&gt;&lt;rec-number&gt;458&lt;/rec-number&gt;&lt;foreign-keys&gt;&lt;key app="EN" db-id="zr25tedv09ze97eff03vpff3za90p2sttds0" timestamp="1607971381"&gt;458&lt;/key&gt;&lt;/foreign-keys&gt;&lt;ref-type name="Journal Article"&gt;17&lt;/ref-type&gt;&lt;contributors&gt;&lt;authors&gt;&lt;author&gt;Zou, Xin&lt;/author&gt;&lt;author&gt;Chen, Ke&lt;/author&gt;&lt;author&gt;Zou, Jiawei&lt;/author&gt;&lt;author&gt;Han, Peiyi&lt;/author&gt;&lt;author&gt;Hao, Jie&lt;/author&gt;&lt;author&gt;Han, Zeguang&lt;/author&gt;&lt;/authors&gt;&lt;/contributors&gt;&lt;titles&gt;&lt;title&gt;Single-cell RNA-seq data analysis on the receptor ACE2 expression reveals the potential risk of different human organs vulnerable to 2019-nCoV infection&lt;/title&gt;&lt;secondary-title&gt;Frontiers of medicine&lt;/secondary-title&gt;&lt;/titles&gt;&lt;periodical&gt;&lt;full-title&gt;Frontiers of medicine&lt;/full-title&gt;&lt;/periodical&gt;&lt;pages&gt;1-8&lt;/pages&gt;&lt;dates&gt;&lt;year&gt;2020&lt;/year&gt;&lt;/dates&gt;&lt;isbn&gt;2095-0225&lt;/isbn&gt;&lt;urls&gt;&lt;/urls&gt;&lt;/record&gt;&lt;/Cite&gt;&lt;/EndNote&gt;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(54)</w:t>
      </w:r>
      <w:r w:rsidRPr="00E21072">
        <w:rPr>
          <w:rFonts w:eastAsiaTheme="minorHAnsi"/>
          <w:color w:val="000000" w:themeColor="text1"/>
        </w:rPr>
        <w:fldChar w:fldCharType="end"/>
      </w:r>
      <w:r w:rsidRPr="00E21072">
        <w:rPr>
          <w:rFonts w:eastAsiaTheme="minorHAnsi"/>
          <w:color w:val="000000" w:themeColor="text1"/>
        </w:rPr>
        <w:t>.  Individuals with COVID-19 and SARS-CoV-2 can expect to experience a similar response to other respiratory viral diseases (influenza), whereby lymphopenia may occur whereby the virus infects and kills T lymphocyte cells</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&lt;EndNote&gt;&lt;Cite&gt;&lt;Author&gt;Azkur&lt;/Author&gt;&lt;Year&gt;2020&lt;/Year&gt;&lt;RecNum&gt;459&lt;/RecNum&gt;&lt;DisplayText&gt;(55)&lt;/DisplayText&gt;&lt;record&gt;&lt;rec-number&gt;459&lt;/rec-number&gt;&lt;foreign-keys&gt;&lt;key app="EN" db-id="zr25tedv09ze97eff03vpff3za90p2sttds0" timestamp="1607971448"&gt;459&lt;/key&gt;&lt;/foreign-keys&gt;&lt;ref-type name="Journal Article"&gt;17&lt;/ref-type&gt;&lt;contributors&gt;&lt;authors&gt;&lt;author&gt;Azkur, Ahmet Kursat&lt;/author&gt;&lt;author&gt;Akdis, Mübeccel&lt;/author&gt;&lt;author&gt;Azkur, Dilek&lt;/author&gt;&lt;author&gt;Sokolowska, Milena&lt;/author&gt;&lt;author&gt;van de Veen, Willem&lt;/author&gt;&lt;author&gt;Brüggen, Marie</w:instrText>
      </w:r>
      <w:r w:rsidR="00250A19">
        <w:rPr>
          <w:rFonts w:ascii="Cambria Math" w:eastAsiaTheme="minorHAnsi" w:hAnsi="Cambria Math" w:cs="Cambria Math"/>
          <w:color w:val="000000" w:themeColor="text1"/>
        </w:rPr>
        <w:instrText>‐</w:instrText>
      </w:r>
      <w:r w:rsidR="00250A19">
        <w:rPr>
          <w:rFonts w:eastAsiaTheme="minorHAnsi"/>
          <w:color w:val="000000" w:themeColor="text1"/>
        </w:rPr>
        <w:instrText>Charlotte&lt;/author&gt;&lt;author&gt;O’Mahony, Liam&lt;/author&gt;&lt;author&gt;Gao, Yadong&lt;/author&gt;&lt;author&gt;Nadeau, Kari&lt;/author&gt;&lt;author&gt;Akdis, Cezmi A&lt;/author&gt;&lt;/authors&gt;&lt;/contributors&gt;&lt;titles&gt;&lt;title&gt;Immune response to SARS</w:instrText>
      </w:r>
      <w:r w:rsidR="00250A19">
        <w:rPr>
          <w:rFonts w:ascii="Cambria Math" w:eastAsiaTheme="minorHAnsi" w:hAnsi="Cambria Math" w:cs="Cambria Math"/>
          <w:color w:val="000000" w:themeColor="text1"/>
        </w:rPr>
        <w:instrText>‐</w:instrText>
      </w:r>
      <w:r w:rsidR="00250A19">
        <w:rPr>
          <w:rFonts w:eastAsiaTheme="minorHAnsi"/>
          <w:color w:val="000000" w:themeColor="text1"/>
        </w:rPr>
        <w:instrText>CoV</w:instrText>
      </w:r>
      <w:r w:rsidR="00250A19">
        <w:rPr>
          <w:rFonts w:ascii="Cambria Math" w:eastAsiaTheme="minorHAnsi" w:hAnsi="Cambria Math" w:cs="Cambria Math"/>
          <w:color w:val="000000" w:themeColor="text1"/>
        </w:rPr>
        <w:instrText>‐</w:instrText>
      </w:r>
      <w:r w:rsidR="00250A19">
        <w:rPr>
          <w:rFonts w:eastAsiaTheme="minorHAnsi"/>
          <w:color w:val="000000" w:themeColor="text1"/>
        </w:rPr>
        <w:instrText>2 and mechanisms of immunopathological changes in COVID</w:instrText>
      </w:r>
      <w:r w:rsidR="00250A19">
        <w:rPr>
          <w:rFonts w:ascii="Cambria Math" w:eastAsiaTheme="minorHAnsi" w:hAnsi="Cambria Math" w:cs="Cambria Math"/>
          <w:color w:val="000000" w:themeColor="text1"/>
        </w:rPr>
        <w:instrText>‐</w:instrText>
      </w:r>
      <w:r w:rsidR="00250A19">
        <w:rPr>
          <w:rFonts w:eastAsiaTheme="minorHAnsi"/>
          <w:color w:val="000000" w:themeColor="text1"/>
        </w:rPr>
        <w:instrText>19&lt;/title&gt;&lt;secondary-title&gt;Allergy&lt;/secondary-title&gt;&lt;/titles&gt;&lt;periodical&gt;&lt;full-title&gt;Allergy&lt;/full-title&gt;&lt;/periodical&gt;&lt;pages&gt;1564-1581&lt;/pages&gt;&lt;volume&gt;75&lt;/volume&gt;&lt;number&gt;7&lt;/number&gt;&lt;dates&gt;&lt;year&gt;2020&lt;/year&gt;&lt;/dates&gt;&lt;isbn&gt;0105-4538&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(55)</w:t>
      </w:r>
      <w:r w:rsidRPr="00E21072">
        <w:rPr>
          <w:rFonts w:eastAsiaTheme="minorHAnsi"/>
          <w:color w:val="000000" w:themeColor="text1"/>
        </w:rPr>
        <w:fldChar w:fldCharType="end"/>
      </w:r>
      <w:r w:rsidRPr="00E21072">
        <w:rPr>
          <w:rFonts w:eastAsiaTheme="minorHAnsi"/>
          <w:color w:val="000000" w:themeColor="text1"/>
        </w:rPr>
        <w:t xml:space="preserve">. The viral inflammatory response can also impair </w:t>
      </w:r>
      <w:proofErr w:type="spellStart"/>
      <w:r w:rsidRPr="00E21072">
        <w:rPr>
          <w:rFonts w:eastAsiaTheme="minorHAnsi"/>
          <w:color w:val="000000" w:themeColor="text1"/>
        </w:rPr>
        <w:t>lymphopoiesis</w:t>
      </w:r>
      <w:proofErr w:type="spellEnd"/>
      <w:r w:rsidRPr="00E21072">
        <w:rPr>
          <w:rFonts w:eastAsiaTheme="minorHAnsi"/>
          <w:color w:val="000000" w:themeColor="text1"/>
        </w:rPr>
        <w:t xml:space="preserve"> and increase lymphocyte apoptosis.</w:t>
      </w:r>
    </w:p>
    <w:p w14:paraId="7EE599F9" w14:textId="77777777" w:rsidR="00E21072" w:rsidRPr="00E21072" w:rsidRDefault="00E21072" w:rsidP="00E21072">
      <w:pPr>
        <w:spacing w:line="480" w:lineRule="auto"/>
        <w:ind w:firstLine="720"/>
        <w:jc w:val="both"/>
        <w:rPr>
          <w:color w:val="000000" w:themeColor="text1"/>
        </w:rPr>
      </w:pPr>
      <w:r w:rsidRPr="00E21072">
        <w:rPr>
          <w:color w:val="000000" w:themeColor="text1"/>
        </w:rPr>
        <w:t xml:space="preserve">As the infection progresses, viral replication increases and the epithelial-endothelial barrier of the lung tissue becomes compromised </w:t>
      </w:r>
      <w:r w:rsidRPr="00E21072">
        <w:rPr>
          <w:color w:val="000000" w:themeColor="text1"/>
        </w:rPr>
        <w:fldChar w:fldCharType="begin"/>
      </w:r>
      <w:r w:rsidR="00250A19">
        <w:rPr>
          <w:color w:val="000000" w:themeColor="text1"/>
        </w:rPr>
        <w:instrText xml:space="preserve"> ADDIN EN.CITE &lt;EndNote&gt;&lt;Cite&gt;&lt;Author&gt;Wiersinga&lt;/Author&gt;&lt;Year&gt;2020&lt;/Year&gt;&lt;RecNum&gt;460&lt;/RecNum&gt;&lt;DisplayText&gt;(56)&lt;/DisplayText&gt;&lt;record&gt;&lt;rec-number&gt;460&lt;/rec-number&gt;&lt;foreign-keys&gt;&lt;key app="EN" db-id="zr25tedv09ze97eff03vpff3za90p2sttds0" timestamp="1607972129"&gt;460&lt;/key&gt;&lt;/foreign-keys&gt;&lt;ref-type name="Journal Article"&gt;17&lt;/ref-type&gt;&lt;contributors&gt;&lt;authors&gt;&lt;author&gt;Wiersinga, W Joost&lt;/author&gt;&lt;author&gt;Rhodes, Andrew&lt;/author&gt;&lt;author&gt;Cheng, Allen C&lt;/author&gt;&lt;author&gt;Peacock, Sharon J&lt;/author&gt;&lt;author&gt;Prescott, Hallie C&lt;/author&gt;&lt;/authors&gt;&lt;/contributors&gt;&lt;titles&gt;&lt;title&gt;Pathophysiology, transmission, diagnosis, and treatment of coronavirus disease 2019 (COVID-19): a review&lt;/title&gt;&lt;secondary-title&gt;Jama&lt;/secondary-title&gt;&lt;/titles&gt;&lt;periodical&gt;&lt;full-title&gt;Jama&lt;/full-title&gt;&lt;/periodical&gt;&lt;pages&gt;782-793&lt;/pages&gt;&lt;volume&gt;324&lt;/volume&gt;&lt;number&gt;8&lt;/number&gt;&lt;dates&gt;&lt;year&gt;2020&lt;/year&gt;&lt;/dates&gt;&lt;isbn&gt;0098-7484&lt;/isbn&gt;&lt;urls&gt;&lt;/urls&gt;&lt;/record&gt;&lt;/Cite&gt;&lt;/EndNote&gt;</w:instrText>
      </w:r>
      <w:r w:rsidRPr="00E21072">
        <w:rPr>
          <w:color w:val="000000" w:themeColor="text1"/>
        </w:rPr>
        <w:fldChar w:fldCharType="separate"/>
      </w:r>
      <w:r w:rsidR="00250A19">
        <w:rPr>
          <w:noProof/>
          <w:color w:val="000000" w:themeColor="text1"/>
        </w:rPr>
        <w:t>(56)</w:t>
      </w:r>
      <w:r w:rsidRPr="00E21072">
        <w:rPr>
          <w:color w:val="000000" w:themeColor="text1"/>
        </w:rPr>
        <w:fldChar w:fldCharType="end"/>
      </w:r>
      <w:r w:rsidRPr="00E21072">
        <w:rPr>
          <w:color w:val="000000" w:themeColor="text1"/>
        </w:rPr>
        <w:t xml:space="preserve">. SARS-CoV-2 can invade pulmonary capillary endothelial cells, accentuating the inflammatory response by triggering an influx of monocytes and neutrophils to try and fight the antigens entering circulation </w:t>
      </w:r>
      <w:r w:rsidRPr="00E21072">
        <w:rPr>
          <w:color w:val="000000" w:themeColor="text1"/>
        </w:rPr>
        <w:fldChar w:fldCharType="begin"/>
      </w:r>
      <w:r w:rsidR="00250A19">
        <w:rPr>
          <w:color w:val="000000" w:themeColor="text1"/>
        </w:rPr>
        <w:instrText xml:space="preserve"> ADDIN EN.CITE &lt;EndNote&gt;&lt;Cite&gt;&lt;Author&gt;Wiersinga&lt;/Author&gt;&lt;Year&gt;2020&lt;/Year&gt;&lt;RecNum&gt;460&lt;/RecNum&gt;&lt;DisplayText&gt;(56)&lt;/DisplayText&gt;&lt;record&gt;&lt;rec-number&gt;460&lt;/rec-number&gt;&lt;foreign-keys&gt;&lt;key app="EN" db-id="zr25tedv09ze97eff03vpff3za90p2sttds0" timestamp="1607972129"&gt;460&lt;/key&gt;&lt;/foreign-keys&gt;&lt;ref-type name="Journal Article"&gt;17&lt;/ref-type&gt;&lt;contributors&gt;&lt;authors&gt;&lt;author&gt;Wiersinga, W Joost&lt;/author&gt;&lt;author&gt;Rhodes, Andrew&lt;/author&gt;&lt;author&gt;Cheng, Allen C&lt;/author&gt;&lt;author&gt;Peacock, Sharon J&lt;/author&gt;&lt;author&gt;Prescott, Hallie C&lt;/author&gt;&lt;/authors&gt;&lt;/contributors&gt;&lt;titles&gt;&lt;title&gt;Pathophysiology, transmission, diagnosis, and treatment of coronavirus disease 2019 (COVID-19): a review&lt;/title&gt;&lt;secondary-title&gt;Jama&lt;/secondary-title&gt;&lt;/titles&gt;&lt;periodical&gt;&lt;full-title&gt;Jama&lt;/full-title&gt;&lt;/periodical&gt;&lt;pages&gt;782-793&lt;/pages&gt;&lt;volume&gt;324&lt;/volume&gt;&lt;number&gt;8&lt;/number&gt;&lt;dates&gt;&lt;year&gt;2020&lt;/year&gt;&lt;/dates&gt;&lt;isbn&gt;0098-7484&lt;/isbn&gt;&lt;urls&gt;&lt;/urls&gt;&lt;/record&gt;&lt;/Cite&gt;&lt;/EndNote&gt;</w:instrText>
      </w:r>
      <w:r w:rsidRPr="00E21072">
        <w:rPr>
          <w:color w:val="000000" w:themeColor="text1"/>
        </w:rPr>
        <w:fldChar w:fldCharType="separate"/>
      </w:r>
      <w:r w:rsidR="00250A19">
        <w:rPr>
          <w:noProof/>
          <w:color w:val="000000" w:themeColor="text1"/>
        </w:rPr>
        <w:t>(56)</w:t>
      </w:r>
      <w:r w:rsidRPr="00E21072">
        <w:rPr>
          <w:color w:val="000000" w:themeColor="text1"/>
        </w:rPr>
        <w:fldChar w:fldCharType="end"/>
      </w:r>
      <w:r w:rsidRPr="00E21072">
        <w:rPr>
          <w:color w:val="000000" w:themeColor="text1"/>
        </w:rPr>
        <w:t xml:space="preserve">. Interstitial mononuclear inflammatory infiltrates and edema develop furthering the inflammatory response </w:t>
      </w:r>
      <w:r w:rsidRPr="00E21072">
        <w:rPr>
          <w:color w:val="000000" w:themeColor="text1"/>
        </w:rPr>
        <w:fldChar w:fldCharType="begin"/>
      </w:r>
      <w:r w:rsidR="00250A19">
        <w:rPr>
          <w:color w:val="000000" w:themeColor="text1"/>
        </w:rPr>
        <w:instrText xml:space="preserve"> ADDIN EN.CITE &lt;EndNote&gt;&lt;Cite&gt;&lt;Author&gt;Li&lt;/Author&gt;&lt;Year&gt;2020&lt;/Year&gt;&lt;RecNum&gt;462&lt;/RecNum&gt;&lt;DisplayText&gt;(57)&lt;/DisplayText&gt;&lt;record&gt;&lt;rec-number&gt;462&lt;/rec-number&gt;&lt;foreign-keys&gt;&lt;key app="EN" db-id="zr25tedv09ze97eff03vpff3za90p2sttds0" timestamp="1607973268"&gt;462&lt;/key&gt;&lt;/foreign-keys&gt;&lt;ref-type name="Journal Article"&gt;17&lt;/ref-type&gt;&lt;contributors&gt;&lt;authors&gt;&lt;author&gt;Li, Liyang&lt;/author&gt;&lt;author&gt;Huang, Qihong&lt;/author&gt;&lt;author&gt;Wang, Diane C&lt;/author&gt;&lt;author&gt;Ingbar, David H&lt;/author&gt;&lt;author&gt;Wang, Xiangdong&lt;/author&gt;&lt;/authors&gt;&lt;/contributors&gt;&lt;titles&gt;&lt;title&gt;Acute lung injury in patients with COVID</w:instrText>
      </w:r>
      <w:r w:rsidR="00250A19">
        <w:rPr>
          <w:rFonts w:ascii="Cambria Math" w:hAnsi="Cambria Math" w:cs="Cambria Math"/>
          <w:color w:val="000000" w:themeColor="text1"/>
        </w:rPr>
        <w:instrText>‐</w:instrText>
      </w:r>
      <w:r w:rsidR="00250A19">
        <w:rPr>
          <w:color w:val="000000" w:themeColor="text1"/>
        </w:rPr>
        <w:instrText>19 infection&lt;/title&gt;&lt;secondary-title&gt;Clinical and Translational Medicine&lt;/secondary-title&gt;&lt;/titles&gt;&lt;periodical&gt;&lt;full-title&gt;Clinical and Translational Medicine&lt;/full-title&gt;&lt;/periodical&gt;&lt;pages&gt;20-27&lt;/pages&gt;&lt;volume&gt;10&lt;/volume&gt;&lt;number&gt;1&lt;/number&gt;&lt;dates&gt;&lt;year&gt;2020&lt;/year&gt;&lt;/dates&gt;&lt;isbn&gt;2001-1326&lt;/isbn&gt;&lt;urls&gt;&lt;/urls&gt;&lt;/record&gt;&lt;/Cite&gt;&lt;/EndNote&gt;</w:instrText>
      </w:r>
      <w:r w:rsidRPr="00E21072">
        <w:rPr>
          <w:color w:val="000000" w:themeColor="text1"/>
        </w:rPr>
        <w:fldChar w:fldCharType="separate"/>
      </w:r>
      <w:r w:rsidR="00250A19">
        <w:rPr>
          <w:noProof/>
          <w:color w:val="000000" w:themeColor="text1"/>
        </w:rPr>
        <w:t>(57)</w:t>
      </w:r>
      <w:r w:rsidRPr="00E21072">
        <w:rPr>
          <w:color w:val="000000" w:themeColor="text1"/>
        </w:rPr>
        <w:fldChar w:fldCharType="end"/>
      </w:r>
      <w:r w:rsidRPr="00E21072">
        <w:rPr>
          <w:color w:val="000000" w:themeColor="text1"/>
        </w:rPr>
        <w:t xml:space="preserve">. At this stage opacities can be seen on computed tomographic imaging </w:t>
      </w:r>
      <w:r w:rsidRPr="00E21072">
        <w:rPr>
          <w:color w:val="000000" w:themeColor="text1"/>
        </w:rPr>
        <w:fldChar w:fldCharType="begin"/>
      </w:r>
      <w:r w:rsidR="00250A19">
        <w:rPr>
          <w:color w:val="000000" w:themeColor="text1"/>
        </w:rPr>
        <w:instrText xml:space="preserve"> ADDIN EN.CITE &lt;EndNote&gt;&lt;Cite&gt;&lt;Author&gt;Xu&lt;/Author&gt;&lt;Year&gt;2020&lt;/Year&gt;&lt;RecNum&gt;461&lt;/RecNum&gt;&lt;DisplayText&gt;(58)&lt;/DisplayText&gt;&lt;record&gt;&lt;rec-number&gt;461&lt;/rec-number&gt;&lt;foreign-keys&gt;&lt;key app="EN" db-id="zr25tedv09ze97eff03vpff3za90p2sttds0" timestamp="1607973095"&gt;461&lt;/key&gt;&lt;/foreign-keys&gt;&lt;ref-type name="Journal Article"&gt;17&lt;/ref-type&gt;&lt;contributors&gt;&lt;authors&gt;&lt;author&gt;Xu, Zhe&lt;/author&gt;&lt;author&gt;Shi, Lei&lt;/author&gt;&lt;author&gt;Wang, Yijin&lt;/author&gt;&lt;author&gt;Zhang, Jiyuan&lt;/author&gt;&lt;author&gt;Huang, Lei&lt;/author&gt;&lt;author&gt;Zhang, Chao&lt;/author&gt;&lt;author&gt;Liu, Shuhong&lt;/author&gt;&lt;author&gt;Zhao, Peng&lt;/author&gt;&lt;author&gt;Liu, Hongxia&lt;/author&gt;&lt;author&gt;Zhu, Li&lt;/author&gt;&lt;/authors&gt;&lt;/contributors&gt;&lt;titles&gt;&lt;title&gt;Pathological findings of COVID-19 associated with acute respiratory distress syndrome&lt;/title&gt;&lt;secondary-title&gt;The Lancet respiratory medicine&lt;/secondary-title&gt;&lt;/titles&gt;&lt;periodical&gt;&lt;full-title&gt;The Lancet respiratory medicine&lt;/full-title&gt;&lt;/periodical&gt;&lt;pages&gt;420-422&lt;/pages&gt;&lt;volume&gt;8&lt;/volume&gt;&lt;number&gt;4&lt;/number&gt;&lt;dates&gt;&lt;year&gt;2020&lt;/year&gt;&lt;/dates&gt;&lt;isbn&gt;2213-2600&lt;/isbn&gt;&lt;urls&gt;&lt;/urls&gt;&lt;/record&gt;&lt;/Cite&gt;&lt;/EndNote&gt;</w:instrText>
      </w:r>
      <w:r w:rsidRPr="00E21072">
        <w:rPr>
          <w:color w:val="000000" w:themeColor="text1"/>
        </w:rPr>
        <w:fldChar w:fldCharType="separate"/>
      </w:r>
      <w:r w:rsidR="00250A19">
        <w:rPr>
          <w:noProof/>
          <w:color w:val="000000" w:themeColor="text1"/>
        </w:rPr>
        <w:t>(58)</w:t>
      </w:r>
      <w:r w:rsidRPr="00E21072">
        <w:rPr>
          <w:color w:val="000000" w:themeColor="text1"/>
        </w:rPr>
        <w:fldChar w:fldCharType="end"/>
      </w:r>
      <w:r w:rsidRPr="00E21072">
        <w:rPr>
          <w:color w:val="000000" w:themeColor="text1"/>
        </w:rPr>
        <w:t xml:space="preserve">. Pulmonary edema fills alveolar sacs leading to early-phase acute respiratory distress syndrome (ARDS) </w:t>
      </w:r>
      <w:r w:rsidRPr="00E21072">
        <w:rPr>
          <w:color w:val="000000" w:themeColor="text1"/>
        </w:rPr>
        <w:fldChar w:fldCharType="begin"/>
      </w:r>
      <w:r w:rsidR="00250A19">
        <w:rPr>
          <w:color w:val="000000" w:themeColor="text1"/>
        </w:rPr>
        <w:instrText xml:space="preserve"> ADDIN EN.CITE &lt;EndNote&gt;&lt;Cite&gt;&lt;Author&gt;Xu&lt;/Author&gt;&lt;Year&gt;2020&lt;/Year&gt;&lt;RecNum&gt;461&lt;/RecNum&gt;&lt;DisplayText&gt;(58)&lt;/DisplayText&gt;&lt;record&gt;&lt;rec-number&gt;461&lt;/rec-number&gt;&lt;foreign-keys&gt;&lt;key app="EN" db-id="zr25tedv09ze97eff03vpff3za90p2sttds0" timestamp="1607973095"&gt;461&lt;/key&gt;&lt;/foreign-keys&gt;&lt;ref-type name="Journal Article"&gt;17&lt;/ref-type&gt;&lt;contributors&gt;&lt;authors&gt;&lt;author&gt;Xu, Zhe&lt;/author&gt;&lt;author&gt;Shi, Lei&lt;/author&gt;&lt;author&gt;Wang, Yijin&lt;/author&gt;&lt;author&gt;Zhang, Jiyuan&lt;/author&gt;&lt;author&gt;Huang, Lei&lt;/author&gt;&lt;author&gt;Zhang, Chao&lt;/author&gt;&lt;author&gt;Liu, Shuhong&lt;/author&gt;&lt;author&gt;Zhao, Peng&lt;/author&gt;&lt;author&gt;Liu, Hongxia&lt;/author&gt;&lt;author&gt;Zhu, Li&lt;/author&gt;&lt;/authors&gt;&lt;/contributors&gt;&lt;titles&gt;&lt;title&gt;Pathological findings of COVID-19 associated with acute respiratory distress syndrome&lt;/title&gt;&lt;secondary-title&gt;The Lancet respiratory medicine&lt;/secondary-title&gt;&lt;/titles&gt;&lt;periodical&gt;&lt;full-title&gt;The Lancet respiratory medicine&lt;/full-title&gt;&lt;/periodical&gt;&lt;pages&gt;420-422&lt;/pages&gt;&lt;volume&gt;8&lt;/volume&gt;&lt;number&gt;4&lt;/number&gt;&lt;dates&gt;&lt;year&gt;2020&lt;/year&gt;&lt;/dates&gt;&lt;isbn&gt;2213-2600&lt;/isbn&gt;&lt;urls&gt;&lt;/urls&gt;&lt;/record&gt;&lt;/Cite&gt;&lt;/EndNote&gt;</w:instrText>
      </w:r>
      <w:r w:rsidRPr="00E21072">
        <w:rPr>
          <w:color w:val="000000" w:themeColor="text1"/>
        </w:rPr>
        <w:fldChar w:fldCharType="separate"/>
      </w:r>
      <w:r w:rsidR="00250A19">
        <w:rPr>
          <w:noProof/>
          <w:color w:val="000000" w:themeColor="text1"/>
        </w:rPr>
        <w:t>(58)</w:t>
      </w:r>
      <w:r w:rsidRPr="00E21072">
        <w:rPr>
          <w:color w:val="000000" w:themeColor="text1"/>
        </w:rPr>
        <w:fldChar w:fldCharType="end"/>
      </w:r>
      <w:r w:rsidRPr="00E21072">
        <w:rPr>
          <w:color w:val="000000" w:themeColor="text1"/>
        </w:rPr>
        <w:t xml:space="preserve">. With disruption of the endothelial barrier, a reduced dysfunctional alveolar-capillary oxygen transmission, and impaired oxygen diffusion capacity due to the inflammation caused by the immune response, we now have the characteristic features of COVID-19 </w:t>
      </w:r>
      <w:r w:rsidRPr="00E21072">
        <w:rPr>
          <w:color w:val="000000" w:themeColor="text1"/>
        </w:rPr>
        <w:fldChar w:fldCharType="begin"/>
      </w:r>
      <w:r w:rsidR="00250A19">
        <w:rPr>
          <w:color w:val="000000" w:themeColor="text1"/>
        </w:rPr>
        <w:instrText xml:space="preserve"> ADDIN EN.CITE &lt;EndNote&gt;&lt;Cite&gt;&lt;Author&gt;Wiersinga&lt;/Author&gt;&lt;Year&gt;2020&lt;/Year&gt;&lt;RecNum&gt;460&lt;/RecNum&gt;&lt;DisplayText&gt;(56)&lt;/DisplayText&gt;&lt;record&gt;&lt;rec-number&gt;460&lt;/rec-number&gt;&lt;foreign-keys&gt;&lt;key app="EN" db-id="zr25tedv09ze97eff03vpff3za90p2sttds0" timestamp="1607972129"&gt;460&lt;/key&gt;&lt;/foreign-keys&gt;&lt;ref-type name="Journal Article"&gt;17&lt;/ref-type&gt;&lt;contributors&gt;&lt;authors&gt;&lt;author&gt;Wiersinga, W Joost&lt;/author&gt;&lt;author&gt;Rhodes, Andrew&lt;/author&gt;&lt;author&gt;Cheng, Allen C&lt;/author&gt;&lt;author&gt;Peacock, Sharon J&lt;/author&gt;&lt;author&gt;Prescott, Hallie C&lt;/author&gt;&lt;/authors&gt;&lt;/contributors&gt;&lt;titles&gt;&lt;title&gt;Pathophysiology, transmission, diagnosis, and treatment of coronavirus disease 2019 (COVID-19): a review&lt;/title&gt;&lt;secondary-title&gt;Jama&lt;/secondary-title&gt;&lt;/titles&gt;&lt;periodical&gt;&lt;full-title&gt;Jama&lt;/full-title&gt;&lt;/periodical&gt;&lt;pages&gt;782-793&lt;/pages&gt;&lt;volume&gt;324&lt;/volume&gt;&lt;number&gt;8&lt;/number&gt;&lt;dates&gt;&lt;year&gt;2020&lt;/year&gt;&lt;/dates&gt;&lt;isbn&gt;0098-7484&lt;/isbn&gt;&lt;urls&gt;&lt;/urls&gt;&lt;/record&gt;&lt;/Cite&gt;&lt;/EndNote&gt;</w:instrText>
      </w:r>
      <w:r w:rsidRPr="00E21072">
        <w:rPr>
          <w:color w:val="000000" w:themeColor="text1"/>
        </w:rPr>
        <w:fldChar w:fldCharType="separate"/>
      </w:r>
      <w:r w:rsidR="00250A19">
        <w:rPr>
          <w:noProof/>
          <w:color w:val="000000" w:themeColor="text1"/>
        </w:rPr>
        <w:t>(56)</w:t>
      </w:r>
      <w:r w:rsidRPr="00E21072">
        <w:rPr>
          <w:color w:val="000000" w:themeColor="text1"/>
        </w:rPr>
        <w:fldChar w:fldCharType="end"/>
      </w:r>
      <w:r w:rsidRPr="00E21072">
        <w:rPr>
          <w:color w:val="000000" w:themeColor="text1"/>
        </w:rPr>
        <w:t>.</w:t>
      </w:r>
    </w:p>
    <w:p w14:paraId="4950E97B" w14:textId="77777777" w:rsidR="00E21072" w:rsidRDefault="00E21072" w:rsidP="00E21072">
      <w:pPr>
        <w:spacing w:line="480" w:lineRule="auto"/>
        <w:ind w:firstLine="720"/>
        <w:jc w:val="both"/>
        <w:rPr>
          <w:color w:val="000000" w:themeColor="text1"/>
        </w:rPr>
      </w:pPr>
      <w:r w:rsidRPr="00E21072">
        <w:rPr>
          <w:color w:val="000000" w:themeColor="text1"/>
        </w:rPr>
        <w:t>If a COVID-19 patient develops severe infection characteristics, they can expect coagulation and consumption of clotting factors to occur</w:t>
      </w:r>
      <w:r w:rsidRPr="00E21072">
        <w:rPr>
          <w:color w:val="000000" w:themeColor="text1"/>
        </w:rPr>
        <w:fldChar w:fldCharType="begin"/>
      </w:r>
      <w:r w:rsidR="00250A19">
        <w:rPr>
          <w:color w:val="000000" w:themeColor="text1"/>
        </w:rPr>
        <w:instrText xml:space="preserve"> ADDIN EN.CITE &lt;EndNote&gt;&lt;Cite&gt;&lt;Author&gt;Tang&lt;/Author&gt;&lt;Year&gt;2020&lt;/Year&gt;&lt;RecNum&gt;463&lt;/RecNum&gt;&lt;DisplayText&gt;(59)&lt;/DisplayText&gt;&lt;record&gt;&lt;rec-number&gt;463&lt;/rec-number&gt;&lt;foreign-keys&gt;&lt;key app="EN" db-id="zr25tedv09ze97eff03vpff3za90p2sttds0" timestamp="1607973400"&gt;463&lt;/key&gt;&lt;/foreign-keys&gt;&lt;ref-type name="Journal Article"&gt;17&lt;/ref-type&gt;&lt;contributors&gt;&lt;authors&gt;&lt;author&gt;Tang, Ning&lt;/author&gt;&lt;author&gt;Li, Dengju&lt;/author&gt;&lt;author&gt;Wang, Xiong&lt;/author&gt;&lt;author&gt;Sun, Ziyong&lt;/author&gt;&lt;/authors&gt;&lt;/contributors&gt;&lt;titles&gt;&lt;title&gt;Abnormal coagulation parameters are associated with poor prognosis in patients with novel coronavirus pneumonia&lt;/title&gt;&lt;secondary-title&gt;Journal of thrombosis and haemostasis&lt;/secondary-title&gt;&lt;/titles&gt;&lt;periodical&gt;&lt;full-title&gt;Journal of thrombosis and haemostasis&lt;/full-title&gt;&lt;/periodical&gt;&lt;pages&gt;844-847&lt;/pages&gt;&lt;volume&gt;18&lt;/volume&gt;&lt;number&gt;4&lt;/number&gt;&lt;dates&gt;&lt;year&gt;2020&lt;/year&gt;&lt;/dates&gt;&lt;isbn&gt;1538-7933&lt;/isbn&gt;&lt;urls&gt;&lt;/urls&gt;&lt;/record&gt;&lt;/Cite&gt;&lt;/EndNote&gt;</w:instrText>
      </w:r>
      <w:r w:rsidRPr="00E21072">
        <w:rPr>
          <w:color w:val="000000" w:themeColor="text1"/>
        </w:rPr>
        <w:fldChar w:fldCharType="separate"/>
      </w:r>
      <w:r w:rsidR="00250A19">
        <w:rPr>
          <w:noProof/>
          <w:color w:val="000000" w:themeColor="text1"/>
        </w:rPr>
        <w:t>(59)</w:t>
      </w:r>
      <w:r w:rsidRPr="00E21072">
        <w:rPr>
          <w:color w:val="000000" w:themeColor="text1"/>
        </w:rPr>
        <w:fldChar w:fldCharType="end"/>
      </w:r>
      <w:r w:rsidRPr="00E21072">
        <w:rPr>
          <w:color w:val="000000" w:themeColor="text1"/>
        </w:rPr>
        <w:t xml:space="preserve">. These are caused by inflamed lung </w:t>
      </w:r>
      <w:r w:rsidRPr="00E21072">
        <w:rPr>
          <w:color w:val="000000" w:themeColor="text1"/>
        </w:rPr>
        <w:lastRenderedPageBreak/>
        <w:t xml:space="preserve">tissues and pulmonary endothelial cells. This pathology results in </w:t>
      </w:r>
      <w:proofErr w:type="spellStart"/>
      <w:r w:rsidRPr="00E21072">
        <w:rPr>
          <w:color w:val="000000" w:themeColor="text1"/>
        </w:rPr>
        <w:t>microthrombus</w:t>
      </w:r>
      <w:proofErr w:type="spellEnd"/>
      <w:r w:rsidRPr="00E21072">
        <w:rPr>
          <w:color w:val="000000" w:themeColor="text1"/>
        </w:rPr>
        <w:t xml:space="preserve"> formation which can lead to thrombotic complications, such as deep venous thrombosis, pulmonary embolism, and thrombotic arterial complications including limb ischemia, ischemic stroke, and myocardial infarction</w:t>
      </w:r>
      <w:r w:rsidRPr="00E21072">
        <w:rPr>
          <w:color w:val="000000" w:themeColor="text1"/>
        </w:rPr>
        <w:fldChar w:fldCharType="begin"/>
      </w:r>
      <w:r w:rsidR="00250A19">
        <w:rPr>
          <w:color w:val="000000" w:themeColor="text1"/>
        </w:rPr>
        <w:instrText xml:space="preserve"> ADDIN EN.CITE &lt;EndNote&gt;&lt;Cite&gt;&lt;Author&gt;Klok&lt;/Author&gt;&lt;Year&gt;2020&lt;/Year&gt;&lt;RecNum&gt;464&lt;/RecNum&gt;&lt;DisplayText&gt;(60)&lt;/DisplayText&gt;&lt;record&gt;&lt;rec-number&gt;464&lt;/rec-number&gt;&lt;foreign-keys&gt;&lt;key app="EN" db-id="zr25tedv09ze97eff03vpff3za90p2sttds0" timestamp="1607973500"&gt;464&lt;/key&gt;&lt;/foreign-keys&gt;&lt;ref-type name="Journal Article"&gt;17&lt;/ref-type&gt;&lt;contributors&gt;&lt;authors&gt;&lt;author&gt;Klok, FA&lt;/author&gt;&lt;author&gt;Kruip, MJHA&lt;/author&gt;&lt;author&gt;Van der Meer, NJM&lt;/author&gt;&lt;author&gt;Arbous, MS&lt;/author&gt;&lt;author&gt;Gommers, DAMPJ&lt;/author&gt;&lt;author&gt;Kant, KM&lt;/author&gt;&lt;author&gt;Kaptein, FHJ&lt;/author&gt;&lt;author&gt;van Paassen, Judith&lt;/author&gt;&lt;author&gt;Stals, MAM&lt;/author&gt;&lt;author&gt;Huisman, MV&lt;/author&gt;&lt;/authors&gt;&lt;/contributors&gt;&lt;titles&gt;&lt;title&gt;Incidence of thrombotic complications in critically ill ICU patients with COVID-19&lt;/title&gt;&lt;secondary-title&gt;Thrombosis research&lt;/secondary-title&gt;&lt;/titles&gt;&lt;periodical&gt;&lt;full-title&gt;Thrombosis research&lt;/full-title&gt;&lt;/periodical&gt;&lt;dates&gt;&lt;year&gt;2020&lt;/year&gt;&lt;/dates&gt;&lt;isbn&gt;0049-3848&lt;/isbn&gt;&lt;urls&gt;&lt;/urls&gt;&lt;/record&gt;&lt;/Cite&gt;&lt;/EndNote&gt;</w:instrText>
      </w:r>
      <w:r w:rsidRPr="00E21072">
        <w:rPr>
          <w:color w:val="000000" w:themeColor="text1"/>
        </w:rPr>
        <w:fldChar w:fldCharType="separate"/>
      </w:r>
      <w:r w:rsidR="00250A19">
        <w:rPr>
          <w:noProof/>
          <w:color w:val="000000" w:themeColor="text1"/>
        </w:rPr>
        <w:t>(60)</w:t>
      </w:r>
      <w:r w:rsidRPr="00E21072">
        <w:rPr>
          <w:color w:val="000000" w:themeColor="text1"/>
        </w:rPr>
        <w:fldChar w:fldCharType="end"/>
      </w:r>
      <w:r w:rsidRPr="00E21072">
        <w:rPr>
          <w:color w:val="000000" w:themeColor="text1"/>
        </w:rPr>
        <w:t xml:space="preserve">. Furthermore, viral sepsis could develop leading to organ dysfunction, multi-organ failure and possibly death </w:t>
      </w:r>
      <w:r w:rsidRPr="00E21072">
        <w:rPr>
          <w:color w:val="000000" w:themeColor="text1"/>
        </w:rPr>
        <w:fldChar w:fldCharType="begin"/>
      </w:r>
      <w:r w:rsidR="00250A19">
        <w:rPr>
          <w:color w:val="000000" w:themeColor="text1"/>
        </w:rPr>
        <w:instrText xml:space="preserve"> ADDIN EN.CITE &lt;EndNote&gt;&lt;Cite&gt;&lt;Author&gt;Li&lt;/Author&gt;&lt;Year&gt;2020&lt;/Year&gt;&lt;RecNum&gt;465&lt;/RecNum&gt;&lt;DisplayText&gt;(61)&lt;/DisplayText&gt;&lt;record&gt;&lt;rec-number&gt;465&lt;/rec-number&gt;&lt;foreign-keys&gt;&lt;key app="EN" db-id="t2rszat5bfavp9e5vzpvx2dyarx0zseavfre" timestamp="1623266387"&gt;465&lt;/key&gt;&lt;/foreign-keys&gt;&lt;ref-type name="Journal Article"&gt;17&lt;/ref-type&gt;&lt;contributors&gt;&lt;authors&gt;&lt;author&gt;Ingraham, Nicholas E&lt;/author&gt;&lt;author&gt;Barakat, Abdo G&lt;/author&gt;&lt;author&gt;Reilkoff, Ronald&lt;/author&gt;&lt;author&gt;Bezdicek, Tamara&lt;/author&gt;&lt;author&gt;Schacker, Timothy&lt;/author&gt;&lt;author&gt;Chipman, Jeffrey G&lt;/author&gt;&lt;author&gt;Tignanelli, Christopher J&lt;/author&gt;&lt;author&gt;Puskarich, Michael A&lt;/author&gt;&lt;/authors&gt;&lt;/contributors&gt;&lt;titles&gt;&lt;title&gt;Understanding the renin–angiotensin–aldosterone–SARS-CoV axis: a comprehensive review&lt;/title&gt;&lt;secondary-title&gt;European Respiratory Journal&lt;/secondary-title&gt;&lt;/titles&gt;&lt;periodical&gt;&lt;full-title&gt;European Respiratory Journal&lt;/full-title&gt;&lt;/periodical&gt;&lt;volume&gt;56&lt;/volume&gt;&lt;number&gt;1&lt;/number&gt;&lt;dates&gt;&lt;year&gt;2020&lt;/year&gt;&lt;/dates&gt;&lt;isbn&gt;0903-1936&lt;/isbn&gt;&lt;urls&gt;&lt;/urls&gt;&lt;/record&gt;&lt;/Cite&gt;&lt;/EndNote&gt;</w:instrText>
      </w:r>
      <w:r w:rsidRPr="00E21072">
        <w:rPr>
          <w:color w:val="000000" w:themeColor="text1"/>
        </w:rPr>
        <w:fldChar w:fldCharType="separate"/>
      </w:r>
      <w:r w:rsidR="00250A19">
        <w:rPr>
          <w:noProof/>
          <w:color w:val="000000" w:themeColor="text1"/>
        </w:rPr>
        <w:t>(61)</w:t>
      </w:r>
      <w:r w:rsidRPr="00E21072">
        <w:rPr>
          <w:color w:val="000000" w:themeColor="text1"/>
        </w:rPr>
        <w:fldChar w:fldCharType="end"/>
      </w:r>
      <w:r w:rsidRPr="00E21072">
        <w:rPr>
          <w:color w:val="000000" w:themeColor="text1"/>
        </w:rPr>
        <w:t xml:space="preserve">. There is some evidence in patients who have recovered from COVID-19 that have reported the persistence of at least 1 symptom, particularly fatigue and dyspnea </w:t>
      </w:r>
      <w:r w:rsidRPr="00E21072">
        <w:rPr>
          <w:color w:val="000000" w:themeColor="text1"/>
        </w:rPr>
        <w:fldChar w:fldCharType="begin"/>
      </w:r>
      <w:r w:rsidR="00250A19">
        <w:rPr>
          <w:color w:val="000000" w:themeColor="text1"/>
        </w:rPr>
        <w:instrText xml:space="preserve"> ADDIN EN.CITE &lt;EndNote&gt;&lt;Cite&gt;&lt;Author&gt;Carfì&lt;/Author&gt;&lt;Year&gt;2020&lt;/Year&gt;&lt;RecNum&gt;467&lt;/RecNum&gt;&lt;DisplayText&gt;(62)&lt;/DisplayText&gt;&lt;record&gt;&lt;rec-number&gt;467&lt;/rec-number&gt;&lt;foreign-keys&gt;&lt;key app="EN" db-id="zr25tedv09ze97eff03vpff3za90p2sttds0" timestamp="1607973859"&gt;467&lt;/key&gt;&lt;/foreign-keys&gt;&lt;ref-type name="Journal Article"&gt;17&lt;/ref-type&gt;&lt;contributors&gt;&lt;authors&gt;&lt;author&gt;Carfì, Angelo&lt;/author&gt;&lt;author&gt;Bernabei, Roberto&lt;/author&gt;&lt;author&gt;Landi, Francesco&lt;/author&gt;&lt;/authors&gt;&lt;/contributors&gt;&lt;titles&gt;&lt;title&gt;Persistent symptoms in patients after acute COVID-19&lt;/title&gt;&lt;secondary-title&gt;Jama&lt;/secondary-title&gt;&lt;/titles&gt;&lt;periodical&gt;&lt;full-title&gt;Jama&lt;/full-title&gt;&lt;/periodical&gt;&lt;pages&gt;603-605&lt;/pages&gt;&lt;volume&gt;324&lt;/volume&gt;&lt;number&gt;6&lt;/number&gt;&lt;dates&gt;&lt;year&gt;2020&lt;/year&gt;&lt;/dates&gt;&lt;isbn&gt;0098-7484&lt;/isbn&gt;&lt;urls&gt;&lt;/urls&gt;&lt;/record&gt;&lt;/Cite&gt;&lt;/EndNote&gt;</w:instrText>
      </w:r>
      <w:r w:rsidRPr="00E21072">
        <w:rPr>
          <w:color w:val="000000" w:themeColor="text1"/>
        </w:rPr>
        <w:fldChar w:fldCharType="separate"/>
      </w:r>
      <w:r w:rsidR="00250A19">
        <w:rPr>
          <w:noProof/>
          <w:color w:val="000000" w:themeColor="text1"/>
        </w:rPr>
        <w:t>(62)</w:t>
      </w:r>
      <w:r w:rsidRPr="00E21072">
        <w:rPr>
          <w:color w:val="000000" w:themeColor="text1"/>
        </w:rPr>
        <w:fldChar w:fldCharType="end"/>
      </w:r>
      <w:r w:rsidRPr="00E21072">
        <w:rPr>
          <w:color w:val="000000" w:themeColor="text1"/>
        </w:rPr>
        <w:t xml:space="preserve">.  </w:t>
      </w:r>
    </w:p>
    <w:p w14:paraId="4019EF9F" w14:textId="77777777" w:rsidR="00B32680" w:rsidRDefault="00B32680" w:rsidP="00E21072">
      <w:pPr>
        <w:spacing w:line="480" w:lineRule="auto"/>
        <w:jc w:val="both"/>
        <w:rPr>
          <w:rFonts w:eastAsiaTheme="minorHAnsi"/>
          <w:b/>
          <w:color w:val="000000" w:themeColor="text1"/>
        </w:rPr>
      </w:pPr>
      <w:r>
        <w:rPr>
          <w:rFonts w:eastAsiaTheme="minorHAnsi"/>
          <w:b/>
          <w:color w:val="000000" w:themeColor="text1"/>
        </w:rPr>
        <w:t xml:space="preserve">COVID-19 and the Nervous System </w:t>
      </w:r>
    </w:p>
    <w:p w14:paraId="3E0A7BBB" w14:textId="77777777" w:rsidR="00B32680" w:rsidRPr="00C876D1" w:rsidRDefault="00B32680" w:rsidP="00C876D1">
      <w:pPr>
        <w:spacing w:line="480" w:lineRule="auto"/>
        <w:ind w:firstLine="720"/>
        <w:jc w:val="both"/>
      </w:pPr>
      <w:r w:rsidRPr="00B32680">
        <w:rPr>
          <w:shd w:val="clear" w:color="auto" w:fill="FFFFFF"/>
        </w:rPr>
        <w:t xml:space="preserve">The </w:t>
      </w:r>
      <w:r>
        <w:rPr>
          <w:shd w:val="clear" w:color="auto" w:fill="FFFFFF"/>
        </w:rPr>
        <w:t>SARS-CoV-2 virus</w:t>
      </w:r>
      <w:r w:rsidRPr="00B32680">
        <w:rPr>
          <w:shd w:val="clear" w:color="auto" w:fill="FFFFFF"/>
        </w:rPr>
        <w:t xml:space="preserve"> may affect the entire nervous system, including the brain, spinal cord and nerves as well as the muscles. There are many different ways COVID-19 can</w:t>
      </w:r>
      <w:r>
        <w:rPr>
          <w:shd w:val="clear" w:color="auto" w:fill="FFFFFF"/>
        </w:rPr>
        <w:t xml:space="preserve"> cause neurological dysfunction and as COVID-19</w:t>
      </w:r>
      <w:r w:rsidRPr="00B32680">
        <w:rPr>
          <w:shd w:val="clear" w:color="auto" w:fill="FFFFFF"/>
        </w:rPr>
        <w:t xml:space="preserve"> </w:t>
      </w:r>
      <w:r>
        <w:rPr>
          <w:shd w:val="clear" w:color="auto" w:fill="FFFFFF"/>
        </w:rPr>
        <w:t>has been shown to affect</w:t>
      </w:r>
      <w:r w:rsidRPr="00B32680">
        <w:rPr>
          <w:shd w:val="clear" w:color="auto" w:fill="FFFFFF"/>
        </w:rPr>
        <w:t xml:space="preserve"> multiple organs (lung, kidney, heart); the brain may also suffer from lack of oxygenation or from clotting disorders that may lead to ischemic or hemorrhagic strokes. In addition, the virus may cause direct infection of the brain and meninges. Finally, the reaction of the immune system to the infection may cause inflammation that can damage the brain and nerves.</w:t>
      </w:r>
      <w:r w:rsidR="00C876D1" w:rsidRPr="00C876D1">
        <w:t xml:space="preserve"> </w:t>
      </w:r>
      <w:r w:rsidR="00C876D1">
        <w:t>In a study of 214 patients 78 had neurological symptoms, accounting for 36.4% of all confirmed COVID</w:t>
      </w:r>
      <w:r w:rsidR="00C876D1">
        <w:rPr>
          <w:rFonts w:ascii="Cambria Math" w:hAnsi="Cambria Math" w:cs="Cambria Math"/>
        </w:rPr>
        <w:t>‐</w:t>
      </w:r>
      <w:r w:rsidR="00C876D1">
        <w:t>19 patients</w:t>
      </w:r>
      <w:r w:rsidR="00C876D1">
        <w:fldChar w:fldCharType="begin"/>
      </w:r>
      <w:r w:rsidR="00AE3706">
        <w:instrText xml:space="preserve"> ADDIN EN.CITE &lt;EndNote&gt;&lt;Cite&gt;&lt;Author&gt;Mao&lt;/Author&gt;&lt;Year&gt;2020&lt;/Year&gt;&lt;RecNum&gt;434&lt;/RecNum&gt;&lt;DisplayText&gt;(17)&lt;/DisplayText&gt;&lt;record&gt;&lt;rec-number&gt;434&lt;/rec-number&gt;&lt;foreign-keys&gt;&lt;key app="EN" db-id="t2rszat5bfavp9e5vzpvx2dyarx0zseavfre" timestamp="1602266265"&gt;434&lt;/key&gt;&lt;/foreign-keys&gt;&lt;ref-type name="Journal Article"&gt;17&lt;/ref-type&gt;&lt;contributors&gt;&lt;authors&gt;&lt;author&gt;Mao, Ling&lt;/author&gt;&lt;author&gt;Jin, Huijuan&lt;/author&gt;&lt;author&gt;Wang, Mengdie&lt;/author&gt;&lt;author&gt;Hu, Yu&lt;/author&gt;&lt;author&gt;Chen, Shengcai&lt;/author&gt;&lt;author&gt;He, Quanwei&lt;/author&gt;&lt;author&gt;Chang, Jiang&lt;/author&gt;&lt;author&gt;Hong, Candong&lt;/author&gt;&lt;author&gt;Zhou, Yifan&lt;/author&gt;&lt;author&gt;Wang, David&lt;/author&gt;&lt;/authors&gt;&lt;/contributors&gt;&lt;titles&gt;&lt;title&gt;Neurologic manifestations of hospitalized patients with coronavirus disease 2019 in Wuhan, China&lt;/title&gt;&lt;secondary-title&gt;JAMA neurology&lt;/secondary-title&gt;&lt;/titles&gt;&lt;periodical&gt;&lt;full-title&gt;JAMA neurology&lt;/full-title&gt;&lt;/periodical&gt;&lt;pages&gt;683-690&lt;/pages&gt;&lt;volume&gt;77&lt;/volume&gt;&lt;number&gt;6&lt;/number&gt;&lt;dates&gt;&lt;year&gt;2020&lt;/year&gt;&lt;/dates&gt;&lt;isbn&gt;2168-6149&lt;/isbn&gt;&lt;urls&gt;&lt;/urls&gt;&lt;/record&gt;&lt;/Cite&gt;&lt;/EndNote&gt;</w:instrText>
      </w:r>
      <w:r w:rsidR="00C876D1">
        <w:fldChar w:fldCharType="separate"/>
      </w:r>
      <w:r w:rsidR="00C876D1">
        <w:rPr>
          <w:noProof/>
        </w:rPr>
        <w:t>(17)</w:t>
      </w:r>
      <w:r w:rsidR="00C876D1">
        <w:fldChar w:fldCharType="end"/>
      </w:r>
      <w:r w:rsidR="00C876D1">
        <w:t>. The neurological signs and symptoms caused by the SARS</w:t>
      </w:r>
      <w:r w:rsidR="00C876D1">
        <w:rPr>
          <w:rFonts w:ascii="Cambria Math" w:hAnsi="Cambria Math" w:cs="Cambria Math"/>
        </w:rPr>
        <w:t>‐</w:t>
      </w:r>
      <w:r w:rsidR="00C876D1">
        <w:t>CoV</w:t>
      </w:r>
      <w:r w:rsidR="00C876D1">
        <w:rPr>
          <w:rFonts w:ascii="Cambria Math" w:hAnsi="Cambria Math" w:cs="Cambria Math"/>
        </w:rPr>
        <w:t>‐</w:t>
      </w:r>
      <w:r w:rsidR="00C876D1">
        <w:t>2 infection can be divided into three main clinical presentations: (a) central nervous system presentations, such as headache, dizziness, consciousness</w:t>
      </w:r>
      <w:r w:rsidR="00EC3A13">
        <w:t xml:space="preserve"> disturbances, and acute cerebrovascular disease</w:t>
      </w:r>
      <w:r w:rsidR="00C876D1">
        <w:t>; (b) peripheral nervous system p</w:t>
      </w:r>
      <w:r w:rsidR="00EC3A13">
        <w:t xml:space="preserve">resentations, such as neuralgia, myalgia, </w:t>
      </w:r>
      <w:r w:rsidR="00C876D1">
        <w:t>and decreased taste, smell, and appetite; and (c) skeletal muscle injury presentations</w:t>
      </w:r>
      <w:r w:rsidR="00EC3A13">
        <w:t xml:space="preserve"> </w:t>
      </w:r>
      <w:r w:rsidR="00EC3A13">
        <w:fldChar w:fldCharType="begin"/>
      </w:r>
      <w:r w:rsidR="00250A19">
        <w:instrText xml:space="preserve"> ADDIN EN.CITE &lt;EndNote&gt;&lt;Cite&gt;&lt;Author&gt;Zheng&lt;/Author&gt;&lt;Year&gt;2021&lt;/Year&gt;&lt;RecNum&gt;584&lt;/RecNum&gt;&lt;DisplayText&gt;(63)&lt;/DisplayText&gt;&lt;record&gt;&lt;rec-number&gt;584&lt;/rec-number&gt;&lt;foreign-keys&gt;&lt;key app="EN" db-id="zr25tedv09ze97eff03vpff3za90p2sttds0" timestamp="1622573850"&gt;584&lt;/key&gt;&lt;/foreign-keys&gt;&lt;ref-type name="Journal Article"&gt;17&lt;/ref-type&gt;&lt;contributors&gt;&lt;authors&gt;&lt;author&gt;Zheng, Kenneth I&lt;/author&gt;&lt;author&gt;Feng, Gong&lt;/author&gt;&lt;author&gt;Liu, Wen</w:instrText>
      </w:r>
      <w:r w:rsidR="00250A19">
        <w:rPr>
          <w:rFonts w:ascii="Cambria Math" w:hAnsi="Cambria Math" w:cs="Cambria Math"/>
        </w:rPr>
        <w:instrText>‐</w:instrText>
      </w:r>
      <w:r w:rsidR="00250A19">
        <w:instrText>Yue&lt;/author&gt;&lt;author&gt;Targher, Giovanni&lt;/author&gt;&lt;author&gt;Byrne, Christopher D&lt;/author&gt;&lt;author&gt;Zheng, Ming</w:instrText>
      </w:r>
      <w:r w:rsidR="00250A19">
        <w:rPr>
          <w:rFonts w:ascii="Cambria Math" w:hAnsi="Cambria Math" w:cs="Cambria Math"/>
        </w:rPr>
        <w:instrText>‐</w:instrText>
      </w:r>
      <w:r w:rsidR="00250A19">
        <w:instrText>Hua&lt;/author&gt;&lt;/authors&gt;&lt;/contributors&gt;&lt;titles&gt;&lt;title&gt;Extrapulmonary complications of COVID</w:instrText>
      </w:r>
      <w:r w:rsidR="00250A19">
        <w:rPr>
          <w:rFonts w:ascii="Cambria Math" w:hAnsi="Cambria Math" w:cs="Cambria Math"/>
        </w:rPr>
        <w:instrText>‐</w:instrText>
      </w:r>
      <w:r w:rsidR="00250A19">
        <w:instrText>19: A multisystem disease?&lt;/title&gt;&lt;secondary-title&gt;Journal of Medical Virology&lt;/secondary-title&gt;&lt;/titles&gt;&lt;periodical&gt;&lt;full-title&gt;Journal of Medical Virology&lt;/full-title&gt;&lt;/periodical&gt;&lt;pages&gt;323-335&lt;/pages&gt;&lt;volume&gt;93&lt;/volume&gt;&lt;number&gt;1&lt;/number&gt;&lt;dates&gt;&lt;year&gt;2021&lt;/year&gt;&lt;/dates&gt;&lt;isbn&gt;0146-6615&lt;/isbn&gt;&lt;urls&gt;&lt;/urls&gt;&lt;/record&gt;&lt;/Cite&gt;&lt;/EndNote&gt;</w:instrText>
      </w:r>
      <w:r w:rsidR="00EC3A13">
        <w:fldChar w:fldCharType="separate"/>
      </w:r>
      <w:r w:rsidR="00250A19">
        <w:rPr>
          <w:noProof/>
        </w:rPr>
        <w:t>(63)</w:t>
      </w:r>
      <w:r w:rsidR="00EC3A13">
        <w:fldChar w:fldCharType="end"/>
      </w:r>
      <w:r w:rsidR="00C876D1">
        <w:t>. Patients with severe COVID</w:t>
      </w:r>
      <w:r w:rsidR="00C876D1">
        <w:rPr>
          <w:rFonts w:ascii="Cambria Math" w:hAnsi="Cambria Math" w:cs="Cambria Math"/>
        </w:rPr>
        <w:t>‐</w:t>
      </w:r>
      <w:r w:rsidR="00C876D1">
        <w:t xml:space="preserve">19 were more likely to develop neurologic symptoms, such as acute cerebrovascular disease, impaired consciousness, and skeletal muscle injury </w:t>
      </w:r>
      <w:r w:rsidR="00C876D1">
        <w:fldChar w:fldCharType="begin"/>
      </w:r>
      <w:r w:rsidR="00250A19">
        <w:instrText xml:space="preserve"> ADDIN EN.CITE &lt;EndNote&gt;&lt;Cite&gt;&lt;Author&gt;Mao&lt;/Author&gt;&lt;Year&gt;2020&lt;/Year&gt;&lt;RecNum&gt;434&lt;/RecNum&gt;&lt;DisplayText&gt;(17, 64)&lt;/DisplayText&gt;&lt;record&gt;&lt;rec-number&gt;434&lt;/rec-number&gt;&lt;foreign-keys&gt;&lt;key app="EN" db-id="t2rszat5bfavp9e5vzpvx2dyarx0zseavfre" timestamp="1602266265"&gt;434&lt;/key&gt;&lt;/foreign-keys&gt;&lt;ref-type name="Journal Article"&gt;17&lt;/ref-type&gt;&lt;contributors&gt;&lt;authors&gt;&lt;author&gt;Mao, Ling&lt;/author&gt;&lt;author&gt;Jin, Huijuan&lt;/author&gt;&lt;author&gt;Wang, Mengdie&lt;/author&gt;&lt;author&gt;Hu, Yu&lt;/author&gt;&lt;author&gt;Chen, Shengcai&lt;/author&gt;&lt;author&gt;He, Quanwei&lt;/author&gt;&lt;author&gt;Chang, Jiang&lt;/author&gt;&lt;author&gt;Hong, Candong&lt;/author&gt;&lt;author&gt;Zhou, Yifan&lt;/author&gt;&lt;author&gt;Wang, David&lt;/author&gt;&lt;/authors&gt;&lt;/contributors&gt;&lt;titles&gt;&lt;title&gt;Neurologic manifestations of hospitalized patients with coronavirus disease 2019 in Wuhan, China&lt;/title&gt;&lt;secondary-title&gt;JAMA neurology&lt;/secondary-title&gt;&lt;/titles&gt;&lt;periodical&gt;&lt;full-title&gt;JAMA neurology&lt;/full-title&gt;&lt;/periodical&gt;&lt;pages&gt;683-690&lt;/pages&gt;&lt;volume&gt;77&lt;/volume&gt;&lt;number&gt;6&lt;/number&gt;&lt;dates&gt;&lt;year&gt;2020&lt;/year&gt;&lt;/dates&gt;&lt;isbn&gt;2168-6149&lt;/isbn&gt;&lt;urls&gt;&lt;/urls&gt;&lt;/record&gt;&lt;/Cite&gt;&lt;Cite&gt;&lt;Author&gt;Herman&lt;/Author&gt;&lt;Year&gt;2020&lt;/Year&gt;&lt;RecNum&gt;583&lt;/RecNum&gt;&lt;record&gt;&lt;rec-number&gt;583&lt;/rec-number&gt;&lt;foreign-keys&gt;&lt;key app="EN" db-id="zr25tedv09ze97eff03vpff3za90p2sttds0" timestamp="1622573794"&gt;583&lt;/key&gt;&lt;/foreign-keys&gt;&lt;ref-type name="Journal Article"&gt;17&lt;/ref-type&gt;&lt;contributors&gt;&lt;authors&gt;&lt;author&gt;Herman, Collin&lt;/author&gt;&lt;author&gt;Mayer, Kirby&lt;/author&gt;&lt;author&gt;Sarwal, Aarti&lt;/author&gt;&lt;/authors&gt;&lt;/contributors&gt;&lt;titles&gt;&lt;title&gt;Scoping review of prevalence of neurologic comorbidities in patients hospitalized for COVID-19&lt;/title&gt;&lt;secondary-title&gt;Neurology&lt;/secondary-title&gt;&lt;/titles&gt;&lt;periodical&gt;&lt;full-title&gt;Neurology&lt;/full-title&gt;&lt;/periodical&gt;&lt;pages&gt;77-84&lt;/pages&gt;&lt;volume&gt;95&lt;/volume&gt;&lt;number&gt;2&lt;/number&gt;&lt;dates&gt;&lt;year&gt;2020&lt;/year&gt;&lt;/dates&gt;&lt;isbn&gt;0028-3878&lt;/isbn&gt;&lt;urls&gt;&lt;/urls&gt;&lt;/record&gt;&lt;/Cite&gt;&lt;/EndNote&gt;</w:instrText>
      </w:r>
      <w:r w:rsidR="00C876D1">
        <w:fldChar w:fldCharType="separate"/>
      </w:r>
      <w:r w:rsidR="00250A19">
        <w:rPr>
          <w:noProof/>
        </w:rPr>
        <w:t>(17, 64)</w:t>
      </w:r>
      <w:r w:rsidR="00C876D1">
        <w:fldChar w:fldCharType="end"/>
      </w:r>
      <w:r w:rsidR="00C876D1">
        <w:t>.</w:t>
      </w:r>
    </w:p>
    <w:p w14:paraId="33398E06" w14:textId="77777777" w:rsidR="00E21072" w:rsidRPr="00E21072" w:rsidRDefault="00E21072" w:rsidP="00E21072">
      <w:pPr>
        <w:spacing w:line="480" w:lineRule="auto"/>
        <w:jc w:val="both"/>
        <w:rPr>
          <w:rFonts w:eastAsiaTheme="minorHAnsi"/>
          <w:b/>
          <w:color w:val="000000" w:themeColor="text1"/>
        </w:rPr>
      </w:pPr>
      <w:r w:rsidRPr="00E21072">
        <w:rPr>
          <w:rFonts w:eastAsiaTheme="minorHAnsi"/>
          <w:b/>
          <w:color w:val="000000" w:themeColor="text1"/>
        </w:rPr>
        <w:lastRenderedPageBreak/>
        <w:t>COVID-19 interaction on pain symptoms</w:t>
      </w:r>
    </w:p>
    <w:p w14:paraId="420A54E5" w14:textId="77777777" w:rsidR="0098419A" w:rsidRDefault="0098419A" w:rsidP="00E21072">
      <w:pPr>
        <w:spacing w:line="480" w:lineRule="auto"/>
        <w:ind w:firstLine="720"/>
        <w:jc w:val="both"/>
        <w:rPr>
          <w:rFonts w:eastAsiaTheme="minorHAnsi"/>
          <w:color w:val="000000" w:themeColor="text1"/>
          <w:shd w:val="clear" w:color="auto" w:fill="FFFFFF"/>
        </w:rPr>
      </w:pPr>
      <w:r>
        <w:rPr>
          <w:rFonts w:eastAsiaTheme="minorHAnsi"/>
          <w:color w:val="000000" w:themeColor="text1"/>
          <w:shd w:val="clear" w:color="auto" w:fill="FFFFFF"/>
        </w:rPr>
        <w:t>It is clear that COVID-19 is associated with painful symptoms including myalgia, abdominal pain, headache, sore throat and oral pain, even in those who are not admitted into the ICU. In these instances of being in an intensive care environment pain and chronic pain prevalence is reported by patients in up to 77% of cases.</w:t>
      </w:r>
    </w:p>
    <w:p w14:paraId="2167B16E" w14:textId="77777777" w:rsidR="00E21072" w:rsidRDefault="0098419A" w:rsidP="00E21072">
      <w:pPr>
        <w:spacing w:line="480" w:lineRule="auto"/>
        <w:ind w:firstLine="720"/>
        <w:jc w:val="both"/>
        <w:rPr>
          <w:color w:val="000000" w:themeColor="text1"/>
          <w:lang w:eastAsia="zh-CN"/>
        </w:rPr>
      </w:pPr>
      <w:r>
        <w:rPr>
          <w:rFonts w:eastAsiaTheme="minorHAnsi"/>
          <w:color w:val="000000" w:themeColor="text1"/>
          <w:shd w:val="clear" w:color="auto" w:fill="FFFFFF"/>
        </w:rPr>
        <w:t xml:space="preserve"> </w:t>
      </w:r>
      <w:r w:rsidR="00E21072" w:rsidRPr="00E21072">
        <w:rPr>
          <w:rFonts w:eastAsiaTheme="minorHAnsi"/>
          <w:color w:val="000000" w:themeColor="text1"/>
          <w:shd w:val="clear" w:color="auto" w:fill="FFFFFF"/>
        </w:rPr>
        <w:t>Several neurological manifestations and complications linked to SARS-CoV-2 have been reported along with well-known respiratory pathology. </w:t>
      </w:r>
      <w:r w:rsidR="00E21072" w:rsidRPr="00E21072">
        <w:rPr>
          <w:rFonts w:eastAsiaTheme="minorHAnsi"/>
          <w:color w:val="000000" w:themeColor="text1"/>
        </w:rPr>
        <w:t xml:space="preserve">One of the most common symptoms of COVID-19 is pain likely </w:t>
      </w:r>
      <w:r w:rsidR="00E21072" w:rsidRPr="00E21072">
        <w:rPr>
          <w:color w:val="000000" w:themeColor="text1"/>
          <w:lang w:eastAsia="zh-CN"/>
        </w:rPr>
        <w:t xml:space="preserve">originating from SARS-CoV-2, a causative agent of COVID-19, whereby cytokines are released by affected cells and negatively affects other cells </w:t>
      </w:r>
      <w:r w:rsidR="00E21072" w:rsidRPr="00E21072">
        <w:rPr>
          <w:color w:val="000000" w:themeColor="text1"/>
          <w:lang w:eastAsia="zh-CN"/>
        </w:rPr>
        <w:fldChar w:fldCharType="begin"/>
      </w:r>
      <w:r w:rsidR="00A6198F">
        <w:rPr>
          <w:color w:val="000000" w:themeColor="text1"/>
          <w:lang w:eastAsia="zh-CN"/>
        </w:rPr>
        <w:instrText xml:space="preserve"> ADDIN EN.CITE &lt;EndNote&gt;&lt;Cite&gt;&lt;Author&gt;Su&lt;/Author&gt;&lt;Year&gt;2020&lt;/Year&gt;&lt;RecNum&gt;430&lt;/RecNum&gt;&lt;DisplayText&gt;(13, 14)&lt;/DisplayText&gt;&lt;record&gt;&lt;rec-number&gt;430&lt;/rec-number&gt;&lt;foreign-keys&gt;&lt;key app="EN" db-id="t2rszat5bfavp9e5vzpvx2dyarx0zseavfre" timestamp="1602265869"&gt;430&lt;/key&gt;&lt;/foreign-keys&gt;&lt;ref-type name="Journal Article"&gt;17&lt;/ref-type&gt;&lt;contributors&gt;&lt;authors&gt;&lt;author&gt;Su, Si&lt;/author&gt;&lt;author&gt;Cui, Huan&lt;/author&gt;&lt;author&gt;Wang, Tao&lt;/author&gt;&lt;author&gt;Shen, Xinhua&lt;/author&gt;&lt;author&gt;Ma, Chao&lt;/author&gt;&lt;/authors&gt;&lt;/contributors&gt;&lt;titles&gt;&lt;title&gt;Pain: A potential new label of COVID-19&lt;/title&gt;&lt;secondary-title&gt;Brain, Behavior, and Immunity&lt;/secondary-title&gt;&lt;/titles&gt;&lt;periodical&gt;&lt;full-title&gt;Brain, Behavior, and Immunity&lt;/full-title&gt;&lt;/periodical&gt;&lt;dates&gt;&lt;year&gt;2020&lt;/year&gt;&lt;/dates&gt;&lt;urls&gt;&lt;/urls&gt;&lt;/record&gt;&lt;/Cite&gt;&lt;Cite&gt;&lt;Author&gt;Zhang&lt;/Author&gt;&lt;Year&gt;2020&lt;/Year&gt;&lt;RecNum&gt;431&lt;/RecNum&gt;&lt;record&gt;&lt;rec-number&gt;431&lt;/rec-number&gt;&lt;foreign-keys&gt;&lt;key app="EN" db-id="t2rszat5bfavp9e5vzpvx2dyarx0zseavfre" timestamp="1602265930"&gt;431&lt;/key&gt;&lt;/foreign-keys&gt;&lt;ref-type name="Journal Article"&gt;17&lt;/ref-type&gt;&lt;contributors&gt;&lt;authors&gt;&lt;author&gt;Zhang, Xiaonan&lt;/author&gt;&lt;author&gt;Tan, Yun&lt;/author&gt;&lt;author&gt;Ling, Yun&lt;/author&gt;&lt;author&gt;Lu, Gang&lt;/author&gt;&lt;author&gt;Liu, Feng&lt;/author&gt;&lt;author&gt;Yi, Zhigang&lt;/author&gt;&lt;author&gt;Jia, Xiaofang&lt;/author&gt;&lt;author&gt;Wu, Min&lt;/author&gt;&lt;author&gt;Shi, Bisheng&lt;/author&gt;&lt;author&gt;Xu, Shuibao&lt;/author&gt;&lt;/authors&gt;&lt;/contributors&gt;&lt;titles&gt;&lt;title&gt;Viral and host factors related to the clinical outcome of COVID-19&lt;/title&gt;&lt;secondary-title&gt;Nature&lt;/secondary-title&gt;&lt;/titles&gt;&lt;periodical&gt;&lt;full-title&gt;Nature&lt;/full-title&gt;&lt;/periodical&gt;&lt;pages&gt;437-440&lt;/pages&gt;&lt;volume&gt;583&lt;/volume&gt;&lt;number&gt;7816&lt;/number&gt;&lt;dates&gt;&lt;year&gt;2020&lt;/year&gt;&lt;/dates&gt;&lt;isbn&gt;1476-4687&lt;/isbn&gt;&lt;urls&gt;&lt;/urls&gt;&lt;/record&gt;&lt;/Cite&gt;&lt;/EndNote&gt;</w:instrText>
      </w:r>
      <w:r w:rsidR="00E21072" w:rsidRPr="00E21072">
        <w:rPr>
          <w:color w:val="000000" w:themeColor="text1"/>
          <w:lang w:eastAsia="zh-CN"/>
        </w:rPr>
        <w:fldChar w:fldCharType="separate"/>
      </w:r>
      <w:r w:rsidR="00A6198F">
        <w:rPr>
          <w:noProof/>
          <w:color w:val="000000" w:themeColor="text1"/>
          <w:lang w:eastAsia="zh-CN"/>
        </w:rPr>
        <w:t>(13, 14)</w:t>
      </w:r>
      <w:r w:rsidR="00E21072" w:rsidRPr="00E21072">
        <w:rPr>
          <w:color w:val="000000" w:themeColor="text1"/>
          <w:lang w:eastAsia="zh-CN"/>
        </w:rPr>
        <w:fldChar w:fldCharType="end"/>
      </w:r>
      <w:r w:rsidR="00E21072" w:rsidRPr="00E21072">
        <w:rPr>
          <w:color w:val="000000" w:themeColor="text1"/>
          <w:lang w:eastAsia="zh-CN"/>
        </w:rPr>
        <w:t xml:space="preserve">. Pro-inflammatory cytokines can sensitize or activate nociceptors; pain sensory neurons, and transmit painful stimuli to the brain </w:t>
      </w:r>
      <w:r w:rsidR="00E21072" w:rsidRPr="00E21072">
        <w:rPr>
          <w:color w:val="000000" w:themeColor="text1"/>
          <w:lang w:eastAsia="zh-CN"/>
        </w:rPr>
        <w:fldChar w:fldCharType="begin"/>
      </w:r>
      <w:r w:rsidR="00A6198F">
        <w:rPr>
          <w:color w:val="000000" w:themeColor="text1"/>
          <w:lang w:eastAsia="zh-CN"/>
        </w:rPr>
        <w:instrText xml:space="preserve"> ADDIN EN.CITE &lt;EndNote&gt;&lt;Cite&gt;&lt;Author&gt;Zhang&lt;/Author&gt;&lt;Year&gt;2007&lt;/Year&gt;&lt;RecNum&gt;427&lt;/RecNum&gt;&lt;DisplayText&gt;(15)&lt;/DisplayText&gt;&lt;record&gt;&lt;rec-number&gt;427&lt;/rec-number&gt;&lt;foreign-keys&gt;&lt;key app="EN" db-id="t2rszat5bfavp9e5vzpvx2dyarx0zseavfre" timestamp="1602265559"&gt;427&lt;/key&gt;&lt;/foreign-keys&gt;&lt;ref-type name="Journal Article"&gt;17&lt;/ref-type&gt;&lt;contributors&gt;&lt;authors&gt;&lt;author&gt;Zhang, Jun-Ming&lt;/author&gt;&lt;author&gt;An, Jianxiong&lt;/author&gt;&lt;/authors&gt;&lt;/contributors&gt;&lt;titles&gt;&lt;title&gt;Cytokines, inflammation and pain&lt;/title&gt;&lt;secondary-title&gt;International anesthesiology clinics&lt;/secondary-title&gt;&lt;/titles&gt;&lt;periodical&gt;&lt;full-title&gt;International anesthesiology clinics&lt;/full-title&gt;&lt;/periodical&gt;&lt;pages&gt;27&lt;/pages&gt;&lt;volume&gt;45&lt;/volume&gt;&lt;number&gt;2&lt;/number&gt;&lt;dates&gt;&lt;year&gt;2007&lt;/year&gt;&lt;/dates&gt;&lt;urls&gt;&lt;/urls&gt;&lt;/record&gt;&lt;/Cite&gt;&lt;/EndNote&gt;</w:instrText>
      </w:r>
      <w:r w:rsidR="00E21072" w:rsidRPr="00E21072">
        <w:rPr>
          <w:color w:val="000000" w:themeColor="text1"/>
          <w:lang w:eastAsia="zh-CN"/>
        </w:rPr>
        <w:fldChar w:fldCharType="separate"/>
      </w:r>
      <w:r w:rsidR="00A6198F">
        <w:rPr>
          <w:noProof/>
          <w:color w:val="000000" w:themeColor="text1"/>
          <w:lang w:eastAsia="zh-CN"/>
        </w:rPr>
        <w:t>(15)</w:t>
      </w:r>
      <w:r w:rsidR="00E21072" w:rsidRPr="00E21072">
        <w:rPr>
          <w:color w:val="000000" w:themeColor="text1"/>
          <w:lang w:eastAsia="zh-CN"/>
        </w:rPr>
        <w:fldChar w:fldCharType="end"/>
      </w:r>
      <w:r w:rsidR="00E21072" w:rsidRPr="00E21072">
        <w:rPr>
          <w:color w:val="000000" w:themeColor="text1"/>
          <w:lang w:eastAsia="zh-CN"/>
        </w:rPr>
        <w:t xml:space="preserve">. The surface expressed angiotensin converting enzyme 2 (ACE2) has been found to be main receptor for uptake of SARS-CoV-2 spike protein </w:t>
      </w:r>
      <w:r w:rsidR="00E21072" w:rsidRPr="00E21072">
        <w:rPr>
          <w:color w:val="000000" w:themeColor="text1"/>
          <w:lang w:eastAsia="zh-CN"/>
        </w:rPr>
        <w:fldChar w:fldCharType="begin"/>
      </w:r>
      <w:r w:rsidR="003318EA">
        <w:rPr>
          <w:color w:val="000000" w:themeColor="text1"/>
          <w:lang w:eastAsia="zh-CN"/>
        </w:rPr>
        <w:instrText xml:space="preserve"> ADDIN EN.CITE &lt;EndNote&gt;&lt;Cite&gt;&lt;Author&gt;Hoffmann&lt;/Author&gt;&lt;Year&gt;2020&lt;/Year&gt;&lt;RecNum&gt;433&lt;/RecNum&gt;&lt;DisplayText&gt;(16)&lt;/DisplayText&gt;&lt;record&gt;&lt;rec-number&gt;433&lt;/rec-number&gt;&lt;foreign-keys&gt;&lt;key app="EN" db-id="t2rszat5bfavp9e5vzpvx2dyarx0zseavfre" timestamp="1602266197"&gt;433&lt;/key&gt;&lt;/foreign-keys&gt;&lt;ref-type name="Journal Article"&gt;17&lt;/ref-type&gt;&lt;contributors&gt;&lt;authors&gt;&lt;author&gt;Hoffmann, Markus&lt;/author&gt;&lt;author&gt;Kleine-Weber, Hannah&lt;/author&gt;&lt;author&gt;Schroeder, Simon&lt;/author&gt;&lt;author&gt;Krüger, Nadine&lt;/author&gt;&lt;author&gt;Herrler, Tanja&lt;/author&gt;&lt;author&gt;Erichsen, Sandra&lt;/author&gt;&lt;author&gt;Schiergens, Tobias S&lt;/author&gt;&lt;author&gt;Herrler, Georg&lt;/author&gt;&lt;author&gt;Wu, Nai-Huei&lt;/author&gt;&lt;author&gt;Nitsche, Andreas&lt;/author&gt;&lt;/authors&gt;&lt;/contributors&gt;&lt;titles&gt;&lt;title&gt;SARS-CoV-2 cell entry depends on ACE2 and TMPRSS2 and is blocked by a clinically proven protease inhibitor&lt;/title&gt;&lt;secondary-title&gt;Cell&lt;/secondary-title&gt;&lt;/titles&gt;&lt;periodical&gt;&lt;full-title&gt;Cell&lt;/full-title&gt;&lt;/periodical&gt;&lt;dates&gt;&lt;year&gt;2020&lt;/year&gt;&lt;/dates&gt;&lt;isbn&gt;0092-8674&lt;/isbn&gt;&lt;urls&gt;&lt;/urls&gt;&lt;/record&gt;&lt;/Cite&gt;&lt;/EndNote&gt;</w:instrText>
      </w:r>
      <w:r w:rsidR="00E21072" w:rsidRPr="00E21072">
        <w:rPr>
          <w:color w:val="000000" w:themeColor="text1"/>
          <w:lang w:eastAsia="zh-CN"/>
        </w:rPr>
        <w:fldChar w:fldCharType="separate"/>
      </w:r>
      <w:r w:rsidR="00A6198F">
        <w:rPr>
          <w:noProof/>
          <w:color w:val="000000" w:themeColor="text1"/>
          <w:lang w:eastAsia="zh-CN"/>
        </w:rPr>
        <w:t>(16)</w:t>
      </w:r>
      <w:r w:rsidR="00E21072" w:rsidRPr="00E21072">
        <w:rPr>
          <w:color w:val="000000" w:themeColor="text1"/>
          <w:lang w:eastAsia="zh-CN"/>
        </w:rPr>
        <w:fldChar w:fldCharType="end"/>
      </w:r>
      <w:r w:rsidR="00E21072" w:rsidRPr="00E21072">
        <w:rPr>
          <w:color w:val="000000" w:themeColor="text1"/>
          <w:lang w:eastAsia="zh-CN"/>
        </w:rPr>
        <w:t xml:space="preserve">. Evidence indicates that ACE2 expressing sensory neurons synapse with spinal and brainstem central nervous system (CNS) neurons leading to neurological effects, including headache and nerve pain </w:t>
      </w:r>
      <w:r w:rsidR="00E21072" w:rsidRPr="00E21072">
        <w:rPr>
          <w:color w:val="000000" w:themeColor="text1"/>
          <w:lang w:eastAsia="zh-CN"/>
        </w:rPr>
        <w:fldChar w:fldCharType="begin"/>
      </w:r>
      <w:r w:rsidR="00AE3706">
        <w:rPr>
          <w:color w:val="000000" w:themeColor="text1"/>
          <w:lang w:eastAsia="zh-CN"/>
        </w:rPr>
        <w:instrText xml:space="preserve"> ADDIN EN.CITE &lt;EndNote&gt;&lt;Cite&gt;&lt;Author&gt;Mao&lt;/Author&gt;&lt;Year&gt;2020&lt;/Year&gt;&lt;RecNum&gt;434&lt;/RecNum&gt;&lt;DisplayText&gt;(17, 18)&lt;/DisplayText&gt;&lt;record&gt;&lt;rec-number&gt;434&lt;/rec-number&gt;&lt;foreign-keys&gt;&lt;key app="EN" db-id="t2rszat5bfavp9e5vzpvx2dyarx0zseavfre" timestamp="1602266265"&gt;434&lt;/key&gt;&lt;/foreign-keys&gt;&lt;ref-type name="Journal Article"&gt;17&lt;/ref-type&gt;&lt;contributors&gt;&lt;authors&gt;&lt;author&gt;Mao, Ling&lt;/author&gt;&lt;author&gt;Jin, Huijuan&lt;/author&gt;&lt;author&gt;Wang, Mengdie&lt;/author&gt;&lt;author&gt;Hu, Yu&lt;/author&gt;&lt;author&gt;Chen, Shengcai&lt;/author&gt;&lt;author&gt;He, Quanwei&lt;/author&gt;&lt;author&gt;Chang, Jiang&lt;/author&gt;&lt;author&gt;Hong, Candong&lt;/author&gt;&lt;author&gt;Zhou, Yifan&lt;/author&gt;&lt;author&gt;Wang, David&lt;/author&gt;&lt;/authors&gt;&lt;/contributors&gt;&lt;titles&gt;&lt;title&gt;Neurologic manifestations of hospitalized patients with coronavirus disease 2019 in Wuhan, China&lt;/title&gt;&lt;secondary-title&gt;JAMA neurology&lt;/secondary-title&gt;&lt;/titles&gt;&lt;periodical&gt;&lt;full-title&gt;JAMA neurology&lt;/full-title&gt;&lt;/periodical&gt;&lt;pages&gt;683-690&lt;/pages&gt;&lt;volume&gt;77&lt;/volume&gt;&lt;number&gt;6&lt;/number&gt;&lt;dates&gt;&lt;year&gt;2020&lt;/year&gt;&lt;/dates&gt;&lt;isbn&gt;2168-6149&lt;/isbn&gt;&lt;urls&gt;&lt;/urls&gt;&lt;/record&gt;&lt;/Cite&gt;&lt;Cite&gt;&lt;Author&gt;Montalvan&lt;/Author&gt;&lt;Year&gt;2020&lt;/Year&gt;&lt;RecNum&gt;435&lt;/RecNum&gt;&lt;record&gt;&lt;rec-number&gt;435&lt;/rec-number&gt;&lt;foreign-keys&gt;&lt;key app="EN" db-id="t2rszat5bfavp9e5vzpvx2dyarx0zseavfre" timestamp="1602266295"&gt;435&lt;/key&gt;&lt;/foreign-keys&gt;&lt;ref-type name="Journal Article"&gt;17&lt;/ref-type&gt;&lt;contributors&gt;&lt;authors&gt;&lt;author&gt;Montalvan, V&lt;/author&gt;&lt;author&gt;Lee, J&lt;/author&gt;&lt;author&gt;Bueso, T&lt;/author&gt;&lt;author&gt;De Toledo, J&lt;/author&gt;&lt;author&gt;Rivas, K&lt;/author&gt;&lt;/authors&gt;&lt;/contributors&gt;&lt;titles&gt;&lt;title&gt;Neurological manifestations of COVID-19 and other coronavirus infections: A systematic review&lt;/title&gt;&lt;secondary-title&gt;Clinical Neurology and Neurosurgery&lt;/secondary-title&gt;&lt;/titles&gt;&lt;periodical&gt;&lt;full-title&gt;Clinical Neurology and Neurosurgery&lt;/full-title&gt;&lt;/periodical&gt;&lt;pages&gt;105921&lt;/pages&gt;&lt;volume&gt;194&lt;/volume&gt;&lt;dates&gt;&lt;year&gt;2020&lt;/year&gt;&lt;/dates&gt;&lt;isbn&gt;0303-8467&lt;/isbn&gt;&lt;urls&gt;&lt;/urls&gt;&lt;/record&gt;&lt;/Cite&gt;&lt;/EndNote&gt;</w:instrText>
      </w:r>
      <w:r w:rsidR="00E21072" w:rsidRPr="00E21072">
        <w:rPr>
          <w:color w:val="000000" w:themeColor="text1"/>
          <w:lang w:eastAsia="zh-CN"/>
        </w:rPr>
        <w:fldChar w:fldCharType="separate"/>
      </w:r>
      <w:r w:rsidR="00A6198F">
        <w:rPr>
          <w:noProof/>
          <w:color w:val="000000" w:themeColor="text1"/>
          <w:lang w:eastAsia="zh-CN"/>
        </w:rPr>
        <w:t>(17, 18)</w:t>
      </w:r>
      <w:r w:rsidR="00E21072" w:rsidRPr="00E21072">
        <w:rPr>
          <w:color w:val="000000" w:themeColor="text1"/>
          <w:lang w:eastAsia="zh-CN"/>
        </w:rPr>
        <w:fldChar w:fldCharType="end"/>
      </w:r>
      <w:r w:rsidR="00E21072" w:rsidRPr="00E21072">
        <w:rPr>
          <w:color w:val="000000" w:themeColor="text1"/>
          <w:lang w:eastAsia="zh-CN"/>
        </w:rPr>
        <w:t xml:space="preserve">. Neuropilin-1 receptor (NRP-1) is an additional pathway that may trigger viral entry of SARS-CoV-2 spike protein </w:t>
      </w:r>
      <w:r w:rsidR="00E21072" w:rsidRPr="00E21072">
        <w:rPr>
          <w:color w:val="000000" w:themeColor="text1"/>
          <w:lang w:eastAsia="zh-CN"/>
        </w:rPr>
        <w:fldChar w:fldCharType="begin"/>
      </w:r>
      <w:r w:rsidR="00250A19">
        <w:rPr>
          <w:color w:val="000000" w:themeColor="text1"/>
          <w:lang w:eastAsia="zh-CN"/>
        </w:rPr>
        <w:instrText xml:space="preserve"> ADDIN EN.CITE &lt;EndNote&gt;&lt;Cite&gt;&lt;Author&gt;Moutal&lt;/Author&gt;&lt;Year&gt;2020&lt;/Year&gt;&lt;RecNum&gt;432&lt;/RecNum&gt;&lt;DisplayText&gt;(65)&lt;/DisplayText&gt;&lt;record&gt;&lt;rec-number&gt;432&lt;/rec-number&gt;&lt;foreign-keys&gt;&lt;key app="EN" db-id="t2rszat5bfavp9e5vzpvx2dyarx0zseavfre" timestamp="1602266013"&gt;432&lt;/key&gt;&lt;/foreign-keys&gt;&lt;ref-type name="Journal Article"&gt;17&lt;/ref-type&gt;&lt;contributors&gt;&lt;authors&gt;&lt;author&gt;Moutal, Aubin&lt;/author&gt;&lt;author&gt;Martin, Laurent F&lt;/author&gt;&lt;author&gt;Boinon, Lisa&lt;/author&gt;&lt;author&gt;Gomez, Kimberly&lt;/author&gt;&lt;author&gt;Ran, Dongzhi&lt;/author&gt;&lt;author&gt;Zhou, Yuan&lt;/author&gt;&lt;author&gt;Stratton, Harrison J&lt;/author&gt;&lt;author&gt;Song, Cai&lt;/author&gt;&lt;author&gt;Luo, Shizhen&lt;/author&gt;&lt;author&gt;Gonzalez, Kerry Beth&lt;/author&gt;&lt;/authors&gt;&lt;/contributors&gt;&lt;titles&gt;&lt;title&gt;SARS-CoV-2 Spike protein hijacks VEGF-A/Neuropilin-1 receptor signaling to induce analgesia&lt;/title&gt;&lt;secondary-title&gt;bioRxiv&lt;/secondary-title&gt;&lt;/titles&gt;&lt;periodical&gt;&lt;full-title&gt;bioRxiv&lt;/full-title&gt;&lt;/periodical&gt;&lt;dates&gt;&lt;year&gt;2020&lt;/year&gt;&lt;/dates&gt;&lt;urls&gt;&lt;/urls&gt;&lt;/record&gt;&lt;/Cite&gt;&lt;/EndNote&gt;</w:instrText>
      </w:r>
      <w:r w:rsidR="00E21072" w:rsidRPr="00E21072">
        <w:rPr>
          <w:color w:val="000000" w:themeColor="text1"/>
          <w:lang w:eastAsia="zh-CN"/>
        </w:rPr>
        <w:fldChar w:fldCharType="separate"/>
      </w:r>
      <w:r w:rsidR="00250A19">
        <w:rPr>
          <w:noProof/>
          <w:color w:val="000000" w:themeColor="text1"/>
          <w:lang w:eastAsia="zh-CN"/>
        </w:rPr>
        <w:t>(65)</w:t>
      </w:r>
      <w:r w:rsidR="00E21072" w:rsidRPr="00E21072">
        <w:rPr>
          <w:color w:val="000000" w:themeColor="text1"/>
          <w:lang w:eastAsia="zh-CN"/>
        </w:rPr>
        <w:fldChar w:fldCharType="end"/>
      </w:r>
      <w:r w:rsidR="00E21072" w:rsidRPr="00E21072">
        <w:rPr>
          <w:color w:val="000000" w:themeColor="text1"/>
          <w:lang w:eastAsia="zh-CN"/>
        </w:rPr>
        <w:t xml:space="preserve">. Both spike protein and vascular endothelial growth factor-A (VEGF-A) bind to NRP-1 leading to pro-nociceptive events. </w:t>
      </w:r>
      <w:proofErr w:type="spellStart"/>
      <w:r w:rsidR="00E21072" w:rsidRPr="00E21072">
        <w:rPr>
          <w:color w:val="000000" w:themeColor="text1"/>
          <w:lang w:eastAsia="zh-CN"/>
        </w:rPr>
        <w:t>Moutal</w:t>
      </w:r>
      <w:proofErr w:type="spellEnd"/>
      <w:r w:rsidR="00E21072" w:rsidRPr="00E21072">
        <w:rPr>
          <w:color w:val="000000" w:themeColor="text1"/>
          <w:lang w:eastAsia="zh-CN"/>
        </w:rPr>
        <w:t xml:space="preserve"> </w:t>
      </w:r>
      <w:r w:rsidR="00E21072" w:rsidRPr="00E21072">
        <w:rPr>
          <w:color w:val="000000" w:themeColor="text1"/>
          <w:lang w:eastAsia="zh-CN"/>
        </w:rPr>
        <w:fldChar w:fldCharType="begin"/>
      </w:r>
      <w:r w:rsidR="00250A19">
        <w:rPr>
          <w:color w:val="000000" w:themeColor="text1"/>
          <w:lang w:eastAsia="zh-CN"/>
        </w:rPr>
        <w:instrText xml:space="preserve"> ADDIN EN.CITE &lt;EndNote&gt;&lt;Cite&gt;&lt;Author&gt;Moutal&lt;/Author&gt;&lt;Year&gt;2020&lt;/Year&gt;&lt;RecNum&gt;432&lt;/RecNum&gt;&lt;DisplayText&gt;(65)&lt;/DisplayText&gt;&lt;record&gt;&lt;rec-number&gt;432&lt;/rec-number&gt;&lt;foreign-keys&gt;&lt;key app="EN" db-id="t2rszat5bfavp9e5vzpvx2dyarx0zseavfre" timestamp="1602266013"&gt;432&lt;/key&gt;&lt;/foreign-keys&gt;&lt;ref-type name="Journal Article"&gt;17&lt;/ref-type&gt;&lt;contributors&gt;&lt;authors&gt;&lt;author&gt;Moutal, Aubin&lt;/author&gt;&lt;author&gt;Martin, Laurent F&lt;/author&gt;&lt;author&gt;Boinon, Lisa&lt;/author&gt;&lt;author&gt;Gomez, Kimberly&lt;/author&gt;&lt;author&gt;Ran, Dongzhi&lt;/author&gt;&lt;author&gt;Zhou, Yuan&lt;/author&gt;&lt;author&gt;Stratton, Harrison J&lt;/author&gt;&lt;author&gt;Song, Cai&lt;/author&gt;&lt;author&gt;Luo, Shizhen&lt;/author&gt;&lt;author&gt;Gonzalez, Kerry Beth&lt;/author&gt;&lt;/authors&gt;&lt;/contributors&gt;&lt;titles&gt;&lt;title&gt;SARS-CoV-2 Spike protein hijacks VEGF-A/Neuropilin-1 receptor signaling to induce analgesia&lt;/title&gt;&lt;secondary-title&gt;bioRxiv&lt;/secondary-title&gt;&lt;/titles&gt;&lt;periodical&gt;&lt;full-title&gt;bioRxiv&lt;/full-title&gt;&lt;/periodical&gt;&lt;dates&gt;&lt;year&gt;2020&lt;/year&gt;&lt;/dates&gt;&lt;urls&gt;&lt;/urls&gt;&lt;/record&gt;&lt;/Cite&gt;&lt;/EndNote&gt;</w:instrText>
      </w:r>
      <w:r w:rsidR="00E21072" w:rsidRPr="00E21072">
        <w:rPr>
          <w:color w:val="000000" w:themeColor="text1"/>
          <w:lang w:eastAsia="zh-CN"/>
        </w:rPr>
        <w:fldChar w:fldCharType="separate"/>
      </w:r>
      <w:r w:rsidR="00250A19">
        <w:rPr>
          <w:noProof/>
          <w:color w:val="000000" w:themeColor="text1"/>
          <w:lang w:eastAsia="zh-CN"/>
        </w:rPr>
        <w:t>(65)</w:t>
      </w:r>
      <w:r w:rsidR="00E21072" w:rsidRPr="00E21072">
        <w:rPr>
          <w:color w:val="000000" w:themeColor="text1"/>
          <w:lang w:eastAsia="zh-CN"/>
        </w:rPr>
        <w:fldChar w:fldCharType="end"/>
      </w:r>
      <w:r w:rsidR="00E21072" w:rsidRPr="00E21072">
        <w:rPr>
          <w:color w:val="000000" w:themeColor="text1"/>
          <w:lang w:eastAsia="zh-CN"/>
        </w:rPr>
        <w:t xml:space="preserve"> reduced pain signaling by blocking VEGF-A/NRP-1 signaling. Activation of these signaling pathways have been suggested as a mechanism as to why certain individuals may or may not be asymptomatic to COVID-19 </w:t>
      </w:r>
      <w:r w:rsidR="00E21072" w:rsidRPr="00E21072">
        <w:rPr>
          <w:color w:val="000000" w:themeColor="text1"/>
          <w:lang w:eastAsia="zh-CN"/>
        </w:rPr>
        <w:fldChar w:fldCharType="begin"/>
      </w:r>
      <w:r w:rsidR="00250A19">
        <w:rPr>
          <w:color w:val="000000" w:themeColor="text1"/>
          <w:lang w:eastAsia="zh-CN"/>
        </w:rPr>
        <w:instrText xml:space="preserve"> ADDIN EN.CITE &lt;EndNote&gt;&lt;Cite&gt;&lt;Author&gt;Moutal&lt;/Author&gt;&lt;Year&gt;2020&lt;/Year&gt;&lt;RecNum&gt;432&lt;/RecNum&gt;&lt;DisplayText&gt;(65)&lt;/DisplayText&gt;&lt;record&gt;&lt;rec-number&gt;432&lt;/rec-number&gt;&lt;foreign-keys&gt;&lt;key app="EN" db-id="t2rszat5bfavp9e5vzpvx2dyarx0zseavfre" timestamp="1602266013"&gt;432&lt;/key&gt;&lt;/foreign-keys&gt;&lt;ref-type name="Journal Article"&gt;17&lt;/ref-type&gt;&lt;contributors&gt;&lt;authors&gt;&lt;author&gt;Moutal, Aubin&lt;/author&gt;&lt;author&gt;Martin, Laurent F&lt;/author&gt;&lt;author&gt;Boinon, Lisa&lt;/author&gt;&lt;author&gt;Gomez, Kimberly&lt;/author&gt;&lt;author&gt;Ran, Dongzhi&lt;/author&gt;&lt;author&gt;Zhou, Yuan&lt;/author&gt;&lt;author&gt;Stratton, Harrison J&lt;/author&gt;&lt;author&gt;Song, Cai&lt;/author&gt;&lt;author&gt;Luo, Shizhen&lt;/author&gt;&lt;author&gt;Gonzalez, Kerry Beth&lt;/author&gt;&lt;/authors&gt;&lt;/contributors&gt;&lt;titles&gt;&lt;title&gt;SARS-CoV-2 Spike protein hijacks VEGF-A/Neuropilin-1 receptor signaling to induce analgesia&lt;/title&gt;&lt;secondary-title&gt;bioRxiv&lt;/secondary-title&gt;&lt;/titles&gt;&lt;periodical&gt;&lt;full-title&gt;bioRxiv&lt;/full-title&gt;&lt;/periodical&gt;&lt;dates&gt;&lt;year&gt;2020&lt;/year&gt;&lt;/dates&gt;&lt;urls&gt;&lt;/urls&gt;&lt;/record&gt;&lt;/Cite&gt;&lt;/EndNote&gt;</w:instrText>
      </w:r>
      <w:r w:rsidR="00E21072" w:rsidRPr="00E21072">
        <w:rPr>
          <w:color w:val="000000" w:themeColor="text1"/>
          <w:lang w:eastAsia="zh-CN"/>
        </w:rPr>
        <w:fldChar w:fldCharType="separate"/>
      </w:r>
      <w:r w:rsidR="00250A19">
        <w:rPr>
          <w:noProof/>
          <w:color w:val="000000" w:themeColor="text1"/>
          <w:lang w:eastAsia="zh-CN"/>
        </w:rPr>
        <w:t>(65)</w:t>
      </w:r>
      <w:r w:rsidR="00E21072" w:rsidRPr="00E21072">
        <w:rPr>
          <w:color w:val="000000" w:themeColor="text1"/>
          <w:lang w:eastAsia="zh-CN"/>
        </w:rPr>
        <w:fldChar w:fldCharType="end"/>
      </w:r>
      <w:r w:rsidR="00E21072" w:rsidRPr="00E21072">
        <w:rPr>
          <w:color w:val="000000" w:themeColor="text1"/>
          <w:lang w:eastAsia="zh-CN"/>
        </w:rPr>
        <w:t xml:space="preserve">. In addition to these pathways, a viral infection may cause localized and systematic inflammation which can lead to tissue damage and the onset of pain. </w:t>
      </w:r>
    </w:p>
    <w:p w14:paraId="220E9371" w14:textId="77777777" w:rsidR="00EC3A13" w:rsidRDefault="00EC3A13" w:rsidP="00E21072">
      <w:pPr>
        <w:spacing w:line="480" w:lineRule="auto"/>
        <w:ind w:firstLine="720"/>
        <w:jc w:val="both"/>
        <w:rPr>
          <w:color w:val="000000" w:themeColor="text1"/>
          <w:lang w:eastAsia="zh-CN"/>
        </w:rPr>
      </w:pPr>
      <w:r>
        <w:rPr>
          <w:color w:val="000000" w:themeColor="text1"/>
          <w:lang w:eastAsia="zh-CN"/>
        </w:rPr>
        <w:t xml:space="preserve">Pain related symptoms of COVID-19 include: headaches, myalgia, and sore throat. </w:t>
      </w:r>
    </w:p>
    <w:p w14:paraId="243B1EA9" w14:textId="77777777" w:rsidR="00A41882" w:rsidRDefault="00A41882" w:rsidP="00E21072">
      <w:pPr>
        <w:spacing w:line="480" w:lineRule="auto"/>
        <w:jc w:val="both"/>
        <w:rPr>
          <w:rFonts w:eastAsiaTheme="minorHAnsi"/>
          <w:b/>
          <w:color w:val="000000" w:themeColor="text1"/>
        </w:rPr>
      </w:pPr>
    </w:p>
    <w:p w14:paraId="0B13ED40" w14:textId="77777777" w:rsidR="00E21072" w:rsidRPr="00E21072" w:rsidRDefault="0098419A" w:rsidP="00E21072">
      <w:pPr>
        <w:spacing w:line="480" w:lineRule="auto"/>
        <w:jc w:val="both"/>
        <w:rPr>
          <w:rFonts w:eastAsiaTheme="minorHAnsi"/>
          <w:b/>
          <w:color w:val="000000" w:themeColor="text1"/>
        </w:rPr>
      </w:pPr>
      <w:r>
        <w:rPr>
          <w:rFonts w:eastAsiaTheme="minorHAnsi"/>
          <w:b/>
          <w:color w:val="000000" w:themeColor="text1"/>
        </w:rPr>
        <w:lastRenderedPageBreak/>
        <w:t>The Story of Pain</w:t>
      </w:r>
    </w:p>
    <w:p w14:paraId="1681580A" w14:textId="77777777" w:rsidR="00BC45D3" w:rsidRDefault="00BC45D3" w:rsidP="00A433DD">
      <w:pPr>
        <w:spacing w:line="480" w:lineRule="auto"/>
        <w:ind w:firstLine="720"/>
        <w:jc w:val="both"/>
        <w:rPr>
          <w:rFonts w:eastAsiaTheme="minorHAnsi"/>
          <w:color w:val="000000" w:themeColor="text1"/>
        </w:rPr>
      </w:pPr>
      <w:r>
        <w:rPr>
          <w:rFonts w:eastAsiaTheme="minorHAnsi"/>
          <w:color w:val="000000" w:themeColor="text1"/>
        </w:rPr>
        <w:t xml:space="preserve">Pain has been defined by the international </w:t>
      </w:r>
      <w:r w:rsidR="00660B6B">
        <w:rPr>
          <w:rFonts w:eastAsiaTheme="minorHAnsi"/>
          <w:color w:val="000000" w:themeColor="text1"/>
        </w:rPr>
        <w:t>Association</w:t>
      </w:r>
      <w:r>
        <w:rPr>
          <w:rFonts w:eastAsiaTheme="minorHAnsi"/>
          <w:color w:val="000000" w:themeColor="text1"/>
        </w:rPr>
        <w:t xml:space="preserve"> for the Study of Pai</w:t>
      </w:r>
      <w:r w:rsidR="00660B6B">
        <w:rPr>
          <w:rFonts w:eastAsiaTheme="minorHAnsi"/>
          <w:color w:val="000000" w:themeColor="text1"/>
        </w:rPr>
        <w:t>n</w:t>
      </w:r>
      <w:r>
        <w:rPr>
          <w:rFonts w:eastAsiaTheme="minorHAnsi"/>
          <w:color w:val="000000" w:themeColor="text1"/>
        </w:rPr>
        <w:t xml:space="preserve"> as “an unpleasant sensory and emotional experience associated with actual or potential tissue damage”. By this definition, pain indicates that tissue damage is about to occur or is about to occur if the stimulus continues, therefore p</w:t>
      </w:r>
      <w:r w:rsidR="00E21072" w:rsidRPr="00E21072">
        <w:rPr>
          <w:rFonts w:eastAsiaTheme="minorHAnsi"/>
          <w:color w:val="000000" w:themeColor="text1"/>
        </w:rPr>
        <w:t xml:space="preserve">ain is a necessary function that protects the human body from potential or actual damage. </w:t>
      </w:r>
      <w:r>
        <w:rPr>
          <w:rFonts w:eastAsiaTheme="minorHAnsi"/>
          <w:color w:val="000000" w:themeColor="text1"/>
        </w:rPr>
        <w:t xml:space="preserve">Physiological pain occurs as a result of tissue injury and it is associated with an inflammatory response that promotes healing. This pain subsides once tissue has healed. Pathophysiological pain persists after tissue has healed and it is thought that alterations in peripheral and central nervous system contributes to this form of pain and it is believed these alterations lead to chronic pain conditions. </w:t>
      </w:r>
    </w:p>
    <w:p w14:paraId="7B1B3C6A" w14:textId="77777777" w:rsidR="00091EAC" w:rsidRDefault="00091EAC" w:rsidP="00BC45D3">
      <w:pPr>
        <w:spacing w:line="480" w:lineRule="auto"/>
        <w:ind w:firstLine="720"/>
        <w:jc w:val="both"/>
        <w:rPr>
          <w:rFonts w:eastAsiaTheme="minorHAnsi"/>
          <w:color w:val="000000" w:themeColor="text1"/>
        </w:rPr>
      </w:pPr>
      <w:r>
        <w:rPr>
          <w:rFonts w:eastAsiaTheme="minorHAnsi"/>
          <w:color w:val="000000" w:themeColor="text1"/>
        </w:rPr>
        <w:t>There are four phases of pain;</w:t>
      </w:r>
    </w:p>
    <w:p w14:paraId="5EE9A4F8" w14:textId="77777777" w:rsidR="00091EAC" w:rsidRPr="00091EAC" w:rsidRDefault="00091EAC" w:rsidP="00091EAC">
      <w:pPr>
        <w:pStyle w:val="ListParagraph"/>
        <w:numPr>
          <w:ilvl w:val="0"/>
          <w:numId w:val="16"/>
        </w:numPr>
        <w:spacing w:line="480" w:lineRule="auto"/>
        <w:jc w:val="both"/>
        <w:rPr>
          <w:rFonts w:ascii="Times New Roman" w:hAnsi="Times New Roman" w:cs="Times New Roman"/>
          <w:color w:val="000000" w:themeColor="text1"/>
          <w:sz w:val="24"/>
          <w:szCs w:val="24"/>
        </w:rPr>
      </w:pPr>
      <w:r w:rsidRPr="00091EAC">
        <w:rPr>
          <w:rFonts w:ascii="Times New Roman" w:hAnsi="Times New Roman" w:cs="Times New Roman"/>
          <w:color w:val="000000" w:themeColor="text1"/>
          <w:sz w:val="24"/>
          <w:szCs w:val="24"/>
        </w:rPr>
        <w:t>Transduction</w:t>
      </w:r>
    </w:p>
    <w:p w14:paraId="446A9EAD" w14:textId="77777777" w:rsidR="00091EAC" w:rsidRPr="00091EAC" w:rsidRDefault="00091EAC" w:rsidP="00091EAC">
      <w:pPr>
        <w:pStyle w:val="ListParagraph"/>
        <w:numPr>
          <w:ilvl w:val="0"/>
          <w:numId w:val="16"/>
        </w:numPr>
        <w:spacing w:line="480" w:lineRule="auto"/>
        <w:jc w:val="both"/>
        <w:rPr>
          <w:rFonts w:ascii="Times New Roman" w:hAnsi="Times New Roman" w:cs="Times New Roman"/>
          <w:color w:val="000000" w:themeColor="text1"/>
          <w:sz w:val="24"/>
          <w:szCs w:val="24"/>
        </w:rPr>
      </w:pPr>
      <w:r w:rsidRPr="00091EAC">
        <w:rPr>
          <w:rFonts w:ascii="Times New Roman" w:hAnsi="Times New Roman" w:cs="Times New Roman"/>
          <w:color w:val="000000" w:themeColor="text1"/>
          <w:sz w:val="24"/>
          <w:szCs w:val="24"/>
        </w:rPr>
        <w:t>Transmission</w:t>
      </w:r>
    </w:p>
    <w:p w14:paraId="495631DB" w14:textId="77777777" w:rsidR="00091EAC" w:rsidRPr="00091EAC" w:rsidRDefault="00091EAC" w:rsidP="00091EAC">
      <w:pPr>
        <w:pStyle w:val="ListParagraph"/>
        <w:numPr>
          <w:ilvl w:val="0"/>
          <w:numId w:val="16"/>
        </w:numPr>
        <w:spacing w:line="480" w:lineRule="auto"/>
        <w:jc w:val="both"/>
        <w:rPr>
          <w:rFonts w:ascii="Times New Roman" w:hAnsi="Times New Roman" w:cs="Times New Roman"/>
          <w:color w:val="000000" w:themeColor="text1"/>
          <w:sz w:val="24"/>
          <w:szCs w:val="24"/>
        </w:rPr>
      </w:pPr>
      <w:r w:rsidRPr="00091EAC">
        <w:rPr>
          <w:rFonts w:ascii="Times New Roman" w:hAnsi="Times New Roman" w:cs="Times New Roman"/>
          <w:color w:val="000000" w:themeColor="text1"/>
          <w:sz w:val="24"/>
          <w:szCs w:val="24"/>
        </w:rPr>
        <w:t xml:space="preserve">Perception </w:t>
      </w:r>
    </w:p>
    <w:p w14:paraId="0AC384B0" w14:textId="77777777" w:rsidR="00091EAC" w:rsidRPr="00091EAC" w:rsidRDefault="00091EAC" w:rsidP="00091EAC">
      <w:pPr>
        <w:pStyle w:val="ListParagraph"/>
        <w:numPr>
          <w:ilvl w:val="0"/>
          <w:numId w:val="16"/>
        </w:num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w:t>
      </w:r>
      <w:r w:rsidRPr="00091EAC">
        <w:rPr>
          <w:rFonts w:ascii="Times New Roman" w:hAnsi="Times New Roman" w:cs="Times New Roman"/>
          <w:color w:val="000000" w:themeColor="text1"/>
          <w:sz w:val="24"/>
          <w:szCs w:val="24"/>
        </w:rPr>
        <w:t>odulation</w:t>
      </w:r>
    </w:p>
    <w:p w14:paraId="09C61D85" w14:textId="77777777" w:rsidR="00BC45D3" w:rsidRPr="00BC45D3" w:rsidRDefault="00BC45D3" w:rsidP="00BC45D3">
      <w:pPr>
        <w:spacing w:line="480" w:lineRule="auto"/>
        <w:jc w:val="both"/>
        <w:rPr>
          <w:rFonts w:eastAsiaTheme="minorHAnsi"/>
          <w:b/>
          <w:color w:val="000000" w:themeColor="text1"/>
        </w:rPr>
      </w:pPr>
      <w:r w:rsidRPr="00BC45D3">
        <w:rPr>
          <w:rFonts w:eastAsiaTheme="minorHAnsi"/>
          <w:b/>
          <w:color w:val="000000" w:themeColor="text1"/>
        </w:rPr>
        <w:t xml:space="preserve">Pain </w:t>
      </w:r>
      <w:r w:rsidR="00091EAC">
        <w:rPr>
          <w:rFonts w:eastAsiaTheme="minorHAnsi"/>
          <w:b/>
          <w:color w:val="000000" w:themeColor="text1"/>
        </w:rPr>
        <w:t>Transduction</w:t>
      </w:r>
    </w:p>
    <w:p w14:paraId="10673908" w14:textId="2EEBB6A2" w:rsidR="00E21072" w:rsidRPr="00E21072" w:rsidRDefault="00BC45D3" w:rsidP="00E21072">
      <w:pPr>
        <w:spacing w:line="480" w:lineRule="auto"/>
        <w:ind w:firstLine="720"/>
        <w:jc w:val="both"/>
        <w:rPr>
          <w:rFonts w:eastAsiaTheme="minorHAnsi"/>
          <w:color w:val="000000" w:themeColor="text1"/>
        </w:rPr>
      </w:pPr>
      <w:r>
        <w:rPr>
          <w:rFonts w:eastAsiaTheme="minorHAnsi"/>
          <w:color w:val="000000" w:themeColor="text1"/>
        </w:rPr>
        <w:t xml:space="preserve"> </w:t>
      </w:r>
      <w:r w:rsidR="00E21072" w:rsidRPr="00E21072">
        <w:rPr>
          <w:rFonts w:eastAsiaTheme="minorHAnsi"/>
          <w:color w:val="000000" w:themeColor="text1"/>
        </w:rPr>
        <w:t xml:space="preserve">When a nociceptor detects a noxious stimulus from the skin or from an internal organ that is large enough to evoke pain, then a signal can be transmitted. Nociceptors are silent in the absence of tissue injury or the potential for injury, but when activated through injury, their rate of discharge increases in proportion to the amount of damage incurred </w:t>
      </w:r>
      <w:r w:rsidR="00E21072"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&lt;EndNote&gt;&lt;Cite&gt;&lt;Author&gt;Woolf&lt;/Author&gt;&lt;Year&gt;2007&lt;/Year&gt;&lt;RecNum&gt;226&lt;/RecNum&gt;&lt;DisplayText&gt;(66)&lt;/DisplayText&gt;&lt;record&gt;&lt;rec-number&gt;226&lt;/rec-number&gt;&lt;foreign-keys&gt;&lt;key app="EN" db-id="t2rszat5bfavp9e5vzpvx2dyarx0zseavfre" timestamp="0"&gt;226&lt;/key&gt;&lt;/foreign-keys&gt;&lt;ref-type name="Journal Article"&gt;17&lt;/ref-type&gt;&lt;contributors&gt;&lt;authors&gt;&lt;author&gt;Woolf, Clifford J&lt;/author&gt;&lt;author&gt;Ma, Qiufu&lt;/author&gt;&lt;/authors&gt;&lt;/contributors&gt;&lt;titles&gt;&lt;title&gt;Nociceptors—noxious stimulus detectors&lt;/title&gt;&lt;secondary-title&gt;Neuron&lt;/secondary-title&gt;&lt;/titles&gt;&lt;pages&gt;353-364&lt;/pages&gt;&lt;volume&gt;55&lt;/volume&gt;&lt;number&gt;3&lt;/number&gt;&lt;dates&gt;&lt;year&gt;2007&lt;/year&gt;&lt;/dates&gt;&lt;isbn&gt;0896-6273&lt;/isbn&gt;&lt;urls&gt;&lt;/urls&gt;&lt;/record&gt;&lt;/Cite&gt;&lt;/EndNote&gt;</w:instrText>
      </w:r>
      <w:r w:rsidR="00E21072" w:rsidRPr="00E21072">
        <w:rPr>
          <w:rFonts w:eastAsiaTheme="minorHAnsi"/>
          <w:color w:val="000000" w:themeColor="text1"/>
        </w:rPr>
        <w:fldChar w:fldCharType="separate"/>
      </w:r>
      <w:r w:rsidR="00250A19">
        <w:rPr>
          <w:rFonts w:eastAsiaTheme="minorHAnsi"/>
          <w:noProof/>
          <w:color w:val="000000" w:themeColor="text1"/>
        </w:rPr>
        <w:t>(66)</w:t>
      </w:r>
      <w:r w:rsidR="00E21072" w:rsidRPr="00E21072">
        <w:rPr>
          <w:rFonts w:eastAsiaTheme="minorHAnsi"/>
          <w:color w:val="000000" w:themeColor="text1"/>
        </w:rPr>
        <w:fldChar w:fldCharType="end"/>
      </w:r>
      <w:r w:rsidR="00E21072" w:rsidRPr="00E21072">
        <w:rPr>
          <w:rFonts w:eastAsiaTheme="minorHAnsi"/>
          <w:color w:val="000000" w:themeColor="text1"/>
        </w:rPr>
        <w:t xml:space="preserve">. If actual injury occurs, certain substances are released from tissue injury and in turn can activate (if threshold potential is met) or sensitize (reduce threshold potential) nociceptors. These include; globulin and protein kinases which are active pain producing substances, histamine which is released from mast cells </w:t>
      </w:r>
      <w:r w:rsidR="00E21072" w:rsidRPr="00E21072">
        <w:rPr>
          <w:rFonts w:eastAsiaTheme="minorHAnsi"/>
          <w:color w:val="000000" w:themeColor="text1"/>
        </w:rPr>
        <w:lastRenderedPageBreak/>
        <w:t xml:space="preserve">and excites nociceptors, arachidonic acid which is metabolized into prostaglandins which block potassium efflux released from nociceptors following injury causing additional depolarization making the nociceptor more sensitive,  nerve growth factor which is released during inflammation and actives nociceptors, substance P and calcitonin gene-related peptide are also released during inflammation and these substances not only excite nociceptors - they can also cause vasodilation increasing edema around the damage site that can activate certain nociceptors called mechanoreceptors by increasing intracellular and extracellular pressure, potassium which is released during tissue damage, and serotonin, acetylcholine, low pH, ATP, and lactic acid, which are metabolic bi-products, all excite nociceptors </w:t>
      </w:r>
      <w:r w:rsidR="00E21072" w:rsidRPr="00E21072">
        <w:rPr>
          <w:rFonts w:eastAsiaTheme="minorHAnsi"/>
          <w:color w:val="000000" w:themeColor="text1"/>
        </w:rPr>
        <w:fldChar w:fldCharType="begin"/>
      </w:r>
      <w:r w:rsidR="00F62003">
        <w:rPr>
          <w:rFonts w:eastAsiaTheme="minorHAnsi"/>
          <w:color w:val="000000" w:themeColor="text1"/>
        </w:rPr>
        <w:instrText xml:space="preserve"> ADDIN EN.CITE &lt;EndNote&gt;&lt;Cite&gt;&lt;Author&gt;Mense&lt;/Author&gt;&lt;Year&gt;2009&lt;/Year&gt;&lt;RecNum&gt;264&lt;/RecNum&gt;&lt;DisplayText&gt;(67)&lt;/DisplayText&gt;&lt;record&gt;&lt;rec-number&gt;264&lt;/rec-number&gt;&lt;foreign-keys&gt;&lt;key app="EN" db-id="t2rszat5bfavp9e5vzpvx2dyarx0zseavfre" timestamp="0"&gt;264&lt;/key&gt;&lt;/foreign-keys&gt;&lt;ref-type name="Journal Article"&gt;17&lt;/ref-type&gt;&lt;contributors&gt;&lt;authors&gt;&lt;author&gt;Mense, S.&lt;/author&gt;&lt;/authors&gt;&lt;/contributors&gt;&lt;auth-address&gt;Department of Anatomy and Cell Biology III, Heidelberg University, Im Neuenheimer Feld 307, 69120 Heidelberg, Germany. mense@ana.uni-heidelberg.de&lt;/auth-address&gt;&lt;titles&gt;&lt;title&gt;Algesic agents exciting muscle nociceptors&lt;/title&gt;&lt;secondary-title&gt;Exp Brain Res&lt;/secondary-title&gt;&lt;/titles&gt;&lt;periodical&gt;&lt;full-title&gt;Experimental brain research&lt;/full-title&gt;&lt;abbr-1&gt;Exp Brain Res&lt;/abbr-1&gt;&lt;/periodical&gt;&lt;pages&gt;89-100&lt;/pages&gt;&lt;volume&gt;196&lt;/volume&gt;&lt;number&gt;1&lt;/number&gt;&lt;keywords&gt;&lt;keyword&gt;Adenosine Triphosphate/metabolism&lt;/keyword&gt;&lt;keyword&gt;Animals&lt;/keyword&gt;&lt;keyword&gt;Bradykinin/metabolism&lt;/keyword&gt;&lt;keyword&gt;Capsaicin/metabolism&lt;/keyword&gt;&lt;keyword&gt;Glutamic Acid/metabolism&lt;/keyword&gt;&lt;keyword&gt;Hydrogen-Ion Concentration&lt;/keyword&gt;&lt;keyword&gt;Interleukins/metabolism&lt;/keyword&gt;&lt;keyword&gt;Muscles/*innervation/*physiopathology&lt;/keyword&gt;&lt;keyword&gt;Nerve Growth Factor/metabolism&lt;/keyword&gt;&lt;keyword&gt;Nociceptors/*physiology&lt;/keyword&gt;&lt;keyword&gt;Pain/*physiopathology&lt;/keyword&gt;&lt;keyword&gt;Potassium Chloride/metabolism&lt;/keyword&gt;&lt;keyword&gt;Prostaglandins/metabolism&lt;/keyword&gt;&lt;keyword&gt;Protons&lt;/keyword&gt;&lt;keyword&gt;Rats&lt;/keyword&gt;&lt;keyword&gt;Serotonin/metabolism&lt;/keyword&gt;&lt;keyword&gt;Sodium Chloride/metabolism&lt;/keyword&gt;&lt;/keywords&gt;&lt;dates&gt;&lt;year&gt;2009&lt;/year&gt;&lt;pub-dates&gt;&lt;date&gt;Jun&lt;/date&gt;&lt;/pub-dates&gt;&lt;/dates&gt;&lt;isbn&gt;1432-1106 (Electronic)&amp;#xD;0014-4819 (Linking)&lt;/isbn&gt;&lt;accession-num&gt;19139871&lt;/accession-num&gt;&lt;urls&gt;&lt;related-urls&gt;&lt;url&gt;https://www.ncbi.nlm.nih.gov/pubmed/19139871&lt;/url&gt;&lt;/related-urls&gt;&lt;/urls&gt;&lt;electronic-resource-num&gt;10.1007/s00221-008-1674-4&lt;/electronic-resource-num&gt;&lt;/record&gt;&lt;/Cite&gt;&lt;/EndNote&gt;</w:instrText>
      </w:r>
      <w:r w:rsidR="00E21072" w:rsidRPr="00E21072">
        <w:rPr>
          <w:rFonts w:eastAsiaTheme="minorHAnsi"/>
          <w:color w:val="000000" w:themeColor="text1"/>
        </w:rPr>
        <w:fldChar w:fldCharType="separate"/>
      </w:r>
      <w:r w:rsidR="00250A19">
        <w:rPr>
          <w:rFonts w:eastAsiaTheme="minorHAnsi"/>
          <w:noProof/>
          <w:color w:val="000000" w:themeColor="text1"/>
        </w:rPr>
        <w:t>(67)</w:t>
      </w:r>
      <w:r w:rsidR="00E21072" w:rsidRPr="00E21072">
        <w:rPr>
          <w:rFonts w:eastAsiaTheme="minorHAnsi"/>
          <w:color w:val="000000" w:themeColor="text1"/>
        </w:rPr>
        <w:fldChar w:fldCharType="end"/>
      </w:r>
      <w:r w:rsidR="00E21072" w:rsidRPr="00E21072">
        <w:rPr>
          <w:rFonts w:eastAsiaTheme="minorHAnsi"/>
          <w:color w:val="000000" w:themeColor="text1"/>
        </w:rPr>
        <w:t xml:space="preserve">. </w:t>
      </w:r>
    </w:p>
    <w:p w14:paraId="6303A6D8" w14:textId="0C9AB3FB" w:rsidR="00E21072" w:rsidRDefault="00E21072" w:rsidP="00E21072">
      <w:pPr>
        <w:spacing w:line="480" w:lineRule="auto"/>
        <w:ind w:firstLine="720"/>
        <w:jc w:val="both"/>
        <w:rPr>
          <w:rFonts w:eastAsiaTheme="minorHAnsi"/>
          <w:color w:val="000000" w:themeColor="text1"/>
        </w:rPr>
      </w:pPr>
      <w:r w:rsidRPr="00E21072">
        <w:rPr>
          <w:rFonts w:eastAsiaTheme="minorHAnsi"/>
          <w:color w:val="000000" w:themeColor="text1"/>
        </w:rPr>
        <w:t xml:space="preserve">Nociceptor peripheral terminals and their respective ion channels and receptor mechanisms can detect pain causing stimuli such as electrical, thermal, mechanical and compressive stimuli as well pain associated with tissue damage and injury </w:t>
      </w:r>
      <w:r w:rsidRPr="00E21072">
        <w:rPr>
          <w:rFonts w:eastAsiaTheme="minorHAnsi"/>
          <w:color w:val="000000" w:themeColor="text1"/>
        </w:rPr>
        <w:fldChar w:fldCharType="begin"/>
      </w:r>
      <w:r w:rsidR="003318EA">
        <w:rPr>
          <w:rFonts w:eastAsiaTheme="minorHAnsi"/>
          <w:color w:val="000000" w:themeColor="text1"/>
        </w:rPr>
        <w:instrText xml:space="preserve"> ADDIN EN.CITE &lt;EndNote&gt;&lt;Cite&gt;&lt;Author&gt;Dubin&lt;/Author&gt;&lt;Year&gt;2010&lt;/Year&gt;&lt;RecNum&gt;15&lt;/RecNum&gt;&lt;DisplayText&gt;(21)&lt;/DisplayText&gt;&lt;record&gt;&lt;rec-number&gt;15&lt;/rec-number&gt;&lt;foreign-keys&gt;&lt;key app="EN" db-id="t2rszat5bfavp9e5vzpvx2dyarx0zseavfre" timestamp="0"&gt;15&lt;/key&gt;&lt;/foreign-keys&gt;&lt;ref-type name="Journal Article"&gt;17&lt;/ref-type&gt;&lt;contributors&gt;&lt;authors&gt;&lt;author&gt;Dubin, A. E.&lt;/author&gt;&lt;author&gt;Patapoutian, A.&lt;/author&gt;&lt;/authors&gt;&lt;/contributors&gt;&lt;auth-address&gt;Department of Cell Biology, The Scripps Research Institute, La Jolla, California, USA. adubin@scripps.edu&lt;/auth-address&gt;&lt;titles&gt;&lt;title&gt;Nociceptors: the sensors of the pain pathway&lt;/title&gt;&lt;secondary-title&gt;J Clin Invest&lt;/secondary-title&gt;&lt;/titles&gt;&lt;pages&gt;3760-72&lt;/pages&gt;&lt;volume&gt;120&lt;/volume&gt;&lt;number&gt;11&lt;/number&gt;&lt;edition&gt;2010/11/03&lt;/edition&gt;&lt;keywords&gt;&lt;keyword&gt;Animals&lt;/keyword&gt;&lt;keyword&gt;Hot Temperature&lt;/keyword&gt;&lt;keyword&gt;Humans&lt;/keyword&gt;&lt;keyword&gt;Ion Channels/metabolism&lt;/keyword&gt;&lt;keyword&gt;Mechanotransduction, Cellular/physiology&lt;/keyword&gt;&lt;keyword&gt;Nervous System/anatomy &amp;amp; histology/metabolism&lt;/keyword&gt;&lt;keyword&gt;Nociceptors/cytology/*physiology&lt;/keyword&gt;&lt;keyword&gt;Pain/drug therapy/*metabolism/*physiopathology&lt;/keyword&gt;&lt;keyword&gt;Pain Threshold/physiology&lt;/keyword&gt;&lt;keyword&gt;Sensation/physiology&lt;/keyword&gt;&lt;keyword&gt;Signal Transduction/*physiology&lt;/keyword&gt;&lt;keyword&gt;Skin&lt;/keyword&gt;&lt;/keywords&gt;&lt;dates&gt;&lt;year&gt;2010&lt;/year&gt;&lt;pub-dates&gt;&lt;date&gt;Nov&lt;/date&gt;&lt;/pub-dates&gt;&lt;/dates&gt;&lt;isbn&gt;1558-8238 (Electronic)&amp;#xD;0021-9738 (Linking)&lt;/isbn&gt;&lt;accession-num&gt;21041958&lt;/accession-num&gt;&lt;urls&gt;&lt;related-urls&gt;&lt;url&gt;https://www.ncbi.nlm.nih.gov/pubmed/21041958&lt;/url&gt;&lt;/related-urls&gt;&lt;/urls&gt;&lt;custom2&gt;PMC2964977&lt;/custom2&gt;&lt;electronic-resource-num&gt;10.1172/JCI42843&lt;/electronic-resource-num&gt;&lt;/record&gt;&lt;/Cite&gt;&lt;/EndNote&gt;</w:instrText>
      </w:r>
      <w:r w:rsidRPr="00E21072">
        <w:rPr>
          <w:rFonts w:eastAsiaTheme="minorHAnsi"/>
          <w:color w:val="000000" w:themeColor="text1"/>
        </w:rPr>
        <w:fldChar w:fldCharType="separate"/>
      </w:r>
      <w:r w:rsidR="003318EA">
        <w:rPr>
          <w:rFonts w:eastAsiaTheme="minorHAnsi"/>
          <w:noProof/>
          <w:color w:val="000000" w:themeColor="text1"/>
        </w:rPr>
        <w:t>(21)</w:t>
      </w:r>
      <w:r w:rsidRPr="00E21072">
        <w:rPr>
          <w:rFonts w:eastAsiaTheme="minorHAnsi"/>
          <w:color w:val="000000" w:themeColor="text1"/>
        </w:rPr>
        <w:fldChar w:fldCharType="end"/>
      </w:r>
      <w:r w:rsidRPr="00E21072">
        <w:rPr>
          <w:rFonts w:eastAsiaTheme="minorHAnsi"/>
          <w:color w:val="000000" w:themeColor="text1"/>
        </w:rPr>
        <w:t>.</w:t>
      </w:r>
      <w:r w:rsidRPr="00E21072">
        <w:rPr>
          <w:rFonts w:eastAsiaTheme="minorHAnsi"/>
          <w:color w:val="000000" w:themeColor="text1"/>
          <w:shd w:val="clear" w:color="auto" w:fill="FFFFFF"/>
        </w:rPr>
        <w:t xml:space="preserve"> Many stimuli activate ion channels present on nociceptor terminals. These act as molecular transducers to depolarize neurons, thereby setting off nociceptive impulses along the pain pathways </w:t>
      </w:r>
      <w:r w:rsidRPr="00E21072">
        <w:rPr>
          <w:rFonts w:eastAsiaTheme="minorHAnsi"/>
          <w:color w:val="000000" w:themeColor="text1"/>
          <w:shd w:val="clear" w:color="auto" w:fill="FFFFFF"/>
        </w:rPr>
        <w:fldChar w:fldCharType="begin"/>
      </w:r>
      <w:r w:rsidR="00F62003">
        <w:rPr>
          <w:rFonts w:eastAsiaTheme="minorHAnsi"/>
          <w:color w:val="000000" w:themeColor="text1"/>
          <w:shd w:val="clear" w:color="auto" w:fill="FFFFFF"/>
        </w:rPr>
        <w:instrText xml:space="preserve"> ADDIN EN.CITE &lt;EndNote&gt;&lt;Cite&gt;&lt;Author&gt;Costigan&lt;/Author&gt;&lt;Year&gt;2000&lt;/Year&gt;&lt;RecNum&gt;216&lt;/RecNum&gt;&lt;DisplayText&gt;(68, 69)&lt;/DisplayText&gt;&lt;record&gt;&lt;rec-number&gt;216&lt;/rec-number&gt;&lt;foreign-keys&gt;&lt;key app="EN" db-id="t2rszat5bfavp9e5vzpvx2dyarx0zseavfre" timestamp="0"&gt;216&lt;/key&gt;&lt;/foreign-keys&gt;&lt;ref-type name="Journal Article"&gt;17&lt;/ref-type&gt;&lt;contributors&gt;&lt;authors&gt;&lt;author&gt;Costigan, Michael&lt;/author&gt;&lt;author&gt;Woolf, Clifford J&lt;/author&gt;&lt;/authors&gt;&lt;/contributors&gt;&lt;titles&gt;&lt;title&gt;Pain: molecular mechanisms&lt;/title&gt;&lt;secondary-title&gt;The Journal of Pain&lt;/secondary-title&gt;&lt;/titles&gt;&lt;periodical&gt;&lt;full-title&gt;The Journal of Pain&lt;/full-title&gt;&lt;/periodical&gt;&lt;pages&gt;35-44&lt;/pages&gt;&lt;volume&gt;1&lt;/volume&gt;&lt;number&gt;3&lt;/number&gt;&lt;dates&gt;&lt;year&gt;2000&lt;/year&gt;&lt;/dates&gt;&lt;isbn&gt;1526-5900&lt;/isbn&gt;&lt;urls&gt;&lt;/urls&gt;&lt;/record&gt;&lt;/Cite&gt;&lt;Cite&gt;&lt;Author&gt;Price&lt;/Author&gt;&lt;Year&gt;2000&lt;/Year&gt;&lt;RecNum&gt;215&lt;/RecNum&gt;&lt;record&gt;&lt;rec-number&gt;215&lt;/rec-number&gt;&lt;foreign-keys&gt;&lt;key app="EN" db-id="t2rszat5bfavp9e5vzpvx2dyarx0zseavfre" timestamp="0"&gt;215&lt;/key&gt;&lt;/foreign-keys&gt;&lt;ref-type name="Journal Article"&gt;17&lt;/ref-type&gt;&lt;contributors&gt;&lt;authors&gt;&lt;author&gt;Price, Donald D&lt;/author&gt;&lt;/authors&gt;&lt;/contributors&gt;&lt;titles&gt;&lt;title&gt;Psychological and neural mechanisms of the affective dimension of pain&lt;/title&gt;&lt;secondary-title&gt;Science&lt;/secondary-title&gt;&lt;/titles&gt;&lt;periodical&gt;&lt;full-title&gt;Science&lt;/full-title&gt;&lt;/periodical&gt;&lt;pages&gt;1769-1772&lt;/pages&gt;&lt;volume&gt;288&lt;/volume&gt;&lt;number&gt;5472&lt;/number&gt;&lt;dates&gt;&lt;year&gt;2000&lt;/year&gt;&lt;/dates&gt;&lt;isbn&gt;0036-8075&lt;/isbn&gt;&lt;urls&gt;&lt;/urls&gt;&lt;/record&gt;&lt;/Cite&gt;&lt;/EndNote&gt;</w:instrText>
      </w:r>
      <w:r w:rsidRPr="00E21072">
        <w:rPr>
          <w:rFonts w:eastAsiaTheme="minorHAnsi"/>
          <w:color w:val="000000" w:themeColor="text1"/>
          <w:shd w:val="clear" w:color="auto" w:fill="FFFFFF"/>
        </w:rPr>
        <w:fldChar w:fldCharType="separate"/>
      </w:r>
      <w:r w:rsidR="00250A19">
        <w:rPr>
          <w:rFonts w:eastAsiaTheme="minorHAnsi"/>
          <w:noProof/>
          <w:color w:val="000000" w:themeColor="text1"/>
          <w:shd w:val="clear" w:color="auto" w:fill="FFFFFF"/>
        </w:rPr>
        <w:t>(68, 69)</w:t>
      </w:r>
      <w:r w:rsidRPr="00E21072">
        <w:rPr>
          <w:rFonts w:eastAsiaTheme="minorHAnsi"/>
          <w:color w:val="000000" w:themeColor="text1"/>
          <w:shd w:val="clear" w:color="auto" w:fill="FFFFFF"/>
        </w:rPr>
        <w:fldChar w:fldCharType="end"/>
      </w:r>
      <w:r w:rsidRPr="00E21072">
        <w:rPr>
          <w:rFonts w:eastAsiaTheme="minorHAnsi"/>
          <w:color w:val="000000" w:themeColor="text1"/>
          <w:shd w:val="clear" w:color="auto" w:fill="FFFFFF"/>
        </w:rPr>
        <w:t>.</w:t>
      </w:r>
      <w:r w:rsidRPr="00E21072">
        <w:rPr>
          <w:rFonts w:eastAsiaTheme="minorHAnsi"/>
          <w:color w:val="000000" w:themeColor="text1"/>
        </w:rPr>
        <w:t xml:space="preserve"> Channels involved in the detection of pain include the TRP, PX2 and ASIC channels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&lt;EndNote&gt;&lt;Cite&gt;&lt;Author&gt;Gohar&lt;/Author&gt;&lt;Year&gt;2005&lt;/Year&gt;&lt;RecNum&gt;228&lt;/RecNum&gt;&lt;DisplayText&gt;(70)&lt;/DisplayText&gt;&lt;record&gt;&lt;rec-number&gt;228&lt;/rec-number&gt;&lt;foreign-keys&gt;&lt;key app="EN" db-id="t2rszat5bfavp9e5vzpvx2dyarx0zseavfre" timestamp="0"&gt;228&lt;/key&gt;&lt;/foreign-keys&gt;&lt;ref-type name="Journal Article"&gt;17&lt;/ref-type&gt;&lt;contributors&gt;&lt;authors&gt;&lt;author&gt;Gohar, Ofra&lt;/author&gt;&lt;/authors&gt;&lt;/contributors&gt;&lt;titles&gt;&lt;title&gt;Contribution of ion channels in pain sensation&lt;/title&gt;&lt;secondary-title&gt;system&lt;/secondary-title&gt;&lt;/titles&gt;&lt;pages&gt;14&lt;/pages&gt;&lt;volume&gt;12&lt;/volume&gt;&lt;dates&gt;&lt;year&gt;2005&lt;/year&gt;&lt;/dates&gt;&lt;urls&gt;&lt;/urls&gt;&lt;/record&gt;&lt;/Cite&gt;&lt;/EndNote&gt;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(70)</w:t>
      </w:r>
      <w:r w:rsidRPr="00E21072">
        <w:rPr>
          <w:rFonts w:eastAsiaTheme="minorHAnsi"/>
          <w:color w:val="000000" w:themeColor="text1"/>
        </w:rPr>
        <w:fldChar w:fldCharType="end"/>
      </w:r>
      <w:r w:rsidRPr="00E21072">
        <w:rPr>
          <w:rFonts w:eastAsiaTheme="minorHAnsi"/>
          <w:color w:val="000000" w:themeColor="text1"/>
        </w:rPr>
        <w:t>. T</w:t>
      </w:r>
      <w:r w:rsidRPr="00E21072">
        <w:rPr>
          <w:rFonts w:eastAsiaTheme="minorHAnsi"/>
          <w:color w:val="000000" w:themeColor="text1"/>
          <w:shd w:val="clear" w:color="auto" w:fill="FFFFFF"/>
        </w:rPr>
        <w:t xml:space="preserve">RP channels are not specific to pain only but also enable individual cells to sense changes in their local environment </w:t>
      </w:r>
      <w:r w:rsidRPr="00E21072">
        <w:rPr>
          <w:rFonts w:eastAsiaTheme="minorHAnsi"/>
          <w:color w:val="000000" w:themeColor="text1"/>
          <w:shd w:val="clear" w:color="auto" w:fill="FFFFFF"/>
        </w:rPr>
        <w:fldChar w:fldCharType="begin"/>
      </w:r>
      <w:r w:rsidR="00250A19">
        <w:rPr>
          <w:rFonts w:eastAsiaTheme="minorHAnsi"/>
          <w:color w:val="000000" w:themeColor="text1"/>
          <w:shd w:val="clear" w:color="auto" w:fill="FFFFFF"/>
        </w:rPr>
        <w:instrText xml:space="preserve"> ADDIN EN.CITE &lt;EndNote&gt;&lt;Cite&gt;&lt;Author&gt;Venkatachalam&lt;/Author&gt;&lt;Year&gt;2007&lt;/Year&gt;&lt;RecNum&gt;230&lt;/RecNum&gt;&lt;DisplayText&gt;(71)&lt;/DisplayText&gt;&lt;record&gt;&lt;rec-number&gt;230&lt;/rec-number&gt;&lt;foreign-keys&gt;&lt;key app="EN" db-id="t2rszat5bfavp9e5vzpvx2dyarx0zseavfre" timestamp="0"&gt;230&lt;/key&gt;&lt;/foreign-keys&gt;&lt;ref-type name="Journal Article"&gt;17&lt;/ref-type&gt;&lt;contributors&gt;&lt;authors&gt;&lt;author&gt;Venkatachalam, Kartik&lt;/author&gt;&lt;author&gt;Montell, Craig&lt;/author&gt;&lt;/authors&gt;&lt;/contributors&gt;&lt;titles&gt;&lt;title&gt;TRP channels&lt;/title&gt;&lt;secondary-title&gt;Annu. Rev. Biochem.&lt;/secondary-title&gt;&lt;/titles&gt;&lt;pages&gt;387-417&lt;/pages&gt;&lt;volume&gt;76&lt;/volume&gt;&lt;dates&gt;&lt;year&gt;2007&lt;/year&gt;&lt;/dates&gt;&lt;isbn&gt;0066-4154&lt;/isbn&gt;&lt;urls&gt;&lt;/urls&gt;&lt;/record&gt;&lt;/Cite&gt;&lt;/EndNote&gt;</w:instrText>
      </w:r>
      <w:r w:rsidRPr="00E21072">
        <w:rPr>
          <w:rFonts w:eastAsiaTheme="minorHAnsi"/>
          <w:color w:val="000000" w:themeColor="text1"/>
          <w:shd w:val="clear" w:color="auto" w:fill="FFFFFF"/>
        </w:rPr>
        <w:fldChar w:fldCharType="separate"/>
      </w:r>
      <w:r w:rsidR="00250A19">
        <w:rPr>
          <w:rFonts w:eastAsiaTheme="minorHAnsi"/>
          <w:noProof/>
          <w:color w:val="000000" w:themeColor="text1"/>
          <w:shd w:val="clear" w:color="auto" w:fill="FFFFFF"/>
        </w:rPr>
        <w:t>(71)</w:t>
      </w:r>
      <w:r w:rsidRPr="00E21072">
        <w:rPr>
          <w:rFonts w:eastAsiaTheme="minorHAnsi"/>
          <w:color w:val="000000" w:themeColor="text1"/>
          <w:shd w:val="clear" w:color="auto" w:fill="FFFFFF"/>
        </w:rPr>
        <w:fldChar w:fldCharType="end"/>
      </w:r>
      <w:r w:rsidRPr="00E21072">
        <w:rPr>
          <w:rFonts w:eastAsiaTheme="minorHAnsi"/>
          <w:color w:val="000000" w:themeColor="text1"/>
          <w:shd w:val="clear" w:color="auto" w:fill="FFFFFF"/>
        </w:rPr>
        <w:t>. TRP receptors are cationic channels that are permeable to Ca</w:t>
      </w:r>
      <w:r w:rsidRPr="00E21072">
        <w:rPr>
          <w:rFonts w:eastAsiaTheme="minorHAnsi"/>
          <w:color w:val="000000" w:themeColor="text1"/>
          <w:shd w:val="clear" w:color="auto" w:fill="FFFFFF"/>
          <w:vertAlign w:val="superscript"/>
        </w:rPr>
        <w:t xml:space="preserve">2+ </w:t>
      </w:r>
      <w:r w:rsidRPr="00E21072">
        <w:rPr>
          <w:rFonts w:eastAsiaTheme="minorHAnsi"/>
          <w:color w:val="000000" w:themeColor="text1"/>
          <w:shd w:val="clear" w:color="auto" w:fill="FFFFFF"/>
        </w:rPr>
        <w:t>allowing these channels to participate in a wide range of physiological processes that require Ca</w:t>
      </w:r>
      <w:r w:rsidRPr="00E21072">
        <w:rPr>
          <w:rFonts w:eastAsiaTheme="minorHAnsi"/>
          <w:color w:val="000000" w:themeColor="text1"/>
          <w:shd w:val="clear" w:color="auto" w:fill="FFFFFF"/>
          <w:vertAlign w:val="superscript"/>
        </w:rPr>
        <w:t>2+</w:t>
      </w:r>
      <w:r w:rsidRPr="00E21072">
        <w:rPr>
          <w:rFonts w:eastAsiaTheme="minorHAnsi"/>
          <w:color w:val="000000" w:themeColor="text1"/>
          <w:shd w:val="clear" w:color="auto" w:fill="FFFFFF"/>
        </w:rPr>
        <w:t xml:space="preserve"> signaling. TRPV, TRPM, TRPA are TRP subfamilies in mammals. TRPV1 is a noxious heat–activated channel and enables afferent nociceptors to detect temperature changes </w:t>
      </w:r>
      <w:r w:rsidRPr="00E21072">
        <w:rPr>
          <w:rFonts w:eastAsiaTheme="minorHAnsi"/>
          <w:color w:val="000000" w:themeColor="text1"/>
          <w:shd w:val="clear" w:color="auto" w:fill="FFFFFF"/>
        </w:rPr>
        <w:fldChar w:fldCharType="begin"/>
      </w:r>
      <w:r w:rsidR="00250A19">
        <w:rPr>
          <w:rFonts w:eastAsiaTheme="minorHAnsi"/>
          <w:color w:val="000000" w:themeColor="text1"/>
          <w:shd w:val="clear" w:color="auto" w:fill="FFFFFF"/>
        </w:rPr>
        <w:instrText xml:space="preserve"> ADDIN EN.CITE &lt;EndNote&gt;&lt;Cite&gt;&lt;Author&gt;Julius&lt;/Author&gt;&lt;Year&gt;2005&lt;/Year&gt;&lt;RecNum&gt;231&lt;/RecNum&gt;&lt;DisplayText&gt;(72)&lt;/DisplayText&gt;&lt;record&gt;&lt;rec-number&gt;231&lt;/rec-number&gt;&lt;foreign-keys&gt;&lt;key app="EN" db-id="t2rszat5bfavp9e5vzpvx2dyarx0zseavfre" timestamp="0"&gt;231&lt;/key&gt;&lt;/foreign-keys&gt;&lt;ref-type name="Journal Article"&gt;17&lt;/ref-type&gt;&lt;contributors&gt;&lt;authors&gt;&lt;author&gt;Julius, David&lt;/author&gt;&lt;/authors&gt;&lt;/contributors&gt;&lt;titles&gt;&lt;title&gt;From peppers to peppermints: natural products as probes of the pain pathway&lt;/title&gt;&lt;secondary-title&gt;Harvey lectures&lt;/secondary-title&gt;&lt;/titles&gt;&lt;pages&gt;89&lt;/pages&gt;&lt;volume&gt;101&lt;/volume&gt;&lt;dates&gt;&lt;year&gt;2005&lt;/year&gt;&lt;/dates&gt;&lt;isbn&gt;0073-0874&lt;/isbn&gt;&lt;urls&gt;&lt;/urls&gt;&lt;/record&gt;&lt;/Cite&gt;&lt;/EndNote&gt;</w:instrText>
      </w:r>
      <w:r w:rsidRPr="00E21072">
        <w:rPr>
          <w:rFonts w:eastAsiaTheme="minorHAnsi"/>
          <w:color w:val="000000" w:themeColor="text1"/>
          <w:shd w:val="clear" w:color="auto" w:fill="FFFFFF"/>
        </w:rPr>
        <w:fldChar w:fldCharType="separate"/>
      </w:r>
      <w:r w:rsidR="00250A19">
        <w:rPr>
          <w:rFonts w:eastAsiaTheme="minorHAnsi"/>
          <w:noProof/>
          <w:color w:val="000000" w:themeColor="text1"/>
          <w:shd w:val="clear" w:color="auto" w:fill="FFFFFF"/>
        </w:rPr>
        <w:t>(72)</w:t>
      </w:r>
      <w:r w:rsidRPr="00E21072">
        <w:rPr>
          <w:rFonts w:eastAsiaTheme="minorHAnsi"/>
          <w:color w:val="000000" w:themeColor="text1"/>
          <w:shd w:val="clear" w:color="auto" w:fill="FFFFFF"/>
        </w:rPr>
        <w:fldChar w:fldCharType="end"/>
      </w:r>
      <w:r w:rsidRPr="00E21072">
        <w:rPr>
          <w:rFonts w:eastAsiaTheme="minorHAnsi"/>
          <w:color w:val="000000" w:themeColor="text1"/>
          <w:shd w:val="clear" w:color="auto" w:fill="FFFFFF"/>
        </w:rPr>
        <w:t xml:space="preserve">. In TRPV1 knockout mice, the mice demonstrated deficits in acute thermal nociception which could be indicative of TRPV1’s role in heat evoked pain.  TRPV1 is also incredibly important as a cellular signaling mechanism through injury that evokes </w:t>
      </w:r>
      <w:r w:rsidRPr="00E21072">
        <w:rPr>
          <w:rFonts w:eastAsiaTheme="minorHAnsi"/>
          <w:iCs/>
          <w:color w:val="000000" w:themeColor="text1"/>
        </w:rPr>
        <w:t>thermal hyperalgesia</w:t>
      </w:r>
      <w:r w:rsidRPr="00E21072">
        <w:rPr>
          <w:rFonts w:eastAsiaTheme="minorHAnsi"/>
          <w:color w:val="000000" w:themeColor="text1"/>
          <w:shd w:val="clear" w:color="auto" w:fill="FFFFFF"/>
        </w:rPr>
        <w:t xml:space="preserve"> thus providing a </w:t>
      </w:r>
      <w:r w:rsidRPr="00E21072">
        <w:rPr>
          <w:rFonts w:eastAsiaTheme="minorHAnsi"/>
          <w:color w:val="000000" w:themeColor="text1"/>
          <w:shd w:val="clear" w:color="auto" w:fill="FFFFFF"/>
        </w:rPr>
        <w:lastRenderedPageBreak/>
        <w:t xml:space="preserve">protective mechanism to prevent further injury to the affected tissue </w:t>
      </w:r>
      <w:r w:rsidRPr="00E21072">
        <w:rPr>
          <w:rFonts w:eastAsiaTheme="minorHAnsi"/>
          <w:color w:val="000000" w:themeColor="text1"/>
          <w:shd w:val="clear" w:color="auto" w:fill="FFFFFF"/>
        </w:rPr>
        <w:fldChar w:fldCharType="begin"/>
      </w:r>
      <w:r w:rsidR="00250A19">
        <w:rPr>
          <w:rFonts w:eastAsiaTheme="minorHAnsi"/>
          <w:color w:val="000000" w:themeColor="text1"/>
          <w:shd w:val="clear" w:color="auto" w:fill="FFFFFF"/>
        </w:rPr>
        <w:instrText xml:space="preserve"> ADDIN EN.CITE &lt;EndNote&gt;&lt;Cite&gt;&lt;Author&gt;Basbaum&lt;/Author&gt;&lt;Year&gt;2009&lt;/Year&gt;&lt;RecNum&gt;232&lt;/RecNum&gt;&lt;DisplayText&gt;(73)&lt;/DisplayText&gt;&lt;record&gt;&lt;rec-number&gt;232&lt;/rec-number&gt;&lt;foreign-keys&gt;&lt;key app="EN" db-id="t2rszat5bfavp9e5vzpvx2dyarx0zseavfre" timestamp="0"&gt;232&lt;/key&gt;&lt;/foreign-keys&gt;&lt;ref-type name="Journal Article"&gt;17&lt;/ref-type&gt;&lt;contributors&gt;&lt;authors&gt;&lt;author&gt;Basbaum, Allan I&lt;/author&gt;&lt;author&gt;Bautista, Diana M&lt;/author&gt;&lt;author&gt;Scherrer, Grégory&lt;/author&gt;&lt;author&gt;Julius, David&lt;/author&gt;&lt;/authors&gt;&lt;/contributors&gt;&lt;titles&gt;&lt;title&gt;Cellular and molecular mechanisms of pain&lt;/title&gt;&lt;secondary-title&gt;Cell&lt;/secondary-title&gt;&lt;/titles&gt;&lt;periodical&gt;&lt;full-title&gt;Cell&lt;/full-title&gt;&lt;/periodical&gt;&lt;pages&gt;267-284&lt;/pages&gt;&lt;volume&gt;139&lt;/volume&gt;&lt;number&gt;2&lt;/number&gt;&lt;dates&gt;&lt;year&gt;2009&lt;/year&gt;&lt;/dates&gt;&lt;isbn&gt;0092-8674&lt;/isbn&gt;&lt;urls&gt;&lt;/urls&gt;&lt;/record&gt;&lt;/Cite&gt;&lt;/EndNote&gt;</w:instrText>
      </w:r>
      <w:r w:rsidRPr="00E21072">
        <w:rPr>
          <w:rFonts w:eastAsiaTheme="minorHAnsi"/>
          <w:color w:val="000000" w:themeColor="text1"/>
          <w:shd w:val="clear" w:color="auto" w:fill="FFFFFF"/>
        </w:rPr>
        <w:fldChar w:fldCharType="separate"/>
      </w:r>
      <w:r w:rsidR="00250A19">
        <w:rPr>
          <w:rFonts w:eastAsiaTheme="minorHAnsi"/>
          <w:noProof/>
          <w:color w:val="000000" w:themeColor="text1"/>
          <w:shd w:val="clear" w:color="auto" w:fill="FFFFFF"/>
        </w:rPr>
        <w:t>(73)</w:t>
      </w:r>
      <w:r w:rsidRPr="00E21072">
        <w:rPr>
          <w:rFonts w:eastAsiaTheme="minorHAnsi"/>
          <w:color w:val="000000" w:themeColor="text1"/>
          <w:shd w:val="clear" w:color="auto" w:fill="FFFFFF"/>
        </w:rPr>
        <w:fldChar w:fldCharType="end"/>
      </w:r>
      <w:r w:rsidRPr="00E21072">
        <w:rPr>
          <w:rFonts w:eastAsiaTheme="minorHAnsi"/>
          <w:color w:val="000000" w:themeColor="text1"/>
          <w:shd w:val="clear" w:color="auto" w:fill="FFFFFF"/>
        </w:rPr>
        <w:t xml:space="preserve">.  TRPM8 is activated through cooling agents and cold thermal stimuli. TRPM8 knockout mice demonstrated complete loss of cold sensitivity and profound deficits in injury invoked cold sensitivity were observed.  TRPA1 is different from TRPV1 and TRPM1 in that it is a chemoreceptor for environmental irritants rather than a thermoreceptor. It is activated by “pungent agents” such as wasabi and mustard </w:t>
      </w:r>
      <w:r w:rsidRPr="00E21072">
        <w:rPr>
          <w:rFonts w:eastAsiaTheme="minorHAnsi"/>
          <w:color w:val="000000" w:themeColor="text1"/>
          <w:shd w:val="clear" w:color="auto" w:fill="FFFFFF"/>
        </w:rPr>
        <w:fldChar w:fldCharType="begin"/>
      </w:r>
      <w:r w:rsidR="00250A19">
        <w:rPr>
          <w:rFonts w:eastAsiaTheme="minorHAnsi"/>
          <w:color w:val="000000" w:themeColor="text1"/>
          <w:shd w:val="clear" w:color="auto" w:fill="FFFFFF"/>
        </w:rPr>
        <w:instrText xml:space="preserve"> ADDIN EN.CITE &lt;EndNote&gt;&lt;Cite&gt;&lt;Author&gt;Jordt&lt;/Author&gt;&lt;Year&gt;2004&lt;/Year&gt;&lt;RecNum&gt;234&lt;/RecNum&gt;&lt;DisplayText&gt;(74)&lt;/DisplayText&gt;&lt;record&gt;&lt;rec-number&gt;234&lt;/rec-number&gt;&lt;foreign-keys&gt;&lt;key app="EN" db-id="t2rszat5bfavp9e5vzpvx2dyarx0zseavfre" timestamp="0"&gt;234&lt;/key&gt;&lt;/foreign-keys&gt;&lt;ref-type name="Journal Article"&gt;17&lt;/ref-type&gt;&lt;contributors&gt;&lt;authors&gt;&lt;author&gt;Jordt, Sven-Eric&lt;/author&gt;&lt;author&gt;Bautista, Diana M&lt;/author&gt;&lt;author&gt;Chuang, Huai-hu&lt;/author&gt;&lt;author&gt;McKemy, David D&lt;/author&gt;&lt;author&gt;Zygmunt, Peter M&lt;/author&gt;&lt;author&gt;Högestätt, Edward D&lt;/author&gt;&lt;author&gt;Meng, Ian D&lt;/author&gt;&lt;author&gt;Julius, David&lt;/author&gt;&lt;/authors&gt;&lt;/contributors&gt;&lt;titles&gt;&lt;title&gt;Mustard oils and cannabinoids excite sensory nerve fibres through the TRP channel ANKTM1&lt;/title&gt;&lt;secondary-title&gt;Nature&lt;/secondary-title&gt;&lt;/titles&gt;&lt;periodical&gt;&lt;full-title&gt;Nature&lt;/full-title&gt;&lt;/periodical&gt;&lt;pages&gt;260&lt;/pages&gt;&lt;volume&gt;427&lt;/volume&gt;&lt;number&gt;6971&lt;/number&gt;&lt;dates&gt;&lt;year&gt;2004&lt;/year&gt;&lt;/dates&gt;&lt;isbn&gt;1476-4687&lt;/isbn&gt;&lt;urls&gt;&lt;/urls&gt;&lt;/record&gt;&lt;/Cite&gt;&lt;/EndNote&gt;</w:instrText>
      </w:r>
      <w:r w:rsidRPr="00E21072">
        <w:rPr>
          <w:rFonts w:eastAsiaTheme="minorHAnsi"/>
          <w:color w:val="000000" w:themeColor="text1"/>
          <w:shd w:val="clear" w:color="auto" w:fill="FFFFFF"/>
        </w:rPr>
        <w:fldChar w:fldCharType="separate"/>
      </w:r>
      <w:r w:rsidR="00250A19">
        <w:rPr>
          <w:rFonts w:eastAsiaTheme="minorHAnsi"/>
          <w:noProof/>
          <w:color w:val="000000" w:themeColor="text1"/>
          <w:shd w:val="clear" w:color="auto" w:fill="FFFFFF"/>
        </w:rPr>
        <w:t>(74)</w:t>
      </w:r>
      <w:r w:rsidRPr="00E21072">
        <w:rPr>
          <w:rFonts w:eastAsiaTheme="minorHAnsi"/>
          <w:color w:val="000000" w:themeColor="text1"/>
          <w:shd w:val="clear" w:color="auto" w:fill="FFFFFF"/>
        </w:rPr>
        <w:fldChar w:fldCharType="end"/>
      </w:r>
      <w:r w:rsidRPr="00E21072">
        <w:rPr>
          <w:rFonts w:eastAsiaTheme="minorHAnsi"/>
          <w:color w:val="000000" w:themeColor="text1"/>
          <w:shd w:val="clear" w:color="auto" w:fill="FFFFFF"/>
        </w:rPr>
        <w:t xml:space="preserve"> as well as other environmental irritants which can promote neurogenic inflammation that can be used a protective mechanism, such as those with asthma </w:t>
      </w:r>
      <w:r w:rsidRPr="00E21072">
        <w:rPr>
          <w:rFonts w:eastAsiaTheme="minorHAnsi"/>
          <w:color w:val="000000" w:themeColor="text1"/>
          <w:shd w:val="clear" w:color="auto" w:fill="FFFFFF"/>
        </w:rPr>
        <w:fldChar w:fldCharType="begin"/>
      </w:r>
      <w:r w:rsidR="00250A19">
        <w:rPr>
          <w:rFonts w:eastAsiaTheme="minorHAnsi"/>
          <w:color w:val="000000" w:themeColor="text1"/>
          <w:shd w:val="clear" w:color="auto" w:fill="FFFFFF"/>
        </w:rPr>
        <w:instrText xml:space="preserve"> ADDIN EN.CITE &lt;EndNote&gt;&lt;Cite&gt;&lt;Author&gt;Caceres&lt;/Author&gt;&lt;Year&gt;2009&lt;/Year&gt;&lt;RecNum&gt;233&lt;/RecNum&gt;&lt;DisplayText&gt;(75)&lt;/DisplayText&gt;&lt;record&gt;&lt;rec-number&gt;233&lt;/rec-number&gt;&lt;foreign-keys&gt;&lt;key app="EN" db-id="t2rszat5bfavp9e5vzpvx2dyarx0zseavfre" timestamp="0"&gt;233&lt;/key&gt;&lt;/foreign-keys&gt;&lt;ref-type name="Journal Article"&gt;17&lt;/ref-type&gt;&lt;contributors&gt;&lt;authors&gt;&lt;author&gt;Caceres, Ana I&lt;/author&gt;&lt;author&gt;Brackmann, Marian&lt;/author&gt;&lt;author&gt;Elia, Maxwell D&lt;/author&gt;&lt;author&gt;Bessac, Bret F&lt;/author&gt;&lt;author&gt;del Camino, Donato&lt;/author&gt;&lt;author&gt;D&amp;apos;Amours, Marc&lt;/author&gt;&lt;author&gt;Witek, JoAnn S&lt;/author&gt;&lt;author&gt;Fanger, Chistopher M&lt;/author&gt;&lt;author&gt;Chong, Jayhong A&lt;/author&gt;&lt;author&gt;Hayward, Neil J&lt;/author&gt;&lt;/authors&gt;&lt;/contributors&gt;&lt;titles&gt;&lt;title&gt;A sensory neuronal ion channel essential for airway inflammation and hyperreactivity in asthma&lt;/title&gt;&lt;secondary-title&gt;Proceedings of the National Academy of Sciences&lt;/secondary-title&gt;&lt;/titles&gt;&lt;pages&gt;9099-9104&lt;/pages&gt;&lt;volume&gt;106&lt;/volume&gt;&lt;number&gt;22&lt;/number&gt;&lt;dates&gt;&lt;year&gt;2009&lt;/year&gt;&lt;/dates&gt;&lt;isbn&gt;0027-8424&lt;/isbn&gt;&lt;urls&gt;&lt;/urls&gt;&lt;/record&gt;&lt;/Cite&gt;&lt;/EndNote&gt;</w:instrText>
      </w:r>
      <w:r w:rsidRPr="00E21072">
        <w:rPr>
          <w:rFonts w:eastAsiaTheme="minorHAnsi"/>
          <w:color w:val="000000" w:themeColor="text1"/>
          <w:shd w:val="clear" w:color="auto" w:fill="FFFFFF"/>
        </w:rPr>
        <w:fldChar w:fldCharType="separate"/>
      </w:r>
      <w:r w:rsidR="00250A19">
        <w:rPr>
          <w:rFonts w:eastAsiaTheme="minorHAnsi"/>
          <w:noProof/>
          <w:color w:val="000000" w:themeColor="text1"/>
          <w:shd w:val="clear" w:color="auto" w:fill="FFFFFF"/>
        </w:rPr>
        <w:t>(75)</w:t>
      </w:r>
      <w:r w:rsidRPr="00E21072">
        <w:rPr>
          <w:rFonts w:eastAsiaTheme="minorHAnsi"/>
          <w:color w:val="000000" w:themeColor="text1"/>
          <w:shd w:val="clear" w:color="auto" w:fill="FFFFFF"/>
        </w:rPr>
        <w:fldChar w:fldCharType="end"/>
      </w:r>
      <w:r w:rsidRPr="00E21072">
        <w:rPr>
          <w:rFonts w:eastAsiaTheme="minorHAnsi"/>
          <w:color w:val="000000" w:themeColor="text1"/>
          <w:shd w:val="clear" w:color="auto" w:fill="FFFFFF"/>
        </w:rPr>
        <w:t>.  PX2 is involved in pain processing and P2X3 ion channel is a ligand gated ion channel that is</w:t>
      </w:r>
      <w:r w:rsidRPr="00E21072">
        <w:rPr>
          <w:rFonts w:eastAsiaTheme="minorHAnsi"/>
          <w:color w:val="000000" w:themeColor="text1"/>
        </w:rPr>
        <w:t xml:space="preserve"> activated by extracellular ATP. ATP is the primary energy source in cellular reactions such as muscle contraction and protein synthesis, but emerging information is demonstrating ATP’s role as an activator of pain receptors. ATP released from damaged cells or cells that have become inflamed can activate the P2X3 receptor to initiate nociceptive signals. Using a non-nucleotide antagonist to the P2X3 receptor, Jarvis </w:t>
      </w:r>
      <w:r w:rsidRPr="00E21072">
        <w:rPr>
          <w:rFonts w:eastAsiaTheme="minorHAnsi"/>
          <w:i/>
          <w:color w:val="000000" w:themeColor="text1"/>
        </w:rPr>
        <w:t>et al.</w:t>
      </w:r>
      <w:r w:rsidRPr="00E21072">
        <w:rPr>
          <w:rFonts w:eastAsiaTheme="minorHAnsi"/>
          <w:color w:val="000000" w:themeColor="text1"/>
        </w:rPr>
        <w:t xml:space="preserve">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&lt;EndNote&gt;&lt;Cite&gt;&lt;Author&gt;Jarvis&lt;/Author&gt;&lt;Year&gt;2002&lt;/Year&gt;&lt;RecNum&gt;235&lt;/RecNum&gt;&lt;DisplayText&gt;(76)&lt;/DisplayText&gt;&lt;record&gt;&lt;rec-number&gt;235&lt;/rec-number&gt;&lt;foreign-keys&gt;&lt;key app="EN" db-id="t2rszat5bfavp9e5vzpvx2dyarx0zseavfre" timestamp="0"&gt;235&lt;/key&gt;&lt;/foreign-keys&gt;&lt;ref-type name="Journal Article"&gt;17&lt;/ref-type&gt;&lt;contributors&gt;&lt;authors&gt;&lt;author&gt;Jarvis, Michael F&lt;/author&gt;&lt;author&gt;Burgard, Edward C&lt;/author&gt;&lt;author&gt;McGaraughty, Steve&lt;/author&gt;&lt;author&gt;Honore, Prisca&lt;/author&gt;&lt;author&gt;Lynch, Kevin&lt;/author&gt;&lt;author&gt;Brennan, Timothy J&lt;/author&gt;&lt;author&gt;Subieta, Alberto&lt;/author&gt;&lt;author&gt;van Biesen, Tim&lt;/author&gt;&lt;author&gt;Cartmell, Jayne&lt;/author&gt;&lt;author&gt;Bianchi, Bruce&lt;/author&gt;&lt;/authors&gt;&lt;/contributors&gt;&lt;titles&gt;&lt;title&gt;A-317491, a novel potent and selective non-nucleotide antagonist of P2X3 and P2X2/3 receptors, reduces chronic inflammatory and neuropathic pain in the rat&lt;/title&gt;&lt;secondary-title&gt;Proceedings of the National Academy of Sciences&lt;/secondary-title&gt;&lt;/titles&gt;&lt;pages&gt;17179-17184&lt;/pages&gt;&lt;volume&gt;99&lt;/volume&gt;&lt;number&gt;26&lt;/number&gt;&lt;dates&gt;&lt;year&gt;2002&lt;/year&gt;&lt;/dates&gt;&lt;isbn&gt;0027-8424&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(76)</w:t>
      </w:r>
      <w:r w:rsidRPr="00E21072">
        <w:rPr>
          <w:rFonts w:eastAsiaTheme="minorHAnsi"/>
          <w:color w:val="000000" w:themeColor="text1"/>
        </w:rPr>
        <w:fldChar w:fldCharType="end"/>
      </w:r>
      <w:r w:rsidRPr="00E21072">
        <w:rPr>
          <w:rFonts w:eastAsiaTheme="minorHAnsi"/>
          <w:color w:val="000000" w:themeColor="text1"/>
        </w:rPr>
        <w:t xml:space="preserve"> found a reduction in nociceptive pain and injury in rats that could define this particular channels’ role in mediating pain and be viewed as a possible target channel when developing analgesic agents. </w:t>
      </w:r>
      <w:r w:rsidRPr="00E21072">
        <w:rPr>
          <w:rFonts w:eastAsiaTheme="minorHAnsi"/>
          <w:color w:val="000000" w:themeColor="text1"/>
          <w:shd w:val="clear" w:color="auto" w:fill="FFFFFF"/>
        </w:rPr>
        <w:t xml:space="preserve"> </w:t>
      </w:r>
      <w:r w:rsidRPr="00E21072">
        <w:rPr>
          <w:rFonts w:eastAsiaTheme="minorHAnsi"/>
          <w:color w:val="000000" w:themeColor="text1"/>
        </w:rPr>
        <w:t xml:space="preserve">Tissue acidosis is related with inflammation and injury and has been described as painful. Acid Sensing Ion Channels (ASIC) are activated when pH decreases causing extracellular acidosis to occur. ASIC are </w:t>
      </w:r>
      <w:r w:rsidRPr="00E21072">
        <w:rPr>
          <w:rFonts w:eastAsiaTheme="minorHAnsi"/>
          <w:color w:val="000000" w:themeColor="text1"/>
          <w:shd w:val="clear" w:color="auto" w:fill="FFFFFF"/>
        </w:rPr>
        <w:t>voltage-insensitive sodium channels activated by extracellular protons permeable to Na</w:t>
      </w:r>
      <w:r w:rsidRPr="00E21072">
        <w:rPr>
          <w:rFonts w:eastAsiaTheme="minorHAnsi"/>
          <w:color w:val="000000" w:themeColor="text1"/>
          <w:shd w:val="clear" w:color="auto" w:fill="FFFFFF"/>
          <w:vertAlign w:val="superscript"/>
        </w:rPr>
        <w:t>+</w:t>
      </w:r>
      <w:r w:rsidRPr="00E21072">
        <w:rPr>
          <w:rFonts w:eastAsiaTheme="minorHAnsi"/>
          <w:color w:val="000000" w:themeColor="text1"/>
        </w:rPr>
        <w:t xml:space="preserve">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&lt;EndNote&gt;&lt;Cite&gt;&lt;Author&gt;Wu&lt;/Author&gt;&lt;Year&gt;2004&lt;/Year&gt;&lt;RecNum&gt;236&lt;/RecNum&gt;&lt;DisplayText&gt;(77)&lt;/DisplayText&gt;&lt;record&gt;&lt;rec-number&gt;236&lt;/rec-number&gt;&lt;foreign-keys&gt;&lt;key app="EN" db-id="t2rszat5bfavp9e5vzpvx2dyarx0zseavfre" timestamp="0"&gt;236&lt;/key&gt;&lt;/foreign-keys&gt;&lt;ref-type name="Journal Article"&gt;17&lt;/ref-type&gt;&lt;contributors&gt;&lt;authors&gt;&lt;author&gt;Wu, Long-Jun&lt;/author&gt;&lt;author&gt;Duan, Bo&lt;/author&gt;&lt;author&gt;Mei, Yi-De&lt;/author&gt;&lt;author&gt;Gao, Jun&lt;/author&gt;&lt;author&gt;Chen, Jian-Guo&lt;/author&gt;&lt;author&gt;Zhuo, Min&lt;/author&gt;&lt;author&gt;Xu, Lin&lt;/author&gt;&lt;author&gt;Wu, Mian&lt;/author&gt;&lt;author&gt;Xu, Tian-Le&lt;/author&gt;&lt;/authors&gt;&lt;/contributors&gt;&lt;titles&gt;&lt;title&gt;Characterization of acid-sensing ion channels in dorsal horn neurons of rat spinal cord&lt;/title&gt;&lt;secondary-title&gt;Journal of Biological Chemistry&lt;/secondary-title&gt;&lt;/titles&gt;&lt;pages&gt;43716-43724&lt;/pages&gt;&lt;volume&gt;279&lt;/volume&gt;&lt;number&gt;42&lt;/number&gt;&lt;dates&gt;&lt;year&gt;2004&lt;/year&gt;&lt;/dates&gt;&lt;isbn&gt;0021-9258&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(77)</w:t>
      </w:r>
      <w:r w:rsidRPr="00E21072">
        <w:rPr>
          <w:rFonts w:eastAsiaTheme="minorHAnsi"/>
          <w:color w:val="000000" w:themeColor="text1"/>
        </w:rPr>
        <w:fldChar w:fldCharType="end"/>
      </w:r>
      <w:r w:rsidRPr="00E21072">
        <w:rPr>
          <w:rFonts w:eastAsiaTheme="minorHAnsi"/>
          <w:color w:val="000000" w:themeColor="text1"/>
        </w:rPr>
        <w:t>. In humans ASIC3, contributes to hyperalgesia and allodynia in inflamed tissue.</w:t>
      </w:r>
    </w:p>
    <w:p w14:paraId="1E249C7D" w14:textId="77777777" w:rsidR="00091EAC" w:rsidRPr="00091EAC" w:rsidRDefault="00091EAC" w:rsidP="00091EAC">
      <w:pPr>
        <w:spacing w:line="480" w:lineRule="auto"/>
        <w:jc w:val="both"/>
        <w:rPr>
          <w:rFonts w:eastAsiaTheme="minorHAnsi"/>
          <w:b/>
          <w:color w:val="000000" w:themeColor="text1"/>
        </w:rPr>
      </w:pPr>
      <w:r w:rsidRPr="00091EAC">
        <w:rPr>
          <w:rFonts w:eastAsiaTheme="minorHAnsi"/>
          <w:b/>
          <w:color w:val="000000" w:themeColor="text1"/>
        </w:rPr>
        <w:t>Pain Tran</w:t>
      </w:r>
      <w:r>
        <w:rPr>
          <w:rFonts w:eastAsiaTheme="minorHAnsi"/>
          <w:b/>
          <w:color w:val="000000" w:themeColor="text1"/>
        </w:rPr>
        <w:t>smission</w:t>
      </w:r>
    </w:p>
    <w:p w14:paraId="7D943016" w14:textId="77777777" w:rsidR="00E21072" w:rsidRPr="00E21072" w:rsidRDefault="00E21072" w:rsidP="00E21072">
      <w:pPr>
        <w:spacing w:line="480" w:lineRule="auto"/>
        <w:ind w:firstLine="720"/>
        <w:jc w:val="both"/>
        <w:rPr>
          <w:rFonts w:eastAsiaTheme="minorHAnsi"/>
          <w:color w:val="000000" w:themeColor="text1"/>
          <w:shd w:val="clear" w:color="auto" w:fill="FFFFFF"/>
        </w:rPr>
      </w:pPr>
      <w:r w:rsidRPr="00E21072">
        <w:rPr>
          <w:rFonts w:eastAsiaTheme="minorHAnsi"/>
          <w:color w:val="000000" w:themeColor="text1"/>
        </w:rPr>
        <w:t xml:space="preserve">Free nerve endings at the peripheral terminals detect the initial onset of pain and send nociceptive signals via primary afferent neurons to second order neurons located in the dorsal horn or trigeminal sub nucleus </w:t>
      </w:r>
      <w:proofErr w:type="spellStart"/>
      <w:r w:rsidRPr="00E21072">
        <w:rPr>
          <w:rFonts w:eastAsiaTheme="minorHAnsi"/>
          <w:color w:val="000000" w:themeColor="text1"/>
        </w:rPr>
        <w:t>caudalis</w:t>
      </w:r>
      <w:proofErr w:type="spellEnd"/>
      <w:r w:rsidRPr="00E21072">
        <w:rPr>
          <w:rFonts w:eastAsiaTheme="minorHAnsi"/>
          <w:color w:val="000000" w:themeColor="text1"/>
        </w:rPr>
        <w:t xml:space="preserve"> in spinal cord that are transmitted to the brain via the </w:t>
      </w:r>
      <w:r w:rsidRPr="00E21072">
        <w:rPr>
          <w:rFonts w:eastAsiaTheme="minorHAnsi"/>
          <w:color w:val="000000" w:themeColor="text1"/>
        </w:rPr>
        <w:lastRenderedPageBreak/>
        <w:t>spinothalamic tracts.</w:t>
      </w:r>
      <w:r w:rsidRPr="00E21072">
        <w:rPr>
          <w:rFonts w:eastAsiaTheme="minorHAnsi"/>
          <w:color w:val="000000" w:themeColor="text1"/>
          <w:shd w:val="clear" w:color="auto" w:fill="FFFFFF"/>
        </w:rPr>
        <w:t xml:space="preserve"> Propagating electrical signals between periphery and spinal cord (or brainstem) follow a direct axonal pathway, and therefore the risk of conduction failure is reduced </w:t>
      </w:r>
      <w:r w:rsidRPr="00E21072">
        <w:rPr>
          <w:rFonts w:eastAsiaTheme="minorHAnsi"/>
          <w:color w:val="000000" w:themeColor="text1"/>
          <w:shd w:val="clear" w:color="auto" w:fill="FFFFFF"/>
        </w:rPr>
        <w:fldChar w:fldCharType="begin"/>
      </w:r>
      <w:r w:rsidR="00250A19">
        <w:rPr>
          <w:rFonts w:eastAsiaTheme="minorHAnsi"/>
          <w:color w:val="000000" w:themeColor="text1"/>
          <w:shd w:val="clear" w:color="auto" w:fill="FFFFFF"/>
        </w:rPr>
        <w:instrText xml:space="preserve"> ADDIN EN.CITE &lt;EndNote&gt;&lt;Cite&gt;&lt;Author&gt;Amir&lt;/Author&gt;&lt;Year&gt;2003&lt;/Year&gt;&lt;RecNum&gt;237&lt;/RecNum&gt;&lt;DisplayText&gt;(78)&lt;/DisplayText&gt;&lt;record&gt;&lt;rec-number&gt;237&lt;/rec-number&gt;&lt;foreign-keys&gt;&lt;key app="EN" db-id="t2rszat5bfavp9e5vzpvx2dyarx0zseavfre" timestamp="0"&gt;237&lt;/key&gt;&lt;/foreign-keys&gt;&lt;ref-type name="Journal Article"&gt;17&lt;/ref-type&gt;&lt;contributors&gt;&lt;authors&gt;&lt;author&gt;Amir, Ron&lt;/author&gt;&lt;author&gt;Devor, Marshall&lt;/author&gt;&lt;/authors&gt;&lt;/contributors&gt;&lt;titles&gt;&lt;title&gt;Electrical excitability of the soma of sensory neurons is required for spike invasion of the soma, but not for through-conduction&lt;/title&gt;&lt;secondary-title&gt;Biophysical journal&lt;/secondary-title&gt;&lt;/titles&gt;&lt;pages&gt;2181-2191&lt;/pages&gt;&lt;volume&gt;84&lt;/volume&gt;&lt;number&gt;4&lt;/number&gt;&lt;dates&gt;&lt;year&gt;2003&lt;/year&gt;&lt;/dates&gt;&lt;isbn&gt;0006-3495&lt;/isbn&gt;&lt;urls&gt;&lt;/urls&gt;&lt;/record&gt;&lt;/Cite&gt;&lt;/EndNote&gt;</w:instrText>
      </w:r>
      <w:r w:rsidRPr="00E21072">
        <w:rPr>
          <w:rFonts w:eastAsiaTheme="minorHAnsi"/>
          <w:color w:val="000000" w:themeColor="text1"/>
          <w:shd w:val="clear" w:color="auto" w:fill="FFFFFF"/>
        </w:rPr>
        <w:fldChar w:fldCharType="separate"/>
      </w:r>
      <w:r w:rsidR="00250A19">
        <w:rPr>
          <w:rFonts w:eastAsiaTheme="minorHAnsi"/>
          <w:noProof/>
          <w:color w:val="000000" w:themeColor="text1"/>
          <w:shd w:val="clear" w:color="auto" w:fill="FFFFFF"/>
        </w:rPr>
        <w:t>(78)</w:t>
      </w:r>
      <w:r w:rsidRPr="00E21072">
        <w:rPr>
          <w:rFonts w:eastAsiaTheme="minorHAnsi"/>
          <w:color w:val="000000" w:themeColor="text1"/>
          <w:shd w:val="clear" w:color="auto" w:fill="FFFFFF"/>
        </w:rPr>
        <w:fldChar w:fldCharType="end"/>
      </w:r>
      <w:r w:rsidRPr="00E21072">
        <w:rPr>
          <w:rFonts w:eastAsiaTheme="minorHAnsi"/>
          <w:color w:val="000000" w:themeColor="text1"/>
          <w:shd w:val="clear" w:color="auto" w:fill="FFFFFF"/>
        </w:rPr>
        <w:t xml:space="preserve">.  </w:t>
      </w:r>
      <w:r w:rsidRPr="00E21072">
        <w:rPr>
          <w:rFonts w:eastAsiaTheme="minorHAnsi"/>
          <w:color w:val="000000" w:themeColor="text1"/>
        </w:rPr>
        <w:t xml:space="preserve">There are two distinct categories of nociceptive specific neurons; C fibers and A-Delta fibers. They are classified based upon their </w:t>
      </w:r>
      <w:r w:rsidRPr="00E21072">
        <w:rPr>
          <w:rFonts w:eastAsiaTheme="minorHAnsi"/>
          <w:color w:val="000000" w:themeColor="text1"/>
          <w:shd w:val="clear" w:color="auto" w:fill="FFFFFF"/>
        </w:rPr>
        <w:t xml:space="preserve">conduction velocity and sensitivity and threshold to various types of noxious stimuli </w:t>
      </w:r>
      <w:r w:rsidRPr="00E21072">
        <w:rPr>
          <w:rFonts w:eastAsiaTheme="minorHAnsi"/>
          <w:color w:val="000000" w:themeColor="text1"/>
          <w:shd w:val="clear" w:color="auto" w:fill="FFFFFF"/>
        </w:rPr>
        <w:fldChar w:fldCharType="begin"/>
      </w:r>
      <w:r w:rsidR="003318EA">
        <w:rPr>
          <w:rFonts w:eastAsiaTheme="minorHAnsi"/>
          <w:color w:val="000000" w:themeColor="text1"/>
          <w:shd w:val="clear" w:color="auto" w:fill="FFFFFF"/>
        </w:rPr>
        <w:instrText xml:space="preserve"> ADDIN EN.CITE &lt;EndNote&gt;&lt;Cite&gt;&lt;Author&gt;Torebjörk&lt;/Author&gt;&lt;Year&gt;1974&lt;/Year&gt;&lt;RecNum&gt;238&lt;/RecNum&gt;&lt;DisplayText&gt;(20)&lt;/DisplayText&gt;&lt;record&gt;&lt;rec-number&gt;238&lt;/rec-number&gt;&lt;foreign-keys&gt;&lt;key app="EN" db-id="t2rszat5bfavp9e5vzpvx2dyarx0zseavfre" timestamp="0"&gt;238&lt;/key&gt;&lt;/foreign-keys&gt;&lt;ref-type name="Journal Article"&gt;17&lt;/ref-type&gt;&lt;contributors&gt;&lt;authors&gt;&lt;author&gt;Torebjörk, H Erik&lt;/author&gt;&lt;author&gt;Hallin, Rolf G&lt;/author&gt;&lt;/authors&gt;&lt;/contributors&gt;&lt;titles&gt;&lt;title&gt;Responses in human A and C fibres to repeated electrical intradermal stimulation&lt;/title&gt;&lt;secondary-title&gt;Journal of Neurology, Neurosurgery &amp;amp; Psychiatry&lt;/secondary-title&gt;&lt;/titles&gt;&lt;pages&gt;653-664&lt;/pages&gt;&lt;volume&gt;37&lt;/volume&gt;&lt;number&gt;6&lt;/number&gt;&lt;dates&gt;&lt;year&gt;1974&lt;/year&gt;&lt;/dates&gt;&lt;isbn&gt;0022-3050&lt;/isbn&gt;&lt;urls&gt;&lt;/urls&gt;&lt;/record&gt;&lt;/Cite&gt;&lt;/EndNote&gt;</w:instrText>
      </w:r>
      <w:r w:rsidRPr="00E21072">
        <w:rPr>
          <w:rFonts w:eastAsiaTheme="minorHAnsi"/>
          <w:color w:val="000000" w:themeColor="text1"/>
          <w:shd w:val="clear" w:color="auto" w:fill="FFFFFF"/>
        </w:rPr>
        <w:fldChar w:fldCharType="separate"/>
      </w:r>
      <w:r w:rsidR="003318EA">
        <w:rPr>
          <w:rFonts w:eastAsiaTheme="minorHAnsi"/>
          <w:noProof/>
          <w:color w:val="000000" w:themeColor="text1"/>
          <w:shd w:val="clear" w:color="auto" w:fill="FFFFFF"/>
        </w:rPr>
        <w:t>(20)</w:t>
      </w:r>
      <w:r w:rsidRPr="00E21072">
        <w:rPr>
          <w:rFonts w:eastAsiaTheme="minorHAnsi"/>
          <w:color w:val="000000" w:themeColor="text1"/>
          <w:shd w:val="clear" w:color="auto" w:fill="FFFFFF"/>
        </w:rPr>
        <w:fldChar w:fldCharType="end"/>
      </w:r>
      <w:r w:rsidRPr="00E21072">
        <w:rPr>
          <w:rFonts w:eastAsiaTheme="minorHAnsi"/>
          <w:color w:val="000000" w:themeColor="text1"/>
          <w:shd w:val="clear" w:color="auto" w:fill="FFFFFF"/>
        </w:rPr>
        <w:t>.</w:t>
      </w:r>
      <w:r w:rsidRPr="00E21072">
        <w:rPr>
          <w:rFonts w:eastAsiaTheme="minorHAnsi"/>
          <w:color w:val="000000" w:themeColor="text1"/>
        </w:rPr>
        <w:t xml:space="preserve">  </w:t>
      </w:r>
      <w:r w:rsidRPr="00E21072">
        <w:rPr>
          <w:rFonts w:eastAsiaTheme="minorHAnsi"/>
          <w:color w:val="000000" w:themeColor="text1"/>
          <w:shd w:val="clear" w:color="auto" w:fill="FFFFFF"/>
        </w:rPr>
        <w:t xml:space="preserve">Nociceptive neurons that respond to thermal, chemical, and mechanical are the mostly </w:t>
      </w:r>
      <w:proofErr w:type="spellStart"/>
      <w:r w:rsidRPr="00E21072">
        <w:rPr>
          <w:rFonts w:eastAsiaTheme="minorHAnsi"/>
          <w:color w:val="000000" w:themeColor="text1"/>
          <w:shd w:val="clear" w:color="auto" w:fill="FFFFFF"/>
        </w:rPr>
        <w:t>polymodal</w:t>
      </w:r>
      <w:proofErr w:type="spellEnd"/>
      <w:r w:rsidRPr="00E21072">
        <w:rPr>
          <w:rFonts w:eastAsiaTheme="minorHAnsi"/>
          <w:color w:val="000000" w:themeColor="text1"/>
          <w:shd w:val="clear" w:color="auto" w:fill="FFFFFF"/>
        </w:rPr>
        <w:t xml:space="preserve">, C-fiber type, and A-Delta fibers are mechanosensitive and also respond to heat stimuli. C-fibers are unmyelinated with small diameter axons and central processes project to superficial </w:t>
      </w:r>
      <w:proofErr w:type="spellStart"/>
      <w:r w:rsidRPr="00E21072">
        <w:rPr>
          <w:rFonts w:eastAsiaTheme="minorHAnsi"/>
          <w:color w:val="000000" w:themeColor="text1"/>
          <w:shd w:val="clear" w:color="auto" w:fill="FFFFFF"/>
        </w:rPr>
        <w:t>rexed</w:t>
      </w:r>
      <w:proofErr w:type="spellEnd"/>
      <w:r w:rsidRPr="00E21072">
        <w:rPr>
          <w:rFonts w:eastAsiaTheme="minorHAnsi"/>
          <w:color w:val="000000" w:themeColor="text1"/>
          <w:shd w:val="clear" w:color="auto" w:fill="FFFFFF"/>
        </w:rPr>
        <w:t xml:space="preserve"> laminae I and II, and A-Delta are myelinated and project to superficial </w:t>
      </w:r>
      <w:proofErr w:type="spellStart"/>
      <w:r w:rsidRPr="00E21072">
        <w:rPr>
          <w:rFonts w:eastAsiaTheme="minorHAnsi"/>
          <w:color w:val="000000" w:themeColor="text1"/>
          <w:shd w:val="clear" w:color="auto" w:fill="FFFFFF"/>
        </w:rPr>
        <w:t>rexed</w:t>
      </w:r>
      <w:proofErr w:type="spellEnd"/>
      <w:r w:rsidRPr="00E21072">
        <w:rPr>
          <w:rFonts w:eastAsiaTheme="minorHAnsi"/>
          <w:color w:val="000000" w:themeColor="text1"/>
          <w:shd w:val="clear" w:color="auto" w:fill="FFFFFF"/>
        </w:rPr>
        <w:t xml:space="preserve"> laminae I and V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&lt;EndNote&gt;&lt;Cite&gt;&lt;Author&gt;Mense&lt;/Author&gt;&lt;Year&gt;1993&lt;/Year&gt;&lt;RecNum&gt;241&lt;/RecNum&gt;&lt;DisplayText&gt;(79)&lt;/DisplayText&gt;&lt;record&gt;&lt;rec-number&gt;241&lt;/rec-number&gt;&lt;foreign-keys&gt;&lt;key app="EN" db-id="t2rszat5bfavp9e5vzpvx2dyarx0zseavfre" timestamp="0"&gt;241&lt;/key&gt;&lt;/foreign-keys&gt;&lt;ref-type name="Journal Article"&gt;17&lt;/ref-type&gt;&lt;contributors&gt;&lt;authors&gt;&lt;author&gt;Mense, S&lt;/author&gt;&lt;/authors&gt;&lt;/contributors&gt;&lt;titles&gt;&lt;title&gt;Nociception from skeletal muscle in relation to clinical muscle pain&lt;/title&gt;&lt;secondary-title&gt;Pain&lt;/secondary-title&gt;&lt;/titles&gt;&lt;periodical&gt;&lt;full-title&gt;Pain&lt;/full-title&gt;&lt;/periodical&gt;&lt;pages&gt;241-289&lt;/pages&gt;&lt;volume&gt;54&lt;/volume&gt;&lt;number&gt;3&lt;/number&gt;&lt;dates&gt;&lt;year&gt;1993&lt;/year&gt;&lt;/dates&gt;&lt;isbn&gt;0304-3959&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(79)</w:t>
      </w:r>
      <w:r w:rsidRPr="00E21072">
        <w:rPr>
          <w:rFonts w:eastAsiaTheme="minorHAnsi"/>
          <w:color w:val="000000" w:themeColor="text1"/>
        </w:rPr>
        <w:fldChar w:fldCharType="end"/>
      </w:r>
      <w:r w:rsidRPr="00E21072">
        <w:rPr>
          <w:rFonts w:eastAsiaTheme="minorHAnsi"/>
          <w:color w:val="000000" w:themeColor="text1"/>
          <w:shd w:val="clear" w:color="auto" w:fill="FFFFFF"/>
        </w:rPr>
        <w:t>. These r</w:t>
      </w:r>
      <w:r w:rsidRPr="00E21072">
        <w:rPr>
          <w:rFonts w:eastAsiaTheme="minorHAnsi"/>
          <w:color w:val="000000" w:themeColor="text1"/>
        </w:rPr>
        <w:t xml:space="preserve">eceptors at the dorsal horn of the spinal cord and brainstem are able to transmit the pain signal as sensory information to various regions of the brain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&lt;EndNote&gt;&lt;Cite&gt;&lt;Author&gt;Mense&lt;/Author&gt;&lt;Year&gt;1993&lt;/Year&gt;&lt;RecNum&gt;241&lt;/RecNum&gt;&lt;DisplayText&gt;(79)&lt;/DisplayText&gt;&lt;record&gt;&lt;rec-number&gt;241&lt;/rec-number&gt;&lt;foreign-keys&gt;&lt;key app="EN" db-id="t2rszat5bfavp9e5vzpvx2dyarx0zseavfre" timestamp="0"&gt;241&lt;/key&gt;&lt;/foreign-keys&gt;&lt;ref-type name="Journal Article"&gt;17&lt;/ref-type&gt;&lt;contributors&gt;&lt;authors&gt;&lt;author&gt;Mense, S&lt;/author&gt;&lt;/authors&gt;&lt;/contributors&gt;&lt;titles&gt;&lt;title&gt;Nociception from skeletal muscle in relation to clinical muscle pain&lt;/title&gt;&lt;secondary-title&gt;Pain&lt;/secondary-title&gt;&lt;/titles&gt;&lt;periodical&gt;&lt;full-title&gt;Pain&lt;/full-title&gt;&lt;/periodical&gt;&lt;pages&gt;241-289&lt;/pages&gt;&lt;volume&gt;54&lt;/volume&gt;&lt;number&gt;3&lt;/number&gt;&lt;dates&gt;&lt;year&gt;1993&lt;/year&gt;&lt;/dates&gt;&lt;isbn&gt;0304-3959&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(79)</w:t>
      </w:r>
      <w:r w:rsidRPr="00E21072">
        <w:rPr>
          <w:rFonts w:eastAsiaTheme="minorHAnsi"/>
          <w:color w:val="000000" w:themeColor="text1"/>
        </w:rPr>
        <w:fldChar w:fldCharType="end"/>
      </w:r>
      <w:r w:rsidRPr="00E21072">
        <w:rPr>
          <w:rFonts w:eastAsiaTheme="minorHAnsi"/>
          <w:color w:val="000000" w:themeColor="text1"/>
        </w:rPr>
        <w:t xml:space="preserve">.  </w:t>
      </w:r>
    </w:p>
    <w:p w14:paraId="3905C38A" w14:textId="77777777" w:rsidR="00E21072" w:rsidRDefault="00E21072" w:rsidP="00E21072">
      <w:pPr>
        <w:spacing w:line="480" w:lineRule="auto"/>
        <w:ind w:firstLine="720"/>
        <w:jc w:val="both"/>
        <w:rPr>
          <w:rFonts w:eastAsiaTheme="minorHAnsi"/>
          <w:color w:val="000000" w:themeColor="text1"/>
        </w:rPr>
      </w:pPr>
      <w:r w:rsidRPr="00E21072">
        <w:rPr>
          <w:rFonts w:eastAsiaTheme="minorHAnsi"/>
          <w:color w:val="000000" w:themeColor="text1"/>
          <w:shd w:val="clear" w:color="auto" w:fill="FFFFFF"/>
        </w:rPr>
        <w:t xml:space="preserve">The afferent receptor terminals release excitatory neurotransmitters which transmit the pain signals via the spinothalamic tract to nuclei in the thalamus. These ascending pathways that mediate pain have two main separate tracts – the </w:t>
      </w:r>
      <w:proofErr w:type="spellStart"/>
      <w:r w:rsidRPr="00E21072">
        <w:rPr>
          <w:rFonts w:eastAsiaTheme="minorHAnsi"/>
          <w:color w:val="000000" w:themeColor="text1"/>
          <w:shd w:val="clear" w:color="auto" w:fill="FFFFFF"/>
        </w:rPr>
        <w:t>neospinothalmic</w:t>
      </w:r>
      <w:proofErr w:type="spellEnd"/>
      <w:r w:rsidRPr="00E21072">
        <w:rPr>
          <w:rFonts w:eastAsiaTheme="minorHAnsi"/>
          <w:color w:val="000000" w:themeColor="text1"/>
          <w:shd w:val="clear" w:color="auto" w:fill="FFFFFF"/>
        </w:rPr>
        <w:t xml:space="preserve">, and the </w:t>
      </w:r>
      <w:proofErr w:type="spellStart"/>
      <w:r w:rsidRPr="00E21072">
        <w:rPr>
          <w:rFonts w:eastAsiaTheme="minorHAnsi"/>
          <w:color w:val="000000" w:themeColor="text1"/>
          <w:shd w:val="clear" w:color="auto" w:fill="FFFFFF"/>
        </w:rPr>
        <w:t>paleospinothalmic</w:t>
      </w:r>
      <w:proofErr w:type="spellEnd"/>
      <w:r w:rsidRPr="00E21072">
        <w:rPr>
          <w:rFonts w:eastAsiaTheme="minorHAnsi"/>
          <w:color w:val="000000" w:themeColor="text1"/>
          <w:shd w:val="clear" w:color="auto" w:fill="FFFFFF"/>
        </w:rPr>
        <w:t xml:space="preserve"> </w:t>
      </w:r>
      <w:r w:rsidRPr="00E21072">
        <w:rPr>
          <w:rFonts w:eastAsiaTheme="minorHAnsi"/>
          <w:color w:val="000000" w:themeColor="text1"/>
          <w:shd w:val="clear" w:color="auto" w:fill="FFFFFF"/>
        </w:rPr>
        <w:fldChar w:fldCharType="begin"/>
      </w:r>
      <w:r w:rsidR="003318EA">
        <w:rPr>
          <w:rFonts w:eastAsiaTheme="minorHAnsi"/>
          <w:color w:val="000000" w:themeColor="text1"/>
          <w:shd w:val="clear" w:color="auto" w:fill="FFFFFF"/>
        </w:rPr>
        <w:instrText xml:space="preserve"> ADDIN EN.CITE &lt;EndNote&gt;&lt;Cite&gt;&lt;Author&gt;Millan&lt;/Author&gt;&lt;Year&gt;1999&lt;/Year&gt;&lt;RecNum&gt;242&lt;/RecNum&gt;&lt;DisplayText&gt;(22)&lt;/DisplayText&gt;&lt;record&gt;&lt;rec-number&gt;242&lt;/rec-number&gt;&lt;foreign-keys&gt;&lt;key app="EN" db-id="t2rszat5bfavp9e5vzpvx2dyarx0zseavfre" timestamp="0"&gt;242&lt;/key&gt;&lt;/foreign-keys&gt;&lt;ref-type name="Journal Article"&gt;17&lt;/ref-type&gt;&lt;contributors&gt;&lt;authors&gt;&lt;author&gt;Millan, Mark J&lt;/author&gt;&lt;/authors&gt;&lt;/contributors&gt;&lt;titles&gt;&lt;title&gt;The induction of pain: an integrative review&lt;/title&gt;&lt;secondary-title&gt;Progress in neurobiology&lt;/secondary-title&gt;&lt;/titles&gt;&lt;pages&gt;1-164&lt;/pages&gt;&lt;volume&gt;57&lt;/volume&gt;&lt;number&gt;1&lt;/number&gt;&lt;dates&gt;&lt;year&gt;1999&lt;/year&gt;&lt;/dates&gt;&lt;isbn&gt;0301-0082&lt;/isbn&gt;&lt;urls&gt;&lt;/urls&gt;&lt;/record&gt;&lt;/Cite&gt;&lt;/EndNote&gt;</w:instrText>
      </w:r>
      <w:r w:rsidRPr="00E21072">
        <w:rPr>
          <w:rFonts w:eastAsiaTheme="minorHAnsi"/>
          <w:color w:val="000000" w:themeColor="text1"/>
          <w:shd w:val="clear" w:color="auto" w:fill="FFFFFF"/>
        </w:rPr>
        <w:fldChar w:fldCharType="separate"/>
      </w:r>
      <w:r w:rsidR="003318EA">
        <w:rPr>
          <w:rFonts w:eastAsiaTheme="minorHAnsi"/>
          <w:noProof/>
          <w:color w:val="000000" w:themeColor="text1"/>
          <w:shd w:val="clear" w:color="auto" w:fill="FFFFFF"/>
        </w:rPr>
        <w:t>(22)</w:t>
      </w:r>
      <w:r w:rsidRPr="00E21072">
        <w:rPr>
          <w:rFonts w:eastAsiaTheme="minorHAnsi"/>
          <w:color w:val="000000" w:themeColor="text1"/>
          <w:shd w:val="clear" w:color="auto" w:fill="FFFFFF"/>
        </w:rPr>
        <w:fldChar w:fldCharType="end"/>
      </w:r>
      <w:r w:rsidRPr="00E21072">
        <w:rPr>
          <w:rFonts w:eastAsiaTheme="minorHAnsi"/>
          <w:color w:val="000000" w:themeColor="text1"/>
          <w:shd w:val="clear" w:color="auto" w:fill="FFFFFF"/>
        </w:rPr>
        <w:t xml:space="preserve">. The first order neurons are located in the dorsal root ganglion for all three of the pathways however the three tracts originate in differing spinal cord regions and terminate in different brain regions. </w:t>
      </w:r>
      <w:r w:rsidRPr="00E21072">
        <w:rPr>
          <w:rFonts w:eastAsiaTheme="minorHAnsi"/>
          <w:color w:val="000000" w:themeColor="text1"/>
        </w:rPr>
        <w:t xml:space="preserve">A-delta fibers reach the DRG and synapse onto </w:t>
      </w:r>
      <w:proofErr w:type="spellStart"/>
      <w:r w:rsidRPr="00E21072">
        <w:rPr>
          <w:rFonts w:eastAsiaTheme="minorHAnsi"/>
          <w:color w:val="000000" w:themeColor="text1"/>
        </w:rPr>
        <w:t>rexed</w:t>
      </w:r>
      <w:proofErr w:type="spellEnd"/>
      <w:r w:rsidRPr="00E21072">
        <w:rPr>
          <w:rFonts w:eastAsiaTheme="minorHAnsi"/>
          <w:color w:val="000000" w:themeColor="text1"/>
        </w:rPr>
        <w:t xml:space="preserve"> laminae I and V. A cascade of interneuron synapses using glutamate as the primary neurotransmitter; occur until the impulse crosses onto the contralateral side of the spinal cord and travels up the anterolateral side of the spinal cord via the </w:t>
      </w:r>
      <w:proofErr w:type="spellStart"/>
      <w:r w:rsidRPr="00E21072">
        <w:rPr>
          <w:rFonts w:eastAsiaTheme="minorHAnsi"/>
          <w:color w:val="000000" w:themeColor="text1"/>
        </w:rPr>
        <w:t>neospinothalamic</w:t>
      </w:r>
      <w:proofErr w:type="spellEnd"/>
      <w:r w:rsidRPr="00E21072">
        <w:rPr>
          <w:rFonts w:eastAsiaTheme="minorHAnsi"/>
          <w:color w:val="000000" w:themeColor="text1"/>
        </w:rPr>
        <w:t xml:space="preserve"> tract to the thalamus </w:t>
      </w:r>
      <w:r w:rsidRPr="00E21072">
        <w:rPr>
          <w:rFonts w:eastAsiaTheme="minorHAnsi"/>
          <w:color w:val="000000" w:themeColor="text1"/>
        </w:rPr>
        <w:fldChar w:fldCharType="begin"/>
      </w:r>
      <w:r w:rsidR="003318EA">
        <w:rPr>
          <w:rFonts w:eastAsiaTheme="minorHAnsi"/>
          <w:color w:val="000000" w:themeColor="text1"/>
        </w:rPr>
        <w:instrText xml:space="preserve"> ADDIN EN.CITE &lt;EndNote&gt;&lt;Cite&gt;&lt;Author&gt;Millan&lt;/Author&gt;&lt;Year&gt;1999&lt;/Year&gt;&lt;RecNum&gt;242&lt;/RecNum&gt;&lt;DisplayText&gt;(22)&lt;/DisplayText&gt;&lt;record&gt;&lt;rec-number&gt;242&lt;/rec-number&gt;&lt;foreign-keys&gt;&lt;key app="EN" db-id="t2rszat5bfavp9e5vzpvx2dyarx0zseavfre" timestamp="0"&gt;242&lt;/key&gt;&lt;/foreign-keys&gt;&lt;ref-type name="Journal Article"&gt;17&lt;/ref-type&gt;&lt;contributors&gt;&lt;authors&gt;&lt;author&gt;Millan, Mark J&lt;/author&gt;&lt;/authors&gt;&lt;/contributors&gt;&lt;titles&gt;&lt;title&gt;The induction of pain: an integrative review&lt;/title&gt;&lt;secondary-title&gt;Progress in neurobiology&lt;/secondary-title&gt;&lt;/titles&gt;&lt;pages&gt;1-164&lt;/pages&gt;&lt;volume&gt;57&lt;/volume&gt;&lt;number&gt;1&lt;/number&gt;&lt;dates&gt;&lt;year&gt;1999&lt;/year&gt;&lt;/dates&gt;&lt;isbn&gt;0301-0082&lt;/isbn&gt;&lt;urls&gt;&lt;/urls&gt;&lt;/record&gt;&lt;/Cite&gt;&lt;/EndNote&gt;</w:instrText>
      </w:r>
      <w:r w:rsidRPr="00E21072">
        <w:rPr>
          <w:rFonts w:eastAsiaTheme="minorHAnsi"/>
          <w:color w:val="000000" w:themeColor="text1"/>
        </w:rPr>
        <w:fldChar w:fldCharType="separate"/>
      </w:r>
      <w:r w:rsidR="003318EA">
        <w:rPr>
          <w:rFonts w:eastAsiaTheme="minorHAnsi"/>
          <w:noProof/>
          <w:color w:val="000000" w:themeColor="text1"/>
        </w:rPr>
        <w:t>(22)</w:t>
      </w:r>
      <w:r w:rsidRPr="00E21072">
        <w:rPr>
          <w:rFonts w:eastAsiaTheme="minorHAnsi"/>
          <w:color w:val="000000" w:themeColor="text1"/>
        </w:rPr>
        <w:fldChar w:fldCharType="end"/>
      </w:r>
      <w:r w:rsidRPr="00E21072">
        <w:rPr>
          <w:rFonts w:eastAsiaTheme="minorHAnsi"/>
          <w:color w:val="000000" w:themeColor="text1"/>
        </w:rPr>
        <w:t xml:space="preserve">. C fibers reach the DRG and synapse onto </w:t>
      </w:r>
      <w:proofErr w:type="spellStart"/>
      <w:r w:rsidRPr="00E21072">
        <w:rPr>
          <w:rFonts w:eastAsiaTheme="minorHAnsi"/>
          <w:color w:val="000000" w:themeColor="text1"/>
        </w:rPr>
        <w:t>rexed</w:t>
      </w:r>
      <w:proofErr w:type="spellEnd"/>
      <w:r w:rsidRPr="00E21072">
        <w:rPr>
          <w:rFonts w:eastAsiaTheme="minorHAnsi"/>
          <w:color w:val="000000" w:themeColor="text1"/>
        </w:rPr>
        <w:t xml:space="preserve"> laminae I and II using substance P as the primary neurotransmitter, second order neurons cross onto the contralateral side of the spinal cord (although some collateral from </w:t>
      </w:r>
      <w:r w:rsidRPr="00E21072">
        <w:rPr>
          <w:rFonts w:eastAsiaTheme="minorHAnsi"/>
          <w:color w:val="000000" w:themeColor="text1"/>
        </w:rPr>
        <w:lastRenderedPageBreak/>
        <w:t xml:space="preserve">c-fibers stay ipsilateral) and then travels up the anterolateral side of the spinal cord via the </w:t>
      </w:r>
      <w:proofErr w:type="spellStart"/>
      <w:r w:rsidRPr="00E21072">
        <w:rPr>
          <w:rFonts w:eastAsiaTheme="minorHAnsi"/>
          <w:color w:val="000000" w:themeColor="text1"/>
        </w:rPr>
        <w:t>paleospinothalamic</w:t>
      </w:r>
      <w:proofErr w:type="spellEnd"/>
      <w:r w:rsidRPr="00E21072">
        <w:rPr>
          <w:rFonts w:eastAsiaTheme="minorHAnsi"/>
          <w:color w:val="000000" w:themeColor="text1"/>
        </w:rPr>
        <w:t xml:space="preserve"> tract to the reticular formation and to the thalamus </w:t>
      </w:r>
      <w:r w:rsidRPr="00E21072">
        <w:rPr>
          <w:rFonts w:eastAsiaTheme="minorHAnsi"/>
          <w:color w:val="000000" w:themeColor="text1"/>
        </w:rPr>
        <w:fldChar w:fldCharType="begin"/>
      </w:r>
      <w:r w:rsidR="003318EA">
        <w:rPr>
          <w:rFonts w:eastAsiaTheme="minorHAnsi"/>
          <w:color w:val="000000" w:themeColor="text1"/>
        </w:rPr>
        <w:instrText xml:space="preserve"> ADDIN EN.CITE &lt;EndNote&gt;&lt;Cite&gt;&lt;Author&gt;Millan&lt;/Author&gt;&lt;Year&gt;1999&lt;/Year&gt;&lt;RecNum&gt;242&lt;/RecNum&gt;&lt;DisplayText&gt;(22)&lt;/DisplayText&gt;&lt;record&gt;&lt;rec-number&gt;242&lt;/rec-number&gt;&lt;foreign-keys&gt;&lt;key app="EN" db-id="t2rszat5bfavp9e5vzpvx2dyarx0zseavfre" timestamp="0"&gt;242&lt;/key&gt;&lt;/foreign-keys&gt;&lt;ref-type name="Journal Article"&gt;17&lt;/ref-type&gt;&lt;contributors&gt;&lt;authors&gt;&lt;author&gt;Millan, Mark J&lt;/author&gt;&lt;/authors&gt;&lt;/contributors&gt;&lt;titles&gt;&lt;title&gt;The induction of pain: an integrative review&lt;/title&gt;&lt;secondary-title&gt;Progress in neurobiology&lt;/secondary-title&gt;&lt;/titles&gt;&lt;pages&gt;1-164&lt;/pages&gt;&lt;volume&gt;57&lt;/volume&gt;&lt;number&gt;1&lt;/number&gt;&lt;dates&gt;&lt;year&gt;1999&lt;/year&gt;&lt;/dates&gt;&lt;isbn&gt;0301-0082&lt;/isbn&gt;&lt;urls&gt;&lt;/urls&gt;&lt;/record&gt;&lt;/Cite&gt;&lt;/EndNote&gt;</w:instrText>
      </w:r>
      <w:r w:rsidRPr="00E21072">
        <w:rPr>
          <w:rFonts w:eastAsiaTheme="minorHAnsi"/>
          <w:color w:val="000000" w:themeColor="text1"/>
        </w:rPr>
        <w:fldChar w:fldCharType="separate"/>
      </w:r>
      <w:r w:rsidR="003318EA">
        <w:rPr>
          <w:rFonts w:eastAsiaTheme="minorHAnsi"/>
          <w:noProof/>
          <w:color w:val="000000" w:themeColor="text1"/>
        </w:rPr>
        <w:t>(22)</w:t>
      </w:r>
      <w:r w:rsidRPr="00E21072">
        <w:rPr>
          <w:rFonts w:eastAsiaTheme="minorHAnsi"/>
          <w:color w:val="000000" w:themeColor="text1"/>
        </w:rPr>
        <w:fldChar w:fldCharType="end"/>
      </w:r>
      <w:r w:rsidRPr="00E21072">
        <w:rPr>
          <w:rFonts w:eastAsiaTheme="minorHAnsi"/>
          <w:color w:val="000000" w:themeColor="text1"/>
        </w:rPr>
        <w:t xml:space="preserve">. </w:t>
      </w:r>
    </w:p>
    <w:p w14:paraId="2D2B4F3D" w14:textId="77777777" w:rsidR="00091EAC" w:rsidRPr="00091EAC" w:rsidRDefault="00091EAC" w:rsidP="00091EAC">
      <w:pPr>
        <w:spacing w:line="480" w:lineRule="auto"/>
        <w:jc w:val="both"/>
        <w:rPr>
          <w:rFonts w:eastAsiaTheme="minorHAnsi"/>
          <w:b/>
          <w:color w:val="000000" w:themeColor="text1"/>
        </w:rPr>
      </w:pPr>
      <w:r w:rsidRPr="00091EAC">
        <w:rPr>
          <w:rFonts w:eastAsiaTheme="minorHAnsi"/>
          <w:b/>
          <w:color w:val="000000" w:themeColor="text1"/>
        </w:rPr>
        <w:t>Pain Perception</w:t>
      </w:r>
    </w:p>
    <w:p w14:paraId="718BA349" w14:textId="77777777" w:rsidR="00E21072" w:rsidRPr="00E21072" w:rsidRDefault="00E21072" w:rsidP="00E21072">
      <w:pPr>
        <w:spacing w:line="480" w:lineRule="auto"/>
        <w:ind w:firstLine="720"/>
        <w:jc w:val="both"/>
        <w:rPr>
          <w:rFonts w:eastAsiaTheme="minorHAnsi"/>
          <w:color w:val="000000" w:themeColor="text1"/>
        </w:rPr>
      </w:pPr>
      <w:r w:rsidRPr="00E21072">
        <w:rPr>
          <w:rFonts w:eastAsiaTheme="minorHAnsi"/>
          <w:color w:val="000000" w:themeColor="text1"/>
          <w:shd w:val="clear" w:color="auto" w:fill="FFFFFF"/>
        </w:rPr>
        <w:t xml:space="preserve">These third order neurons continue this ascending pathway to the somatosensory cortex and periaqueductal grey matter where the noxious afferent signal will be perceived, processed, and then terminated. </w:t>
      </w:r>
      <w:r w:rsidRPr="00E21072">
        <w:rPr>
          <w:rFonts w:eastAsiaTheme="minorHAnsi"/>
          <w:color w:val="000000" w:themeColor="text1"/>
        </w:rPr>
        <w:t xml:space="preserve"> There are two other well-known ascending pathways however; they are thought to be involved in the expression and regulation of emotion during painful experiences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&lt;EndNote&gt;&lt;Cite&gt;&lt;Author&gt;Almeida&lt;/Author&gt;&lt;Year&gt;2004&lt;/Year&gt;&lt;RecNum&gt;243&lt;/RecNum&gt;&lt;DisplayText&gt;(80)&lt;/DisplayText&gt;&lt;record&gt;&lt;rec-number&gt;243&lt;/rec-number&gt;&lt;foreign-keys&gt;&lt;key app="EN" db-id="t2rszat5bfavp9e5vzpvx2dyarx0zseavfre" timestamp="0"&gt;243&lt;/key&gt;&lt;/foreign-keys&gt;&lt;ref-type name="Journal Article"&gt;17&lt;/ref-type&gt;&lt;contributors&gt;&lt;authors&gt;&lt;author&gt;Almeida, Tatiana F&lt;/author&gt;&lt;author&gt;Roizenblatt, Suely&lt;/author&gt;&lt;author&gt;Tufik, Sergio&lt;/author&gt;&lt;/authors&gt;&lt;/contributors&gt;&lt;titles&gt;&lt;title&gt;Afferent pain pathways: a neuroanatomical review&lt;/title&gt;&lt;secondary-title&gt;Brain research&lt;/secondary-title&gt;&lt;/titles&gt;&lt;pages&gt;40-56&lt;/pages&gt;&lt;volume&gt;1000&lt;/volume&gt;&lt;number&gt;1-2&lt;/number&gt;&lt;dates&gt;&lt;year&gt;2004&lt;/year&gt;&lt;/dates&gt;&lt;isbn&gt;0006-8993&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(80)</w:t>
      </w:r>
      <w:r w:rsidRPr="00E21072">
        <w:rPr>
          <w:rFonts w:eastAsiaTheme="minorHAnsi"/>
          <w:color w:val="000000" w:themeColor="text1"/>
        </w:rPr>
        <w:fldChar w:fldCharType="end"/>
      </w:r>
      <w:r w:rsidRPr="00E21072">
        <w:rPr>
          <w:rFonts w:eastAsiaTheme="minorHAnsi"/>
          <w:color w:val="000000" w:themeColor="text1"/>
        </w:rPr>
        <w:t xml:space="preserve">. The </w:t>
      </w:r>
      <w:proofErr w:type="spellStart"/>
      <w:r w:rsidRPr="00E21072">
        <w:rPr>
          <w:rFonts w:eastAsiaTheme="minorHAnsi"/>
          <w:color w:val="000000" w:themeColor="text1"/>
        </w:rPr>
        <w:t>spinoreticular</w:t>
      </w:r>
      <w:proofErr w:type="spellEnd"/>
      <w:r w:rsidRPr="00E21072">
        <w:rPr>
          <w:rFonts w:eastAsiaTheme="minorHAnsi"/>
          <w:color w:val="000000" w:themeColor="text1"/>
        </w:rPr>
        <w:t xml:space="preserve"> tract projects to the reticular formation at the level of the pons and medulla, to the medial thalamus, then to the nucleus </w:t>
      </w:r>
      <w:proofErr w:type="spellStart"/>
      <w:r w:rsidRPr="00E21072">
        <w:rPr>
          <w:rFonts w:eastAsiaTheme="minorHAnsi"/>
          <w:color w:val="000000" w:themeColor="text1"/>
        </w:rPr>
        <w:t>parigigantocellularis</w:t>
      </w:r>
      <w:proofErr w:type="spellEnd"/>
      <w:r w:rsidRPr="00E21072">
        <w:rPr>
          <w:rFonts w:eastAsiaTheme="minorHAnsi"/>
          <w:color w:val="000000" w:themeColor="text1"/>
        </w:rPr>
        <w:t xml:space="preserve">, and finally projecting to locus </w:t>
      </w:r>
      <w:proofErr w:type="spellStart"/>
      <w:r w:rsidRPr="00E21072">
        <w:rPr>
          <w:rFonts w:eastAsiaTheme="minorHAnsi"/>
          <w:color w:val="000000" w:themeColor="text1"/>
        </w:rPr>
        <w:t>coeruleus</w:t>
      </w:r>
      <w:proofErr w:type="spellEnd"/>
      <w:r w:rsidRPr="00E21072">
        <w:rPr>
          <w:rFonts w:eastAsiaTheme="minorHAnsi"/>
          <w:color w:val="000000" w:themeColor="text1"/>
        </w:rPr>
        <w:t xml:space="preserve">. The locus </w:t>
      </w:r>
      <w:proofErr w:type="spellStart"/>
      <w:r w:rsidRPr="00E21072">
        <w:rPr>
          <w:rFonts w:eastAsiaTheme="minorHAnsi"/>
          <w:color w:val="000000" w:themeColor="text1"/>
        </w:rPr>
        <w:t>coeruleus</w:t>
      </w:r>
      <w:proofErr w:type="spellEnd"/>
      <w:r w:rsidRPr="00E21072">
        <w:rPr>
          <w:rFonts w:eastAsiaTheme="minorHAnsi"/>
          <w:color w:val="000000" w:themeColor="text1"/>
        </w:rPr>
        <w:t xml:space="preserve"> connects with the limbic system which regulates mood and emotion. The </w:t>
      </w:r>
      <w:proofErr w:type="spellStart"/>
      <w:r w:rsidRPr="00E21072">
        <w:rPr>
          <w:rFonts w:eastAsiaTheme="minorHAnsi"/>
          <w:color w:val="000000" w:themeColor="text1"/>
        </w:rPr>
        <w:t>spinomesencephalic</w:t>
      </w:r>
      <w:proofErr w:type="spellEnd"/>
      <w:r w:rsidRPr="00E21072">
        <w:rPr>
          <w:rFonts w:eastAsiaTheme="minorHAnsi"/>
          <w:color w:val="000000" w:themeColor="text1"/>
        </w:rPr>
        <w:t xml:space="preserve"> tract ascends from the lamina I and V to the pons and the medulla, and then on to the thalamus, periaqueductal grey, and the hypothalamus that form indirect pathways to the amygdala and the anterior cingulate cortex </w:t>
      </w:r>
      <w:r w:rsidRPr="00E21072">
        <w:rPr>
          <w:rFonts w:eastAsiaTheme="minorHAnsi"/>
          <w:color w:val="000000" w:themeColor="text1"/>
        </w:rPr>
        <w:fldChar w:fldCharType="begin"/>
      </w:r>
      <w:r w:rsidR="003318EA">
        <w:rPr>
          <w:rFonts w:eastAsiaTheme="minorHAnsi"/>
          <w:color w:val="000000" w:themeColor="text1"/>
        </w:rPr>
        <w:instrText xml:space="preserve"> ADDIN EN.CITE &lt;EndNote&gt;&lt;Cite&gt;&lt;Author&gt;Millan&lt;/Author&gt;&lt;Year&gt;1999&lt;/Year&gt;&lt;RecNum&gt;242&lt;/RecNum&gt;&lt;DisplayText&gt;(22)&lt;/DisplayText&gt;&lt;record&gt;&lt;rec-number&gt;242&lt;/rec-number&gt;&lt;foreign-keys&gt;&lt;key app="EN" db-id="t2rszat5bfavp9e5vzpvx2dyarx0zseavfre" timestamp="0"&gt;242&lt;/key&gt;&lt;/foreign-keys&gt;&lt;ref-type name="Journal Article"&gt;17&lt;/ref-type&gt;&lt;contributors&gt;&lt;authors&gt;&lt;author&gt;Millan, Mark J&lt;/author&gt;&lt;/authors&gt;&lt;/contributors&gt;&lt;titles&gt;&lt;title&gt;The induction of pain: an integrative review&lt;/title&gt;&lt;secondary-title&gt;Progress in neurobiology&lt;/secondary-title&gt;&lt;/titles&gt;&lt;pages&gt;1-164&lt;/pages&gt;&lt;volume&gt;57&lt;/volume&gt;&lt;number&gt;1&lt;/number&gt;&lt;dates&gt;&lt;year&gt;1999&lt;/year&gt;&lt;/dates&gt;&lt;isbn&gt;0301-0082&lt;/isbn&gt;&lt;urls&gt;&lt;/urls&gt;&lt;/record&gt;&lt;/Cite&gt;&lt;/EndNote&gt;</w:instrText>
      </w:r>
      <w:r w:rsidRPr="00E21072">
        <w:rPr>
          <w:rFonts w:eastAsiaTheme="minorHAnsi"/>
          <w:color w:val="000000" w:themeColor="text1"/>
        </w:rPr>
        <w:fldChar w:fldCharType="separate"/>
      </w:r>
      <w:r w:rsidR="003318EA">
        <w:rPr>
          <w:rFonts w:eastAsiaTheme="minorHAnsi"/>
          <w:noProof/>
          <w:color w:val="000000" w:themeColor="text1"/>
        </w:rPr>
        <w:t>(22)</w:t>
      </w:r>
      <w:r w:rsidRPr="00E21072">
        <w:rPr>
          <w:rFonts w:eastAsiaTheme="minorHAnsi"/>
          <w:color w:val="000000" w:themeColor="text1"/>
        </w:rPr>
        <w:fldChar w:fldCharType="end"/>
      </w:r>
      <w:r w:rsidRPr="00E21072">
        <w:rPr>
          <w:rFonts w:eastAsiaTheme="minorHAnsi"/>
          <w:color w:val="000000" w:themeColor="text1"/>
        </w:rPr>
        <w:t xml:space="preserve">. There structures in the brain have roles in the expression of pain behaviors such as freezing or hypervigilance. Stressful environments can increase pain thresholds, and cause freezing in animal studies and stress/fear induced </w:t>
      </w:r>
      <w:proofErr w:type="spellStart"/>
      <w:r w:rsidRPr="00E21072">
        <w:rPr>
          <w:rFonts w:eastAsiaTheme="minorHAnsi"/>
          <w:color w:val="000000" w:themeColor="text1"/>
        </w:rPr>
        <w:t>hypoalgesia</w:t>
      </w:r>
      <w:proofErr w:type="spellEnd"/>
      <w:r w:rsidRPr="00E21072">
        <w:rPr>
          <w:rFonts w:eastAsiaTheme="minorHAnsi"/>
          <w:color w:val="000000" w:themeColor="text1"/>
        </w:rPr>
        <w:t xml:space="preserve"> is blocked when lesions of the amygdala exist indicating its role in regulating pain behaviors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&lt;EndNote&gt;&lt;Cite&gt;&lt;Author&gt;Amit&lt;/Author&gt;&lt;Year&gt;1986&lt;/Year&gt;&lt;RecNum&gt;244&lt;/RecNum&gt;&lt;DisplayText&gt;(81)&lt;/DisplayText&gt;&lt;record&gt;&lt;rec-number&gt;244&lt;/rec-number&gt;&lt;foreign-keys&gt;&lt;key app="EN" db-id="t2rszat5bfavp9e5vzpvx2dyarx0zseavfre" timestamp="0"&gt;244&lt;/key&gt;&lt;/foreign-keys&gt;&lt;ref-type name="Journal Article"&gt;17&lt;/ref-type&gt;&lt;contributors&gt;&lt;authors&gt;&lt;author&gt;Amit, ZALMAN&lt;/author&gt;&lt;author&gt;Galina, Z HARRY&lt;/author&gt;&lt;/authors&gt;&lt;/contributors&gt;&lt;titles&gt;&lt;title&gt;Stress-induced analgesia: adaptive pain suppression&lt;/title&gt;&lt;secondary-title&gt;Physiological reviews&lt;/secondary-title&gt;&lt;/titles&gt;&lt;pages&gt;1091-1120&lt;/pages&gt;&lt;volume&gt;66&lt;/volume&gt;&lt;number&gt;4&lt;/number&gt;&lt;dates&gt;&lt;year&gt;1986&lt;/year&gt;&lt;/dates&gt;&lt;isbn&gt;0031-9333&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(81)</w:t>
      </w:r>
      <w:r w:rsidRPr="00E21072">
        <w:rPr>
          <w:rFonts w:eastAsiaTheme="minorHAnsi"/>
          <w:color w:val="000000" w:themeColor="text1"/>
        </w:rPr>
        <w:fldChar w:fldCharType="end"/>
      </w:r>
      <w:r w:rsidRPr="00E21072">
        <w:rPr>
          <w:rFonts w:eastAsiaTheme="minorHAnsi"/>
          <w:color w:val="000000" w:themeColor="text1"/>
        </w:rPr>
        <w:t xml:space="preserve">. </w:t>
      </w:r>
    </w:p>
    <w:p w14:paraId="15041657" w14:textId="31B627C0" w:rsidR="00E21072" w:rsidRPr="00E21072" w:rsidRDefault="00E21072" w:rsidP="00E21072">
      <w:pPr>
        <w:spacing w:line="480" w:lineRule="auto"/>
        <w:ind w:firstLine="720"/>
        <w:jc w:val="both"/>
        <w:rPr>
          <w:rFonts w:eastAsiaTheme="minorHAnsi"/>
          <w:color w:val="000000" w:themeColor="text1"/>
          <w:shd w:val="clear" w:color="auto" w:fill="FFFFFF"/>
        </w:rPr>
      </w:pPr>
      <w:r w:rsidRPr="00E21072">
        <w:rPr>
          <w:rFonts w:eastAsiaTheme="minorHAnsi"/>
          <w:color w:val="000000" w:themeColor="text1"/>
        </w:rPr>
        <w:t xml:space="preserve">Both excitatory and inhibitory neurotransmitters are critical in pain processing and modulation; when an excitatory neurotransmitter acts without an inhibitory system then pain will be elicited. </w:t>
      </w:r>
      <w:r w:rsidRPr="00E21072">
        <w:rPr>
          <w:rFonts w:eastAsiaTheme="minorHAnsi"/>
          <w:color w:val="000000" w:themeColor="text1"/>
          <w:shd w:val="clear" w:color="auto" w:fill="FFFFFF"/>
        </w:rPr>
        <w:t xml:space="preserve">Nociceptors are excitatory neurons and release glutamate as their primary neurotransmitter </w:t>
      </w:r>
      <w:r w:rsidRPr="00E21072">
        <w:rPr>
          <w:rFonts w:eastAsiaTheme="minorHAnsi"/>
          <w:color w:val="000000" w:themeColor="text1"/>
          <w:shd w:val="clear" w:color="auto" w:fill="FFFFFF"/>
        </w:rPr>
        <w:fldChar w:fldCharType="begin"/>
      </w:r>
      <w:r w:rsidR="003318EA">
        <w:rPr>
          <w:rFonts w:eastAsiaTheme="minorHAnsi"/>
          <w:color w:val="000000" w:themeColor="text1"/>
          <w:shd w:val="clear" w:color="auto" w:fill="FFFFFF"/>
        </w:rPr>
        <w:instrText xml:space="preserve"> ADDIN EN.CITE &lt;EndNote&gt;&lt;Cite&gt;&lt;Author&gt;Millan&lt;/Author&gt;&lt;Year&gt;1999&lt;/Year&gt;&lt;RecNum&gt;242&lt;/RecNum&gt;&lt;DisplayText&gt;(22)&lt;/DisplayText&gt;&lt;record&gt;&lt;rec-number&gt;242&lt;/rec-number&gt;&lt;foreign-keys&gt;&lt;key app="EN" db-id="t2rszat5bfavp9e5vzpvx2dyarx0zseavfre" timestamp="0"&gt;242&lt;/key&gt;&lt;/foreign-keys&gt;&lt;ref-type name="Journal Article"&gt;17&lt;/ref-type&gt;&lt;contributors&gt;&lt;authors&gt;&lt;author&gt;Millan, Mark J&lt;/author&gt;&lt;/authors&gt;&lt;/contributors&gt;&lt;titles&gt;&lt;title&gt;The induction of pain: an integrative review&lt;/title&gt;&lt;secondary-title&gt;Progress in neurobiology&lt;/secondary-title&gt;&lt;/titles&gt;&lt;pages&gt;1-164&lt;/pages&gt;&lt;volume&gt;57&lt;/volume&gt;&lt;number&gt;1&lt;/number&gt;&lt;dates&gt;&lt;year&gt;1999&lt;/year&gt;&lt;/dates&gt;&lt;isbn&gt;0301-0082&lt;/isbn&gt;&lt;urls&gt;&lt;/urls&gt;&lt;/record&gt;&lt;/Cite&gt;&lt;/EndNote&gt;</w:instrText>
      </w:r>
      <w:r w:rsidRPr="00E21072">
        <w:rPr>
          <w:rFonts w:eastAsiaTheme="minorHAnsi"/>
          <w:color w:val="000000" w:themeColor="text1"/>
          <w:shd w:val="clear" w:color="auto" w:fill="FFFFFF"/>
        </w:rPr>
        <w:fldChar w:fldCharType="separate"/>
      </w:r>
      <w:r w:rsidR="003318EA">
        <w:rPr>
          <w:rFonts w:eastAsiaTheme="minorHAnsi"/>
          <w:noProof/>
          <w:color w:val="000000" w:themeColor="text1"/>
          <w:shd w:val="clear" w:color="auto" w:fill="FFFFFF"/>
        </w:rPr>
        <w:t>(22)</w:t>
      </w:r>
      <w:r w:rsidRPr="00E21072">
        <w:rPr>
          <w:rFonts w:eastAsiaTheme="minorHAnsi"/>
          <w:color w:val="000000" w:themeColor="text1"/>
          <w:shd w:val="clear" w:color="auto" w:fill="FFFFFF"/>
        </w:rPr>
        <w:fldChar w:fldCharType="end"/>
      </w:r>
      <w:r w:rsidRPr="00E21072">
        <w:rPr>
          <w:rFonts w:eastAsiaTheme="minorHAnsi"/>
          <w:color w:val="000000" w:themeColor="text1"/>
          <w:shd w:val="clear" w:color="auto" w:fill="FFFFFF"/>
        </w:rPr>
        <w:t xml:space="preserve">. Other neurotransmitters, including peptides (e.g., substance P, calcitonin gene-related peptide, and somatostatin) are also important in both central synaptic signaling and efferent signaling of noxious stimuli </w:t>
      </w:r>
      <w:r w:rsidRPr="00E21072">
        <w:rPr>
          <w:rFonts w:eastAsiaTheme="minorHAnsi"/>
          <w:color w:val="000000" w:themeColor="text1"/>
          <w:shd w:val="clear" w:color="auto" w:fill="FFFFFF"/>
        </w:rPr>
        <w:fldChar w:fldCharType="begin">
          <w:fldData xml:space="preserve">PEVuZE5vdGU+PENpdGU+PEF1dGhvcj5NaWxsYW48L0F1dGhvcj48WWVhcj4xOTk5PC9ZZWFyPjxS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</w:fldData>
        </w:fldChar>
      </w:r>
      <w:r w:rsidR="00250A19">
        <w:rPr>
          <w:rFonts w:eastAsiaTheme="minorHAnsi"/>
          <w:color w:val="000000" w:themeColor="text1"/>
          <w:shd w:val="clear" w:color="auto" w:fill="FFFFFF"/>
        </w:rPr>
        <w:instrText xml:space="preserve"> ADDIN EN.CITE </w:instrText>
      </w:r>
      <w:r w:rsidR="00250A19">
        <w:rPr>
          <w:rFonts w:eastAsiaTheme="minorHAnsi"/>
          <w:color w:val="000000" w:themeColor="text1"/>
          <w:shd w:val="clear" w:color="auto" w:fill="FFFFFF"/>
        </w:rPr>
        <w:fldChar w:fldCharType="begin">
          <w:fldData xml:space="preserve">PEVuZE5vdGU+PENpdGU+PEF1dGhvcj5NaWxsYW48L0F1dGhvcj48WWVhcj4xOTk5PC9ZZWFyPjxS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</w:fldData>
        </w:fldChar>
      </w:r>
      <w:r w:rsidR="00250A19">
        <w:rPr>
          <w:rFonts w:eastAsiaTheme="minorHAnsi"/>
          <w:color w:val="000000" w:themeColor="text1"/>
          <w:shd w:val="clear" w:color="auto" w:fill="FFFFFF"/>
        </w:rPr>
        <w:instrText xml:space="preserve"> ADDIN EN.CITE.DATA </w:instrText>
      </w:r>
      <w:r w:rsidR="00250A19">
        <w:rPr>
          <w:rFonts w:eastAsiaTheme="minorHAnsi"/>
          <w:color w:val="000000" w:themeColor="text1"/>
          <w:shd w:val="clear" w:color="auto" w:fill="FFFFFF"/>
        </w:rPr>
      </w:r>
      <w:r w:rsidR="00250A19">
        <w:rPr>
          <w:rFonts w:eastAsiaTheme="minorHAnsi"/>
          <w:color w:val="000000" w:themeColor="text1"/>
          <w:shd w:val="clear" w:color="auto" w:fill="FFFFFF"/>
        </w:rPr>
        <w:fldChar w:fldCharType="end"/>
      </w:r>
      <w:r w:rsidRPr="00E21072">
        <w:rPr>
          <w:rFonts w:eastAsiaTheme="minorHAnsi"/>
          <w:color w:val="000000" w:themeColor="text1"/>
          <w:shd w:val="clear" w:color="auto" w:fill="FFFFFF"/>
        </w:rPr>
      </w:r>
      <w:r w:rsidRPr="00E21072">
        <w:rPr>
          <w:rFonts w:eastAsiaTheme="minorHAnsi"/>
          <w:color w:val="000000" w:themeColor="text1"/>
          <w:shd w:val="clear" w:color="auto" w:fill="FFFFFF"/>
        </w:rPr>
        <w:fldChar w:fldCharType="separate"/>
      </w:r>
      <w:r w:rsidR="00250A19">
        <w:rPr>
          <w:rFonts w:eastAsiaTheme="minorHAnsi"/>
          <w:noProof/>
          <w:color w:val="000000" w:themeColor="text1"/>
          <w:shd w:val="clear" w:color="auto" w:fill="FFFFFF"/>
        </w:rPr>
        <w:t>(22, 82)</w:t>
      </w:r>
      <w:r w:rsidRPr="00E21072">
        <w:rPr>
          <w:rFonts w:eastAsiaTheme="minorHAnsi"/>
          <w:color w:val="000000" w:themeColor="text1"/>
          <w:shd w:val="clear" w:color="auto" w:fill="FFFFFF"/>
        </w:rPr>
        <w:fldChar w:fldCharType="end"/>
      </w:r>
      <w:r w:rsidRPr="00E21072">
        <w:rPr>
          <w:rFonts w:eastAsiaTheme="minorHAnsi"/>
          <w:color w:val="000000" w:themeColor="text1"/>
          <w:shd w:val="clear" w:color="auto" w:fill="FFFFFF"/>
        </w:rPr>
        <w:t xml:space="preserve">. Glutamate transmits pain by binding to ligand </w:t>
      </w:r>
      <w:r w:rsidRPr="00E21072">
        <w:rPr>
          <w:rFonts w:eastAsiaTheme="minorHAnsi"/>
          <w:color w:val="000000" w:themeColor="text1"/>
          <w:shd w:val="clear" w:color="auto" w:fill="FFFFFF"/>
        </w:rPr>
        <w:lastRenderedPageBreak/>
        <w:t xml:space="preserve">gated ion channels located on myelinated a-delta afferents </w:t>
      </w:r>
      <w:r w:rsidRPr="00E21072">
        <w:rPr>
          <w:rFonts w:eastAsiaTheme="minorHAnsi"/>
          <w:color w:val="000000" w:themeColor="text1"/>
          <w:shd w:val="clear" w:color="auto" w:fill="FFFFFF"/>
        </w:rPr>
        <w:fldChar w:fldCharType="begin"/>
      </w:r>
      <w:r w:rsidR="00250A19">
        <w:rPr>
          <w:rFonts w:eastAsiaTheme="minorHAnsi"/>
          <w:color w:val="000000" w:themeColor="text1"/>
          <w:shd w:val="clear" w:color="auto" w:fill="FFFFFF"/>
        </w:rPr>
        <w:instrText xml:space="preserve"> ADDIN EN.CITE &lt;EndNote&gt;&lt;Cite&gt;&lt;Author&gt;M Wozniak&lt;/Author&gt;&lt;Year&gt;2012&lt;/Year&gt;&lt;RecNum&gt;267&lt;/RecNum&gt;&lt;DisplayText&gt;(83)&lt;/DisplayText&gt;&lt;record&gt;&lt;rec-number&gt;267&lt;/rec-number&gt;&lt;foreign-keys&gt;&lt;key app="EN" db-id="t2rszat5bfavp9e5vzpvx2dyarx0zseavfre" timestamp="0"&gt;267&lt;/key&gt;&lt;/foreign-keys&gt;&lt;ref-type name="Journal Article"&gt;17&lt;/ref-type&gt;&lt;contributors&gt;&lt;authors&gt;&lt;author&gt;M Wozniak, K&lt;/author&gt;&lt;author&gt;Rojas, Camilo&lt;/author&gt;&lt;author&gt;Wu, Y&lt;/author&gt;&lt;author&gt;S Slusher, B&lt;/author&gt;&lt;/authors&gt;&lt;/contributors&gt;&lt;titles&gt;&lt;title&gt;The role of glutamate signaling in pain processes and its regulation by GCP II inhibition&lt;/title&gt;&lt;secondary-title&gt;Current medicinal chemistry&lt;/secondary-title&gt;&lt;/titles&gt;&lt;pages&gt;1323-1334&lt;/pages&gt;&lt;volume&gt;19&lt;/volume&gt;&lt;number&gt;9&lt;/number&gt;&lt;dates&gt;&lt;year&gt;2012&lt;/year&gt;&lt;/dates&gt;&lt;isbn&gt;0929-8673&lt;/isbn&gt;&lt;urls&gt;&lt;/urls&gt;&lt;/record&gt;&lt;/Cite&gt;&lt;/EndNote&gt;</w:instrText>
      </w:r>
      <w:r w:rsidRPr="00E21072">
        <w:rPr>
          <w:rFonts w:eastAsiaTheme="minorHAnsi"/>
          <w:color w:val="000000" w:themeColor="text1"/>
          <w:shd w:val="clear" w:color="auto" w:fill="FFFFFF"/>
        </w:rPr>
        <w:fldChar w:fldCharType="separate"/>
      </w:r>
      <w:r w:rsidR="00250A19">
        <w:rPr>
          <w:rFonts w:eastAsiaTheme="minorHAnsi"/>
          <w:noProof/>
          <w:color w:val="000000" w:themeColor="text1"/>
          <w:shd w:val="clear" w:color="auto" w:fill="FFFFFF"/>
        </w:rPr>
        <w:t>(83)</w:t>
      </w:r>
      <w:r w:rsidRPr="00E21072">
        <w:rPr>
          <w:rFonts w:eastAsiaTheme="minorHAnsi"/>
          <w:color w:val="000000" w:themeColor="text1"/>
          <w:shd w:val="clear" w:color="auto" w:fill="FFFFFF"/>
        </w:rPr>
        <w:fldChar w:fldCharType="end"/>
      </w:r>
      <w:r w:rsidRPr="00E21072">
        <w:rPr>
          <w:rFonts w:eastAsiaTheme="minorHAnsi"/>
          <w:color w:val="000000" w:themeColor="text1"/>
          <w:shd w:val="clear" w:color="auto" w:fill="FFFFFF"/>
        </w:rPr>
        <w:t xml:space="preserve">. Glutamate is involved in the rapid transmission of acute pain that is associated with mechanical or heat stimuli that produces a quick, sharp pain. Glutamate as neurotransmitter in the brain is more complex in that it can be both nociceptive (thalamus and trigeminal regions) and anti-nociceptive (periaqueductal grey and ventrolateral medulla). Substance P, another common pain associated neurotransmitter, is released from nerves, and inflammatory cells and binds to neurokinin-1 receptors that are located on unmyelinated primary c-fiber afferents </w:t>
      </w:r>
      <w:r w:rsidRPr="00E21072">
        <w:rPr>
          <w:rFonts w:eastAsiaTheme="minorHAnsi"/>
          <w:color w:val="000000" w:themeColor="text1"/>
          <w:shd w:val="clear" w:color="auto" w:fill="FFFFFF"/>
        </w:rPr>
        <w:fldChar w:fldCharType="begin"/>
      </w:r>
      <w:r w:rsidR="00250A19">
        <w:rPr>
          <w:rFonts w:eastAsiaTheme="minorHAnsi"/>
          <w:color w:val="000000" w:themeColor="text1"/>
          <w:shd w:val="clear" w:color="auto" w:fill="FFFFFF"/>
        </w:rPr>
        <w:instrText xml:space="preserve"> ADDIN EN.CITE &lt;EndNote&gt;&lt;Cite&gt;&lt;Author&gt;De Felipe&lt;/Author&gt;&lt;Year&gt;1998&lt;/Year&gt;&lt;RecNum&gt;271&lt;/RecNum&gt;&lt;DisplayText&gt;(84)&lt;/DisplayText&gt;&lt;record&gt;&lt;rec-number&gt;271&lt;/rec-number&gt;&lt;foreign-keys&gt;&lt;key app="EN" db-id="t2rszat5bfavp9e5vzpvx2dyarx0zseavfre" timestamp="0"&gt;271&lt;/key&gt;&lt;/foreign-keys&gt;&lt;ref-type name="Journal Article"&gt;17&lt;/ref-type&gt;&lt;contributors&gt;&lt;authors&gt;&lt;author&gt;De Felipe, Carmen&lt;/author&gt;&lt;author&gt;Herrero, Juan F&lt;/author&gt;&lt;author&gt;O&amp;apos;Brien, John A&lt;/author&gt;&lt;author&gt;Palmer, James A&lt;/author&gt;&lt;author&gt;Doyle, Christopher A&lt;/author&gt;&lt;author&gt;Smith, Andrew JH&lt;/author&gt;&lt;author&gt;Laird, Jennifer MA&lt;/author&gt;&lt;author&gt;Belmonte, Carlos&lt;/author&gt;&lt;author&gt;Cervero, Fernando&lt;/author&gt;&lt;author&gt;Hunt, Stephen P&lt;/author&gt;&lt;/authors&gt;&lt;/contributors&gt;&lt;titles&gt;&lt;title&gt;Altered nociception, analgesia and aggression in mice lacking the receptor for substance P&lt;/title&gt;&lt;secondary-title&gt;Nature&lt;/secondary-title&gt;&lt;/titles&gt;&lt;periodical&gt;&lt;full-title&gt;Nature&lt;/full-title&gt;&lt;/periodical&gt;&lt;pages&gt;394&lt;/pages&gt;&lt;volume&gt;392&lt;/volume&gt;&lt;number&gt;6674&lt;/number&gt;&lt;dates&gt;&lt;year&gt;1998&lt;/year&gt;&lt;/dates&gt;&lt;isbn&gt;1476-4687&lt;/isbn&gt;&lt;urls&gt;&lt;/urls&gt;&lt;/record&gt;&lt;/Cite&gt;&lt;/EndNote&gt;</w:instrText>
      </w:r>
      <w:r w:rsidRPr="00E21072">
        <w:rPr>
          <w:rFonts w:eastAsiaTheme="minorHAnsi"/>
          <w:color w:val="000000" w:themeColor="text1"/>
          <w:shd w:val="clear" w:color="auto" w:fill="FFFFFF"/>
        </w:rPr>
        <w:fldChar w:fldCharType="separate"/>
      </w:r>
      <w:r w:rsidR="00250A19">
        <w:rPr>
          <w:rFonts w:eastAsiaTheme="minorHAnsi"/>
          <w:noProof/>
          <w:color w:val="000000" w:themeColor="text1"/>
          <w:shd w:val="clear" w:color="auto" w:fill="FFFFFF"/>
        </w:rPr>
        <w:t>(84)</w:t>
      </w:r>
      <w:r w:rsidRPr="00E21072">
        <w:rPr>
          <w:rFonts w:eastAsiaTheme="minorHAnsi"/>
          <w:color w:val="000000" w:themeColor="text1"/>
          <w:shd w:val="clear" w:color="auto" w:fill="FFFFFF"/>
        </w:rPr>
        <w:fldChar w:fldCharType="end"/>
      </w:r>
      <w:r w:rsidRPr="00E21072">
        <w:rPr>
          <w:rFonts w:eastAsiaTheme="minorHAnsi"/>
          <w:color w:val="000000" w:themeColor="text1"/>
          <w:shd w:val="clear" w:color="auto" w:fill="FFFFFF"/>
        </w:rPr>
        <w:t xml:space="preserve">. Substance P has a slow excitatory connection so transmission of noxious stimuli via this axonal pathway results in duller, prolonged pain and is often associated with chronic pain conditions </w:t>
      </w:r>
      <w:r w:rsidRPr="00E21072">
        <w:rPr>
          <w:rFonts w:eastAsiaTheme="minorHAnsi"/>
          <w:color w:val="000000" w:themeColor="text1"/>
          <w:shd w:val="clear" w:color="auto" w:fill="FFFFFF"/>
        </w:rPr>
        <w:fldChar w:fldCharType="begin">
          <w:fldData xml:space="preserve">PEVuZE5vdGU+PENpdGU+PEF1dGhvcj5EZSBGZWxpcGU8L0F1dGhvcj48WWVhcj4xOTk4PC9ZZWFy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</w:fldData>
        </w:fldChar>
      </w:r>
      <w:r w:rsidR="00F62003">
        <w:rPr>
          <w:rFonts w:eastAsiaTheme="minorHAnsi"/>
          <w:color w:val="000000" w:themeColor="text1"/>
          <w:shd w:val="clear" w:color="auto" w:fill="FFFFFF"/>
        </w:rPr>
        <w:instrText xml:space="preserve"> ADDIN EN.CITE </w:instrText>
      </w:r>
      <w:r w:rsidR="00F62003">
        <w:rPr>
          <w:rFonts w:eastAsiaTheme="minorHAnsi"/>
          <w:color w:val="000000" w:themeColor="text1"/>
          <w:shd w:val="clear" w:color="auto" w:fill="FFFFFF"/>
        </w:rPr>
        <w:fldChar w:fldCharType="begin">
          <w:fldData xml:space="preserve">PEVuZE5vdGU+PENpdGU+PEF1dGhvcj5EZSBGZWxpcGU8L0F1dGhvcj48WWVhcj4xOTk4PC9ZZWFy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</w:fldData>
        </w:fldChar>
      </w:r>
      <w:r w:rsidR="00F62003">
        <w:rPr>
          <w:rFonts w:eastAsiaTheme="minorHAnsi"/>
          <w:color w:val="000000" w:themeColor="text1"/>
          <w:shd w:val="clear" w:color="auto" w:fill="FFFFFF"/>
        </w:rPr>
        <w:instrText xml:space="preserve"> ADDIN EN.CITE.DATA </w:instrText>
      </w:r>
      <w:r w:rsidR="00F62003">
        <w:rPr>
          <w:rFonts w:eastAsiaTheme="minorHAnsi"/>
          <w:color w:val="000000" w:themeColor="text1"/>
          <w:shd w:val="clear" w:color="auto" w:fill="FFFFFF"/>
        </w:rPr>
      </w:r>
      <w:r w:rsidR="00F62003">
        <w:rPr>
          <w:rFonts w:eastAsiaTheme="minorHAnsi"/>
          <w:color w:val="000000" w:themeColor="text1"/>
          <w:shd w:val="clear" w:color="auto" w:fill="FFFFFF"/>
        </w:rPr>
        <w:fldChar w:fldCharType="end"/>
      </w:r>
      <w:r w:rsidRPr="00E21072">
        <w:rPr>
          <w:rFonts w:eastAsiaTheme="minorHAnsi"/>
          <w:color w:val="000000" w:themeColor="text1"/>
          <w:shd w:val="clear" w:color="auto" w:fill="FFFFFF"/>
        </w:rPr>
      </w:r>
      <w:r w:rsidRPr="00E21072">
        <w:rPr>
          <w:rFonts w:eastAsiaTheme="minorHAnsi"/>
          <w:color w:val="000000" w:themeColor="text1"/>
          <w:shd w:val="clear" w:color="auto" w:fill="FFFFFF"/>
        </w:rPr>
        <w:fldChar w:fldCharType="separate"/>
      </w:r>
      <w:r w:rsidR="00250A19">
        <w:rPr>
          <w:rFonts w:eastAsiaTheme="minorHAnsi"/>
          <w:noProof/>
          <w:color w:val="000000" w:themeColor="text1"/>
          <w:shd w:val="clear" w:color="auto" w:fill="FFFFFF"/>
        </w:rPr>
        <w:t>(67, 84, 85)</w:t>
      </w:r>
      <w:r w:rsidRPr="00E21072">
        <w:rPr>
          <w:rFonts w:eastAsiaTheme="minorHAnsi"/>
          <w:color w:val="000000" w:themeColor="text1"/>
          <w:shd w:val="clear" w:color="auto" w:fill="FFFFFF"/>
        </w:rPr>
        <w:fldChar w:fldCharType="end"/>
      </w:r>
      <w:r w:rsidRPr="00E21072">
        <w:rPr>
          <w:rFonts w:eastAsiaTheme="minorHAnsi"/>
          <w:color w:val="000000" w:themeColor="text1"/>
          <w:shd w:val="clear" w:color="auto" w:fill="FFFFFF"/>
        </w:rPr>
        <w:t xml:space="preserve">. </w:t>
      </w:r>
    </w:p>
    <w:p w14:paraId="58D9D3F5" w14:textId="77777777" w:rsidR="00E21072" w:rsidRDefault="00E21072" w:rsidP="00E21072">
      <w:pPr>
        <w:spacing w:line="480" w:lineRule="auto"/>
        <w:ind w:firstLine="720"/>
        <w:jc w:val="both"/>
        <w:rPr>
          <w:rFonts w:eastAsiaTheme="minorHAnsi"/>
          <w:color w:val="000000" w:themeColor="text1"/>
        </w:rPr>
      </w:pPr>
      <w:r w:rsidRPr="00E21072">
        <w:rPr>
          <w:rFonts w:eastAsiaTheme="minorHAnsi"/>
          <w:color w:val="000000" w:themeColor="text1"/>
        </w:rPr>
        <w:t xml:space="preserve">Pain sensation can be classified into three major descriptors; pricking, dull, and pressing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&lt;EndNote&gt;&lt;Cite&gt;&lt;Author&gt;Beissner&lt;/Author&gt;&lt;Year&gt;2010&lt;/Year&gt;&lt;RecNum&gt;265&lt;/RecNum&gt;&lt;DisplayText&gt;(86)&lt;/DisplayText&gt;&lt;record&gt;&lt;rec-number&gt;265&lt;/rec-number&gt;&lt;foreign-keys&gt;&lt;key app="EN" db-id="t2rszat5bfavp9e5vzpvx2dyarx0zseavfre" timestamp="0"&gt;265&lt;/key&gt;&lt;/foreign-keys&gt;&lt;ref-type name="Journal Article"&gt;17&lt;/ref-type&gt;&lt;contributors&gt;&lt;authors&gt;&lt;author&gt;Beissner, F.&lt;/author&gt;&lt;author&gt;Brandau, A.&lt;/author&gt;&lt;author&gt;Henke, C.&lt;/author&gt;&lt;author&gt;Felden, L.&lt;/author&gt;&lt;author&gt;Baumgartner, U.&lt;/author&gt;&lt;author&gt;Treede, R. D.&lt;/author&gt;&lt;author&gt;Oertel, B. G.&lt;/author&gt;&lt;author&gt;Lotsch, J.&lt;/author&gt;&lt;/authors&gt;&lt;/contributors&gt;&lt;auth-address&gt;Clinic of Neurology, Goethe-University, Frankfurt am Main, Germany.&lt;/auth-address&gt;&lt;titles&gt;&lt;title&gt;Quick discrimination of A(delta) and C fiber mediated pain based on three verbal descriptors&lt;/title&gt;&lt;secondary-title&gt;PLoS One&lt;/secondary-title&gt;&lt;/titles&gt;&lt;periodical&gt;&lt;full-title&gt;PloS one&lt;/full-title&gt;&lt;/periodical&gt;&lt;pages&gt;e12944&lt;/pages&gt;&lt;volume&gt;5&lt;/volume&gt;&lt;number&gt;9&lt;/number&gt;&lt;keywords&gt;&lt;keyword&gt;Adult&lt;/keyword&gt;&lt;keyword&gt;Electric Stimulation&lt;/keyword&gt;&lt;keyword&gt;Female&lt;/keyword&gt;&lt;keyword&gt;Hot Temperature&lt;/keyword&gt;&lt;keyword&gt;Humans&lt;/keyword&gt;&lt;keyword&gt;Male&lt;/keyword&gt;&lt;keyword&gt;Nerve Fibers, Myelinated/*physiology&lt;/keyword&gt;&lt;keyword&gt;Nerve Fibers, Unmyelinated/*physiology&lt;/keyword&gt;&lt;keyword&gt;Pain/*physiopathology&lt;/keyword&gt;&lt;keyword&gt;Surveys and Questionnaires&lt;/keyword&gt;&lt;keyword&gt;Young Adult&lt;/keyword&gt;&lt;/keywords&gt;&lt;dates&gt;&lt;year&gt;2010&lt;/year&gt;&lt;pub-dates&gt;&lt;date&gt;Sep 23&lt;/date&gt;&lt;/pub-dates&gt;&lt;/dates&gt;&lt;isbn&gt;1932-6203 (Electronic)&amp;#xD;1932-6203 (Linking)&lt;/isbn&gt;&lt;accession-num&gt;20886070&lt;/accession-num&gt;&lt;urls&gt;&lt;related-urls&gt;&lt;url&gt;https://www.ncbi.nlm.nih.gov/pubmed/20886070&lt;/url&gt;&lt;/related-urls&gt;&lt;/urls&gt;&lt;custom2&gt;PMC2944851&lt;/custom2&gt;&lt;electronic-resource-num&gt;10.1371/journal.pone.0012944&lt;/electronic-resource-num&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(86)</w:t>
      </w:r>
      <w:r w:rsidRPr="00E21072">
        <w:rPr>
          <w:rFonts w:eastAsiaTheme="minorHAnsi"/>
          <w:color w:val="000000" w:themeColor="text1"/>
        </w:rPr>
        <w:fldChar w:fldCharType="end"/>
      </w:r>
      <w:r w:rsidRPr="00E21072">
        <w:rPr>
          <w:rFonts w:eastAsiaTheme="minorHAnsi"/>
          <w:color w:val="000000" w:themeColor="text1"/>
        </w:rPr>
        <w:t xml:space="preserve">. Pricking pain elicits a short, sharp, stinging pain that is carried by high velocity A-delta fibers. It is also localized and of short duration making permits discrimination. Dull and pressing pain is carried by C-fibers and is more of a diffuse type pain that is slower at onset and longer in duration. This kind of pain is harder to localize and discriminate where the initial pain is coming from. </w:t>
      </w:r>
    </w:p>
    <w:p w14:paraId="37A53B5E" w14:textId="77777777" w:rsidR="00091EAC" w:rsidRPr="00091EAC" w:rsidRDefault="00091EAC" w:rsidP="00091EAC">
      <w:pPr>
        <w:spacing w:line="480" w:lineRule="auto"/>
        <w:jc w:val="both"/>
        <w:rPr>
          <w:rFonts w:eastAsiaTheme="minorHAnsi"/>
          <w:b/>
          <w:color w:val="000000" w:themeColor="text1"/>
        </w:rPr>
      </w:pPr>
      <w:r w:rsidRPr="00091EAC">
        <w:rPr>
          <w:rFonts w:eastAsiaTheme="minorHAnsi"/>
          <w:b/>
          <w:color w:val="000000" w:themeColor="text1"/>
        </w:rPr>
        <w:t>Pain Modulation</w:t>
      </w:r>
    </w:p>
    <w:p w14:paraId="58E34510" w14:textId="4EC449BF" w:rsidR="00091EAC" w:rsidRDefault="00091EAC" w:rsidP="00091EAC">
      <w:pPr>
        <w:spacing w:line="480" w:lineRule="auto"/>
        <w:ind w:firstLine="720"/>
        <w:jc w:val="both"/>
        <w:rPr>
          <w:rFonts w:eastAsiaTheme="minorHAnsi"/>
          <w:color w:val="000000" w:themeColor="text1"/>
          <w:shd w:val="clear" w:color="auto" w:fill="FFFFFF"/>
        </w:rPr>
      </w:pPr>
      <w:r w:rsidRPr="00E21072">
        <w:rPr>
          <w:rFonts w:eastAsiaTheme="minorHAnsi"/>
          <w:color w:val="000000" w:themeColor="text1"/>
        </w:rPr>
        <w:t xml:space="preserve">There can be a delayed response to pain especially in high stress environments </w:t>
      </w:r>
      <w:r w:rsidRPr="00E21072">
        <w:rPr>
          <w:rFonts w:eastAsiaTheme="minorHAnsi"/>
          <w:color w:val="000000" w:themeColor="text1"/>
        </w:rPr>
        <w:fldChar w:fldCharType="begin"/>
      </w:r>
      <w:r w:rsidR="003318EA">
        <w:rPr>
          <w:rFonts w:eastAsiaTheme="minorHAnsi"/>
          <w:color w:val="000000" w:themeColor="text1"/>
        </w:rPr>
        <w:instrText xml:space="preserve"> ADDIN EN.CITE &lt;EndNote&gt;&lt;Cite&gt;&lt;Author&gt;Beecher&lt;/Author&gt;&lt;Year&gt;1945&lt;/Year&gt;&lt;RecNum&gt;258&lt;/RecNum&gt;&lt;DisplayText&gt;(23)&lt;/DisplayText&gt;&lt;record&gt;&lt;rec-number&gt;258&lt;/rec-number&gt;&lt;foreign-keys&gt;&lt;key app="EN" db-id="t2rszat5bfavp9e5vzpvx2dyarx0zseavfre" timestamp="0"&gt;258&lt;/key&gt;&lt;/foreign-keys&gt;&lt;ref-type name="Journal Article"&gt;17&lt;/ref-type&gt;&lt;contributors&gt;&lt;authors&gt;&lt;author&gt;Beecher, Henry K&lt;/author&gt;&lt;/authors&gt;&lt;/contributors&gt;&lt;titles&gt;&lt;title&gt;Preparation of battle casualties for surgery&lt;/title&gt;&lt;secondary-title&gt;Annals of surgery&lt;/secondary-title&gt;&lt;/titles&gt;&lt;pages&gt;769&lt;/pages&gt;&lt;volume&gt;121&lt;/volume&gt;&lt;number&gt;6&lt;/number&gt;&lt;dates&gt;&lt;year&gt;1945&lt;/year&gt;&lt;/dates&gt;&lt;urls&gt;&lt;/urls&gt;&lt;/record&gt;&lt;/Cite&gt;&lt;/EndNote&gt;</w:instrText>
      </w:r>
      <w:r w:rsidRPr="00E21072">
        <w:rPr>
          <w:rFonts w:eastAsiaTheme="minorHAnsi"/>
          <w:color w:val="000000" w:themeColor="text1"/>
        </w:rPr>
        <w:fldChar w:fldCharType="separate"/>
      </w:r>
      <w:r w:rsidR="003318EA">
        <w:rPr>
          <w:rFonts w:eastAsiaTheme="minorHAnsi"/>
          <w:noProof/>
          <w:color w:val="000000" w:themeColor="text1"/>
        </w:rPr>
        <w:t>(23)</w:t>
      </w:r>
      <w:r w:rsidRPr="00E21072">
        <w:rPr>
          <w:rFonts w:eastAsiaTheme="minorHAnsi"/>
          <w:color w:val="000000" w:themeColor="text1"/>
        </w:rPr>
        <w:fldChar w:fldCharType="end"/>
      </w:r>
      <w:r w:rsidRPr="00E21072">
        <w:rPr>
          <w:rFonts w:eastAsiaTheme="minorHAnsi"/>
          <w:color w:val="000000" w:themeColor="text1"/>
        </w:rPr>
        <w:t xml:space="preserve"> therefore a mechanism must be in place for altering and/or reducing the pain signal. Endogenous circuits of pain modulation can inhibit or enhance the perception of noxious stimuli. Inhibitory mechanisms are collectively termed endogenous analgesia.  Modulation of pain has been examined from as far back as Sherrington and </w:t>
      </w:r>
      <w:proofErr w:type="spellStart"/>
      <w:r w:rsidRPr="00E21072">
        <w:rPr>
          <w:rFonts w:eastAsiaTheme="minorHAnsi"/>
          <w:color w:val="000000" w:themeColor="text1"/>
        </w:rPr>
        <w:t>Sowton</w:t>
      </w:r>
      <w:proofErr w:type="spellEnd"/>
      <w:r w:rsidRPr="00E21072">
        <w:rPr>
          <w:rFonts w:eastAsiaTheme="minorHAnsi"/>
          <w:color w:val="000000" w:themeColor="text1"/>
        </w:rPr>
        <w:t xml:space="preserve"> in 1915 </w:t>
      </w:r>
      <w:r w:rsidRPr="00E21072">
        <w:rPr>
          <w:rFonts w:eastAsiaTheme="minorHAnsi"/>
          <w:color w:val="000000" w:themeColor="text1"/>
        </w:rPr>
        <w:fldChar w:fldCharType="begin"/>
      </w:r>
      <w:r w:rsidR="00AE3706">
        <w:rPr>
          <w:rFonts w:eastAsiaTheme="minorHAnsi"/>
          <w:color w:val="000000" w:themeColor="text1"/>
        </w:rPr>
        <w:instrText xml:space="preserve"> ADDIN EN.CITE &lt;EndNote&gt;&lt;Cite&gt;&lt;Author&gt;Sherrington&lt;/Author&gt;&lt;Year&gt;1915&lt;/Year&gt;&lt;RecNum&gt;259&lt;/RecNum&gt;&lt;DisplayText&gt;(24)&lt;/DisplayText&gt;&lt;record&gt;&lt;rec-number&gt;259&lt;/rec-number&gt;&lt;foreign-keys&gt;&lt;key app="EN" db-id="t2rszat5bfavp9e5vzpvx2dyarx0zseavfre" timestamp="0"&gt;259&lt;/key&gt;&lt;/foreign-keys&gt;&lt;ref-type name="Journal Article"&gt;17&lt;/ref-type&gt;&lt;contributors&gt;&lt;authors&gt;&lt;author&gt;Sherrington, Ch S&lt;/author&gt;&lt;author&gt;Sowton, SCM&lt;/author&gt;&lt;/authors&gt;&lt;/contributors&gt;&lt;titles&gt;&lt;title&gt;Observations on reflex responses to single break</w:instrText>
      </w:r>
      <w:r w:rsidR="00AE3706">
        <w:rPr>
          <w:rFonts w:ascii="Cambria Math" w:eastAsiaTheme="minorHAnsi" w:hAnsi="Cambria Math" w:cs="Cambria Math"/>
          <w:color w:val="000000" w:themeColor="text1"/>
        </w:rPr>
        <w:instrText>‐</w:instrText>
      </w:r>
      <w:r w:rsidR="00AE3706">
        <w:rPr>
          <w:rFonts w:eastAsiaTheme="minorHAnsi"/>
          <w:color w:val="000000" w:themeColor="text1"/>
        </w:rPr>
        <w:instrText>shocks&lt;/title&gt;&lt;secondary-title&gt;The Journal of physiology&lt;/secondary-title&gt;&lt;/titles&gt;&lt;periodical&gt;&lt;full-title&gt;The Journal of physiology&lt;/full-title&gt;&lt;/periodical&gt;&lt;pages&gt;331-348&lt;/pages&gt;&lt;volume&gt;49&lt;/volume&gt;&lt;number&gt;5&lt;/number&gt;&lt;dates&gt;&lt;year&gt;1915&lt;/year&gt;&lt;/dates&gt;&lt;isbn&gt;0022-3751&lt;/isbn&gt;&lt;urls&gt;&lt;/urls&gt;&lt;/record&gt;&lt;/Cite&gt;&lt;/EndNote&gt;</w:instrText>
      </w:r>
      <w:r w:rsidRPr="00E21072">
        <w:rPr>
          <w:rFonts w:eastAsiaTheme="minorHAnsi"/>
          <w:color w:val="000000" w:themeColor="text1"/>
        </w:rPr>
        <w:fldChar w:fldCharType="separate"/>
      </w:r>
      <w:r w:rsidR="00AE3706">
        <w:rPr>
          <w:rFonts w:eastAsiaTheme="minorHAnsi"/>
          <w:noProof/>
          <w:color w:val="000000" w:themeColor="text1"/>
        </w:rPr>
        <w:t>(24)</w:t>
      </w:r>
      <w:r w:rsidRPr="00E21072">
        <w:rPr>
          <w:rFonts w:eastAsiaTheme="minorHAnsi"/>
          <w:color w:val="000000" w:themeColor="text1"/>
        </w:rPr>
        <w:fldChar w:fldCharType="end"/>
      </w:r>
      <w:r w:rsidRPr="00E21072">
        <w:rPr>
          <w:rFonts w:eastAsiaTheme="minorHAnsi"/>
          <w:color w:val="000000" w:themeColor="text1"/>
        </w:rPr>
        <w:t xml:space="preserve">. They were able to demonstrate a flexion reflex increase following a rat spinal cord transection suggesting a presence of tonic inhibition that must descend from the brainstem. In 1965, </w:t>
      </w:r>
      <w:proofErr w:type="spellStart"/>
      <w:r w:rsidRPr="00E21072">
        <w:rPr>
          <w:rFonts w:eastAsiaTheme="minorHAnsi"/>
          <w:color w:val="000000" w:themeColor="text1"/>
        </w:rPr>
        <w:t>Melzack</w:t>
      </w:r>
      <w:proofErr w:type="spellEnd"/>
      <w:r w:rsidRPr="00E21072">
        <w:rPr>
          <w:rFonts w:eastAsiaTheme="minorHAnsi"/>
          <w:color w:val="000000" w:themeColor="text1"/>
        </w:rPr>
        <w:t xml:space="preserve"> and Wall </w:t>
      </w:r>
      <w:r w:rsidRPr="00E21072">
        <w:rPr>
          <w:rFonts w:eastAsiaTheme="minorHAnsi"/>
          <w:color w:val="000000" w:themeColor="text1"/>
        </w:rPr>
        <w:lastRenderedPageBreak/>
        <w:fldChar w:fldCharType="begin"/>
      </w:r>
      <w:r w:rsidR="00F62003">
        <w:rPr>
          <w:rFonts w:eastAsiaTheme="minorHAnsi"/>
          <w:color w:val="000000" w:themeColor="text1"/>
        </w:rPr>
        <w:instrText xml:space="preserve"> ADDIN EN.CITE &lt;EndNote&gt;&lt;Cite&gt;&lt;Author&gt;Melzack&lt;/Author&gt;&lt;Year&gt;1965&lt;/Year&gt;&lt;RecNum&gt;250&lt;/RecNum&gt;&lt;DisplayText&gt;(87)&lt;/DisplayText&gt;&lt;record&gt;&lt;rec-number&gt;250&lt;/rec-number&gt;&lt;foreign-keys&gt;&lt;key app="EN" db-id="t2rszat5bfavp9e5vzpvx2dyarx0zseavfre" timestamp="0"&gt;250&lt;/key&gt;&lt;/foreign-keys&gt;&lt;ref-type name="Journal Article"&gt;17&lt;/ref-type&gt;&lt;contributors&gt;&lt;authors&gt;&lt;author&gt;Melzack, Ronald&lt;/author&gt;&lt;author&gt;Wall, Patrick D&lt;/author&gt;&lt;/authors&gt;&lt;/contributors&gt;&lt;titles&gt;&lt;title&gt;Pain mechanisms: a new theory&lt;/title&gt;&lt;secondary-title&gt;Science&lt;/secondary-title&gt;&lt;/titles&gt;&lt;periodical&gt;&lt;full-title&gt;Science&lt;/full-title&gt;&lt;/periodical&gt;&lt;pages&gt;971-979&lt;/pages&gt;&lt;volume&gt;150&lt;/volume&gt;&lt;number&gt;3699&lt;/number&gt;&lt;dates&gt;&lt;year&gt;1965&lt;/year&gt;&lt;/dates&gt;&lt;isbn&gt;0036-8075&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(87)</w:t>
      </w:r>
      <w:r w:rsidRPr="00E21072">
        <w:rPr>
          <w:rFonts w:eastAsiaTheme="minorHAnsi"/>
          <w:color w:val="000000" w:themeColor="text1"/>
        </w:rPr>
        <w:fldChar w:fldCharType="end"/>
      </w:r>
      <w:r w:rsidRPr="00E21072">
        <w:rPr>
          <w:rFonts w:eastAsiaTheme="minorHAnsi"/>
          <w:color w:val="000000" w:themeColor="text1"/>
        </w:rPr>
        <w:t xml:space="preserve"> proposed a theory in which </w:t>
      </w:r>
      <w:r w:rsidRPr="00E21072">
        <w:rPr>
          <w:rFonts w:eastAsiaTheme="minorHAnsi"/>
          <w:color w:val="000000" w:themeColor="text1"/>
          <w:shd w:val="clear" w:color="auto" w:fill="FFFFFF"/>
        </w:rPr>
        <w:t xml:space="preserve">activation of nerves which do not transmit pain signals can interfere with signals from nociceptors, thereby inhibiting pain. This was termed the “gate control theory”. The excitation of A-beta fibers, which are larger in diameter than A-delta and C fibers, can reduce the activity of spinothalamic tract neurons, thus reducing pain transmission. This proposed mechanism acts as a “gate” to allow or not allow transmission of nociceptive signals due to the override of the larger diameter fibers. </w:t>
      </w:r>
    </w:p>
    <w:p w14:paraId="21DD4E55" w14:textId="77777777" w:rsidR="00C52523" w:rsidRPr="00E21072" w:rsidRDefault="00C52523" w:rsidP="00C52523">
      <w:pPr>
        <w:spacing w:line="480" w:lineRule="auto"/>
        <w:ind w:firstLine="720"/>
        <w:jc w:val="both"/>
        <w:rPr>
          <w:rFonts w:eastAsiaTheme="minorHAnsi"/>
          <w:color w:val="000000" w:themeColor="text1"/>
          <w:shd w:val="clear" w:color="auto" w:fill="FFFFFF"/>
        </w:rPr>
      </w:pPr>
      <w:r>
        <w:rPr>
          <w:rFonts w:eastAsiaTheme="minorHAnsi"/>
          <w:color w:val="000000" w:themeColor="text1"/>
          <w:shd w:val="clear" w:color="auto" w:fill="FFFFFF"/>
        </w:rPr>
        <w:t xml:space="preserve">The brain is also heavily involved in pain modulation through various pathways known as the descending pain modulating system. This system is compromised of the periaqueductal grey matter (PAG) which is located in the midbrain, the rostral ventral medulla (RVM), and an endogenous opioid system. These three components of the descending pain modulating system collectively exert effects on descending signals to the sub nucleus </w:t>
      </w:r>
      <w:proofErr w:type="spellStart"/>
      <w:r>
        <w:rPr>
          <w:rFonts w:eastAsiaTheme="minorHAnsi"/>
          <w:color w:val="000000" w:themeColor="text1"/>
          <w:shd w:val="clear" w:color="auto" w:fill="FFFFFF"/>
        </w:rPr>
        <w:t>caudalis</w:t>
      </w:r>
      <w:proofErr w:type="spellEnd"/>
      <w:r>
        <w:rPr>
          <w:rFonts w:eastAsiaTheme="minorHAnsi"/>
          <w:color w:val="000000" w:themeColor="text1"/>
          <w:shd w:val="clear" w:color="auto" w:fill="FFFFFF"/>
        </w:rPr>
        <w:t xml:space="preserve"> and the dorsal horn of the spinal cord. </w:t>
      </w:r>
    </w:p>
    <w:p w14:paraId="4212CC59" w14:textId="4DFA0E26" w:rsidR="00091EAC" w:rsidRDefault="00091EAC" w:rsidP="00091EAC">
      <w:pPr>
        <w:spacing w:line="480" w:lineRule="auto"/>
        <w:ind w:firstLine="720"/>
        <w:jc w:val="both"/>
        <w:rPr>
          <w:rFonts w:eastAsiaTheme="minorHAnsi"/>
          <w:color w:val="000000" w:themeColor="text1"/>
          <w:shd w:val="clear" w:color="auto" w:fill="FFFFFF"/>
        </w:rPr>
      </w:pPr>
      <w:r w:rsidRPr="00E21072">
        <w:rPr>
          <w:rFonts w:eastAsiaTheme="minorHAnsi"/>
          <w:color w:val="000000" w:themeColor="text1"/>
          <w:shd w:val="clear" w:color="auto" w:fill="FFFFFF"/>
        </w:rPr>
        <w:t xml:space="preserve">In addition to the gate control theory </w:t>
      </w:r>
      <w:r w:rsidR="00C52523">
        <w:rPr>
          <w:rFonts w:eastAsiaTheme="minorHAnsi"/>
          <w:color w:val="000000" w:themeColor="text1"/>
          <w:shd w:val="clear" w:color="auto" w:fill="FFFFFF"/>
        </w:rPr>
        <w:t xml:space="preserve">and descending pain modulation </w:t>
      </w:r>
      <w:r w:rsidRPr="00E21072">
        <w:rPr>
          <w:rFonts w:eastAsiaTheme="minorHAnsi"/>
          <w:color w:val="000000" w:themeColor="text1"/>
          <w:shd w:val="clear" w:color="auto" w:fill="FFFFFF"/>
        </w:rPr>
        <w:t xml:space="preserve">there are other mechanisms that can prevent pain perception. One of which is the release of endogenous opioids </w:t>
      </w:r>
      <w:r w:rsidRPr="00E21072">
        <w:rPr>
          <w:rFonts w:eastAsiaTheme="minorHAnsi"/>
          <w:color w:val="000000" w:themeColor="text1"/>
          <w:shd w:val="clear" w:color="auto" w:fill="FFFFFF"/>
        </w:rPr>
        <w:fldChar w:fldCharType="begin"/>
      </w:r>
      <w:r w:rsidR="00F62003">
        <w:rPr>
          <w:rFonts w:eastAsiaTheme="minorHAnsi"/>
          <w:color w:val="000000" w:themeColor="text1"/>
          <w:shd w:val="clear" w:color="auto" w:fill="FFFFFF"/>
        </w:rPr>
        <w:instrText xml:space="preserve"> ADDIN EN.CITE &lt;EndNote&gt;&lt;Cite&gt;&lt;Author&gt;Willer&lt;/Author&gt;&lt;Year&gt;1981&lt;/Year&gt;&lt;RecNum&gt;260&lt;/RecNum&gt;&lt;DisplayText&gt;(88)&lt;/DisplayText&gt;&lt;record&gt;&lt;rec-number&gt;260&lt;/rec-number&gt;&lt;foreign-keys&gt;&lt;key app="EN" db-id="t2rszat5bfavp9e5vzpvx2dyarx0zseavfre" timestamp="0"&gt;260&lt;/key&gt;&lt;/foreign-keys&gt;&lt;ref-type name="Journal Article"&gt;17&lt;/ref-type&gt;&lt;contributors&gt;&lt;authors&gt;&lt;author&gt;Willer, Jean Claude&lt;/author&gt;&lt;author&gt;Dehen, Henri&lt;/author&gt;&lt;author&gt;Cambier, Jean&lt;/author&gt;&lt;/authors&gt;&lt;/contributors&gt;&lt;titles&gt;&lt;title&gt;Stress-induced analgesia in humans: endogenous opioids and naloxone-reversible depression of pain reflexes&lt;/title&gt;&lt;secondary-title&gt;Science&lt;/secondary-title&gt;&lt;/titles&gt;&lt;periodical&gt;&lt;full-title&gt;Science&lt;/full-title&gt;&lt;/periodical&gt;&lt;pages&gt;689-691&lt;/pages&gt;&lt;volume&gt;212&lt;/volume&gt;&lt;number&gt;4495&lt;/number&gt;&lt;dates&gt;&lt;year&gt;1981&lt;/year&gt;&lt;/dates&gt;&lt;isbn&gt;0036-8075&lt;/isbn&gt;&lt;urls&gt;&lt;/urls&gt;&lt;/record&gt;&lt;/Cite&gt;&lt;/EndNote&gt;</w:instrText>
      </w:r>
      <w:r w:rsidRPr="00E21072">
        <w:rPr>
          <w:rFonts w:eastAsiaTheme="minorHAnsi"/>
          <w:color w:val="000000" w:themeColor="text1"/>
          <w:shd w:val="clear" w:color="auto" w:fill="FFFFFF"/>
        </w:rPr>
        <w:fldChar w:fldCharType="separate"/>
      </w:r>
      <w:r w:rsidR="00250A19">
        <w:rPr>
          <w:rFonts w:eastAsiaTheme="minorHAnsi"/>
          <w:noProof/>
          <w:color w:val="000000" w:themeColor="text1"/>
          <w:shd w:val="clear" w:color="auto" w:fill="FFFFFF"/>
        </w:rPr>
        <w:t>(88)</w:t>
      </w:r>
      <w:r w:rsidRPr="00E21072">
        <w:rPr>
          <w:rFonts w:eastAsiaTheme="minorHAnsi"/>
          <w:color w:val="000000" w:themeColor="text1"/>
          <w:shd w:val="clear" w:color="auto" w:fill="FFFFFF"/>
        </w:rPr>
        <w:fldChar w:fldCharType="end"/>
      </w:r>
      <w:r w:rsidRPr="00E21072">
        <w:rPr>
          <w:rFonts w:eastAsiaTheme="minorHAnsi"/>
          <w:color w:val="000000" w:themeColor="text1"/>
          <w:shd w:val="clear" w:color="auto" w:fill="FFFFFF"/>
        </w:rPr>
        <w:t xml:space="preserve">. An example of how endogenous opiates work involves brainstem descending pathways that excite interneurons in the spinal cord. This causes interneurons to release a neurotransmitter, encephalin; an opiate that inhibits the spinothalamic neuron thus diminishing transmission </w:t>
      </w:r>
      <w:r w:rsidRPr="00E21072">
        <w:rPr>
          <w:rFonts w:eastAsiaTheme="minorHAnsi"/>
          <w:color w:val="000000" w:themeColor="text1"/>
          <w:shd w:val="clear" w:color="auto" w:fill="FFFFFF"/>
        </w:rPr>
        <w:fldChar w:fldCharType="begin"/>
      </w:r>
      <w:r w:rsidR="00250A19">
        <w:rPr>
          <w:rFonts w:eastAsiaTheme="minorHAnsi"/>
          <w:color w:val="000000" w:themeColor="text1"/>
          <w:shd w:val="clear" w:color="auto" w:fill="FFFFFF"/>
        </w:rPr>
        <w:instrText xml:space="preserve"> ADDIN EN.CITE &lt;EndNote&gt;&lt;Cite&gt;&lt;Author&gt;Guillemin&lt;/Author&gt;&lt;Year&gt;1977&lt;/Year&gt;&lt;RecNum&gt;261&lt;/RecNum&gt;&lt;DisplayText&gt;(89)&lt;/DisplayText&gt;&lt;record&gt;&lt;rec-number&gt;261&lt;/rec-number&gt;&lt;foreign-keys&gt;&lt;key app="EN" db-id="t2rszat5bfavp9e5vzpvx2dyarx0zseavfre" timestamp="0"&gt;261&lt;/key&gt;&lt;/foreign-keys&gt;&lt;ref-type name="Journal Article"&gt;17&lt;/ref-type&gt;&lt;contributors&gt;&lt;authors&gt;&lt;author&gt;Guillemin, Roger&lt;/author&gt;&lt;author&gt;Ling, Nicholas&lt;/author&gt;&lt;author&gt;Burgus, Roger&lt;/author&gt;&lt;author&gt;Bloom, Floyd&lt;/author&gt;&lt;author&gt;Segal, David&lt;/author&gt;&lt;/authors&gt;&lt;/contributors&gt;&lt;titles&gt;&lt;title&gt;Characterization of the endorphins, novel hypothalamic and neurohypophysial peptides with opiate-like activity: evidence that they induce profound behavioral changes&lt;/title&gt;&lt;secondary-title&gt;Psychoneuroendocrinology&lt;/secondary-title&gt;&lt;/titles&gt;&lt;pages&gt;59-62&lt;/pages&gt;&lt;volume&gt;2&lt;/volume&gt;&lt;number&gt;1&lt;/number&gt;&lt;dates&gt;&lt;year&gt;1977&lt;/year&gt;&lt;/dates&gt;&lt;isbn&gt;0306-4530&lt;/isbn&gt;&lt;urls&gt;&lt;/urls&gt;&lt;/record&gt;&lt;/Cite&gt;&lt;/EndNote&gt;</w:instrText>
      </w:r>
      <w:r w:rsidRPr="00E21072">
        <w:rPr>
          <w:rFonts w:eastAsiaTheme="minorHAnsi"/>
          <w:color w:val="000000" w:themeColor="text1"/>
          <w:shd w:val="clear" w:color="auto" w:fill="FFFFFF"/>
        </w:rPr>
        <w:fldChar w:fldCharType="separate"/>
      </w:r>
      <w:r w:rsidR="00250A19">
        <w:rPr>
          <w:rFonts w:eastAsiaTheme="minorHAnsi"/>
          <w:noProof/>
          <w:color w:val="000000" w:themeColor="text1"/>
          <w:shd w:val="clear" w:color="auto" w:fill="FFFFFF"/>
        </w:rPr>
        <w:t>(89)</w:t>
      </w:r>
      <w:r w:rsidRPr="00E21072">
        <w:rPr>
          <w:rFonts w:eastAsiaTheme="minorHAnsi"/>
          <w:color w:val="000000" w:themeColor="text1"/>
          <w:shd w:val="clear" w:color="auto" w:fill="FFFFFF"/>
        </w:rPr>
        <w:fldChar w:fldCharType="end"/>
      </w:r>
      <w:r w:rsidRPr="00E21072">
        <w:rPr>
          <w:rFonts w:eastAsiaTheme="minorHAnsi"/>
          <w:color w:val="000000" w:themeColor="text1"/>
          <w:shd w:val="clear" w:color="auto" w:fill="FFFFFF"/>
        </w:rPr>
        <w:t xml:space="preserve">. Encephalin not only inhibits signaling back to the brain, it can also bind on the presynaptic nerve terminal which blocks the release of substance P - the main neurotransmitter released by primary afferents that excite the spinothalamic tract neurons </w:t>
      </w:r>
      <w:r w:rsidRPr="00E21072">
        <w:rPr>
          <w:rFonts w:eastAsiaTheme="minorHAnsi"/>
          <w:color w:val="000000" w:themeColor="text1"/>
          <w:shd w:val="clear" w:color="auto" w:fill="FFFFFF"/>
        </w:rPr>
        <w:fldChar w:fldCharType="begin"/>
      </w:r>
      <w:r w:rsidR="00250A19">
        <w:rPr>
          <w:rFonts w:eastAsiaTheme="minorHAnsi"/>
          <w:color w:val="000000" w:themeColor="text1"/>
          <w:shd w:val="clear" w:color="auto" w:fill="FFFFFF"/>
        </w:rPr>
        <w:instrText xml:space="preserve"> ADDIN EN.CITE &lt;EndNote&gt;&lt;Cite&gt;&lt;Author&gt;Meintjes&lt;/Author&gt;&lt;Year&gt;1995&lt;/Year&gt;&lt;RecNum&gt;262&lt;/RecNum&gt;&lt;DisplayText&gt;(90)&lt;/DisplayText&gt;&lt;record&gt;&lt;rec-number&gt;262&lt;/rec-number&gt;&lt;foreign-keys&gt;&lt;key app="EN" db-id="t2rszat5bfavp9e5vzpvx2dyarx0zseavfre" timestamp="0"&gt;262&lt;/key&gt;&lt;/foreign-keys&gt;&lt;ref-type name="Journal Article"&gt;17&lt;/ref-type&gt;&lt;contributors&gt;&lt;authors&gt;&lt;author&gt;Meintjes, André F&lt;/author&gt;&lt;author&gt;Nóbrega, Antonio CL&lt;/author&gt;&lt;author&gt;Fuchs, Ingbert E&lt;/author&gt;&lt;author&gt;Ally, Ahmmed&lt;/author&gt;&lt;author&gt;Wilson, L Britt&lt;/author&gt;&lt;/authors&gt;&lt;/contributors&gt;&lt;titles&gt;&lt;title&gt;Attenuation of the exercise pressor reflex: effect of opioid agonist on substance P release in L-7 dorsal horn of cats&lt;/title&gt;&lt;secondary-title&gt;Circulation research&lt;/secondary-title&gt;&lt;/titles&gt;&lt;pages&gt;326-334&lt;/pages&gt;&lt;volume&gt;77&lt;/volume&gt;&lt;number&gt;2&lt;/number&gt;&lt;dates&gt;&lt;year&gt;1995&lt;/year&gt;&lt;/dates&gt;&lt;isbn&gt;0009-7330&lt;/isbn&gt;&lt;urls&gt;&lt;/urls&gt;&lt;/record&gt;&lt;/Cite&gt;&lt;/EndNote&gt;</w:instrText>
      </w:r>
      <w:r w:rsidRPr="00E21072">
        <w:rPr>
          <w:rFonts w:eastAsiaTheme="minorHAnsi"/>
          <w:color w:val="000000" w:themeColor="text1"/>
          <w:shd w:val="clear" w:color="auto" w:fill="FFFFFF"/>
        </w:rPr>
        <w:fldChar w:fldCharType="separate"/>
      </w:r>
      <w:r w:rsidR="00250A19">
        <w:rPr>
          <w:rFonts w:eastAsiaTheme="minorHAnsi"/>
          <w:noProof/>
          <w:color w:val="000000" w:themeColor="text1"/>
          <w:shd w:val="clear" w:color="auto" w:fill="FFFFFF"/>
        </w:rPr>
        <w:t>(90)</w:t>
      </w:r>
      <w:r w:rsidRPr="00E21072">
        <w:rPr>
          <w:rFonts w:eastAsiaTheme="minorHAnsi"/>
          <w:color w:val="000000" w:themeColor="text1"/>
          <w:shd w:val="clear" w:color="auto" w:fill="FFFFFF"/>
        </w:rPr>
        <w:fldChar w:fldCharType="end"/>
      </w:r>
      <w:r w:rsidRPr="00E21072">
        <w:rPr>
          <w:rFonts w:eastAsiaTheme="minorHAnsi"/>
          <w:color w:val="000000" w:themeColor="text1"/>
          <w:shd w:val="clear" w:color="auto" w:fill="FFFFFF"/>
        </w:rPr>
        <w:t xml:space="preserve">. When the release of substance P is reduced, this causes a reduction of excitatory input to the spinothalamic tract neuron, limiting nociceptive input to higher centers of the brain.  </w:t>
      </w:r>
    </w:p>
    <w:p w14:paraId="66365862" w14:textId="77777777" w:rsidR="000841D5" w:rsidRDefault="000841D5" w:rsidP="00091EAC">
      <w:pPr>
        <w:spacing w:line="480" w:lineRule="auto"/>
        <w:jc w:val="both"/>
        <w:rPr>
          <w:rFonts w:eastAsiaTheme="minorHAnsi"/>
          <w:b/>
          <w:color w:val="000000" w:themeColor="text1"/>
          <w:shd w:val="clear" w:color="auto" w:fill="FFFFFF"/>
        </w:rPr>
      </w:pPr>
    </w:p>
    <w:p w14:paraId="4DE99093" w14:textId="77777777" w:rsidR="00091EAC" w:rsidRPr="00E21072" w:rsidRDefault="00091EAC" w:rsidP="00091EAC">
      <w:pPr>
        <w:spacing w:line="480" w:lineRule="auto"/>
        <w:jc w:val="both"/>
        <w:rPr>
          <w:rFonts w:eastAsiaTheme="minorHAnsi"/>
          <w:b/>
          <w:color w:val="000000" w:themeColor="text1"/>
          <w:shd w:val="clear" w:color="auto" w:fill="FFFFFF"/>
        </w:rPr>
      </w:pPr>
      <w:r w:rsidRPr="00E21072">
        <w:rPr>
          <w:rFonts w:eastAsiaTheme="minorHAnsi"/>
          <w:b/>
          <w:color w:val="000000" w:themeColor="text1"/>
          <w:shd w:val="clear" w:color="auto" w:fill="FFFFFF"/>
        </w:rPr>
        <w:lastRenderedPageBreak/>
        <w:t xml:space="preserve">Experimental Pain Modulation </w:t>
      </w:r>
    </w:p>
    <w:p w14:paraId="145C439A" w14:textId="77777777" w:rsidR="00091EAC" w:rsidRPr="00E21072" w:rsidRDefault="00091EAC" w:rsidP="00091EAC">
      <w:pPr>
        <w:spacing w:line="480" w:lineRule="auto"/>
        <w:ind w:firstLine="720"/>
        <w:jc w:val="both"/>
        <w:rPr>
          <w:rFonts w:eastAsiaTheme="minorHAnsi"/>
          <w:color w:val="000000" w:themeColor="text1"/>
        </w:rPr>
      </w:pPr>
      <w:r w:rsidRPr="00E21072">
        <w:rPr>
          <w:rFonts w:eastAsiaTheme="minorHAnsi"/>
          <w:color w:val="000000" w:themeColor="text1"/>
        </w:rPr>
        <w:t xml:space="preserve">Experimentally, endogenous analgesia can be obtained by using the psychophysical paradigm of conditioned pain modulation (CPM), which is tested using different “pain inhibits pain” models </w:t>
      </w:r>
      <w:r w:rsidRPr="00E21072">
        <w:rPr>
          <w:rFonts w:eastAsiaTheme="minorHAnsi"/>
          <w:color w:val="000000" w:themeColor="text1"/>
        </w:rPr>
        <w:fldChar w:fldCharType="begin"/>
      </w:r>
      <w:r w:rsidR="003318EA">
        <w:rPr>
          <w:rFonts w:eastAsiaTheme="minorHAnsi"/>
          <w:color w:val="000000" w:themeColor="text1"/>
        </w:rPr>
        <w:instrText xml:space="preserve"> ADDIN EN.CITE &lt;EndNote&gt;&lt;Cite&gt;&lt;Author&gt;Yarnitsky&lt;/Author&gt;&lt;Year&gt;2010&lt;/Year&gt;&lt;RecNum&gt;52&lt;/RecNum&gt;&lt;DisplayText&gt;(25)&lt;/DisplayText&gt;&lt;record&gt;&lt;rec-number&gt;52&lt;/rec-number&gt;&lt;foreign-keys&gt;&lt;key app="EN" db-id="t2rszat5bfavp9e5vzpvx2dyarx0zseavfre" timestamp="0"&gt;52&lt;/key&gt;&lt;/foreign-keys&gt;&lt;ref-type name="Journal Article"&gt;17&lt;/ref-type&gt;&lt;contributors&gt;&lt;authors&gt;&lt;author&gt;Yarnitsky, D.&lt;/author&gt;&lt;/authors&gt;&lt;/contributors&gt;&lt;auth-address&gt;Department of Neurology, Rambam Medical Center, Israel. davidy@technion.ac.il&lt;/auth-address&gt;&lt;titles&gt;&lt;title&gt;Conditioned pain modulation (the diffuse noxious inhibitory control-like effect): its relevance for acute and chronic pain states&lt;/title&gt;&lt;secondary-title&gt;Curr Opin Anaesthesiol&lt;/secondary-title&gt;&lt;/titles&gt;&lt;pages&gt;611-5&lt;/pages&gt;&lt;volume&gt;23&lt;/volume&gt;&lt;number&gt;5&lt;/number&gt;&lt;edition&gt;2010/06/15&lt;/edition&gt;&lt;keywords&gt;&lt;keyword&gt;Acute Disease&lt;/keyword&gt;&lt;keyword&gt;Chronic Disease&lt;/keyword&gt;&lt;keyword&gt;Conditioning (Psychology)/*physiology&lt;/keyword&gt;&lt;keyword&gt;Humans&lt;/keyword&gt;&lt;keyword&gt;Mental Disorders/complications/psychology&lt;/keyword&gt;&lt;keyword&gt;Pain/*physiopathology/*psychology&lt;/keyword&gt;&lt;keyword&gt;Pain, Postoperative/complications/psychology&lt;/keyword&gt;&lt;keyword&gt;Peripheral Nervous System Diseases/complications&lt;/keyword&gt;&lt;keyword&gt;Terminology as Topic&lt;/keyword&gt;&lt;/keywords&gt;&lt;dates&gt;&lt;year&gt;2010&lt;/year&gt;&lt;pub-dates&gt;&lt;date&gt;Oct&lt;/date&gt;&lt;/pub-dates&gt;&lt;/dates&gt;&lt;isbn&gt;1473-6500 (Electronic)&amp;#xD;0952-7907 (Linking)&lt;/isbn&gt;&lt;accession-num&gt;20543676&lt;/accession-num&gt;&lt;urls&gt;&lt;related-urls&gt;&lt;url&gt;https://www.ncbi.nlm.nih.gov/pubmed/20543676&lt;/url&gt;&lt;/related-urls&gt;&lt;/urls&gt;&lt;electronic-resource-num&gt;10.1097/ACO.0b013e32833c348b&lt;/electronic-resource-num&gt;&lt;/record&gt;&lt;/Cite&gt;&lt;/EndNote&gt;</w:instrText>
      </w:r>
      <w:r w:rsidRPr="00E21072">
        <w:rPr>
          <w:rFonts w:eastAsiaTheme="minorHAnsi"/>
          <w:color w:val="000000" w:themeColor="text1"/>
        </w:rPr>
        <w:fldChar w:fldCharType="separate"/>
      </w:r>
      <w:r w:rsidR="003318EA">
        <w:rPr>
          <w:rFonts w:eastAsiaTheme="minorHAnsi"/>
          <w:noProof/>
          <w:color w:val="000000" w:themeColor="text1"/>
        </w:rPr>
        <w:t>(25)</w:t>
      </w:r>
      <w:r w:rsidRPr="00E21072">
        <w:rPr>
          <w:rFonts w:eastAsiaTheme="minorHAnsi"/>
          <w:color w:val="000000" w:themeColor="text1"/>
        </w:rPr>
        <w:fldChar w:fldCharType="end"/>
      </w:r>
      <w:r w:rsidRPr="00E21072">
        <w:rPr>
          <w:rFonts w:eastAsiaTheme="minorHAnsi"/>
          <w:color w:val="000000" w:themeColor="text1"/>
        </w:rPr>
        <w:t xml:space="preserve">. CPM is based on mechanisms originally tested by La Bars </w:t>
      </w:r>
      <w:r w:rsidRPr="00E21072">
        <w:rPr>
          <w:rFonts w:eastAsiaTheme="minorHAnsi"/>
          <w:i/>
          <w:color w:val="000000" w:themeColor="text1"/>
        </w:rPr>
        <w:t>et al.</w:t>
      </w:r>
      <w:r w:rsidRPr="00E21072">
        <w:rPr>
          <w:rFonts w:eastAsiaTheme="minorHAnsi"/>
          <w:color w:val="000000" w:themeColor="text1"/>
        </w:rPr>
        <w:t xml:space="preserve"> </w:t>
      </w:r>
      <w:r w:rsidRPr="00E21072">
        <w:rPr>
          <w:rFonts w:eastAsiaTheme="minorHAnsi"/>
          <w:color w:val="000000" w:themeColor="text1"/>
        </w:rPr>
        <w:fldChar w:fldCharType="begin"/>
      </w:r>
      <w:r w:rsidR="00AE3706">
        <w:rPr>
          <w:rFonts w:eastAsiaTheme="minorHAnsi"/>
          <w:color w:val="000000" w:themeColor="text1"/>
        </w:rPr>
        <w:instrText xml:space="preserve"> ADDIN EN.CITE &lt;EndNote&gt;&lt;Cite&gt;&lt;Author&gt;Le Bars&lt;/Author&gt;&lt;Year&gt;1979&lt;/Year&gt;&lt;RecNum&gt;272&lt;/RecNum&gt;&lt;DisplayText&gt;(26)&lt;/DisplayText&gt;&lt;record&gt;&lt;rec-number&gt;272&lt;/rec-number&gt;&lt;foreign-keys&gt;&lt;key app="EN" db-id="t2rszat5bfavp9e5vzpvx2dyarx0zseavfre" timestamp="0"&gt;272&lt;/key&gt;&lt;/foreign-keys&gt;&lt;ref-type name="Journal Article"&gt;17&lt;/ref-type&gt;&lt;contributors&gt;&lt;authors&gt;&lt;author&gt;Le Bars, Daniel&lt;/author&gt;&lt;author&gt;Dickenson, Anthony H&lt;/author&gt;&lt;author&gt;Besson, Jean-marie&lt;/author&gt;&lt;/authors&gt;&lt;/contributors&gt;&lt;titles&gt;&lt;title&gt;Diffuse noxious inhibitory controls (DNIC). II. Lack of effect on non-convergent neurones, supraspinal involvement and theoretical implications&lt;/title&gt;&lt;secondary-title&gt;Pain&lt;/secondary-title&gt;&lt;/titles&gt;&lt;periodical&gt;&lt;full-title&gt;Pain&lt;/full-title&gt;&lt;/periodical&gt;&lt;pages&gt;305-327&lt;/pages&gt;&lt;volume&gt;6&lt;/volume&gt;&lt;number&gt;3&lt;/number&gt;&lt;dates&gt;&lt;year&gt;1979&lt;/year&gt;&lt;/dates&gt;&lt;isbn&gt;0304-3959&lt;/isbn&gt;&lt;urls&gt;&lt;/urls&gt;&lt;/record&gt;&lt;/Cite&gt;&lt;/EndNote&gt;</w:instrText>
      </w:r>
      <w:r w:rsidRPr="00E21072">
        <w:rPr>
          <w:rFonts w:eastAsiaTheme="minorHAnsi"/>
          <w:color w:val="000000" w:themeColor="text1"/>
        </w:rPr>
        <w:fldChar w:fldCharType="separate"/>
      </w:r>
      <w:r w:rsidR="00AE3706">
        <w:rPr>
          <w:rFonts w:eastAsiaTheme="minorHAnsi"/>
          <w:noProof/>
          <w:color w:val="000000" w:themeColor="text1"/>
        </w:rPr>
        <w:t>(26)</w:t>
      </w:r>
      <w:r w:rsidRPr="00E21072">
        <w:rPr>
          <w:rFonts w:eastAsiaTheme="minorHAnsi"/>
          <w:color w:val="000000" w:themeColor="text1"/>
        </w:rPr>
        <w:fldChar w:fldCharType="end"/>
      </w:r>
      <w:r w:rsidRPr="00E21072">
        <w:rPr>
          <w:rFonts w:eastAsiaTheme="minorHAnsi"/>
          <w:color w:val="000000" w:themeColor="text1"/>
        </w:rPr>
        <w:t xml:space="preserve"> in rat models. In these rats, there was a </w:t>
      </w:r>
      <w:proofErr w:type="spellStart"/>
      <w:r w:rsidRPr="00E21072">
        <w:rPr>
          <w:rFonts w:eastAsiaTheme="minorHAnsi"/>
          <w:color w:val="000000" w:themeColor="text1"/>
        </w:rPr>
        <w:t>spino</w:t>
      </w:r>
      <w:proofErr w:type="spellEnd"/>
      <w:r w:rsidRPr="00E21072">
        <w:rPr>
          <w:rFonts w:eastAsiaTheme="minorHAnsi"/>
          <w:color w:val="000000" w:themeColor="text1"/>
        </w:rPr>
        <w:t>-</w:t>
      </w:r>
      <w:proofErr w:type="spellStart"/>
      <w:r w:rsidRPr="00E21072">
        <w:rPr>
          <w:rFonts w:eastAsiaTheme="minorHAnsi"/>
          <w:color w:val="000000" w:themeColor="text1"/>
        </w:rPr>
        <w:t>bulbo</w:t>
      </w:r>
      <w:proofErr w:type="spellEnd"/>
      <w:r w:rsidRPr="00E21072">
        <w:rPr>
          <w:rFonts w:eastAsiaTheme="minorHAnsi"/>
          <w:color w:val="000000" w:themeColor="text1"/>
        </w:rPr>
        <w:t xml:space="preserve">-spinal loop, in which spinal dorsal horn neurons receive a noxious conditioning stimulus from a particular area of the body. This noxious signal ascends to the </w:t>
      </w:r>
      <w:proofErr w:type="spellStart"/>
      <w:r w:rsidRPr="00E21072">
        <w:rPr>
          <w:rFonts w:eastAsiaTheme="minorHAnsi"/>
          <w:color w:val="000000" w:themeColor="text1"/>
        </w:rPr>
        <w:t>claudal</w:t>
      </w:r>
      <w:proofErr w:type="spellEnd"/>
      <w:r w:rsidRPr="00E21072">
        <w:rPr>
          <w:rFonts w:eastAsiaTheme="minorHAnsi"/>
          <w:color w:val="000000" w:themeColor="text1"/>
        </w:rPr>
        <w:t xml:space="preserve"> medulla which then sends widespread descending inhibition to the spinal secondary neurons. This particular phenomenon is termed diffuse noxious inhibitory control (DNIC) when observed in animal models and termed CPM when experiments are used to understand human behavior </w:t>
      </w:r>
      <w:r w:rsidRPr="00E21072">
        <w:rPr>
          <w:rFonts w:eastAsiaTheme="minorHAnsi"/>
          <w:color w:val="000000" w:themeColor="text1"/>
        </w:rPr>
        <w:fldChar w:fldCharType="begin"/>
      </w:r>
      <w:r w:rsidR="003318EA">
        <w:rPr>
          <w:rFonts w:eastAsiaTheme="minorHAnsi"/>
          <w:color w:val="000000" w:themeColor="text1"/>
        </w:rPr>
        <w:instrText xml:space="preserve"> ADDIN EN.CITE &lt;EndNote&gt;&lt;Cite&gt;&lt;Author&gt;Yarnitsky&lt;/Author&gt;&lt;Year&gt;2010&lt;/Year&gt;&lt;RecNum&gt;52&lt;/RecNum&gt;&lt;DisplayText&gt;(25)&lt;/DisplayText&gt;&lt;record&gt;&lt;rec-number&gt;52&lt;/rec-number&gt;&lt;foreign-keys&gt;&lt;key app="EN" db-id="t2rszat5bfavp9e5vzpvx2dyarx0zseavfre" timestamp="0"&gt;52&lt;/key&gt;&lt;/foreign-keys&gt;&lt;ref-type name="Journal Article"&gt;17&lt;/ref-type&gt;&lt;contributors&gt;&lt;authors&gt;&lt;author&gt;Yarnitsky, D.&lt;/author&gt;&lt;/authors&gt;&lt;/contributors&gt;&lt;auth-address&gt;Department of Neurology, Rambam Medical Center, Israel. davidy@technion.ac.il&lt;/auth-address&gt;&lt;titles&gt;&lt;title&gt;Conditioned pain modulation (the diffuse noxious inhibitory control-like effect): its relevance for acute and chronic pain states&lt;/title&gt;&lt;secondary-title&gt;Curr Opin Anaesthesiol&lt;/secondary-title&gt;&lt;/titles&gt;&lt;pages&gt;611-5&lt;/pages&gt;&lt;volume&gt;23&lt;/volume&gt;&lt;number&gt;5&lt;/number&gt;&lt;edition&gt;2010/06/15&lt;/edition&gt;&lt;keywords&gt;&lt;keyword&gt;Acute Disease&lt;/keyword&gt;&lt;keyword&gt;Chronic Disease&lt;/keyword&gt;&lt;keyword&gt;Conditioning (Psychology)/*physiology&lt;/keyword&gt;&lt;keyword&gt;Humans&lt;/keyword&gt;&lt;keyword&gt;Mental Disorders/complications/psychology&lt;/keyword&gt;&lt;keyword&gt;Pain/*physiopathology/*psychology&lt;/keyword&gt;&lt;keyword&gt;Pain, Postoperative/complications/psychology&lt;/keyword&gt;&lt;keyword&gt;Peripheral Nervous System Diseases/complications&lt;/keyword&gt;&lt;keyword&gt;Terminology as Topic&lt;/keyword&gt;&lt;/keywords&gt;&lt;dates&gt;&lt;year&gt;2010&lt;/year&gt;&lt;pub-dates&gt;&lt;date&gt;Oct&lt;/date&gt;&lt;/pub-dates&gt;&lt;/dates&gt;&lt;isbn&gt;1473-6500 (Electronic)&amp;#xD;0952-7907 (Linking)&lt;/isbn&gt;&lt;accession-num&gt;20543676&lt;/accession-num&gt;&lt;urls&gt;&lt;related-urls&gt;&lt;url&gt;https://www.ncbi.nlm.nih.gov/pubmed/20543676&lt;/url&gt;&lt;/related-urls&gt;&lt;/urls&gt;&lt;electronic-resource-num&gt;10.1097/ACO.0b013e32833c348b&lt;/electronic-resource-num&gt;&lt;/record&gt;&lt;/Cite&gt;&lt;/EndNote&gt;</w:instrText>
      </w:r>
      <w:r w:rsidRPr="00E21072">
        <w:rPr>
          <w:rFonts w:eastAsiaTheme="minorHAnsi"/>
          <w:color w:val="000000" w:themeColor="text1"/>
        </w:rPr>
        <w:fldChar w:fldCharType="separate"/>
      </w:r>
      <w:r w:rsidR="003318EA">
        <w:rPr>
          <w:rFonts w:eastAsiaTheme="minorHAnsi"/>
          <w:noProof/>
          <w:color w:val="000000" w:themeColor="text1"/>
        </w:rPr>
        <w:t>(25)</w:t>
      </w:r>
      <w:r w:rsidRPr="00E21072">
        <w:rPr>
          <w:rFonts w:eastAsiaTheme="minorHAnsi"/>
          <w:color w:val="000000" w:themeColor="text1"/>
        </w:rPr>
        <w:fldChar w:fldCharType="end"/>
      </w:r>
      <w:r w:rsidRPr="00E21072">
        <w:rPr>
          <w:rFonts w:eastAsiaTheme="minorHAnsi"/>
          <w:color w:val="000000" w:themeColor="text1"/>
        </w:rPr>
        <w:t xml:space="preserve">. </w:t>
      </w:r>
    </w:p>
    <w:p w14:paraId="329A2983" w14:textId="7C7F6A5A" w:rsidR="00091EAC" w:rsidRDefault="00091EAC" w:rsidP="00091EAC">
      <w:pPr>
        <w:spacing w:line="480" w:lineRule="auto"/>
        <w:ind w:firstLine="720"/>
        <w:jc w:val="both"/>
        <w:rPr>
          <w:rFonts w:eastAsiaTheme="minorHAnsi"/>
          <w:color w:val="000000" w:themeColor="text1"/>
        </w:rPr>
      </w:pPr>
      <w:proofErr w:type="spellStart"/>
      <w:r w:rsidRPr="00E21072">
        <w:rPr>
          <w:rFonts w:eastAsiaTheme="minorHAnsi"/>
          <w:color w:val="000000" w:themeColor="text1"/>
        </w:rPr>
        <w:t>Nir</w:t>
      </w:r>
      <w:proofErr w:type="spellEnd"/>
      <w:r w:rsidRPr="00E21072">
        <w:rPr>
          <w:rFonts w:eastAsiaTheme="minorHAnsi"/>
          <w:color w:val="000000" w:themeColor="text1"/>
        </w:rPr>
        <w:t xml:space="preserve"> and </w:t>
      </w:r>
      <w:proofErr w:type="spellStart"/>
      <w:r w:rsidRPr="00E21072">
        <w:rPr>
          <w:rFonts w:eastAsiaTheme="minorHAnsi"/>
          <w:color w:val="000000" w:themeColor="text1"/>
        </w:rPr>
        <w:t>Yarnisky</w:t>
      </w:r>
      <w:proofErr w:type="spellEnd"/>
      <w:r w:rsidRPr="00E21072">
        <w:rPr>
          <w:rFonts w:eastAsiaTheme="minorHAnsi"/>
          <w:color w:val="000000" w:themeColor="text1"/>
        </w:rPr>
        <w:t xml:space="preserve">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&lt;EndNote&gt;&lt;Cite&gt;&lt;Author&gt;Nir&lt;/Author&gt;&lt;Year&gt;2015&lt;/Year&gt;&lt;RecNum&gt;274&lt;/RecNum&gt;&lt;DisplayText&gt;(91)&lt;/DisplayText&gt;&lt;record&gt;&lt;rec-number&gt;274&lt;/rec-number&gt;&lt;foreign-keys&gt;&lt;key app="EN" db-id="t2rszat5bfavp9e5vzpvx2dyarx0zseavfre" timestamp="0"&gt;274&lt;/key&gt;&lt;/foreign-keys&gt;&lt;ref-type name="Journal Article"&gt;17&lt;/ref-type&gt;&lt;contributors&gt;&lt;authors&gt;&lt;author&gt;Nir, Rony-Reuven&lt;/author&gt;&lt;author&gt;Yarnitsky, David&lt;/author&gt;&lt;/authors&gt;&lt;/contributors&gt;&lt;titles&gt;&lt;title&gt;Conditioned pain modulation&lt;/title&gt;&lt;secondary-title&gt;Current opinion in supportive and palliative care&lt;/secondary-title&gt;&lt;/titles&gt;&lt;pages&gt;131-137&lt;/pages&gt;&lt;volume&gt;9&lt;/volume&gt;&lt;number&gt;2&lt;/number&gt;&lt;dates&gt;&lt;year&gt;2015&lt;/year&gt;&lt;/dates&gt;&lt;isbn&gt;1751-4258&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(91)</w:t>
      </w:r>
      <w:r w:rsidRPr="00E21072">
        <w:rPr>
          <w:rFonts w:eastAsiaTheme="minorHAnsi"/>
          <w:color w:val="000000" w:themeColor="text1"/>
        </w:rPr>
        <w:fldChar w:fldCharType="end"/>
      </w:r>
      <w:r w:rsidRPr="00E21072">
        <w:rPr>
          <w:rFonts w:eastAsiaTheme="minorHAnsi"/>
          <w:color w:val="000000" w:themeColor="text1"/>
        </w:rPr>
        <w:t xml:space="preserve"> declared CPM as a reliable test, and that various protocols to induce CPM have been validated. When examining the methodologies of CPM protocols, type of conditioning stimulus, location of conditioning stimulus, type of pain outcome measure, and location of outcome measure have to be addressed. Pressure pain thresholds in the fingers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&lt;EndNote&gt;&lt;Cite&gt;&lt;Author&gt;Cathcart&lt;/Author&gt;&lt;Year&gt;2009&lt;/Year&gt;&lt;RecNum&gt;276&lt;/RecNum&gt;&lt;DisplayText&gt;(92)&lt;/DisplayText&gt;&lt;record&gt;&lt;rec-number&gt;276&lt;/rec-number&gt;&lt;foreign-keys&gt;&lt;key app="EN" db-id="t2rszat5bfavp9e5vzpvx2dyarx0zseavfre" timestamp="0"&gt;276&lt;/key&gt;&lt;/foreign-keys&gt;&lt;ref-type name="Journal Article"&gt;17&lt;/ref-type&gt;&lt;contributors&gt;&lt;authors&gt;&lt;author&gt;Cathcart, Stuart&lt;/author&gt;&lt;author&gt;Winefield, Anthony H&lt;/author&gt;&lt;author&gt;Rolan, Paul&lt;/author&gt;&lt;author&gt;Lushington, Kurt&lt;/author&gt;&lt;/authors&gt;&lt;/contributors&gt;&lt;titles&gt;&lt;title&gt;Reliability of temporal summation and diffuse noxious inhibitory control&lt;/title&gt;&lt;secondary-title&gt;Pain Research and Management&lt;/secondary-title&gt;&lt;/titles&gt;&lt;pages&gt;433-438&lt;/pages&gt;&lt;volume&gt;14&lt;/volume&gt;&lt;number&gt;6&lt;/number&gt;&lt;dates&gt;&lt;year&gt;2009&lt;/year&gt;&lt;/dates&gt;&lt;isbn&gt;1203-6765&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(92)</w:t>
      </w:r>
      <w:r w:rsidRPr="00E21072">
        <w:rPr>
          <w:rFonts w:eastAsiaTheme="minorHAnsi"/>
          <w:color w:val="000000" w:themeColor="text1"/>
        </w:rPr>
        <w:fldChar w:fldCharType="end"/>
      </w:r>
      <w:r w:rsidRPr="00E21072">
        <w:rPr>
          <w:rFonts w:eastAsiaTheme="minorHAnsi"/>
          <w:color w:val="000000" w:themeColor="text1"/>
        </w:rPr>
        <w:t xml:space="preserve">, the masseter muscle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&lt;EndNote&gt;&lt;Cite&gt;&lt;Author&gt;Oono&lt;/Author&gt;&lt;Year&gt;2011&lt;/Year&gt;&lt;RecNum&gt;275&lt;/RecNum&gt;&lt;DisplayText&gt;(93)&lt;/DisplayText&gt;&lt;record&gt;&lt;rec-number&gt;275&lt;/rec-number&gt;&lt;foreign-keys&gt;&lt;key app="EN" db-id="t2rszat5bfavp9e5vzpvx2dyarx0zseavfre" timestamp="0"&gt;275&lt;/key&gt;&lt;/foreign-keys&gt;&lt;ref-type name="Journal Article"&gt;17&lt;/ref-type&gt;&lt;contributors&gt;&lt;authors&gt;&lt;author&gt;Oono, Yuka&lt;/author&gt;&lt;author&gt;Nie, Hongling&lt;/author&gt;&lt;author&gt;Matos, Renata Lima&lt;/author&gt;&lt;author&gt;Wang, Kelun&lt;/author&gt;&lt;author&gt;Arendt-Nielsen, Lars&lt;/author&gt;&lt;/authors&gt;&lt;/contributors&gt;&lt;titles&gt;&lt;title&gt;The inter-and intra-individual variance in descending pain modulation evoked by different conditioning stimuli in healthy men&lt;/title&gt;&lt;secondary-title&gt;Scandinavian journal of pain&lt;/secondary-title&gt;&lt;/titles&gt;&lt;pages&gt;162-169&lt;/pages&gt;&lt;volume&gt;2&lt;/volume&gt;&lt;number&gt;4&lt;/number&gt;&lt;dates&gt;&lt;year&gt;2011&lt;/year&gt;&lt;/dates&gt;&lt;isbn&gt;1877-8879&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(93)</w:t>
      </w:r>
      <w:r w:rsidRPr="00E21072">
        <w:rPr>
          <w:rFonts w:eastAsiaTheme="minorHAnsi"/>
          <w:color w:val="000000" w:themeColor="text1"/>
        </w:rPr>
        <w:fldChar w:fldCharType="end"/>
      </w:r>
      <w:r w:rsidRPr="00E21072">
        <w:rPr>
          <w:rFonts w:eastAsiaTheme="minorHAnsi"/>
          <w:color w:val="000000" w:themeColor="text1"/>
        </w:rPr>
        <w:t xml:space="preserve">, forearm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&lt;EndNote&gt;&lt;Cite&gt;&lt;Author&gt;Oono&lt;/Author&gt;&lt;Year&gt;2011&lt;/Year&gt;&lt;RecNum&gt;275&lt;/RecNum&gt;&lt;DisplayText&gt;(93)&lt;/DisplayText&gt;&lt;record&gt;&lt;rec-number&gt;275&lt;/rec-number&gt;&lt;foreign-keys&gt;&lt;key app="EN" db-id="t2rszat5bfavp9e5vzpvx2dyarx0zseavfre" timestamp="0"&gt;275&lt;/key&gt;&lt;/foreign-keys&gt;&lt;ref-type name="Journal Article"&gt;17&lt;/ref-type&gt;&lt;contributors&gt;&lt;authors&gt;&lt;author&gt;Oono, Yuka&lt;/author&gt;&lt;author&gt;Nie, Hongling&lt;/author&gt;&lt;author&gt;Matos, Renata Lima&lt;/author&gt;&lt;author&gt;Wang, Kelun&lt;/author&gt;&lt;author&gt;Arendt-Nielsen, Lars&lt;/author&gt;&lt;/authors&gt;&lt;/contributors&gt;&lt;titles&gt;&lt;title&gt;The inter-and intra-individual variance in descending pain modulation evoked by different conditioning stimuli in healthy men&lt;/title&gt;&lt;secondary-title&gt;Scandinavian journal of pain&lt;/secondary-title&gt;&lt;/titles&gt;&lt;pages&gt;162-169&lt;/pages&gt;&lt;volume&gt;2&lt;/volume&gt;&lt;number&gt;4&lt;/number&gt;&lt;dates&gt;&lt;year&gt;2011&lt;/year&gt;&lt;/dates&gt;&lt;isbn&gt;1877-8879&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(93)</w:t>
      </w:r>
      <w:r w:rsidRPr="00E21072">
        <w:rPr>
          <w:rFonts w:eastAsiaTheme="minorHAnsi"/>
          <w:color w:val="000000" w:themeColor="text1"/>
        </w:rPr>
        <w:fldChar w:fldCharType="end"/>
      </w:r>
      <w:r w:rsidRPr="00E21072">
        <w:rPr>
          <w:rFonts w:eastAsiaTheme="minorHAnsi"/>
          <w:color w:val="000000" w:themeColor="text1"/>
        </w:rPr>
        <w:t xml:space="preserve">, tibialis anterior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&lt;EndNote&gt;&lt;Cite&gt;&lt;Author&gt;Oono&lt;/Author&gt;&lt;Year&gt;2011&lt;/Year&gt;&lt;RecNum&gt;275&lt;/RecNum&gt;&lt;DisplayText&gt;(93)&lt;/DisplayText&gt;&lt;record&gt;&lt;rec-number&gt;275&lt;/rec-number&gt;&lt;foreign-keys&gt;&lt;key app="EN" db-id="t2rszat5bfavp9e5vzpvx2dyarx0zseavfre" timestamp="0"&gt;275&lt;/key&gt;&lt;/foreign-keys&gt;&lt;ref-type name="Journal Article"&gt;17&lt;/ref-type&gt;&lt;contributors&gt;&lt;authors&gt;&lt;author&gt;Oono, Yuka&lt;/author&gt;&lt;author&gt;Nie, Hongling&lt;/author&gt;&lt;author&gt;Matos, Renata Lima&lt;/author&gt;&lt;author&gt;Wang, Kelun&lt;/author&gt;&lt;author&gt;Arendt-Nielsen, Lars&lt;/author&gt;&lt;/authors&gt;&lt;/contributors&gt;&lt;titles&gt;&lt;title&gt;The inter-and intra-individual variance in descending pain modulation evoked by different conditioning stimuli in healthy men&lt;/title&gt;&lt;secondary-title&gt;Scandinavian journal of pain&lt;/secondary-title&gt;&lt;/titles&gt;&lt;pages&gt;162-169&lt;/pages&gt;&lt;volume&gt;2&lt;/volume&gt;&lt;number&gt;4&lt;/number&gt;&lt;dates&gt;&lt;year&gt;2011&lt;/year&gt;&lt;/dates&gt;&lt;isbn&gt;1877-8879&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(93)</w:t>
      </w:r>
      <w:r w:rsidRPr="00E21072">
        <w:rPr>
          <w:rFonts w:eastAsiaTheme="minorHAnsi"/>
          <w:color w:val="000000" w:themeColor="text1"/>
        </w:rPr>
        <w:fldChar w:fldCharType="end"/>
      </w:r>
      <w:r w:rsidRPr="00E21072">
        <w:rPr>
          <w:rFonts w:eastAsiaTheme="minorHAnsi"/>
          <w:color w:val="000000" w:themeColor="text1"/>
        </w:rPr>
        <w:t xml:space="preserve">, the knee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&lt;EndNote&gt;&lt;Cite&gt;&lt;Author&gt;Lewis&lt;/Author&gt;&lt;Year&gt;2012&lt;/Year&gt;&lt;RecNum&gt;63&lt;/RecNum&gt;&lt;DisplayText&gt;(94)&lt;/DisplayText&gt;&lt;record&gt;&lt;rec-number&gt;63&lt;/rec-number&gt;&lt;foreign-keys&gt;&lt;key app="EN" db-id="t2rszat5bfavp9e5vzpvx2dyarx0zseavfre" timestamp="0"&gt;63&lt;/key&gt;&lt;/foreign-keys&gt;&lt;ref-type name="Journal Article"&gt;17&lt;/ref-type&gt;&lt;contributors&gt;&lt;authors&gt;&lt;author&gt;Lewis, G. N.&lt;/author&gt;&lt;author&gt;Heales, L.&lt;/author&gt;&lt;author&gt;Rice, D. A.&lt;/author&gt;&lt;author&gt;Rome, K.&lt;/author&gt;&lt;author&gt;McNair, P. J.&lt;/author&gt;&lt;/authors&gt;&lt;/contributors&gt;&lt;auth-address&gt;AUT Univ, Hlth &amp;amp; Rehabil Res Inst, Auckland 1142, New Zealand&amp;#xD;Waitemata Dist Hlth Board, Pain Management Unit, Auckland, New Zealand&lt;/auth-address&gt;&lt;titles&gt;&lt;title&gt;Reliability of the conditioned pain modulation paradigm to assess endogenous inhibitory pain pathways&lt;/title&gt;&lt;secondary-title&gt;Pain Research &amp;amp; Management&lt;/secondary-title&gt;&lt;alt-title&gt;Pain Res Manag&lt;/alt-title&gt;&lt;/titles&gt;&lt;pages&gt;98-102&lt;/pages&gt;&lt;volume&gt;17&lt;/volume&gt;&lt;number&gt;2&lt;/number&gt;&lt;keywords&gt;&lt;keyword&gt;diffuse noxious inhibitory control&lt;/keyword&gt;&lt;keyword&gt;pain&lt;/keyword&gt;&lt;keyword&gt;reliability&lt;/keyword&gt;&lt;keyword&gt;tension-type headache&lt;/keyword&gt;&lt;keyword&gt;temporal summation&lt;/keyword&gt;&lt;keyword&gt;pressure&lt;/keyword&gt;&lt;keyword&gt;stimulation&lt;/keyword&gt;&lt;keyword&gt;thresholds&lt;/keyword&gt;&lt;keyword&gt;humans&lt;/keyword&gt;&lt;keyword&gt;reflex&lt;/keyword&gt;&lt;keyword&gt;matter&lt;/keyword&gt;&lt;keyword&gt;women&lt;/keyword&gt;&lt;/keywords&gt;&lt;dates&gt;&lt;year&gt;2012&lt;/year&gt;&lt;pub-dates&gt;&lt;date&gt;Mar-Apr&lt;/date&gt;&lt;/pub-dates&gt;&lt;/dates&gt;&lt;isbn&gt;1203-6765&lt;/isbn&gt;&lt;accession-num&gt;WOS:000302480400006&lt;/accession-num&gt;&lt;urls&gt;&lt;related-urls&gt;&lt;url&gt;&amp;lt;Go to ISI&amp;gt;://WOS:000302480400006&lt;/url&gt;&lt;/related-urls&gt;&lt;/urls&gt;&lt;electronic-resource-num&gt;Doi 10.1155/2012/610561&lt;/electronic-resource-num&gt;&lt;language&gt;English&lt;/language&gt;&lt;/record&gt;&lt;/Cite&gt;&lt;/EndNote&gt;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(94)</w:t>
      </w:r>
      <w:r w:rsidRPr="00E21072">
        <w:rPr>
          <w:rFonts w:eastAsiaTheme="minorHAnsi"/>
          <w:color w:val="000000" w:themeColor="text1"/>
        </w:rPr>
        <w:fldChar w:fldCharType="end"/>
      </w:r>
      <w:r w:rsidRPr="00E21072">
        <w:rPr>
          <w:rFonts w:eastAsiaTheme="minorHAnsi"/>
          <w:color w:val="000000" w:themeColor="text1"/>
        </w:rPr>
        <w:t xml:space="preserve">, the quadriceps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&lt;EndNote&gt;&lt;Cite&gt;&lt;Author&gt;Olesen&lt;/Author&gt;&lt;Year&gt;2012&lt;/Year&gt;&lt;RecNum&gt;282&lt;/RecNum&gt;&lt;DisplayText&gt;(95)&lt;/DisplayText&gt;&lt;record&gt;&lt;rec-number&gt;282&lt;/rec-number&gt;&lt;foreign-keys&gt;&lt;key app="EN" db-id="t2rszat5bfavp9e5vzpvx2dyarx0zseavfre" timestamp="0"&gt;282&lt;/key&gt;&lt;/foreign-keys&gt;&lt;ref-type name="Journal Article"&gt;17&lt;/ref-type&gt;&lt;contributors&gt;&lt;authors&gt;&lt;author&gt;Olesen, Søren S&lt;/author&gt;&lt;author&gt;van Goor, Harry&lt;/author&gt;&lt;author&gt;Bouwense, Stefan AW&lt;/author&gt;&lt;author&gt;Wilder-Smith, Oliver HG&lt;/author&gt;&lt;author&gt;Drewes, Asbjørn M&lt;/author&gt;&lt;/authors&gt;&lt;/contributors&gt;&lt;titles&gt;&lt;title&gt;Reliability of static and dynamic quantitative sensory testing in patients with painful chronic pancreatitis&lt;/title&gt;&lt;/titles&gt;&lt;dates&gt;&lt;year&gt;2012&lt;/year&gt;&lt;/dates&gt;&lt;isbn&gt;1098-7339&lt;/isbn&gt;&lt;urls&gt;&lt;/urls&gt;&lt;/record&gt;&lt;/Cite&gt;&lt;/EndNote&gt;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(95)</w:t>
      </w:r>
      <w:r w:rsidRPr="00E21072">
        <w:rPr>
          <w:rFonts w:eastAsiaTheme="minorHAnsi"/>
          <w:color w:val="000000" w:themeColor="text1"/>
        </w:rPr>
        <w:fldChar w:fldCharType="end"/>
      </w:r>
      <w:r w:rsidRPr="00E21072">
        <w:rPr>
          <w:rFonts w:eastAsiaTheme="minorHAnsi"/>
          <w:color w:val="000000" w:themeColor="text1"/>
        </w:rPr>
        <w:t xml:space="preserve"> and the trapezius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&lt;EndNote&gt;&lt;Cite&gt;&lt;Author&gt;Cathcart&lt;/Author&gt;&lt;Year&gt;2009&lt;/Year&gt;&lt;RecNum&gt;276&lt;/RecNum&gt;&lt;DisplayText&gt;(92)&lt;/DisplayText&gt;&lt;record&gt;&lt;rec-number&gt;276&lt;/rec-number&gt;&lt;foreign-keys&gt;&lt;key app="EN" db-id="t2rszat5bfavp9e5vzpvx2dyarx0zseavfre" timestamp="0"&gt;276&lt;/key&gt;&lt;/foreign-keys&gt;&lt;ref-type name="Journal Article"&gt;17&lt;/ref-type&gt;&lt;contributors&gt;&lt;authors&gt;&lt;author&gt;Cathcart, Stuart&lt;/author&gt;&lt;author&gt;Winefield, Anthony H&lt;/author&gt;&lt;author&gt;Rolan, Paul&lt;/author&gt;&lt;author&gt;Lushington, Kurt&lt;/author&gt;&lt;/authors&gt;&lt;/contributors&gt;&lt;titles&gt;&lt;title&gt;Reliability of temporal summation and diffuse noxious inhibitory control&lt;/title&gt;&lt;secondary-title&gt;Pain Research and Management&lt;/secondary-title&gt;&lt;/titles&gt;&lt;pages&gt;433-438&lt;/pages&gt;&lt;volume&gt;14&lt;/volume&gt;&lt;number&gt;6&lt;/number&gt;&lt;dates&gt;&lt;year&gt;2009&lt;/year&gt;&lt;/dates&gt;&lt;isbn&gt;1203-6765&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(92)</w:t>
      </w:r>
      <w:r w:rsidRPr="00E21072">
        <w:rPr>
          <w:rFonts w:eastAsiaTheme="minorHAnsi"/>
          <w:color w:val="000000" w:themeColor="text1"/>
        </w:rPr>
        <w:fldChar w:fldCharType="end"/>
      </w:r>
      <w:r w:rsidRPr="00E21072">
        <w:rPr>
          <w:rFonts w:eastAsiaTheme="minorHAnsi"/>
          <w:color w:val="000000" w:themeColor="text1"/>
        </w:rPr>
        <w:t xml:space="preserve"> have been measured using test-retest measures in healthy populations. Contact heat pain on the </w:t>
      </w:r>
      <w:proofErr w:type="spellStart"/>
      <w:r w:rsidRPr="00E21072">
        <w:rPr>
          <w:rFonts w:eastAsiaTheme="minorHAnsi"/>
          <w:color w:val="000000" w:themeColor="text1"/>
        </w:rPr>
        <w:t>thenar</w:t>
      </w:r>
      <w:proofErr w:type="spellEnd"/>
      <w:r w:rsidRPr="00E21072">
        <w:rPr>
          <w:rFonts w:eastAsiaTheme="minorHAnsi"/>
          <w:color w:val="000000" w:themeColor="text1"/>
        </w:rPr>
        <w:t xml:space="preserve"> eminence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&lt;EndNote&gt;&lt;Cite&gt;&lt;Author&gt;Valencia&lt;/Author&gt;&lt;Year&gt;2013&lt;/Year&gt;&lt;RecNum&gt;281&lt;/RecNum&gt;&lt;DisplayText&gt;(96)&lt;/DisplayText&gt;&lt;record&gt;&lt;rec-number&gt;281&lt;/rec-number&gt;&lt;foreign-keys&gt;&lt;key app="EN" db-id="t2rszat5bfavp9e5vzpvx2dyarx0zseavfre" timestamp="0"&gt;281&lt;/key&gt;&lt;/foreign-keys&gt;&lt;ref-type name="Journal Article"&gt;17&lt;/ref-type&gt;&lt;contributors&gt;&lt;authors&gt;&lt;author&gt;Valencia, Carolina&lt;/author&gt;&lt;author&gt;Kindler, Lindsay L&lt;/author&gt;&lt;author&gt;Fillingim, Roger B&lt;/author&gt;&lt;author&gt;George, Steven Z&lt;/author&gt;&lt;/authors&gt;&lt;/contributors&gt;&lt;titles&gt;&lt;title&gt;Stability of conditioned pain modulation in two musculoskeletal pain models: investigating the influence of shoulder pain intensity and gender&lt;/title&gt;&lt;secondary-title&gt;BMC musculoskeletal disorders&lt;/secondary-title&gt;&lt;/titles&gt;&lt;pages&gt;182&lt;/pages&gt;&lt;volume&gt;14&lt;/volume&gt;&lt;number&gt;1&lt;/number&gt;&lt;dates&gt;&lt;year&gt;2013&lt;/year&gt;&lt;/dates&gt;&lt;isbn&gt;1471-2474&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(96)</w:t>
      </w:r>
      <w:r w:rsidRPr="00E21072">
        <w:rPr>
          <w:rFonts w:eastAsiaTheme="minorHAnsi"/>
          <w:color w:val="000000" w:themeColor="text1"/>
        </w:rPr>
        <w:fldChar w:fldCharType="end"/>
      </w:r>
      <w:r w:rsidRPr="00E21072">
        <w:rPr>
          <w:rFonts w:eastAsiaTheme="minorHAnsi"/>
          <w:color w:val="000000" w:themeColor="text1"/>
        </w:rPr>
        <w:t xml:space="preserve"> and forearm </w:t>
      </w:r>
      <w:r w:rsidRPr="00E21072">
        <w:rPr>
          <w:rFonts w:eastAsiaTheme="minorHAnsi"/>
          <w:color w:val="000000" w:themeColor="text1"/>
        </w:rPr>
        <w:fldChar w:fldCharType="begin"/>
      </w:r>
      <w:r w:rsidR="00F62003">
        <w:rPr>
          <w:rFonts w:eastAsiaTheme="minorHAnsi"/>
          <w:color w:val="000000" w:themeColor="text1"/>
        </w:rPr>
        <w:instrText xml:space="preserve"> ADDIN EN.CITE &lt;EndNote&gt;&lt;Cite&gt;&lt;Author&gt;Wilson&lt;/Author&gt;&lt;Year&gt;2013&lt;/Year&gt;&lt;RecNum&gt;280&lt;/RecNum&gt;&lt;DisplayText&gt;(97)&lt;/DisplayText&gt;&lt;record&gt;&lt;rec-number&gt;280&lt;/rec-number&gt;&lt;foreign-keys&gt;&lt;key app="EN" db-id="t2rszat5bfavp9e5vzpvx2dyarx0zseavfre" timestamp="0"&gt;280&lt;/key&gt;&lt;/foreign-keys&gt;&lt;ref-type name="Journal Article"&gt;17&lt;/ref-type&gt;&lt;contributors&gt;&lt;authors&gt;&lt;author&gt;Wilson, Hilary&lt;/author&gt;&lt;author&gt;Carvalho, Brendan&lt;/author&gt;&lt;author&gt;Granot, Michal&lt;/author&gt;&lt;author&gt;Landau, Ruth&lt;/author&gt;&lt;/authors&gt;&lt;/contributors&gt;&lt;titles&gt;&lt;title&gt;Temporal stability of conditioned pain modulation in healthy women over four menstrual cycles at the follicular and luteal phases&lt;/title&gt;&lt;secondary-title&gt;PAIN®&lt;/secondary-title&gt;&lt;/titles&gt;&lt;periodical&gt;&lt;full-title&gt;PAIN®&lt;/full-title&gt;&lt;/periodical&gt;&lt;pages&gt;2633-2638&lt;/pages&gt;&lt;volume&gt;154&lt;/volume&gt;&lt;number&gt;12&lt;/number&gt;&lt;dates&gt;&lt;year&gt;2013&lt;/year&gt;&lt;/dates&gt;&lt;isbn&gt;0304-3959&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(97)</w:t>
      </w:r>
      <w:r w:rsidRPr="00E21072">
        <w:rPr>
          <w:rFonts w:eastAsiaTheme="minorHAnsi"/>
          <w:color w:val="000000" w:themeColor="text1"/>
        </w:rPr>
        <w:fldChar w:fldCharType="end"/>
      </w:r>
      <w:r w:rsidRPr="00E21072">
        <w:rPr>
          <w:rFonts w:eastAsiaTheme="minorHAnsi"/>
          <w:color w:val="000000" w:themeColor="text1"/>
        </w:rPr>
        <w:t xml:space="preserve">, and nociceptive flexion reflex on the biceps </w:t>
      </w:r>
      <w:proofErr w:type="spellStart"/>
      <w:r w:rsidRPr="00E21072">
        <w:rPr>
          <w:rFonts w:eastAsiaTheme="minorHAnsi"/>
          <w:color w:val="000000" w:themeColor="text1"/>
        </w:rPr>
        <w:t>femoris</w:t>
      </w:r>
      <w:proofErr w:type="spellEnd"/>
      <w:r w:rsidRPr="00E21072">
        <w:rPr>
          <w:rFonts w:eastAsiaTheme="minorHAnsi"/>
          <w:color w:val="000000" w:themeColor="text1"/>
        </w:rPr>
        <w:t xml:space="preserve">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&lt;EndNote&gt;&lt;Cite&gt;&lt;Author&gt;Manresa&lt;/Author&gt;&lt;Year&gt;2014&lt;/Year&gt;&lt;RecNum&gt;277&lt;/RecNum&gt;&lt;DisplayText&gt;(98, 99)&lt;/DisplayText&gt;&lt;record&gt;&lt;rec-number&gt;277&lt;/rec-number&gt;&lt;foreign-keys&gt;&lt;key app="EN" db-id="t2rszat5bfavp9e5vzpvx2dyarx0zseavfre" timestamp="0"&gt;277&lt;/key&gt;&lt;/foreign-keys&gt;&lt;ref-type name="Journal Article"&gt;17&lt;/ref-type&gt;&lt;contributors&gt;&lt;authors&gt;&lt;author&gt;Manresa, José A Biurrun&lt;/author&gt;&lt;author&gt;Fritsche, Raphael&lt;/author&gt;&lt;author&gt;Vuilleumier, Pascal H&lt;/author&gt;&lt;author&gt;Oehler, Carmen&lt;/author&gt;&lt;author&gt;Mørch, Carsten D&lt;/author&gt;&lt;author&gt;Arendt-Nielsen, Lars&lt;/author&gt;&lt;author&gt;Andersen, Ole K&lt;/author&gt;&lt;author&gt;Curatolo, Michele&lt;/author&gt;&lt;/authors&gt;&lt;/contributors&gt;&lt;titles&gt;&lt;title&gt;Is the conditioned pain modulation paradigm reliable? A test-retest assessment using the nociceptive withdrawal reflex&lt;/title&gt;&lt;secondary-title&gt;PloS one&lt;/secondary-title&gt;&lt;/titles&gt;&lt;periodical&gt;&lt;full-title&gt;PloS one&lt;/full-title&gt;&lt;/periodical&gt;&lt;pages&gt;e100241&lt;/pages&gt;&lt;volume&gt;9&lt;/volume&gt;&lt;number&gt;6&lt;/number&gt;&lt;dates&gt;&lt;year&gt;2014&lt;/year&gt;&lt;/dates&gt;&lt;isbn&gt;1932-6203&lt;/isbn&gt;&lt;urls&gt;&lt;/urls&gt;&lt;/record&gt;&lt;/Cite&gt;&lt;Cite&gt;&lt;Author&gt;Jurth&lt;/Author&gt;&lt;Year&gt;2014&lt;/Year&gt;&lt;RecNum&gt;279&lt;/RecNum&gt;&lt;record&gt;&lt;rec-number&gt;279&lt;/rec-number&gt;&lt;foreign-keys&gt;&lt;key app="EN" db-id="t2rszat5bfavp9e5vzpvx2dyarx0zseavfre" timestamp="0"&gt;279&lt;/key&gt;&lt;/foreign-keys&gt;&lt;ref-type name="Journal Article"&gt;17&lt;/ref-type&gt;&lt;contributors&gt;&lt;authors&gt;&lt;author&gt;Jurth, Carlo&lt;/author&gt;&lt;author&gt;Rehberg, Benno&lt;/author&gt;&lt;author&gt;von Dincklage, Falk&lt;/author&gt;&lt;/authors&gt;&lt;/contributors&gt;&lt;titles&gt;&lt;title&gt;Reliability of subjective pain ratings and nociceptive flexion reflex responses as measures of conditioned pain modulation&lt;/title&gt;&lt;secondary-title&gt;Pain Research and Management&lt;/secondary-title&gt;&lt;/titles&gt;&lt;pages&gt;93-96&lt;/pages&gt;&lt;volume&gt;19&lt;/volume&gt;&lt;number&gt;2&lt;/number&gt;&lt;dates&gt;&lt;year&gt;2014&lt;/year&gt;&lt;/dates&gt;&lt;isbn&gt;1203-6765&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(98, 99)</w:t>
      </w:r>
      <w:r w:rsidRPr="00E21072">
        <w:rPr>
          <w:rFonts w:eastAsiaTheme="minorHAnsi"/>
          <w:color w:val="000000" w:themeColor="text1"/>
        </w:rPr>
        <w:fldChar w:fldCharType="end"/>
      </w:r>
      <w:r w:rsidRPr="00E21072">
        <w:rPr>
          <w:rFonts w:eastAsiaTheme="minorHAnsi"/>
          <w:color w:val="000000" w:themeColor="text1"/>
        </w:rPr>
        <w:t xml:space="preserve">  have also been used as outcome measures. The </w:t>
      </w:r>
      <w:proofErr w:type="spellStart"/>
      <w:r w:rsidRPr="00E21072">
        <w:rPr>
          <w:rFonts w:eastAsiaTheme="minorHAnsi"/>
          <w:color w:val="000000" w:themeColor="text1"/>
        </w:rPr>
        <w:t>intrasession</w:t>
      </w:r>
      <w:proofErr w:type="spellEnd"/>
      <w:r w:rsidRPr="00E21072">
        <w:rPr>
          <w:rFonts w:eastAsiaTheme="minorHAnsi"/>
          <w:color w:val="000000" w:themeColor="text1"/>
        </w:rPr>
        <w:t xml:space="preserve"> reliability of using PPT versus contact heat stimuli versus NFR varied. PPT (5 studies; good to excellent) and NFR (2 studies; good to excellent) were greater that contact heat pain (2 studies; poor to fair). </w:t>
      </w:r>
      <w:proofErr w:type="spellStart"/>
      <w:r w:rsidRPr="00E21072">
        <w:rPr>
          <w:rFonts w:eastAsiaTheme="minorHAnsi"/>
          <w:color w:val="000000" w:themeColor="text1"/>
        </w:rPr>
        <w:t>Klyne</w:t>
      </w:r>
      <w:proofErr w:type="spellEnd"/>
      <w:r w:rsidRPr="00E21072">
        <w:rPr>
          <w:rFonts w:eastAsiaTheme="minorHAnsi"/>
          <w:color w:val="000000" w:themeColor="text1"/>
        </w:rPr>
        <w:t xml:space="preserve"> </w:t>
      </w:r>
      <w:r w:rsidRPr="00E21072">
        <w:rPr>
          <w:rFonts w:eastAsiaTheme="minorHAnsi"/>
          <w:i/>
          <w:color w:val="000000" w:themeColor="text1"/>
        </w:rPr>
        <w:t>et al.</w:t>
      </w:r>
      <w:r w:rsidRPr="00E21072">
        <w:rPr>
          <w:rFonts w:eastAsiaTheme="minorHAnsi"/>
          <w:color w:val="000000" w:themeColor="text1"/>
        </w:rPr>
        <w:t xml:space="preserve">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&lt;EndNote&gt;&lt;Cite&gt;&lt;Author&gt;Klyne&lt;/Author&gt;&lt;Year&gt;2015&lt;/Year&gt;&lt;RecNum&gt;283&lt;/RecNum&gt;&lt;DisplayText&gt;(100)&lt;/DisplayText&gt;&lt;record&gt;&lt;rec-number&gt;283&lt;/rec-number&gt;&lt;foreign-keys&gt;&lt;key app="EN" db-id="t2rszat5bfavp9e5vzpvx2dyarx0zseavfre" timestamp="0"&gt;283&lt;/key&gt;&lt;/foreign-keys&gt;&lt;ref-type name="Journal Article"&gt;17&lt;/ref-type&gt;&lt;contributors&gt;&lt;authors&gt;&lt;author&gt;Klyne, David M&lt;/author&gt;&lt;author&gt;Schmid, Annina B&lt;/author&gt;&lt;author&gt;Moseley, G Lorimer&lt;/author&gt;&lt;author&gt;Sterling, Michele&lt;/author&gt;&lt;author&gt;Hodges, Paul W&lt;/author&gt;&lt;/authors&gt;&lt;/contributors&gt;&lt;titles&gt;&lt;title&gt;Effect of types and anatomic arrangement of painful stimuli on conditioned pain modulation&lt;/title&gt;&lt;secondary-title&gt;The Journal of Pain&lt;/secondary-title&gt;&lt;/titles&gt;&lt;periodical&gt;&lt;full-title&gt;The Journal of Pain&lt;/full-title&gt;&lt;/periodical&gt;&lt;pages&gt;176-185&lt;/pages&gt;&lt;volume&gt;16&lt;/volume&gt;&lt;number&gt;2&lt;/number&gt;&lt;dates&gt;&lt;year&gt;2015&lt;/year&gt;&lt;/dates&gt;&lt;isbn&gt;1526-5900&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(100)</w:t>
      </w:r>
      <w:r w:rsidRPr="00E21072">
        <w:rPr>
          <w:rFonts w:eastAsiaTheme="minorHAnsi"/>
          <w:color w:val="000000" w:themeColor="text1"/>
        </w:rPr>
        <w:fldChar w:fldCharType="end"/>
      </w:r>
      <w:r w:rsidRPr="00E21072">
        <w:rPr>
          <w:rFonts w:eastAsiaTheme="minorHAnsi"/>
          <w:color w:val="000000" w:themeColor="text1"/>
        </w:rPr>
        <w:t xml:space="preserve"> used two outcome measures, PPT and </w:t>
      </w:r>
      <w:proofErr w:type="spellStart"/>
      <w:r w:rsidRPr="00E21072">
        <w:rPr>
          <w:rFonts w:eastAsiaTheme="minorHAnsi"/>
          <w:color w:val="000000" w:themeColor="text1"/>
        </w:rPr>
        <w:t>suprathreshold</w:t>
      </w:r>
      <w:proofErr w:type="spellEnd"/>
      <w:r w:rsidRPr="00E21072">
        <w:rPr>
          <w:rFonts w:eastAsiaTheme="minorHAnsi"/>
          <w:color w:val="000000" w:themeColor="text1"/>
        </w:rPr>
        <w:t xml:space="preserve"> heat test following a conditioning stimulus and concluded that PPT would be a more valid test on assessing CPM. This study, unlike the previously discussed studies used ipsilateral sites and </w:t>
      </w:r>
      <w:r w:rsidRPr="00E21072">
        <w:rPr>
          <w:rFonts w:eastAsiaTheme="minorHAnsi"/>
          <w:color w:val="000000" w:themeColor="text1"/>
        </w:rPr>
        <w:lastRenderedPageBreak/>
        <w:t xml:space="preserve">homotopic site to see a general and localized response to CPM. The multi-site testing model is also widely examined in the literature to assess endogenous inhibitory function from both a local and global perspective. </w:t>
      </w:r>
    </w:p>
    <w:p w14:paraId="5F3753C4" w14:textId="77777777" w:rsidR="00134659" w:rsidRDefault="002D1A69" w:rsidP="00134659">
      <w:pPr>
        <w:spacing w:line="480" w:lineRule="auto"/>
        <w:ind w:firstLine="720"/>
        <w:rPr>
          <w:color w:val="000000"/>
          <w:shd w:val="clear" w:color="auto" w:fill="FFFFFF"/>
        </w:rPr>
      </w:pPr>
      <w:r>
        <w:rPr>
          <w:rFonts w:eastAsiaTheme="minorHAnsi"/>
          <w:color w:val="000000" w:themeColor="text1"/>
        </w:rPr>
        <w:t xml:space="preserve">Dysfunctional CPM has been found in multiple chronic pain conditions when compared to healthy controls. These </w:t>
      </w:r>
      <w:r w:rsidR="007C4CFD">
        <w:rPr>
          <w:rFonts w:eastAsiaTheme="minorHAnsi"/>
          <w:color w:val="000000" w:themeColor="text1"/>
        </w:rPr>
        <w:t xml:space="preserve">conditions include myalgia, fibromyalgia, temporomandibular disorder, irritable bowel syndrome, migraines, tension type </w:t>
      </w:r>
      <w:r w:rsidR="00A5287B">
        <w:rPr>
          <w:rFonts w:eastAsiaTheme="minorHAnsi"/>
          <w:color w:val="000000" w:themeColor="text1"/>
        </w:rPr>
        <w:t>headaches</w:t>
      </w:r>
      <w:r w:rsidR="007C4CFD">
        <w:rPr>
          <w:rFonts w:eastAsiaTheme="minorHAnsi"/>
          <w:color w:val="000000" w:themeColor="text1"/>
        </w:rPr>
        <w:t xml:space="preserve">, and low back pain, among others. </w:t>
      </w:r>
      <w:r w:rsidR="007C222D">
        <w:rPr>
          <w:rFonts w:eastAsiaTheme="minorEastAsia"/>
          <w:color w:val="000000" w:themeColor="text1"/>
          <w:kern w:val="24"/>
        </w:rPr>
        <w:t xml:space="preserve">CPM efficiency was found to predict chronic </w:t>
      </w:r>
      <w:proofErr w:type="spellStart"/>
      <w:r w:rsidR="007C222D">
        <w:rPr>
          <w:rFonts w:eastAsiaTheme="minorEastAsia"/>
          <w:color w:val="000000" w:themeColor="text1"/>
          <w:kern w:val="24"/>
        </w:rPr>
        <w:t>postthoracotomy</w:t>
      </w:r>
      <w:proofErr w:type="spellEnd"/>
      <w:r w:rsidR="007C222D">
        <w:rPr>
          <w:rFonts w:eastAsiaTheme="minorEastAsia"/>
          <w:color w:val="000000" w:themeColor="text1"/>
          <w:kern w:val="24"/>
        </w:rPr>
        <w:t xml:space="preserve"> pain; patients with less efficient CPM had higher risk to develop chronic pain and vice versa. The findings of this study were replicated by Wilder-Smith et al.</w:t>
      </w:r>
      <w:proofErr w:type="gramStart"/>
      <w:r w:rsidR="007C222D">
        <w:rPr>
          <w:rFonts w:eastAsiaTheme="minorEastAsia"/>
          <w:color w:val="000000" w:themeColor="text1"/>
          <w:kern w:val="24"/>
        </w:rPr>
        <w:t>,</w:t>
      </w:r>
      <w:r w:rsidR="007C222D">
        <w:rPr>
          <w:rFonts w:eastAsiaTheme="minorEastAsia"/>
          <w:color w:val="000000" w:themeColor="text1"/>
          <w:kern w:val="24"/>
          <w:vertAlign w:val="superscript"/>
        </w:rPr>
        <w:t>89</w:t>
      </w:r>
      <w:proofErr w:type="gramEnd"/>
      <w:r w:rsidR="007C222D">
        <w:rPr>
          <w:rFonts w:eastAsiaTheme="minorEastAsia"/>
          <w:color w:val="000000" w:themeColor="text1"/>
          <w:kern w:val="24"/>
        </w:rPr>
        <w:t xml:space="preserve"> in their study on chronic pain after abdominal surgery. These longitudinal studies reasonably establish causative relations, suggesting less efficient CPM to be a </w:t>
      </w:r>
      <w:proofErr w:type="spellStart"/>
      <w:r w:rsidR="007C222D">
        <w:rPr>
          <w:rFonts w:eastAsiaTheme="minorEastAsia"/>
          <w:color w:val="000000" w:themeColor="text1"/>
          <w:kern w:val="24"/>
        </w:rPr>
        <w:t>pathogenetic</w:t>
      </w:r>
      <w:proofErr w:type="spellEnd"/>
      <w:r w:rsidR="007C222D">
        <w:rPr>
          <w:rFonts w:eastAsiaTheme="minorEastAsia"/>
          <w:color w:val="000000" w:themeColor="text1"/>
          <w:kern w:val="24"/>
        </w:rPr>
        <w:t xml:space="preserve"> factor for future clinical pain. Thus, having a less efficient CPM when being pain-free, suggests that upon a pain-generating event, such as surgery, the person is at a higher risk to develop pain than subjects showing an efficient CPM at baseline. These findings, however, do not rule out the possibility that CPM itself can change during, and possibly due to, the presence of chronic pain.</w:t>
      </w:r>
      <w:r w:rsidR="00134659" w:rsidRPr="00134659">
        <w:rPr>
          <w:rFonts w:eastAsiaTheme="minorEastAsia"/>
          <w:color w:val="000000" w:themeColor="text1"/>
          <w:kern w:val="24"/>
        </w:rPr>
        <w:t xml:space="preserve"> </w:t>
      </w:r>
      <w:r w:rsidR="00134659">
        <w:rPr>
          <w:rFonts w:eastAsiaTheme="minorEastAsia"/>
          <w:color w:val="000000" w:themeColor="text1"/>
          <w:kern w:val="24"/>
        </w:rPr>
        <w:t xml:space="preserve">To further support this argument, </w:t>
      </w:r>
      <w:r w:rsidR="00134659">
        <w:rPr>
          <w:color w:val="000000" w:themeColor="text1"/>
        </w:rPr>
        <w:t xml:space="preserve">a </w:t>
      </w:r>
      <w:r w:rsidR="00134659">
        <w:rPr>
          <w:color w:val="000000"/>
          <w:shd w:val="clear" w:color="auto" w:fill="FFFFFF"/>
        </w:rPr>
        <w:t>systematic literature review compared the efficacy of CPM between chronic pain and healthy populations and concluded that CPM is impaired in populations with chronic pain</w:t>
      </w:r>
      <w:r w:rsidR="00134659">
        <w:rPr>
          <w:rFonts w:asciiTheme="majorBidi" w:hAnsiTheme="majorBidi" w:cstheme="majorBidi"/>
        </w:rPr>
        <w:t xml:space="preserve">. </w:t>
      </w:r>
      <w:r w:rsidR="00134659">
        <w:rPr>
          <w:color w:val="000000"/>
          <w:shd w:val="clear" w:color="auto" w:fill="FFFFFF"/>
        </w:rPr>
        <w:t>CPM is reduced with age and is more impaired in females with chronic pain conditions compared to males with chronic pain conditions.</w:t>
      </w:r>
    </w:p>
    <w:p w14:paraId="6895637D" w14:textId="77777777" w:rsidR="00091EAC" w:rsidRPr="00E21072" w:rsidRDefault="00091EAC" w:rsidP="00091EAC">
      <w:pPr>
        <w:spacing w:line="480" w:lineRule="auto"/>
        <w:ind w:firstLine="720"/>
        <w:jc w:val="both"/>
        <w:rPr>
          <w:rFonts w:eastAsiaTheme="minorHAnsi"/>
          <w:color w:val="000000" w:themeColor="text1"/>
        </w:rPr>
      </w:pPr>
      <w:r w:rsidRPr="00E21072">
        <w:rPr>
          <w:rFonts w:eastAsiaTheme="minorHAnsi"/>
          <w:color w:val="000000" w:themeColor="text1"/>
        </w:rPr>
        <w:t xml:space="preserve">Another form of endogenous pain modulation that can be induced experimentally is exercise induced </w:t>
      </w:r>
      <w:proofErr w:type="spellStart"/>
      <w:r w:rsidRPr="00E21072">
        <w:rPr>
          <w:rFonts w:eastAsiaTheme="minorHAnsi"/>
          <w:color w:val="000000" w:themeColor="text1"/>
        </w:rPr>
        <w:t>hypoalgesia</w:t>
      </w:r>
      <w:proofErr w:type="spellEnd"/>
      <w:r w:rsidRPr="00E21072">
        <w:rPr>
          <w:rFonts w:eastAsiaTheme="minorHAnsi"/>
          <w:color w:val="000000" w:themeColor="text1"/>
        </w:rPr>
        <w:t xml:space="preserve"> (EIH). EIH is typically characterized by elevations in pain thresholds or tolerances, including reductions in pain intensity ratings during and after an exercise bout. </w:t>
      </w:r>
      <w:r w:rsidRPr="00E21072">
        <w:rPr>
          <w:rFonts w:eastAsiaTheme="minorHAnsi"/>
          <w:color w:val="000000" w:themeColor="text1"/>
          <w:shd w:val="clear" w:color="auto" w:fill="FFFFFF"/>
        </w:rPr>
        <w:t xml:space="preserve">EIH has been consistently demonstrated in healthy, pain-free populations, </w:t>
      </w:r>
      <w:r w:rsidRPr="00E21072">
        <w:rPr>
          <w:rFonts w:eastAsiaTheme="minorHAnsi"/>
          <w:color w:val="000000" w:themeColor="text1"/>
          <w:shd w:val="clear" w:color="auto" w:fill="FFFFFF"/>
        </w:rPr>
        <w:fldChar w:fldCharType="begin"/>
      </w:r>
      <w:r w:rsidR="00250A19">
        <w:rPr>
          <w:rFonts w:eastAsiaTheme="minorHAnsi"/>
          <w:color w:val="000000" w:themeColor="text1"/>
          <w:shd w:val="clear" w:color="auto" w:fill="FFFFFF"/>
        </w:rPr>
        <w:instrText xml:space="preserve"> ADDIN EN.CITE &lt;EndNote&gt;&lt;Cite&gt;&lt;Author&gt;Naugle&lt;/Author&gt;&lt;Year&gt;2012&lt;/Year&gt;&lt;RecNum&gt;31&lt;/RecNum&gt;&lt;DisplayText&gt;(31)&lt;/DisplayText&gt;&lt;record&gt;&lt;rec-number&gt;31&lt;/rec-number&gt;&lt;foreign-keys&gt;&lt;key app="EN" db-id="t2rszat5bfavp9e5vzpvx2dyarx0zseavfre" timestamp="0"&gt;31&lt;/key&gt;&lt;/foreign-keys&gt;&lt;ref-type name="Journal Article"&gt;17&lt;/ref-type&gt;&lt;contributors&gt;&lt;authors&gt;&lt;author&gt;Naugle, K. M.&lt;/author&gt;&lt;author&gt;Fillingim, R. B.&lt;/author&gt;&lt;author&gt;Riley, J. L., 3rd&lt;/author&gt;&lt;/authors&gt;&lt;/contributors&gt;&lt;auth-address&gt;Pain Research and Intervention Center for Excellence, University of Florida, Gainesville, FL, USA. knaugle@dentalufl.edu&lt;/auth-address&gt;&lt;titles&gt;&lt;title&gt;A meta-analytic review of the hypoalgesic effects of exercise&lt;/title&gt;&lt;secondary-title&gt;J Pain&lt;/secondary-title&gt;&lt;/titles&gt;&lt;pages&gt;1139-50&lt;/pages&gt;&lt;volume&gt;13&lt;/volume&gt;&lt;number&gt;12&lt;/number&gt;&lt;edition&gt;2012/11/13&lt;/edition&gt;&lt;keywords&gt;&lt;keyword&gt;Exercise/*physiology&lt;/keyword&gt;&lt;keyword&gt;Humans&lt;/keyword&gt;&lt;keyword&gt;*Pain/physiopathology/psychology&lt;/keyword&gt;&lt;keyword&gt;Pain Management/*methods/psychology&lt;/keyword&gt;&lt;keyword&gt;Pain Measurement/*methods/psychology&lt;/keyword&gt;&lt;keyword&gt;Pain Threshold/*physiology/psychology&lt;/keyword&gt;&lt;/keywords&gt;&lt;dates&gt;&lt;year&gt;2012&lt;/year&gt;&lt;pub-dates&gt;&lt;date&gt;Dec&lt;/date&gt;&lt;/pub-dates&gt;&lt;/dates&gt;&lt;isbn&gt;1528-8447 (Electronic)&amp;#xD;1526-5900 (Linking)&lt;/isbn&gt;&lt;accession-num&gt;23141188&lt;/accession-num&gt;&lt;urls&gt;&lt;related-urls&gt;&lt;url&gt;https://www.ncbi.nlm.nih.gov/pubmed/23141188&lt;/url&gt;&lt;/related-urls&gt;&lt;/urls&gt;&lt;custom2&gt;PMC3578581&lt;/custom2&gt;&lt;electronic-resource-num&gt;10.1016/j.jpain.2012.09.006&lt;/electronic-resource-num&gt;&lt;/record&gt;&lt;/Cite&gt;&lt;/EndNote&gt;</w:instrText>
      </w:r>
      <w:r w:rsidRPr="00E21072">
        <w:rPr>
          <w:rFonts w:eastAsiaTheme="minorHAnsi"/>
          <w:color w:val="000000" w:themeColor="text1"/>
          <w:shd w:val="clear" w:color="auto" w:fill="FFFFFF"/>
        </w:rPr>
        <w:fldChar w:fldCharType="separate"/>
      </w:r>
      <w:r w:rsidR="00250A19">
        <w:rPr>
          <w:rFonts w:eastAsiaTheme="minorHAnsi"/>
          <w:noProof/>
          <w:color w:val="000000" w:themeColor="text1"/>
          <w:shd w:val="clear" w:color="auto" w:fill="FFFFFF"/>
        </w:rPr>
        <w:t>(31)</w:t>
      </w:r>
      <w:r w:rsidRPr="00E21072">
        <w:rPr>
          <w:rFonts w:eastAsiaTheme="minorHAnsi"/>
          <w:color w:val="000000" w:themeColor="text1"/>
          <w:shd w:val="clear" w:color="auto" w:fill="FFFFFF"/>
        </w:rPr>
        <w:fldChar w:fldCharType="end"/>
      </w:r>
      <w:r w:rsidRPr="00E21072">
        <w:rPr>
          <w:rFonts w:eastAsiaTheme="minorHAnsi"/>
          <w:color w:val="000000" w:themeColor="text1"/>
          <w:shd w:val="clear" w:color="auto" w:fill="FFFFFF"/>
        </w:rPr>
        <w:t xml:space="preserve"> </w:t>
      </w:r>
      <w:r w:rsidRPr="00E21072">
        <w:rPr>
          <w:rFonts w:eastAsiaTheme="minorHAnsi"/>
          <w:color w:val="000000" w:themeColor="text1"/>
          <w:shd w:val="clear" w:color="auto" w:fill="FFFFFF"/>
        </w:rPr>
        <w:lastRenderedPageBreak/>
        <w:t xml:space="preserve">with both aerobic and resistance exercise reducing several different measures of pain sensitivity including pressure and thermal pain thresholds, </w:t>
      </w:r>
      <w:r w:rsidRPr="00E21072">
        <w:rPr>
          <w:rFonts w:eastAsiaTheme="minorHAnsi"/>
          <w:color w:val="000000" w:themeColor="text1"/>
          <w:shd w:val="clear" w:color="auto" w:fill="FFFFFF"/>
        </w:rPr>
        <w:fldChar w:fldCharType="begin"/>
      </w:r>
      <w:r w:rsidR="00250A19">
        <w:rPr>
          <w:rFonts w:eastAsiaTheme="minorHAnsi"/>
          <w:color w:val="000000" w:themeColor="text1"/>
          <w:shd w:val="clear" w:color="auto" w:fill="FFFFFF"/>
        </w:rPr>
        <w:instrText xml:space="preserve"> ADDIN EN.CITE &lt;EndNote&gt;&lt;Cite&gt;&lt;Author&gt;Naugle&lt;/Author&gt;&lt;Year&gt;2012&lt;/Year&gt;&lt;RecNum&gt;31&lt;/RecNum&gt;&lt;DisplayText&gt;(31)&lt;/DisplayText&gt;&lt;record&gt;&lt;rec-number&gt;31&lt;/rec-number&gt;&lt;foreign-keys&gt;&lt;key app="EN" db-id="t2rszat5bfavp9e5vzpvx2dyarx0zseavfre" timestamp="0"&gt;31&lt;/key&gt;&lt;/foreign-keys&gt;&lt;ref-type name="Journal Article"&gt;17&lt;/ref-type&gt;&lt;contributors&gt;&lt;authors&gt;&lt;author&gt;Naugle, K. M.&lt;/author&gt;&lt;author&gt;Fillingim, R. B.&lt;/author&gt;&lt;author&gt;Riley, J. L., 3rd&lt;/author&gt;&lt;/authors&gt;&lt;/contributors&gt;&lt;auth-address&gt;Pain Research and Intervention Center for Excellence, University of Florida, Gainesville, FL, USA. knaugle@dentalufl.edu&lt;/auth-address&gt;&lt;titles&gt;&lt;title&gt;A meta-analytic review of the hypoalgesic effects of exercise&lt;/title&gt;&lt;secondary-title&gt;J Pain&lt;/secondary-title&gt;&lt;/titles&gt;&lt;pages&gt;1139-50&lt;/pages&gt;&lt;volume&gt;13&lt;/volume&gt;&lt;number&gt;12&lt;/number&gt;&lt;edition&gt;2012/11/13&lt;/edition&gt;&lt;keywords&gt;&lt;keyword&gt;Exercise/*physiology&lt;/keyword&gt;&lt;keyword&gt;Humans&lt;/keyword&gt;&lt;keyword&gt;*Pain/physiopathology/psychology&lt;/keyword&gt;&lt;keyword&gt;Pain Management/*methods/psychology&lt;/keyword&gt;&lt;keyword&gt;Pain Measurement/*methods/psychology&lt;/keyword&gt;&lt;keyword&gt;Pain Threshold/*physiology/psychology&lt;/keyword&gt;&lt;/keywords&gt;&lt;dates&gt;&lt;year&gt;2012&lt;/year&gt;&lt;pub-dates&gt;&lt;date&gt;Dec&lt;/date&gt;&lt;/pub-dates&gt;&lt;/dates&gt;&lt;isbn&gt;1528-8447 (Electronic)&amp;#xD;1526-5900 (Linking)&lt;/isbn&gt;&lt;accession-num&gt;23141188&lt;/accession-num&gt;&lt;urls&gt;&lt;related-urls&gt;&lt;url&gt;https://www.ncbi.nlm.nih.gov/pubmed/23141188&lt;/url&gt;&lt;/related-urls&gt;&lt;/urls&gt;&lt;custom2&gt;PMC3578581&lt;/custom2&gt;&lt;electronic-resource-num&gt;10.1016/j.jpain.2012.09.006&lt;/electronic-resource-num&gt;&lt;/record&gt;&lt;/Cite&gt;&lt;/EndNote&gt;</w:instrText>
      </w:r>
      <w:r w:rsidRPr="00E21072">
        <w:rPr>
          <w:rFonts w:eastAsiaTheme="minorHAnsi"/>
          <w:color w:val="000000" w:themeColor="text1"/>
          <w:shd w:val="clear" w:color="auto" w:fill="FFFFFF"/>
        </w:rPr>
        <w:fldChar w:fldCharType="separate"/>
      </w:r>
      <w:r w:rsidR="00250A19">
        <w:rPr>
          <w:rFonts w:eastAsiaTheme="minorHAnsi"/>
          <w:noProof/>
          <w:color w:val="000000" w:themeColor="text1"/>
          <w:shd w:val="clear" w:color="auto" w:fill="FFFFFF"/>
        </w:rPr>
        <w:t>(31)</w:t>
      </w:r>
      <w:r w:rsidRPr="00E21072">
        <w:rPr>
          <w:rFonts w:eastAsiaTheme="minorHAnsi"/>
          <w:color w:val="000000" w:themeColor="text1"/>
          <w:shd w:val="clear" w:color="auto" w:fill="FFFFFF"/>
        </w:rPr>
        <w:fldChar w:fldCharType="end"/>
      </w:r>
      <w:r w:rsidRPr="00E21072">
        <w:rPr>
          <w:rFonts w:eastAsiaTheme="minorHAnsi"/>
          <w:color w:val="000000" w:themeColor="text1"/>
          <w:shd w:val="clear" w:color="auto" w:fill="FFFFFF"/>
        </w:rPr>
        <w:t xml:space="preserve">. Aerobic exercise elicits a greater EIH response at higher intensities </w:t>
      </w:r>
      <w:r w:rsidRPr="00E21072">
        <w:rPr>
          <w:rFonts w:eastAsiaTheme="minorHAnsi"/>
          <w:color w:val="000000" w:themeColor="text1"/>
          <w:shd w:val="clear" w:color="auto" w:fill="FFFFFF"/>
        </w:rPr>
        <w:fldChar w:fldCharType="begin">
          <w:fldData xml:space="preserve">PEVuZE5vdGU+PENpdGU+PEF1dGhvcj5Lb2x0eW48L0F1dGhvcj48WWVhcj4yMDE0PC9ZZWFyPjxS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</w:fldData>
        </w:fldChar>
      </w:r>
      <w:r w:rsidR="00250A19">
        <w:rPr>
          <w:rFonts w:eastAsiaTheme="minorHAnsi"/>
          <w:color w:val="000000" w:themeColor="text1"/>
          <w:shd w:val="clear" w:color="auto" w:fill="FFFFFF"/>
        </w:rPr>
        <w:instrText xml:space="preserve"> ADDIN EN.CITE </w:instrText>
      </w:r>
      <w:r w:rsidR="00250A19">
        <w:rPr>
          <w:rFonts w:eastAsiaTheme="minorHAnsi"/>
          <w:color w:val="000000" w:themeColor="text1"/>
          <w:shd w:val="clear" w:color="auto" w:fill="FFFFFF"/>
        </w:rPr>
        <w:fldChar w:fldCharType="begin">
          <w:fldData xml:space="preserve">PEVuZE5vdGU+PENpdGU+PEF1dGhvcj5Lb2x0eW48L0F1dGhvcj48WWVhcj4yMDE0PC9ZZWFyPjxS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</w:fldData>
        </w:fldChar>
      </w:r>
      <w:r w:rsidR="00250A19">
        <w:rPr>
          <w:rFonts w:eastAsiaTheme="minorHAnsi"/>
          <w:color w:val="000000" w:themeColor="text1"/>
          <w:shd w:val="clear" w:color="auto" w:fill="FFFFFF"/>
        </w:rPr>
        <w:instrText xml:space="preserve"> ADDIN EN.CITE.DATA </w:instrText>
      </w:r>
      <w:r w:rsidR="00250A19">
        <w:rPr>
          <w:rFonts w:eastAsiaTheme="minorHAnsi"/>
          <w:color w:val="000000" w:themeColor="text1"/>
          <w:shd w:val="clear" w:color="auto" w:fill="FFFFFF"/>
        </w:rPr>
      </w:r>
      <w:r w:rsidR="00250A19">
        <w:rPr>
          <w:rFonts w:eastAsiaTheme="minorHAnsi"/>
          <w:color w:val="000000" w:themeColor="text1"/>
          <w:shd w:val="clear" w:color="auto" w:fill="FFFFFF"/>
        </w:rPr>
        <w:fldChar w:fldCharType="end"/>
      </w:r>
      <w:r w:rsidRPr="00E21072">
        <w:rPr>
          <w:rFonts w:eastAsiaTheme="minorHAnsi"/>
          <w:color w:val="000000" w:themeColor="text1"/>
          <w:shd w:val="clear" w:color="auto" w:fill="FFFFFF"/>
        </w:rPr>
      </w:r>
      <w:r w:rsidRPr="00E21072">
        <w:rPr>
          <w:rFonts w:eastAsiaTheme="minorHAnsi"/>
          <w:color w:val="000000" w:themeColor="text1"/>
          <w:shd w:val="clear" w:color="auto" w:fill="FFFFFF"/>
        </w:rPr>
        <w:fldChar w:fldCharType="separate"/>
      </w:r>
      <w:r w:rsidR="00250A19">
        <w:rPr>
          <w:rFonts w:eastAsiaTheme="minorHAnsi"/>
          <w:noProof/>
          <w:color w:val="000000" w:themeColor="text1"/>
          <w:shd w:val="clear" w:color="auto" w:fill="FFFFFF"/>
        </w:rPr>
        <w:t>(101)</w:t>
      </w:r>
      <w:r w:rsidRPr="00E21072">
        <w:rPr>
          <w:rFonts w:eastAsiaTheme="minorHAnsi"/>
          <w:color w:val="000000" w:themeColor="text1"/>
          <w:shd w:val="clear" w:color="auto" w:fill="FFFFFF"/>
        </w:rPr>
        <w:fldChar w:fldCharType="end"/>
      </w:r>
      <w:r w:rsidRPr="00E21072">
        <w:rPr>
          <w:rFonts w:eastAsiaTheme="minorHAnsi"/>
          <w:color w:val="000000" w:themeColor="text1"/>
          <w:shd w:val="clear" w:color="auto" w:fill="FFFFFF"/>
        </w:rPr>
        <w:t>. Both dynamic and isometric resistance exercise induce EIH, with isometric loads as low as 10-30% of maximum voluntary contraction capable of inducing EIH. The greatest effects have been demonstrated using pressure pain thresholds following isometric exercise to task failure</w:t>
      </w:r>
      <w:r w:rsidRPr="00E21072">
        <w:rPr>
          <w:rFonts w:eastAsiaTheme="minorHAnsi"/>
          <w:color w:val="000000" w:themeColor="text1"/>
        </w:rPr>
        <w:t xml:space="preserve">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&lt;EndNote&gt;&lt;Cite&gt;&lt;Author&gt;Naugle&lt;/Author&gt;&lt;Year&gt;2012&lt;/Year&gt;&lt;RecNum&gt;31&lt;/RecNum&gt;&lt;DisplayText&gt;(31)&lt;/DisplayText&gt;&lt;record&gt;&lt;rec-number&gt;31&lt;/rec-number&gt;&lt;foreign-keys&gt;&lt;key app="EN" db-id="t2rszat5bfavp9e5vzpvx2dyarx0zseavfre" timestamp="0"&gt;31&lt;/key&gt;&lt;/foreign-keys&gt;&lt;ref-type name="Journal Article"&gt;17&lt;/ref-type&gt;&lt;contributors&gt;&lt;authors&gt;&lt;author&gt;Naugle, K. M.&lt;/author&gt;&lt;author&gt;Fillingim, R. B.&lt;/author&gt;&lt;author&gt;Riley, J. L., 3rd&lt;/author&gt;&lt;/authors&gt;&lt;/contributors&gt;&lt;auth-address&gt;Pain Research and Intervention Center for Excellence, University of Florida, Gainesville, FL, USA. knaugle@dentalufl.edu&lt;/auth-address&gt;&lt;titles&gt;&lt;title&gt;A meta-analytic review of the hypoalgesic effects of exercise&lt;/title&gt;&lt;secondary-title&gt;J Pain&lt;/secondary-title&gt;&lt;/titles&gt;&lt;pages&gt;1139-50&lt;/pages&gt;&lt;volume&gt;13&lt;/volume&gt;&lt;number&gt;12&lt;/number&gt;&lt;edition&gt;2012/11/13&lt;/edition&gt;&lt;keywords&gt;&lt;keyword&gt;Exercise/*physiology&lt;/keyword&gt;&lt;keyword&gt;Humans&lt;/keyword&gt;&lt;keyword&gt;*Pain/physiopathology/psychology&lt;/keyword&gt;&lt;keyword&gt;Pain Management/*methods/psychology&lt;/keyword&gt;&lt;keyword&gt;Pain Measurement/*methods/psychology&lt;/keyword&gt;&lt;keyword&gt;Pain Threshold/*physiology/psychology&lt;/keyword&gt;&lt;/keywords&gt;&lt;dates&gt;&lt;year&gt;2012&lt;/year&gt;&lt;pub-dates&gt;&lt;date&gt;Dec&lt;/date&gt;&lt;/pub-dates&gt;&lt;/dates&gt;&lt;isbn&gt;1528-8447 (Electronic)&amp;#xD;1526-5900 (Linking)&lt;/isbn&gt;&lt;accession-num&gt;23141188&lt;/accession-num&gt;&lt;urls&gt;&lt;related-urls&gt;&lt;url&gt;https://www.ncbi.nlm.nih.gov/pubmed/23141188&lt;/url&gt;&lt;/related-urls&gt;&lt;/urls&gt;&lt;custom2&gt;PMC3578581&lt;/custom2&gt;&lt;electronic-resource-num&gt;10.1016/j.jpain.2012.09.006&lt;/electronic-resource-num&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(31)</w:t>
      </w:r>
      <w:r w:rsidRPr="00E21072">
        <w:rPr>
          <w:rFonts w:eastAsiaTheme="minorHAnsi"/>
          <w:color w:val="000000" w:themeColor="text1"/>
        </w:rPr>
        <w:fldChar w:fldCharType="end"/>
      </w:r>
      <w:r w:rsidRPr="00E21072">
        <w:rPr>
          <w:rFonts w:eastAsiaTheme="minorHAnsi"/>
          <w:color w:val="000000" w:themeColor="text1"/>
        </w:rPr>
        <w:t>.</w:t>
      </w:r>
    </w:p>
    <w:p w14:paraId="461691B8" w14:textId="77777777" w:rsidR="00091EAC" w:rsidRPr="00E21072" w:rsidRDefault="00091EAC" w:rsidP="00091EAC">
      <w:pPr>
        <w:spacing w:line="480" w:lineRule="auto"/>
        <w:ind w:firstLine="720"/>
        <w:jc w:val="both"/>
        <w:rPr>
          <w:rFonts w:eastAsiaTheme="minorHAnsi"/>
          <w:color w:val="000000" w:themeColor="text1"/>
          <w:shd w:val="clear" w:color="auto" w:fill="FFFFFF"/>
        </w:rPr>
      </w:pPr>
      <w:r w:rsidRPr="00E21072">
        <w:rPr>
          <w:rFonts w:eastAsiaTheme="minorHAnsi"/>
          <w:color w:val="000000" w:themeColor="text1"/>
        </w:rPr>
        <w:t xml:space="preserve">While the mechanism of EIH has yet to be elucidated, it is thought that exercise induces the release of endogenous opioids at peripheral, spinal and/or central sites and thus modulating pain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&lt;EndNote&gt;&lt;Cite&gt;&lt;Author&gt;Thorén&lt;/Author&gt;&lt;Year&gt;1990&lt;/Year&gt;&lt;RecNum&gt;213&lt;/RecNum&gt;&lt;DisplayText&gt;(102)&lt;/DisplayText&gt;&lt;record&gt;&lt;rec-number&gt;213&lt;/rec-number&gt;&lt;foreign-keys&gt;&lt;key app="EN" db-id="t2rszat5bfavp9e5vzpvx2dyarx0zseavfre" timestamp="0"&gt;213&lt;/key&gt;&lt;/foreign-keys&gt;&lt;ref-type name="Journal Article"&gt;17&lt;/ref-type&gt;&lt;contributors&gt;&lt;authors&gt;&lt;author&gt;Thorén, Peter&lt;/author&gt;&lt;author&gt;Floras, John S&lt;/author&gt;&lt;author&gt;Hoffmann, Pavel&lt;/author&gt;&lt;author&gt;Seals, Douglas R&lt;/author&gt;&lt;/authors&gt;&lt;/contributors&gt;&lt;titles&gt;&lt;title&gt;Endorphins and exercise: physiological mechanisms and clinical implications&lt;/title&gt;&lt;secondary-title&gt;Medicine &amp;amp; science in sports &amp;amp; exercise&lt;/secondary-title&gt;&lt;/titles&gt;&lt;dates&gt;&lt;year&gt;1990&lt;/year&gt;&lt;/dates&gt;&lt;isbn&gt;1530-0315&lt;/isbn&gt;&lt;urls&gt;&lt;/urls&gt;&lt;/record&gt;&lt;/Cite&gt;&lt;/EndNote&gt;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(102)</w:t>
      </w:r>
      <w:r w:rsidRPr="00E21072">
        <w:rPr>
          <w:rFonts w:eastAsiaTheme="minorHAnsi"/>
          <w:color w:val="000000" w:themeColor="text1"/>
        </w:rPr>
        <w:fldChar w:fldCharType="end"/>
      </w:r>
      <w:r w:rsidRPr="00E21072">
        <w:rPr>
          <w:rFonts w:eastAsiaTheme="minorHAnsi"/>
          <w:color w:val="000000" w:themeColor="text1"/>
        </w:rPr>
        <w:t xml:space="preserve">. It is thought that muscle contractions deform high threshold mechanoreceptors which allow the influx of Na+ ions into the afferent neuron. This activates A-delta and C fibers in skeletal muscle which in turn engages the endogenous opioid system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&lt;EndNote&gt;&lt;Cite&gt;&lt;Author&gt;Thorén&lt;/Author&gt;&lt;Year&gt;1990&lt;/Year&gt;&lt;RecNum&gt;213&lt;/RecNum&gt;&lt;DisplayText&gt;(102)&lt;/DisplayText&gt;&lt;record&gt;&lt;rec-number&gt;213&lt;/rec-number&gt;&lt;foreign-keys&gt;&lt;key app="EN" db-id="t2rszat5bfavp9e5vzpvx2dyarx0zseavfre" timestamp="0"&gt;213&lt;/key&gt;&lt;/foreign-keys&gt;&lt;ref-type name="Journal Article"&gt;17&lt;/ref-type&gt;&lt;contributors&gt;&lt;authors&gt;&lt;author&gt;Thorén, Peter&lt;/author&gt;&lt;author&gt;Floras, John S&lt;/author&gt;&lt;author&gt;Hoffmann, Pavel&lt;/author&gt;&lt;author&gt;Seals, Douglas R&lt;/author&gt;&lt;/authors&gt;&lt;/contributors&gt;&lt;titles&gt;&lt;title&gt;Endorphins and exercise: physiological mechanisms and clinical implications&lt;/title&gt;&lt;secondary-title&gt;Medicine &amp;amp; science in sports &amp;amp; exercise&lt;/secondary-title&gt;&lt;/titles&gt;&lt;dates&gt;&lt;year&gt;1990&lt;/year&gt;&lt;/dates&gt;&lt;isbn&gt;1530-0315&lt;/isbn&gt;&lt;urls&gt;&lt;/urls&gt;&lt;/record&gt;&lt;/Cite&gt;&lt;/EndNote&gt;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(102)</w:t>
      </w:r>
      <w:r w:rsidRPr="00E21072">
        <w:rPr>
          <w:rFonts w:eastAsiaTheme="minorHAnsi"/>
          <w:color w:val="000000" w:themeColor="text1"/>
        </w:rPr>
        <w:fldChar w:fldCharType="end"/>
      </w:r>
      <w:r w:rsidRPr="00E21072">
        <w:rPr>
          <w:rFonts w:eastAsiaTheme="minorHAnsi"/>
          <w:color w:val="000000" w:themeColor="text1"/>
        </w:rPr>
        <w:t xml:space="preserve">. Elevated levels of beta-endorphins in the blood have been reported following exercise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&lt;EndNote&gt;&lt;Cite&gt;&lt;Author&gt;Thorén&lt;/Author&gt;&lt;Year&gt;1990&lt;/Year&gt;&lt;RecNum&gt;213&lt;/RecNum&gt;&lt;DisplayText&gt;(102)&lt;/DisplayText&gt;&lt;record&gt;&lt;rec-number&gt;213&lt;/rec-number&gt;&lt;foreign-keys&gt;&lt;key app="EN" db-id="t2rszat5bfavp9e5vzpvx2dyarx0zseavfre" timestamp="0"&gt;213&lt;/key&gt;&lt;/foreign-keys&gt;&lt;ref-type name="Journal Article"&gt;17&lt;/ref-type&gt;&lt;contributors&gt;&lt;authors&gt;&lt;author&gt;Thorén, Peter&lt;/author&gt;&lt;author&gt;Floras, John S&lt;/author&gt;&lt;author&gt;Hoffmann, Pavel&lt;/author&gt;&lt;author&gt;Seals, Douglas R&lt;/author&gt;&lt;/authors&gt;&lt;/contributors&gt;&lt;titles&gt;&lt;title&gt;Endorphins and exercise: physiological mechanisms and clinical implications&lt;/title&gt;&lt;secondary-title&gt;Medicine &amp;amp; science in sports &amp;amp; exercise&lt;/secondary-title&gt;&lt;/titles&gt;&lt;dates&gt;&lt;year&gt;1990&lt;/year&gt;&lt;/dates&gt;&lt;isbn&gt;1530-0315&lt;/isbn&gt;&lt;urls&gt;&lt;/urls&gt;&lt;/record&gt;&lt;/Cite&gt;&lt;/EndNote&gt;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(102)</w:t>
      </w:r>
      <w:r w:rsidRPr="00E21072">
        <w:rPr>
          <w:rFonts w:eastAsiaTheme="minorHAnsi"/>
          <w:color w:val="000000" w:themeColor="text1"/>
        </w:rPr>
        <w:fldChar w:fldCharType="end"/>
      </w:r>
      <w:r w:rsidRPr="00E21072">
        <w:rPr>
          <w:rFonts w:eastAsiaTheme="minorHAnsi"/>
          <w:color w:val="000000" w:themeColor="text1"/>
        </w:rPr>
        <w:t xml:space="preserve"> suggesting that stimulation of peripheral afferents may modulate pain by activating inhibitory mechanisms. However, </w:t>
      </w:r>
      <w:proofErr w:type="spellStart"/>
      <w:r w:rsidRPr="00E21072">
        <w:rPr>
          <w:rFonts w:eastAsiaTheme="minorHAnsi"/>
          <w:color w:val="000000" w:themeColor="text1"/>
        </w:rPr>
        <w:t>Koltyn</w:t>
      </w:r>
      <w:proofErr w:type="spellEnd"/>
      <w:r w:rsidRPr="00E21072">
        <w:rPr>
          <w:rFonts w:eastAsiaTheme="minorHAnsi"/>
          <w:color w:val="000000" w:themeColor="text1"/>
        </w:rPr>
        <w:t xml:space="preserve"> </w:t>
      </w:r>
      <w:r w:rsidRPr="00E21072">
        <w:rPr>
          <w:rFonts w:eastAsiaTheme="minorHAnsi"/>
          <w:i/>
          <w:color w:val="000000" w:themeColor="text1"/>
        </w:rPr>
        <w:t>et al</w:t>
      </w:r>
      <w:r w:rsidRPr="00E21072">
        <w:rPr>
          <w:rFonts w:eastAsiaTheme="minorHAnsi"/>
          <w:color w:val="000000" w:themeColor="text1"/>
        </w:rPr>
        <w:t xml:space="preserve">. </w:t>
      </w:r>
      <w:r w:rsidRPr="00E21072">
        <w:rPr>
          <w:rFonts w:eastAsiaTheme="minorHAnsi"/>
          <w:color w:val="000000" w:themeColor="text1"/>
        </w:rPr>
        <w:fldChar w:fldCharType="begin">
          <w:fldData xml:space="preserve">PEVuZE5vdGU+PENpdGU+PEF1dGhvcj5Lb2x0eW48L0F1dGhvcj48WWVhcj4yMDE0PC9ZZWFyPjxS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</w:fldData>
        </w:fldChar>
      </w:r>
      <w:r w:rsidR="00250A19">
        <w:rPr>
          <w:rFonts w:eastAsiaTheme="minorHAnsi"/>
          <w:color w:val="000000" w:themeColor="text1"/>
        </w:rPr>
        <w:instrText xml:space="preserve"> ADDIN EN.CITE </w:instrText>
      </w:r>
      <w:r w:rsidR="00250A19">
        <w:rPr>
          <w:rFonts w:eastAsiaTheme="minorHAnsi"/>
          <w:color w:val="000000" w:themeColor="text1"/>
        </w:rPr>
        <w:fldChar w:fldCharType="begin">
          <w:fldData xml:space="preserve">PEVuZE5vdGU+PENpdGU+PEF1dGhvcj5Lb2x0eW48L0F1dGhvcj48WWVhcj4yMDE0PC9ZZWFyPjxS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</w:fldData>
        </w:fldChar>
      </w:r>
      <w:r w:rsidR="00250A19">
        <w:rPr>
          <w:rFonts w:eastAsiaTheme="minorHAnsi"/>
          <w:color w:val="000000" w:themeColor="text1"/>
        </w:rPr>
        <w:instrText xml:space="preserve"> ADDIN EN.CITE.DATA </w:instrText>
      </w:r>
      <w:r w:rsidR="00250A19">
        <w:rPr>
          <w:rFonts w:eastAsiaTheme="minorHAnsi"/>
          <w:color w:val="000000" w:themeColor="text1"/>
        </w:rPr>
      </w:r>
      <w:r w:rsidR="00250A19">
        <w:rPr>
          <w:rFonts w:eastAsiaTheme="minorHAnsi"/>
          <w:color w:val="000000" w:themeColor="text1"/>
        </w:rPr>
        <w:fldChar w:fldCharType="end"/>
      </w:r>
      <w:r w:rsidRPr="00E21072">
        <w:rPr>
          <w:rFonts w:eastAsiaTheme="minorHAnsi"/>
          <w:color w:val="000000" w:themeColor="text1"/>
        </w:rPr>
      </w:r>
      <w:r w:rsidRPr="00E21072">
        <w:rPr>
          <w:rFonts w:eastAsiaTheme="minorHAnsi"/>
          <w:color w:val="000000" w:themeColor="text1"/>
        </w:rPr>
        <w:fldChar w:fldCharType="separate"/>
      </w:r>
      <w:r w:rsidR="00250A19">
        <w:rPr>
          <w:rFonts w:eastAsiaTheme="minorHAnsi"/>
          <w:noProof/>
          <w:color w:val="000000" w:themeColor="text1"/>
        </w:rPr>
        <w:t>(101)</w:t>
      </w:r>
      <w:r w:rsidRPr="00E21072">
        <w:rPr>
          <w:rFonts w:eastAsiaTheme="minorHAnsi"/>
          <w:color w:val="000000" w:themeColor="text1"/>
        </w:rPr>
        <w:fldChar w:fldCharType="end"/>
      </w:r>
      <w:r w:rsidRPr="00E21072">
        <w:rPr>
          <w:rFonts w:eastAsiaTheme="minorHAnsi"/>
          <w:color w:val="000000" w:themeColor="text1"/>
        </w:rPr>
        <w:t xml:space="preserve"> examined the opioid and endocannabinoid mechanisms of EIH and while EIH occurred in the tested population, they concluded that there is a non-opioid mechanism in EIH following isometric exercise since an administration of an opioid antagonist or a placebo were not different with regards to the changes of pain sensitivity ratings. The results from this study did show that EIH occurred following isometric exercise in conjunction with significant elevations in circulating concentrations of endocannabinoids. The human body has an endocannabinoid system, which is a </w:t>
      </w:r>
      <w:proofErr w:type="spellStart"/>
      <w:r w:rsidRPr="00E21072">
        <w:rPr>
          <w:rFonts w:eastAsiaTheme="minorHAnsi"/>
          <w:color w:val="000000" w:themeColor="text1"/>
        </w:rPr>
        <w:t>neuromodulatory</w:t>
      </w:r>
      <w:proofErr w:type="spellEnd"/>
      <w:r w:rsidRPr="00E21072">
        <w:rPr>
          <w:rFonts w:eastAsiaTheme="minorHAnsi"/>
          <w:color w:val="000000" w:themeColor="text1"/>
        </w:rPr>
        <w:t xml:space="preserve"> organization composed of cannabinoid receptors (e.g., CB1, CB2), their endogenous ligands (the endocannabinoids (N-</w:t>
      </w:r>
      <w:proofErr w:type="spellStart"/>
      <w:r w:rsidRPr="00E21072">
        <w:rPr>
          <w:rFonts w:eastAsiaTheme="minorHAnsi"/>
          <w:color w:val="000000" w:themeColor="text1"/>
        </w:rPr>
        <w:t>arachidonylethanolamine</w:t>
      </w:r>
      <w:proofErr w:type="spellEnd"/>
      <w:r w:rsidRPr="00E21072">
        <w:rPr>
          <w:rFonts w:eastAsiaTheme="minorHAnsi"/>
          <w:color w:val="000000" w:themeColor="text1"/>
        </w:rPr>
        <w:t xml:space="preserve"> (AEA) and 2-arachidonoylglycerol (2-AG)), and proteins responsible for their metabolism. CB receptors have been found throughout the body in the brain, spinal </w:t>
      </w:r>
      <w:r w:rsidRPr="00E21072">
        <w:rPr>
          <w:rFonts w:eastAsiaTheme="minorHAnsi"/>
          <w:color w:val="000000" w:themeColor="text1"/>
        </w:rPr>
        <w:lastRenderedPageBreak/>
        <w:t xml:space="preserve">cord, sensory neurons, muscles, endothelial cells, lungs. As CB receptors have been found in the processing areas of the brain and spinal cord in rats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&lt;EndNote&gt;&lt;Cite&gt;&lt;Author&gt;Tsou&lt;/Author&gt;&lt;Year&gt;1998&lt;/Year&gt;&lt;RecNum&gt;218&lt;/RecNum&gt;&lt;DisplayText&gt;(103, 104)&lt;/DisplayText&gt;&lt;record&gt;&lt;rec-number&gt;218&lt;/rec-number&gt;&lt;foreign-keys&gt;&lt;key app="EN" db-id="t2rszat5bfavp9e5vzpvx2dyarx0zseavfre" timestamp="0"&gt;218&lt;/key&gt;&lt;/foreign-keys&gt;&lt;ref-type name="Journal Article"&gt;17&lt;/ref-type&gt;&lt;contributors&gt;&lt;authors&gt;&lt;author&gt;Tsou, K&lt;/author&gt;&lt;author&gt;Brown, S&lt;/author&gt;&lt;author&gt;Sanudo-Pena, MC&lt;/author&gt;&lt;author&gt;Mackie, K&lt;/author&gt;&lt;author&gt;Walker, JM&lt;/author&gt;&lt;/authors&gt;&lt;/contributors&gt;&lt;titles&gt;&lt;title&gt;Immunohistochemical distribution of cannabinoid CB1 receptors in the rat central nervous system&lt;/title&gt;&lt;secondary-title&gt;Neuroscience&lt;/secondary-title&gt;&lt;/titles&gt;&lt;pages&gt;393-411&lt;/pages&gt;&lt;volume&gt;83&lt;/volume&gt;&lt;number&gt;2&lt;/number&gt;&lt;dates&gt;&lt;year&gt;1998&lt;/year&gt;&lt;/dates&gt;&lt;isbn&gt;0306-4522&lt;/isbn&gt;&lt;urls&gt;&lt;/urls&gt;&lt;/record&gt;&lt;/Cite&gt;&lt;Cite&gt;&lt;Author&gt;Herkenham&lt;/Author&gt;&lt;Year&gt;1991&lt;/Year&gt;&lt;RecNum&gt;219&lt;/RecNum&gt;&lt;record&gt;&lt;rec-number&gt;219&lt;/rec-number&gt;&lt;foreign-keys&gt;&lt;key app="EN" db-id="t2rszat5bfavp9e5vzpvx2dyarx0zseavfre" timestamp="0"&gt;219&lt;/key&gt;&lt;/foreign-keys&gt;&lt;ref-type name="Journal Article"&gt;17&lt;/ref-type&gt;&lt;contributors&gt;&lt;authors&gt;&lt;author&gt;Herkenham, Miles&lt;/author&gt;&lt;author&gt;Lynn, Allison B&lt;/author&gt;&lt;author&gt;Johnson, M Ross&lt;/author&gt;&lt;author&gt;Melvin, Lawrence S&lt;/author&gt;&lt;author&gt;de Costa, Brian R&lt;/author&gt;&lt;author&gt;Rice, Kenner C&lt;/author&gt;&lt;/authors&gt;&lt;/contributors&gt;&lt;titles&gt;&lt;title&gt;Characterization and localization of cannabinoid receptors in rat brain: a quantitative in vitro autoradiographic study&lt;/title&gt;&lt;secondary-title&gt;Journal of Neuroscience&lt;/secondary-title&gt;&lt;/titles&gt;&lt;pages&gt;563-583&lt;/pages&gt;&lt;volume&gt;11&lt;/volume&gt;&lt;number&gt;2&lt;/number&gt;&lt;dates&gt;&lt;year&gt;1991&lt;/year&gt;&lt;/dates&gt;&lt;isbn&gt;0270-6474&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(103, 104)</w:t>
      </w:r>
      <w:r w:rsidRPr="00E21072">
        <w:rPr>
          <w:rFonts w:eastAsiaTheme="minorHAnsi"/>
          <w:color w:val="000000" w:themeColor="text1"/>
        </w:rPr>
        <w:fldChar w:fldCharType="end"/>
      </w:r>
      <w:r w:rsidRPr="00E21072">
        <w:rPr>
          <w:rFonts w:eastAsiaTheme="minorHAnsi"/>
          <w:color w:val="000000" w:themeColor="text1"/>
        </w:rPr>
        <w:t xml:space="preserve"> and this suggests that endogenous cannabinoids may play a role in the control of pain transmission in the central nervous system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&lt;EndNote&gt;&lt;Cite&gt;&lt;Author&gt;Guindon&lt;/Author&gt;&lt;Year&gt;2009&lt;/Year&gt;&lt;RecNum&gt;217&lt;/RecNum&gt;&lt;DisplayText&gt;(105, 106)&lt;/DisplayText&gt;&lt;record&gt;&lt;rec-number&gt;217&lt;/rec-number&gt;&lt;foreign-keys&gt;&lt;key app="EN" db-id="t2rszat5bfavp9e5vzpvx2dyarx0zseavfre" timestamp="0"&gt;217&lt;/key&gt;&lt;/foreign-keys&gt;&lt;ref-type name="Journal Article"&gt;17&lt;/ref-type&gt;&lt;contributors&gt;&lt;authors&gt;&lt;author&gt;Guindon, Josée&lt;/author&gt;&lt;author&gt;Hohmann, Andrea G&lt;/author&gt;&lt;/authors&gt;&lt;/contributors&gt;&lt;titles&gt;&lt;title&gt;The endocannabinoid system and pain&lt;/title&gt;&lt;secondary-title&gt;CNS &amp;amp; Neurological Disorders-Drug Targets (Formerly Current Drug Targets-CNS &amp;amp; Neurological Disorders)&lt;/secondary-title&gt;&lt;/titles&gt;&lt;pages&gt;403-421&lt;/pages&gt;&lt;volume&gt;8&lt;/volume&gt;&lt;number&gt;6&lt;/number&gt;&lt;dates&gt;&lt;year&gt;2009&lt;/year&gt;&lt;/dates&gt;&lt;isbn&gt;1871-5273&lt;/isbn&gt;&lt;urls&gt;&lt;/urls&gt;&lt;/record&gt;&lt;/Cite&gt;&lt;Cite&gt;&lt;Author&gt;Hohmann&lt;/Author&gt;&lt;Year&gt;2006&lt;/Year&gt;&lt;RecNum&gt;220&lt;/RecNum&gt;&lt;record&gt;&lt;rec-number&gt;220&lt;/rec-number&gt;&lt;foreign-keys&gt;&lt;key app="EN" db-id="t2rszat5bfavp9e5vzpvx2dyarx0zseavfre" timestamp="0"&gt;220&lt;/key&gt;&lt;/foreign-keys&gt;&lt;ref-type name="Journal Article"&gt;17&lt;/ref-type&gt;&lt;contributors&gt;&lt;authors&gt;&lt;author&gt;Hohmann, Andrea G&lt;/author&gt;&lt;author&gt;Suplita, Richard L&lt;/author&gt;&lt;/authors&gt;&lt;/contributors&gt;&lt;titles&gt;&lt;title&gt;Endocannabinoid mechanisms of pain modulation&lt;/title&gt;&lt;secondary-title&gt;The AAPS journal&lt;/secondary-title&gt;&lt;/titles&gt;&lt;pages&gt;E693-E708&lt;/pages&gt;&lt;volume&gt;8&lt;/volume&gt;&lt;number&gt;4&lt;/number&gt;&lt;dates&gt;&lt;year&gt;2006&lt;/year&gt;&lt;/dates&gt;&lt;isbn&gt;1550-7416&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(105, 106)</w:t>
      </w:r>
      <w:r w:rsidRPr="00E21072">
        <w:rPr>
          <w:rFonts w:eastAsiaTheme="minorHAnsi"/>
          <w:color w:val="000000" w:themeColor="text1"/>
        </w:rPr>
        <w:fldChar w:fldCharType="end"/>
      </w:r>
      <w:r w:rsidRPr="00E21072">
        <w:rPr>
          <w:rFonts w:eastAsiaTheme="minorHAnsi"/>
          <w:color w:val="000000" w:themeColor="text1"/>
        </w:rPr>
        <w:t xml:space="preserve">. Endocannabinoids AEA and 2-AG are arachidonic acid derivatives. Assumed targets of endocannabinoid analogs, PEA, is the TRPV1 channel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&lt;EndNote&gt;&lt;Cite&gt;&lt;Author&gt;Ambrosino&lt;/Author&gt;&lt;Year&gt;2013&lt;/Year&gt;&lt;RecNum&gt;221&lt;/RecNum&gt;&lt;DisplayText&gt;(107)&lt;/DisplayText&gt;&lt;record&gt;&lt;rec-number&gt;221&lt;/rec-number&gt;&lt;foreign-keys&gt;&lt;key app="EN" db-id="t2rszat5bfavp9e5vzpvx2dyarx0zseavfre" timestamp="0"&gt;221&lt;/key&gt;&lt;/foreign-keys&gt;&lt;ref-type name="Journal Article"&gt;17&lt;/ref-type&gt;&lt;contributors&gt;&lt;authors&gt;&lt;author&gt;Ambrosino, Paolo&lt;/author&gt;&lt;author&gt;Soldovieri, Maria Virginia&lt;/author&gt;&lt;author&gt;Russo, Claudio&lt;/author&gt;&lt;author&gt;Taglialatela, Maurizio&lt;/author&gt;&lt;/authors&gt;&lt;/contributors&gt;&lt;titles&gt;&lt;title&gt;Activation and desensitization of TRPV1 channels in sensory neurons by the PPARα agonist palmitoylethanolamide&lt;/title&gt;&lt;secondary-title&gt;British journal of pharmacology&lt;/secondary-title&gt;&lt;/titles&gt;&lt;pages&gt;1430-1444&lt;/pages&gt;&lt;volume&gt;168&lt;/volume&gt;&lt;number&gt;6&lt;/number&gt;&lt;dates&gt;&lt;year&gt;2013&lt;/year&gt;&lt;/dates&gt;&lt;isbn&gt;0007-1188&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(107)</w:t>
      </w:r>
      <w:r w:rsidRPr="00E21072">
        <w:rPr>
          <w:rFonts w:eastAsiaTheme="minorHAnsi"/>
          <w:color w:val="000000" w:themeColor="text1"/>
        </w:rPr>
        <w:fldChar w:fldCharType="end"/>
      </w:r>
      <w:r w:rsidRPr="00E21072">
        <w:rPr>
          <w:rFonts w:eastAsiaTheme="minorHAnsi"/>
          <w:color w:val="000000" w:themeColor="text1"/>
        </w:rPr>
        <w:t xml:space="preserve"> and 2-OG binds to G-coupled receptors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&lt;EndNote&gt;&lt;Cite&gt;&lt;Author&gt;Hansen&lt;/Author&gt;&lt;Year&gt;2011&lt;/Year&gt;&lt;RecNum&gt;222&lt;/RecNum&gt;&lt;DisplayText&gt;(108)&lt;/DisplayText&gt;&lt;record&gt;&lt;rec-number&gt;222&lt;/rec-number&gt;&lt;foreign-keys&gt;&lt;key app="EN" db-id="t2rszat5bfavp9e5vzpvx2dyarx0zseavfre" timestamp="0"&gt;222&lt;/key&gt;&lt;/foreign-keys&gt;&lt;ref-type name="Journal Article"&gt;17&lt;/ref-type&gt;&lt;contributors&gt;&lt;authors&gt;&lt;author&gt;Hansen, Katrine B&lt;/author&gt;&lt;author&gt;Rosenkilde, Mette M&lt;/author&gt;&lt;author&gt;Knop, Filip K&lt;/author&gt;&lt;author&gt;Wellner, Niels&lt;/author&gt;&lt;author&gt;Diep, Thi A&lt;/author&gt;&lt;author&gt;Rehfeld, Jens F&lt;/author&gt;&lt;author&gt;Andersen, Ulrik B&lt;/author&gt;&lt;author&gt;Holst, Jens J&lt;/author&gt;&lt;author&gt;Hansen, Harald S&lt;/author&gt;&lt;/authors&gt;&lt;/contributors&gt;&lt;titles&gt;&lt;title&gt;2-Oleoyl glycerol is a GPR119 agonist and signals GLP-1 release in humans&lt;/title&gt;&lt;secondary-title&gt;The Journal of Clinical Endocrinology &amp;amp; Metabolism&lt;/secondary-title&gt;&lt;/titles&gt;&lt;pages&gt;E1409-E1417&lt;/pages&gt;&lt;volume&gt;96&lt;/volume&gt;&lt;number&gt;9&lt;/number&gt;&lt;dates&gt;&lt;year&gt;2011&lt;/year&gt;&lt;/dates&gt;&lt;isbn&gt;0021-972X&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(108)</w:t>
      </w:r>
      <w:r w:rsidRPr="00E21072">
        <w:rPr>
          <w:rFonts w:eastAsiaTheme="minorHAnsi"/>
          <w:color w:val="000000" w:themeColor="text1"/>
        </w:rPr>
        <w:fldChar w:fldCharType="end"/>
      </w:r>
      <w:r w:rsidRPr="00E21072">
        <w:rPr>
          <w:rFonts w:eastAsiaTheme="minorHAnsi"/>
          <w:color w:val="000000" w:themeColor="text1"/>
        </w:rPr>
        <w:t xml:space="preserve">. Neurophysiological evidence demonstrates cannabinoids suppresses nociceptive processing and when CB1 receptors are blocked there is a hypersensitivity to pain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&lt;EndNote&gt;&lt;Cite&gt;&lt;Author&gt;Guindon&lt;/Author&gt;&lt;Year&gt;2009&lt;/Year&gt;&lt;RecNum&gt;217&lt;/RecNum&gt;&lt;DisplayText&gt;(105)&lt;/DisplayText&gt;&lt;record&gt;&lt;rec-number&gt;217&lt;/rec-number&gt;&lt;foreign-keys&gt;&lt;key app="EN" db-id="t2rszat5bfavp9e5vzpvx2dyarx0zseavfre" timestamp="0"&gt;217&lt;/key&gt;&lt;/foreign-keys&gt;&lt;ref-type name="Journal Article"&gt;17&lt;/ref-type&gt;&lt;contributors&gt;&lt;authors&gt;&lt;author&gt;Guindon, Josée&lt;/author&gt;&lt;author&gt;Hohmann, Andrea G&lt;/author&gt;&lt;/authors&gt;&lt;/contributors&gt;&lt;titles&gt;&lt;title&gt;The endocannabinoid system and pain&lt;/title&gt;&lt;secondary-title&gt;CNS &amp;amp; Neurological Disorders-Drug Targets (Formerly Current Drug Targets-CNS &amp;amp; Neurological Disorders)&lt;/secondary-title&gt;&lt;/titles&gt;&lt;pages&gt;403-421&lt;/pages&gt;&lt;volume&gt;8&lt;/volume&gt;&lt;number&gt;6&lt;/number&gt;&lt;dates&gt;&lt;year&gt;2009&lt;/year&gt;&lt;/dates&gt;&lt;isbn&gt;1871-5273&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(105)</w:t>
      </w:r>
      <w:r w:rsidRPr="00E21072">
        <w:rPr>
          <w:rFonts w:eastAsiaTheme="minorHAnsi"/>
          <w:color w:val="000000" w:themeColor="text1"/>
        </w:rPr>
        <w:fldChar w:fldCharType="end"/>
      </w:r>
      <w:r w:rsidRPr="00E21072">
        <w:rPr>
          <w:rFonts w:eastAsiaTheme="minorHAnsi"/>
          <w:color w:val="000000" w:themeColor="text1"/>
        </w:rPr>
        <w:t xml:space="preserve">. An inhibitory arterial baroreceptor mechanism has been proposed as a further potential mechanism for the </w:t>
      </w:r>
      <w:proofErr w:type="spellStart"/>
      <w:r w:rsidRPr="00E21072">
        <w:rPr>
          <w:rFonts w:eastAsiaTheme="minorHAnsi"/>
          <w:color w:val="000000" w:themeColor="text1"/>
        </w:rPr>
        <w:t>hypoalgesic</w:t>
      </w:r>
      <w:proofErr w:type="spellEnd"/>
      <w:r w:rsidRPr="00E21072">
        <w:rPr>
          <w:rFonts w:eastAsiaTheme="minorHAnsi"/>
          <w:color w:val="000000" w:themeColor="text1"/>
        </w:rPr>
        <w:t xml:space="preserve"> response to exercise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&lt;EndNote&gt;&lt;Cite&gt;&lt;Author&gt;Ring&lt;/Author&gt;&lt;Year&gt;2008&lt;/Year&gt;&lt;RecNum&gt;224&lt;/RecNum&gt;&lt;DisplayText&gt;(109)&lt;/DisplayText&gt;&lt;record&gt;&lt;rec-number&gt;224&lt;/rec-number&gt;&lt;foreign-keys&gt;&lt;key app="EN" db-id="t2rszat5bfavp9e5vzpvx2dyarx0zseavfre" timestamp="0"&gt;224&lt;/key&gt;&lt;/foreign-keys&gt;&lt;ref-type name="Journal Article"&gt;17&lt;/ref-type&gt;&lt;contributors&gt;&lt;authors&gt;&lt;author&gt;Ring, Christopher&lt;/author&gt;&lt;author&gt;Edwards, Louisa&lt;/author&gt;&lt;author&gt;Kavussanu, Maria&lt;/author&gt;&lt;/authors&gt;&lt;/contributors&gt;&lt;titles&gt;&lt;title&gt;Effects of isometric exercise on pain are mediated by blood pressure&lt;/title&gt;&lt;secondary-title&gt;Biological psychology&lt;/secondary-title&gt;&lt;/titles&gt;&lt;pages&gt;123-128&lt;/pages&gt;&lt;volume&gt;78&lt;/volume&gt;&lt;number&gt;1&lt;/number&gt;&lt;dates&gt;&lt;year&gt;2008&lt;/year&gt;&lt;/dates&gt;&lt;isbn&gt;0301-0511&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(109)</w:t>
      </w:r>
      <w:r w:rsidRPr="00E21072">
        <w:rPr>
          <w:rFonts w:eastAsiaTheme="minorHAnsi"/>
          <w:color w:val="000000" w:themeColor="text1"/>
        </w:rPr>
        <w:fldChar w:fldCharType="end"/>
      </w:r>
      <w:r w:rsidRPr="00E21072">
        <w:rPr>
          <w:rFonts w:eastAsiaTheme="minorHAnsi"/>
          <w:color w:val="000000" w:themeColor="text1"/>
        </w:rPr>
        <w:t xml:space="preserve">. Exercise stress increases blood pressure which activates arterial baroreceptors which can increase </w:t>
      </w:r>
      <w:proofErr w:type="spellStart"/>
      <w:r w:rsidRPr="00E21072">
        <w:rPr>
          <w:rFonts w:eastAsiaTheme="minorHAnsi"/>
          <w:color w:val="000000" w:themeColor="text1"/>
        </w:rPr>
        <w:t>supraspinal</w:t>
      </w:r>
      <w:proofErr w:type="spellEnd"/>
      <w:r w:rsidRPr="00E21072">
        <w:rPr>
          <w:rFonts w:eastAsiaTheme="minorHAnsi"/>
          <w:color w:val="000000" w:themeColor="text1"/>
        </w:rPr>
        <w:t xml:space="preserve"> inhibition. This could be seen as an extension of the gate control theory; one neural input will inhibit the propagation of another.</w:t>
      </w:r>
      <w:r w:rsidRPr="00E21072">
        <w:rPr>
          <w:rFonts w:eastAsiaTheme="minorHAnsi"/>
          <w:color w:val="000000" w:themeColor="text1"/>
          <w:shd w:val="clear" w:color="auto" w:fill="FFFFFF"/>
        </w:rPr>
        <w:t xml:space="preserve"> </w:t>
      </w:r>
    </w:p>
    <w:p w14:paraId="6AE11B7B" w14:textId="77777777" w:rsidR="00091EAC" w:rsidRDefault="00091EAC" w:rsidP="00091EAC">
      <w:pPr>
        <w:spacing w:line="480" w:lineRule="auto"/>
        <w:ind w:firstLine="720"/>
        <w:jc w:val="both"/>
        <w:rPr>
          <w:rFonts w:eastAsiaTheme="minorHAnsi"/>
          <w:color w:val="000000" w:themeColor="text1"/>
          <w:shd w:val="clear" w:color="auto" w:fill="FFFFFF"/>
        </w:rPr>
      </w:pPr>
      <w:r w:rsidRPr="00E21072">
        <w:rPr>
          <w:rFonts w:eastAsiaTheme="minorHAnsi"/>
          <w:color w:val="000000" w:themeColor="text1"/>
        </w:rPr>
        <w:t xml:space="preserve">Dysfunction of endogenous pain-modulatory mechanisms such as conditioned pain modulation (CPM) and exercise-induced </w:t>
      </w:r>
      <w:proofErr w:type="spellStart"/>
      <w:r w:rsidRPr="00E21072">
        <w:rPr>
          <w:rFonts w:eastAsiaTheme="minorHAnsi"/>
          <w:color w:val="000000" w:themeColor="text1"/>
        </w:rPr>
        <w:t>hypoalgesia</w:t>
      </w:r>
      <w:proofErr w:type="spellEnd"/>
      <w:r w:rsidRPr="00E21072">
        <w:rPr>
          <w:rFonts w:eastAsiaTheme="minorHAnsi"/>
          <w:color w:val="000000" w:themeColor="text1"/>
        </w:rPr>
        <w:t xml:space="preserve"> (EIH) have been observed in various chronic pain conditions such as arthritis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&lt;EndNote&gt;&lt;Cite&gt;&lt;Author&gt;Arendt-Nielsen&lt;/Author&gt;&lt;Year&gt;2010&lt;/Year&gt;&lt;RecNum&gt;284&lt;/RecNum&gt;&lt;DisplayText&gt;(110)&lt;/DisplayText&gt;&lt;record&gt;&lt;rec-number&gt;284&lt;/rec-number&gt;&lt;foreign-keys&gt;&lt;key app="EN" db-id="t2rszat5bfavp9e5vzpvx2dyarx0zseavfre" timestamp="0"&gt;284&lt;/key&gt;&lt;/foreign-keys&gt;&lt;ref-type name="Journal Article"&gt;17&lt;/ref-type&gt;&lt;contributors&gt;&lt;authors&gt;&lt;author&gt;Arendt-Nielsen, Lars&lt;/author&gt;&lt;author&gt;Nie, Hongling&lt;/author&gt;&lt;author&gt;Laursen, Mogens B&lt;/author&gt;&lt;author&gt;Laursen, Birgitte S&lt;/author&gt;&lt;author&gt;Madeleine, Pascal&lt;/author&gt;&lt;author&gt;Simonsen, Ole H&lt;/author&gt;&lt;author&gt;Graven-Nielsen, Thomas&lt;/author&gt;&lt;/authors&gt;&lt;/contributors&gt;&lt;titles&gt;&lt;title&gt;Sensitization in patients with painful knee osteoarthritis&lt;/title&gt;&lt;secondary-title&gt;Pain&lt;/secondary-title&gt;&lt;/titles&gt;&lt;periodical&gt;&lt;full-title&gt;Pain&lt;/full-title&gt;&lt;/periodical&gt;&lt;pages&gt;573-581&lt;/pages&gt;&lt;volume&gt;149&lt;/volume&gt;&lt;number&gt;3&lt;/number&gt;&lt;dates&gt;&lt;year&gt;2010&lt;/year&gt;&lt;/dates&gt;&lt;isbn&gt;0304-3959&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(110)</w:t>
      </w:r>
      <w:r w:rsidRPr="00E21072">
        <w:rPr>
          <w:rFonts w:eastAsiaTheme="minorHAnsi"/>
          <w:color w:val="000000" w:themeColor="text1"/>
        </w:rPr>
        <w:fldChar w:fldCharType="end"/>
      </w:r>
      <w:r w:rsidRPr="00E21072">
        <w:rPr>
          <w:rFonts w:eastAsiaTheme="minorHAnsi"/>
          <w:color w:val="000000" w:themeColor="text1"/>
        </w:rPr>
        <w:t xml:space="preserve"> pancreatitis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&lt;EndNote&gt;&lt;Cite&gt;&lt;Author&gt;Olesen&lt;/Author&gt;&lt;Year&gt;2010&lt;/Year&gt;&lt;RecNum&gt;285&lt;/RecNum&gt;&lt;DisplayText&gt;(36)&lt;/DisplayText&gt;&lt;record&gt;&lt;rec-number&gt;285&lt;/rec-number&gt;&lt;foreign-keys&gt;&lt;key app="EN" db-id="t2rszat5bfavp9e5vzpvx2dyarx0zseavfre" timestamp="0"&gt;285&lt;/key&gt;&lt;/foreign-keys&gt;&lt;ref-type name="Journal Article"&gt;17&lt;/ref-type&gt;&lt;contributors&gt;&lt;authors&gt;&lt;author&gt;Olesen, Søren Schou&lt;/author&gt;&lt;author&gt;Brock, Christina&lt;/author&gt;&lt;author&gt;Krarup, Anne Lund&lt;/author&gt;&lt;author&gt;Funch–Jensen, Peter&lt;/author&gt;&lt;author&gt;Arendt–Nielsen, Lars&lt;/author&gt;&lt;author&gt;Wilder–Smith, Oliver H&lt;/author&gt;&lt;author&gt;Drewes, Asbjørn Mohr&lt;/author&gt;&lt;/authors&gt;&lt;/contributors&gt;&lt;titles&gt;&lt;title&gt;Descending inhibitory pain modulation is impaired in patients with chronic pancreatitis&lt;/title&gt;&lt;secondary-title&gt;Clinical gastroenterology and hepatology&lt;/secondary-title&gt;&lt;/titles&gt;&lt;pages&gt;724-730&lt;/pages&gt;&lt;volume&gt;8&lt;/volume&gt;&lt;number&gt;8&lt;/number&gt;&lt;dates&gt;&lt;year&gt;2010&lt;/year&gt;&lt;/dates&gt;&lt;isbn&gt;1542-3565&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(36)</w:t>
      </w:r>
      <w:r w:rsidRPr="00E21072">
        <w:rPr>
          <w:rFonts w:eastAsiaTheme="minorHAnsi"/>
          <w:color w:val="000000" w:themeColor="text1"/>
        </w:rPr>
        <w:fldChar w:fldCharType="end"/>
      </w:r>
      <w:r w:rsidRPr="00E21072">
        <w:rPr>
          <w:rFonts w:eastAsiaTheme="minorHAnsi"/>
          <w:color w:val="000000" w:themeColor="text1"/>
        </w:rPr>
        <w:t xml:space="preserve">, musculoskeletal pain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&lt;EndNote&gt;&lt;Cite&gt;&lt;Author&gt;Vaegter&lt;/Author&gt;&lt;Year&gt;2016&lt;/Year&gt;&lt;RecNum&gt;291&lt;/RecNum&gt;&lt;DisplayText&gt;(111, 112)&lt;/DisplayText&gt;&lt;record&gt;&lt;rec-number&gt;291&lt;/rec-number&gt;&lt;foreign-keys&gt;&lt;key app="EN" db-id="t2rszat5bfavp9e5vzpvx2dyarx0zseavfre" timestamp="0"&gt;291&lt;/key&gt;&lt;/foreign-keys&gt;&lt;ref-type name="Journal Article"&gt;17&lt;/ref-type&gt;&lt;contributors&gt;&lt;authors&gt;&lt;author&gt;Vaegter, Henrik B&lt;/author&gt;&lt;author&gt;Handberg, Gitte&lt;/author&gt;&lt;author&gt;Graven-Nielsen, Thomas&lt;/author&gt;&lt;/authors&gt;&lt;/contributors&gt;&lt;titles&gt;&lt;title&gt;Hypoalgesia after exercise and the cold pressor test is reduced in chronic musculoskeletal pain patients with high pain sensitivity&lt;/title&gt;&lt;secondary-title&gt;The Clinical journal of pain&lt;/secondary-title&gt;&lt;/titles&gt;&lt;periodical&gt;&lt;full-title&gt;Clin J Pain&lt;/full-title&gt;&lt;abbr-1&gt;The Clinical journal of pain&lt;/abbr-1&gt;&lt;/periodical&gt;&lt;pages&gt;58-69&lt;/pages&gt;&lt;volume&gt;32&lt;/volume&gt;&lt;number&gt;1&lt;/number&gt;&lt;dates&gt;&lt;year&gt;2016&lt;/year&gt;&lt;/dates&gt;&lt;isbn&gt;0749-8047&lt;/isbn&gt;&lt;urls&gt;&lt;/urls&gt;&lt;/record&gt;&lt;/Cite&gt;&lt;Cite&gt;&lt;Author&gt;Heneweer&lt;/Author&gt;&lt;Year&gt;2009&lt;/Year&gt;&lt;RecNum&gt;290&lt;/RecNum&gt;&lt;record&gt;&lt;rec-number&gt;290&lt;/rec-number&gt;&lt;foreign-keys&gt;&lt;key app="EN" db-id="t2rszat5bfavp9e5vzpvx2dyarx0zseavfre" timestamp="0"&gt;290&lt;/key&gt;&lt;/foreign-keys&gt;&lt;ref-type name="Journal Article"&gt;17&lt;/ref-type&gt;&lt;contributors&gt;&lt;authors&gt;&lt;author&gt;Heneweer, Hans&lt;/author&gt;&lt;author&gt;Vanhees, Luc&lt;/author&gt;&lt;author&gt;Picavet, H Susan J&lt;/author&gt;&lt;/authors&gt;&lt;/contributors&gt;&lt;titles&gt;&lt;title&gt;Physical activity and low back pain: a U-shaped relation?&lt;/title&gt;&lt;secondary-title&gt;Pain&lt;/secondary-title&gt;&lt;/titles&gt;&lt;periodical&gt;&lt;full-title&gt;Pain&lt;/full-title&gt;&lt;/periodical&gt;&lt;pages&gt;21-25&lt;/pages&gt;&lt;volume&gt;143&lt;/volume&gt;&lt;number&gt;1-2&lt;/number&gt;&lt;dates&gt;&lt;year&gt;2009&lt;/year&gt;&lt;/dates&gt;&lt;isbn&gt;0304-3959&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(111, 112)</w:t>
      </w:r>
      <w:r w:rsidRPr="00E21072">
        <w:rPr>
          <w:rFonts w:eastAsiaTheme="minorHAnsi"/>
          <w:color w:val="000000" w:themeColor="text1"/>
        </w:rPr>
        <w:fldChar w:fldCharType="end"/>
      </w:r>
      <w:r w:rsidRPr="00E21072">
        <w:rPr>
          <w:rFonts w:eastAsiaTheme="minorHAnsi"/>
          <w:color w:val="000000" w:themeColor="text1"/>
        </w:rPr>
        <w:t xml:space="preserve">, and fibromyalgia </w:t>
      </w:r>
      <w:r w:rsidRPr="00E21072">
        <w:rPr>
          <w:rFonts w:eastAsiaTheme="minorHAnsi"/>
          <w:color w:val="000000" w:themeColor="text1"/>
        </w:rPr>
        <w:fldChar w:fldCharType="begin">
          <w:fldData xml:space="preserve">PEVuZE5vdGU+PENpdGU+PEF1dGhvcj5TdGF1ZDwvQXV0aG9yPjxZZWFyPjIwMDM8L1llYXI+PFJl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</w:fldData>
        </w:fldChar>
      </w:r>
      <w:r w:rsidR="00250A19">
        <w:rPr>
          <w:rFonts w:eastAsiaTheme="minorHAnsi"/>
          <w:color w:val="000000" w:themeColor="text1"/>
        </w:rPr>
        <w:instrText xml:space="preserve"> ADDIN EN.CITE </w:instrText>
      </w:r>
      <w:r w:rsidR="00250A19">
        <w:rPr>
          <w:rFonts w:eastAsiaTheme="minorHAnsi"/>
          <w:color w:val="000000" w:themeColor="text1"/>
        </w:rPr>
        <w:fldChar w:fldCharType="begin">
          <w:fldData xml:space="preserve">PEVuZE5vdGU+PENpdGU+PEF1dGhvcj5TdGF1ZDwvQXV0aG9yPjxZZWFyPjIwMDM8L1llYXI+PFJl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</w:fldData>
        </w:fldChar>
      </w:r>
      <w:r w:rsidR="00250A19">
        <w:rPr>
          <w:rFonts w:eastAsiaTheme="minorHAnsi"/>
          <w:color w:val="000000" w:themeColor="text1"/>
        </w:rPr>
        <w:instrText xml:space="preserve"> ADDIN EN.CITE.DATA </w:instrText>
      </w:r>
      <w:r w:rsidR="00250A19">
        <w:rPr>
          <w:rFonts w:eastAsiaTheme="minorHAnsi"/>
          <w:color w:val="000000" w:themeColor="text1"/>
        </w:rPr>
      </w:r>
      <w:r w:rsidR="00250A19">
        <w:rPr>
          <w:rFonts w:eastAsiaTheme="minorHAnsi"/>
          <w:color w:val="000000" w:themeColor="text1"/>
        </w:rPr>
        <w:fldChar w:fldCharType="end"/>
      </w:r>
      <w:r w:rsidRPr="00E21072">
        <w:rPr>
          <w:rFonts w:eastAsiaTheme="minorHAnsi"/>
          <w:color w:val="000000" w:themeColor="text1"/>
        </w:rPr>
      </w:r>
      <w:r w:rsidRPr="00E21072">
        <w:rPr>
          <w:rFonts w:eastAsiaTheme="minorHAnsi"/>
          <w:color w:val="000000" w:themeColor="text1"/>
        </w:rPr>
        <w:fldChar w:fldCharType="separate"/>
      </w:r>
      <w:r w:rsidR="00250A19">
        <w:rPr>
          <w:rFonts w:eastAsiaTheme="minorHAnsi"/>
          <w:noProof/>
          <w:color w:val="000000" w:themeColor="text1"/>
        </w:rPr>
        <w:t>(113, 114)</w:t>
      </w:r>
      <w:r w:rsidRPr="00E21072">
        <w:rPr>
          <w:rFonts w:eastAsiaTheme="minorHAnsi"/>
          <w:color w:val="000000" w:themeColor="text1"/>
        </w:rPr>
        <w:fldChar w:fldCharType="end"/>
      </w:r>
      <w:r w:rsidRPr="00E21072">
        <w:rPr>
          <w:rFonts w:eastAsiaTheme="minorHAnsi"/>
          <w:color w:val="000000" w:themeColor="text1"/>
        </w:rPr>
        <w:t>.</w:t>
      </w:r>
      <w:r w:rsidRPr="00E21072">
        <w:rPr>
          <w:rFonts w:eastAsiaTheme="minorHAnsi"/>
          <w:color w:val="000000" w:themeColor="text1"/>
          <w:shd w:val="clear" w:color="auto" w:fill="FFFFFF"/>
        </w:rPr>
        <w:t xml:space="preserve"> CPM and EIH have been showed to correlate </w:t>
      </w:r>
      <w:r w:rsidRPr="00E21072">
        <w:rPr>
          <w:rFonts w:eastAsiaTheme="minorHAnsi"/>
          <w:color w:val="000000" w:themeColor="text1"/>
          <w:shd w:val="clear" w:color="auto" w:fill="FFFFFF"/>
        </w:rPr>
        <w:fldChar w:fldCharType="begin">
          <w:fldData xml:space="preserve">PEVuZE5vdGU+PENpdGU+PEF1dGhvcj5WYWVndGVyPC9BdXRob3I+PFllYXI+MjAxNDwvWWVhcj48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</w:fldData>
        </w:fldChar>
      </w:r>
      <w:r w:rsidR="00250A19">
        <w:rPr>
          <w:rFonts w:eastAsiaTheme="minorHAnsi"/>
          <w:color w:val="000000" w:themeColor="text1"/>
          <w:shd w:val="clear" w:color="auto" w:fill="FFFFFF"/>
        </w:rPr>
        <w:instrText xml:space="preserve"> ADDIN EN.CITE </w:instrText>
      </w:r>
      <w:r w:rsidR="00250A19">
        <w:rPr>
          <w:rFonts w:eastAsiaTheme="minorHAnsi"/>
          <w:color w:val="000000" w:themeColor="text1"/>
          <w:shd w:val="clear" w:color="auto" w:fill="FFFFFF"/>
        </w:rPr>
        <w:fldChar w:fldCharType="begin">
          <w:fldData xml:space="preserve">PEVuZE5vdGU+PENpdGU+PEF1dGhvcj5WYWVndGVyPC9BdXRob3I+PFllYXI+MjAxNDwvWWVhcj48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</w:fldData>
        </w:fldChar>
      </w:r>
      <w:r w:rsidR="00250A19">
        <w:rPr>
          <w:rFonts w:eastAsiaTheme="minorHAnsi"/>
          <w:color w:val="000000" w:themeColor="text1"/>
          <w:shd w:val="clear" w:color="auto" w:fill="FFFFFF"/>
        </w:rPr>
        <w:instrText xml:space="preserve"> ADDIN EN.CITE.DATA </w:instrText>
      </w:r>
      <w:r w:rsidR="00250A19">
        <w:rPr>
          <w:rFonts w:eastAsiaTheme="minorHAnsi"/>
          <w:color w:val="000000" w:themeColor="text1"/>
          <w:shd w:val="clear" w:color="auto" w:fill="FFFFFF"/>
        </w:rPr>
      </w:r>
      <w:r w:rsidR="00250A19">
        <w:rPr>
          <w:rFonts w:eastAsiaTheme="minorHAnsi"/>
          <w:color w:val="000000" w:themeColor="text1"/>
          <w:shd w:val="clear" w:color="auto" w:fill="FFFFFF"/>
        </w:rPr>
        <w:fldChar w:fldCharType="end"/>
      </w:r>
      <w:r w:rsidRPr="00E21072">
        <w:rPr>
          <w:rFonts w:eastAsiaTheme="minorHAnsi"/>
          <w:color w:val="000000" w:themeColor="text1"/>
          <w:shd w:val="clear" w:color="auto" w:fill="FFFFFF"/>
        </w:rPr>
      </w:r>
      <w:r w:rsidRPr="00E21072">
        <w:rPr>
          <w:rFonts w:eastAsiaTheme="minorHAnsi"/>
          <w:color w:val="000000" w:themeColor="text1"/>
          <w:shd w:val="clear" w:color="auto" w:fill="FFFFFF"/>
        </w:rPr>
        <w:fldChar w:fldCharType="separate"/>
      </w:r>
      <w:r w:rsidR="00250A19">
        <w:rPr>
          <w:rFonts w:eastAsiaTheme="minorHAnsi"/>
          <w:noProof/>
          <w:color w:val="000000" w:themeColor="text1"/>
          <w:shd w:val="clear" w:color="auto" w:fill="FFFFFF"/>
        </w:rPr>
        <w:t>(115, 116)</w:t>
      </w:r>
      <w:r w:rsidRPr="00E21072">
        <w:rPr>
          <w:rFonts w:eastAsiaTheme="minorHAnsi"/>
          <w:color w:val="000000" w:themeColor="text1"/>
          <w:shd w:val="clear" w:color="auto" w:fill="FFFFFF"/>
        </w:rPr>
        <w:fldChar w:fldCharType="end"/>
      </w:r>
      <w:r w:rsidRPr="00E21072">
        <w:rPr>
          <w:rFonts w:eastAsiaTheme="minorHAnsi"/>
          <w:color w:val="000000" w:themeColor="text1"/>
          <w:shd w:val="clear" w:color="auto" w:fill="FFFFFF"/>
        </w:rPr>
        <w:t>.</w:t>
      </w:r>
    </w:p>
    <w:p w14:paraId="58E81D24" w14:textId="77777777" w:rsidR="00A5287B" w:rsidRDefault="00A5287B" w:rsidP="00A5287B">
      <w:pPr>
        <w:spacing w:line="480" w:lineRule="auto"/>
        <w:jc w:val="both"/>
        <w:rPr>
          <w:rFonts w:eastAsiaTheme="minorHAnsi"/>
          <w:b/>
          <w:color w:val="000000" w:themeColor="text1"/>
          <w:shd w:val="clear" w:color="auto" w:fill="FFFFFF"/>
        </w:rPr>
      </w:pPr>
      <w:r>
        <w:rPr>
          <w:rFonts w:eastAsiaTheme="minorHAnsi"/>
          <w:b/>
          <w:color w:val="000000" w:themeColor="text1"/>
          <w:shd w:val="clear" w:color="auto" w:fill="FFFFFF"/>
        </w:rPr>
        <w:t>Sensitization</w:t>
      </w:r>
    </w:p>
    <w:p w14:paraId="5BB2D7CD" w14:textId="77777777" w:rsidR="00A41882" w:rsidRPr="005565FE" w:rsidRDefault="00A5287B" w:rsidP="005565FE">
      <w:pPr>
        <w:spacing w:line="480" w:lineRule="auto"/>
        <w:ind w:firstLine="720"/>
        <w:jc w:val="both"/>
        <w:rPr>
          <w:rFonts w:eastAsiaTheme="minorHAnsi"/>
          <w:color w:val="000000" w:themeColor="text1"/>
          <w:shd w:val="clear" w:color="auto" w:fill="FFFFFF"/>
        </w:rPr>
      </w:pPr>
      <w:r>
        <w:rPr>
          <w:rFonts w:eastAsiaTheme="minorHAnsi"/>
          <w:color w:val="000000" w:themeColor="text1"/>
          <w:shd w:val="clear" w:color="auto" w:fill="FFFFFF"/>
        </w:rPr>
        <w:t xml:space="preserve">Inflammation and some states of chronic pain, </w:t>
      </w:r>
      <w:r>
        <w:rPr>
          <w:color w:val="000000"/>
          <w:shd w:val="clear" w:color="auto" w:fill="FFFFFF"/>
        </w:rPr>
        <w:t>nociceptive and non-nociceptive sensory afferents can become sensitize</w:t>
      </w:r>
      <w:r w:rsidR="001A5408">
        <w:rPr>
          <w:color w:val="000000"/>
          <w:shd w:val="clear" w:color="auto" w:fill="FFFFFF"/>
        </w:rPr>
        <w:t>d and sometimes</w:t>
      </w:r>
      <w:r w:rsidRPr="00A5287B">
        <w:rPr>
          <w:rFonts w:eastAsiaTheme="minorHAnsi"/>
          <w:color w:val="000000" w:themeColor="text1"/>
          <w:shd w:val="clear" w:color="auto" w:fill="FFFFFF"/>
        </w:rPr>
        <w:t xml:space="preserve"> pain signals and pain modulation can be </w:t>
      </w:r>
      <w:r w:rsidR="001A5408">
        <w:rPr>
          <w:rFonts w:eastAsiaTheme="minorHAnsi"/>
          <w:color w:val="000000" w:themeColor="text1"/>
          <w:shd w:val="clear" w:color="auto" w:fill="FFFFFF"/>
        </w:rPr>
        <w:t>altered to elicit pain hypersensitivity. When this sensitization occurs in the peripheral nervous system it is known as peripheral sensitization, and when sensitization occurs in the central nervous system it is known as central sensitization</w:t>
      </w:r>
      <w:r w:rsidR="00BB38A1">
        <w:rPr>
          <w:rFonts w:eastAsiaTheme="minorHAnsi"/>
          <w:color w:val="000000" w:themeColor="text1"/>
          <w:shd w:val="clear" w:color="auto" w:fill="FFFFFF"/>
        </w:rPr>
        <w:t xml:space="preserve">. </w:t>
      </w:r>
      <w:r w:rsidR="001A5408">
        <w:rPr>
          <w:rFonts w:eastAsiaTheme="minorHAnsi"/>
          <w:color w:val="000000" w:themeColor="text1"/>
          <w:shd w:val="clear" w:color="auto" w:fill="FFFFFF"/>
        </w:rPr>
        <w:t xml:space="preserve"> </w:t>
      </w:r>
    </w:p>
    <w:p w14:paraId="770DB89F" w14:textId="77777777" w:rsidR="000841D5" w:rsidRDefault="000841D5" w:rsidP="00A5287B">
      <w:pPr>
        <w:spacing w:line="480" w:lineRule="auto"/>
        <w:jc w:val="both"/>
        <w:rPr>
          <w:rFonts w:eastAsiaTheme="minorHAnsi"/>
          <w:b/>
          <w:color w:val="000000" w:themeColor="text1"/>
          <w:shd w:val="clear" w:color="auto" w:fill="FFFFFF"/>
        </w:rPr>
      </w:pPr>
    </w:p>
    <w:p w14:paraId="6470B434" w14:textId="77777777" w:rsidR="000841D5" w:rsidRDefault="000841D5" w:rsidP="00A5287B">
      <w:pPr>
        <w:spacing w:line="480" w:lineRule="auto"/>
        <w:jc w:val="both"/>
        <w:rPr>
          <w:rFonts w:eastAsiaTheme="minorHAnsi"/>
          <w:b/>
          <w:color w:val="000000" w:themeColor="text1"/>
          <w:shd w:val="clear" w:color="auto" w:fill="FFFFFF"/>
        </w:rPr>
      </w:pPr>
    </w:p>
    <w:p w14:paraId="52BE2640" w14:textId="77777777" w:rsidR="00A5287B" w:rsidRPr="00E21072" w:rsidRDefault="00A5287B" w:rsidP="00A5287B">
      <w:pPr>
        <w:spacing w:line="480" w:lineRule="auto"/>
        <w:jc w:val="both"/>
        <w:rPr>
          <w:rFonts w:eastAsiaTheme="minorHAnsi"/>
          <w:b/>
          <w:color w:val="000000" w:themeColor="text1"/>
          <w:shd w:val="clear" w:color="auto" w:fill="FFFFFF"/>
        </w:rPr>
      </w:pPr>
      <w:r w:rsidRPr="00E21072">
        <w:rPr>
          <w:rFonts w:eastAsiaTheme="minorHAnsi"/>
          <w:b/>
          <w:color w:val="000000" w:themeColor="text1"/>
          <w:shd w:val="clear" w:color="auto" w:fill="FFFFFF"/>
        </w:rPr>
        <w:lastRenderedPageBreak/>
        <w:t>Peripheral sensitization</w:t>
      </w:r>
    </w:p>
    <w:p w14:paraId="63CE4CA6" w14:textId="29515194" w:rsidR="00A5287B" w:rsidRPr="00E21072" w:rsidRDefault="00A5287B" w:rsidP="00A5287B">
      <w:pPr>
        <w:spacing w:line="480" w:lineRule="auto"/>
        <w:ind w:firstLine="720"/>
        <w:jc w:val="both"/>
        <w:rPr>
          <w:rFonts w:eastAsiaTheme="minorHAnsi"/>
          <w:color w:val="000000" w:themeColor="text1"/>
          <w:spacing w:val="5"/>
          <w:shd w:val="clear" w:color="auto" w:fill="FFFFFF"/>
        </w:rPr>
      </w:pPr>
      <w:r w:rsidRPr="00E21072">
        <w:rPr>
          <w:rFonts w:eastAsiaTheme="minorHAnsi"/>
          <w:color w:val="000000" w:themeColor="text1"/>
        </w:rPr>
        <w:t>Nociceptor peripheral terminals become “sensitized” after injury, thus reducing their threshold at the site of injury where the terminal was exposed to inflammatory modulators. This is known as primary </w:t>
      </w:r>
      <w:hyperlink r:id="rId11" w:tooltip="Learn more about Hyperalgesia from ScienceDirect's AI-generated Topic Pages" w:history="1">
        <w:r w:rsidRPr="00E21072">
          <w:rPr>
            <w:rFonts w:eastAsiaTheme="minorHAnsi"/>
            <w:color w:val="000000" w:themeColor="text1"/>
          </w:rPr>
          <w:t>hyperalgesia</w:t>
        </w:r>
      </w:hyperlink>
      <w:r w:rsidRPr="00E21072">
        <w:rPr>
          <w:rFonts w:eastAsiaTheme="minorHAnsi"/>
          <w:color w:val="000000" w:themeColor="text1"/>
        </w:rPr>
        <w:t>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&lt;EndNote&gt;&lt;Cite&gt;&lt;Author&gt;LaMotte&lt;/Author&gt;&lt;Year&gt;1982&lt;/Year&gt;&lt;RecNum&gt;253&lt;/RecNum&gt;&lt;DisplayText&gt;(117)&lt;/DisplayText&gt;&lt;record&gt;&lt;rec-number&gt;253&lt;/rec-number&gt;&lt;foreign-keys&gt;&lt;key app="EN" db-id="t2rszat5bfavp9e5vzpvx2dyarx0zseavfre" timestamp="0"&gt;253&lt;/key&gt;&lt;/foreign-keys&gt;&lt;ref-type name="Journal Article"&gt;17&lt;/ref-type&gt;&lt;contributors&gt;&lt;authors&gt;&lt;author&gt;LaMotte, ROBERT H&lt;/author&gt;&lt;author&gt;Thalhammer, JOHANN G&lt;/author&gt;&lt;author&gt;Torebjork, HE&lt;/author&gt;&lt;author&gt;Robinson, CHARLES J&lt;/author&gt;&lt;/authors&gt;&lt;/contributors&gt;&lt;titles&gt;&lt;title&gt;Peripheral neural mechanisms of cutaneous hyperalgesia following mild injury by heat&lt;/title&gt;&lt;secondary-title&gt;Journal of Neuroscience&lt;/secondary-title&gt;&lt;/titles&gt;&lt;pages&gt;765-781&lt;/pages&gt;&lt;volume&gt;2&lt;/volume&gt;&lt;number&gt;6&lt;/number&gt;&lt;dates&gt;&lt;year&gt;1982&lt;/year&gt;&lt;/dates&gt;&lt;isbn&gt;0270-6474&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(117)</w:t>
      </w:r>
      <w:r w:rsidRPr="00E21072">
        <w:rPr>
          <w:rFonts w:eastAsiaTheme="minorHAnsi"/>
          <w:color w:val="000000" w:themeColor="text1"/>
        </w:rPr>
        <w:fldChar w:fldCharType="end"/>
      </w:r>
      <w:r w:rsidRPr="00E21072">
        <w:rPr>
          <w:rFonts w:eastAsiaTheme="minorHAnsi"/>
          <w:color w:val="000000" w:themeColor="text1"/>
        </w:rPr>
        <w:t xml:space="preserve"> and it is a contributor to </w:t>
      </w:r>
      <w:hyperlink r:id="rId12" w:tooltip="Learn more about Inflammatory Pain from ScienceDirect's AI-generated Topic Pages" w:history="1">
        <w:r w:rsidRPr="00E21072">
          <w:rPr>
            <w:rFonts w:eastAsiaTheme="minorHAnsi"/>
            <w:color w:val="000000" w:themeColor="text1"/>
          </w:rPr>
          <w:t>inflammatory pain</w:t>
        </w:r>
      </w:hyperlink>
      <w:r w:rsidRPr="00E21072">
        <w:rPr>
          <w:rFonts w:eastAsiaTheme="minorHAnsi"/>
          <w:color w:val="000000" w:themeColor="text1"/>
        </w:rPr>
        <w:t xml:space="preserve"> hypersensitivity </w:t>
      </w:r>
      <w:bookmarkStart w:id="39" w:name="bb0110"/>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&lt;EndNote&gt;&lt;Cite&gt;&lt;Author&gt;Binshtok&lt;/Author&gt;&lt;Year&gt;2008&lt;/Year&gt;&lt;RecNum&gt;255&lt;/RecNum&gt;&lt;DisplayText&gt;(118)&lt;/DisplayText&gt;&lt;record&gt;&lt;rec-number&gt;255&lt;/rec-number&gt;&lt;foreign-keys&gt;&lt;key app="EN" db-id="t2rszat5bfavp9e5vzpvx2dyarx0zseavfre" timestamp="0"&gt;255&lt;/key&gt;&lt;/foreign-keys&gt;&lt;ref-type name="Journal Article"&gt;17&lt;/ref-type&gt;&lt;contributors&gt;&lt;authors&gt;&lt;author&gt;Binshtok, Alexander M&lt;/author&gt;&lt;author&gt;Wang, Haibin&lt;/author&gt;&lt;author&gt;Zimmermann, Katharina&lt;/author&gt;&lt;author&gt;Amaya, Fumimasa&lt;/author&gt;&lt;author&gt;Vardeh, Daniel&lt;/author&gt;&lt;author&gt;Shi, Lin&lt;/author&gt;&lt;author&gt;Brenner, Gary J&lt;/author&gt;&lt;author&gt;Ji, Ru-Rong&lt;/author&gt;&lt;author&gt;Bean, Bruce P&lt;/author&gt;&lt;author&gt;Woolf, Clifford J&lt;/author&gt;&lt;/authors&gt;&lt;/contributors&gt;&lt;titles&gt;&lt;title&gt;Nociceptors are interleukin-1β sensors&lt;/title&gt;&lt;secondary-title&gt;Journal of Neuroscience&lt;/secondary-title&gt;&lt;/titles&gt;&lt;pages&gt;14062-14073&lt;/pages&gt;&lt;volume&gt;28&lt;/volume&gt;&lt;number&gt;52&lt;/number&gt;&lt;dates&gt;&lt;year&gt;2008&lt;/year&gt;&lt;/dates&gt;&lt;isbn&gt;0270-6474&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(118)</w:t>
      </w:r>
      <w:r w:rsidRPr="00E21072">
        <w:rPr>
          <w:rFonts w:eastAsiaTheme="minorHAnsi"/>
          <w:color w:val="000000" w:themeColor="text1"/>
        </w:rPr>
        <w:fldChar w:fldCharType="end"/>
      </w:r>
      <w:bookmarkEnd w:id="39"/>
      <w:r w:rsidRPr="00E21072">
        <w:rPr>
          <w:rFonts w:eastAsiaTheme="minorHAnsi"/>
          <w:color w:val="000000" w:themeColor="text1"/>
        </w:rPr>
        <w:t>.</w:t>
      </w:r>
      <w:r w:rsidRPr="00E21072">
        <w:rPr>
          <w:rFonts w:eastAsiaTheme="minorHAnsi"/>
          <w:color w:val="000000" w:themeColor="text1"/>
          <w:shd w:val="clear" w:color="auto" w:fill="FFFFFF"/>
        </w:rPr>
        <w:t xml:space="preserve"> Hyperalgesia can be defined as an increase in the painfulness of a noxious stimulus and a reduced threshold for pain </w:t>
      </w:r>
      <w:r w:rsidRPr="00E21072">
        <w:rPr>
          <w:rFonts w:eastAsiaTheme="minorHAnsi"/>
          <w:color w:val="000000" w:themeColor="text1"/>
          <w:shd w:val="clear" w:color="auto" w:fill="FFFFFF"/>
        </w:rPr>
        <w:fldChar w:fldCharType="begin"/>
      </w:r>
      <w:r w:rsidR="00250A19">
        <w:rPr>
          <w:rFonts w:eastAsiaTheme="minorHAnsi"/>
          <w:color w:val="000000" w:themeColor="text1"/>
          <w:shd w:val="clear" w:color="auto" w:fill="FFFFFF"/>
        </w:rPr>
        <w:instrText xml:space="preserve"> ADDIN EN.CITE &lt;EndNote&gt;&lt;Cite&gt;&lt;Author&gt;Bonica&lt;/Author&gt;&lt;Year&gt;1992&lt;/Year&gt;&lt;RecNum&gt;256&lt;/RecNum&gt;&lt;DisplayText&gt;(119)&lt;/DisplayText&gt;&lt;record&gt;&lt;rec-number&gt;256&lt;/rec-number&gt;&lt;foreign-keys&gt;&lt;key app="EN" db-id="t2rszat5bfavp9e5vzpvx2dyarx0zseavfre" timestamp="0"&gt;256&lt;/key&gt;&lt;/foreign-keys&gt;&lt;ref-type name="Journal Article"&gt;17&lt;/ref-type&gt;&lt;contributors&gt;&lt;authors&gt;&lt;author&gt;Bonica, JJ&lt;/author&gt;&lt;/authors&gt;&lt;/contributors&gt;&lt;titles&gt;&lt;title&gt;Clinical importance of hyperalgesia&lt;/title&gt;&lt;secondary-title&gt;Hyperalgesia and Allodynia, Raven Press, New York&lt;/secondary-title&gt;&lt;/titles&gt;&lt;pages&gt;17-43&lt;/pages&gt;&lt;dates&gt;&lt;year&gt;1992&lt;/year&gt;&lt;/dates&gt;&lt;urls&gt;&lt;/urls&gt;&lt;/record&gt;&lt;/Cite&gt;&lt;/EndNote&gt;</w:instrText>
      </w:r>
      <w:r w:rsidRPr="00E21072">
        <w:rPr>
          <w:rFonts w:eastAsiaTheme="minorHAnsi"/>
          <w:color w:val="000000" w:themeColor="text1"/>
          <w:shd w:val="clear" w:color="auto" w:fill="FFFFFF"/>
        </w:rPr>
        <w:fldChar w:fldCharType="separate"/>
      </w:r>
      <w:r w:rsidR="00250A19">
        <w:rPr>
          <w:rFonts w:eastAsiaTheme="minorHAnsi"/>
          <w:noProof/>
          <w:color w:val="000000" w:themeColor="text1"/>
          <w:shd w:val="clear" w:color="auto" w:fill="FFFFFF"/>
        </w:rPr>
        <w:t>(119)</w:t>
      </w:r>
      <w:r w:rsidRPr="00E21072">
        <w:rPr>
          <w:rFonts w:eastAsiaTheme="minorHAnsi"/>
          <w:color w:val="000000" w:themeColor="text1"/>
          <w:shd w:val="clear" w:color="auto" w:fill="FFFFFF"/>
        </w:rPr>
        <w:fldChar w:fldCharType="end"/>
      </w:r>
      <w:r w:rsidRPr="00E21072">
        <w:rPr>
          <w:rFonts w:eastAsiaTheme="minorHAnsi"/>
          <w:color w:val="000000" w:themeColor="text1"/>
          <w:shd w:val="clear" w:color="auto" w:fill="FFFFFF"/>
        </w:rPr>
        <w:t>. Whereas primary hyperalgesia is enhanced pain felt at the site of injury, secondary hyperalgesia is felt at a site remote from the original injury. If this primary hyperalgesia is prolonged, it is often</w:t>
      </w:r>
      <w:r w:rsidRPr="00E21072">
        <w:rPr>
          <w:rFonts w:eastAsiaTheme="minorHAnsi"/>
          <w:color w:val="000000" w:themeColor="text1"/>
        </w:rPr>
        <w:t xml:space="preserve"> termed p</w:t>
      </w:r>
      <w:r w:rsidRPr="00E21072">
        <w:rPr>
          <w:rFonts w:eastAsiaTheme="minorHAnsi"/>
          <w:color w:val="000000" w:themeColor="text1"/>
          <w:spacing w:val="5"/>
          <w:shd w:val="clear" w:color="auto" w:fill="FFFFFF"/>
        </w:rPr>
        <w:t xml:space="preserve">eripheral sensitization which is a prolonged increased sensitivity to noxious stimuli </w:t>
      </w:r>
      <w:r w:rsidRPr="00E21072">
        <w:rPr>
          <w:rFonts w:eastAsiaTheme="minorHAnsi"/>
          <w:color w:val="000000" w:themeColor="text1"/>
          <w:spacing w:val="5"/>
          <w:shd w:val="clear" w:color="auto" w:fill="FFFFFF"/>
        </w:rPr>
        <w:fldChar w:fldCharType="begin"/>
      </w:r>
      <w:r w:rsidR="00F62003">
        <w:rPr>
          <w:rFonts w:eastAsiaTheme="minorHAnsi"/>
          <w:color w:val="000000" w:themeColor="text1"/>
          <w:spacing w:val="5"/>
          <w:shd w:val="clear" w:color="auto" w:fill="FFFFFF"/>
        </w:rPr>
        <w:instrText xml:space="preserve"> ADDIN EN.CITE &lt;EndNote&gt;&lt;Cite&gt;&lt;Author&gt;Bolay&lt;/Author&gt;&lt;Year&gt;2002&lt;/Year&gt;&lt;RecNum&gt;257&lt;/RecNum&gt;&lt;DisplayText&gt;(120)&lt;/DisplayText&gt;&lt;record&gt;&lt;rec-number&gt;257&lt;/rec-number&gt;&lt;foreign-keys&gt;&lt;key app="EN" db-id="t2rszat5bfavp9e5vzpvx2dyarx0zseavfre" timestamp="0"&gt;257&lt;/key&gt;&lt;/foreign-keys&gt;&lt;ref-type name="Journal Article"&gt;17&lt;/ref-type&gt;&lt;contributors&gt;&lt;authors&gt;&lt;author&gt;Bolay, Hayrunnisa&lt;/author&gt;&lt;author&gt;Moskowitz, Michael A&lt;/author&gt;&lt;/authors&gt;&lt;/contributors&gt;&lt;titles&gt;&lt;title&gt;Mechanisms of pain modulation in chronic syndromes&lt;/title&gt;&lt;secondary-title&gt;Neurology&lt;/secondary-title&gt;&lt;/titles&gt;&lt;periodical&gt;&lt;full-title&gt;Neurology&lt;/full-title&gt;&lt;/periodical&gt;&lt;pages&gt;S2-S7&lt;/pages&gt;&lt;volume&gt;59&lt;/volume&gt;&lt;number&gt;5 suppl 2&lt;/number&gt;&lt;dates&gt;&lt;year&gt;2002&lt;/year&gt;&lt;/dates&gt;&lt;isbn&gt;0028-3878&lt;/isbn&gt;&lt;urls&gt;&lt;/urls&gt;&lt;/record&gt;&lt;/Cite&gt;&lt;/EndNote&gt;</w:instrText>
      </w:r>
      <w:r w:rsidRPr="00E21072">
        <w:rPr>
          <w:rFonts w:eastAsiaTheme="minorHAnsi"/>
          <w:color w:val="000000" w:themeColor="text1"/>
          <w:spacing w:val="5"/>
          <w:shd w:val="clear" w:color="auto" w:fill="FFFFFF"/>
        </w:rPr>
        <w:fldChar w:fldCharType="separate"/>
      </w:r>
      <w:r w:rsidR="00250A19">
        <w:rPr>
          <w:rFonts w:eastAsiaTheme="minorHAnsi"/>
          <w:noProof/>
          <w:color w:val="000000" w:themeColor="text1"/>
          <w:spacing w:val="5"/>
          <w:shd w:val="clear" w:color="auto" w:fill="FFFFFF"/>
        </w:rPr>
        <w:t>(120)</w:t>
      </w:r>
      <w:r w:rsidRPr="00E21072">
        <w:rPr>
          <w:rFonts w:eastAsiaTheme="minorHAnsi"/>
          <w:color w:val="000000" w:themeColor="text1"/>
          <w:spacing w:val="5"/>
          <w:shd w:val="clear" w:color="auto" w:fill="FFFFFF"/>
        </w:rPr>
        <w:fldChar w:fldCharType="end"/>
      </w:r>
      <w:r w:rsidRPr="00E21072">
        <w:rPr>
          <w:rFonts w:eastAsiaTheme="minorHAnsi"/>
          <w:color w:val="000000" w:themeColor="text1"/>
          <w:spacing w:val="5"/>
          <w:shd w:val="clear" w:color="auto" w:fill="FFFFFF"/>
        </w:rPr>
        <w:t>. Once tissue becomes injured and/or experiences cell damage, a flare is produced in response to nociceptors releasing neuropeptides. This increases sensitivity to heat and touch stimuli which are referred to as primary hyperalgesia, or primary allodynia.</w:t>
      </w:r>
      <w:r w:rsidRPr="00E21072">
        <w:rPr>
          <w:rFonts w:eastAsiaTheme="minorHAnsi"/>
          <w:color w:val="000000" w:themeColor="text1"/>
          <w:shd w:val="clear" w:color="auto" w:fill="FFFFFF"/>
        </w:rPr>
        <w:t xml:space="preserve"> </w:t>
      </w:r>
      <w:r w:rsidRPr="00E21072">
        <w:rPr>
          <w:rFonts w:eastAsiaTheme="minorHAnsi"/>
          <w:color w:val="000000" w:themeColor="text1"/>
          <w:spacing w:val="5"/>
          <w:shd w:val="clear" w:color="auto" w:fill="FFFFFF"/>
        </w:rPr>
        <w:t xml:space="preserve">This can occur as a result of inflammation </w:t>
      </w:r>
      <w:r w:rsidRPr="00E21072">
        <w:rPr>
          <w:rFonts w:eastAsiaTheme="minorHAnsi"/>
          <w:color w:val="000000" w:themeColor="text1"/>
          <w:spacing w:val="5"/>
          <w:shd w:val="clear" w:color="auto" w:fill="FFFFFF"/>
        </w:rPr>
        <w:fldChar w:fldCharType="begin"/>
      </w:r>
      <w:r w:rsidR="00250A19">
        <w:rPr>
          <w:rFonts w:eastAsiaTheme="minorHAnsi"/>
          <w:color w:val="000000" w:themeColor="text1"/>
          <w:spacing w:val="5"/>
          <w:shd w:val="clear" w:color="auto" w:fill="FFFFFF"/>
        </w:rPr>
        <w:instrText xml:space="preserve"> ADDIN EN.CITE &lt;EndNote&gt;&lt;Cite&gt;&lt;Author&gt;LaMotte&lt;/Author&gt;&lt;Year&gt;1982&lt;/Year&gt;&lt;RecNum&gt;253&lt;/RecNum&gt;&lt;DisplayText&gt;(117, 121)&lt;/DisplayText&gt;&lt;record&gt;&lt;rec-number&gt;253&lt;/rec-number&gt;&lt;foreign-keys&gt;&lt;key app="EN" db-id="t2rszat5bfavp9e5vzpvx2dyarx0zseavfre" timestamp="0"&gt;253&lt;/key&gt;&lt;/foreign-keys&gt;&lt;ref-type name="Journal Article"&gt;17&lt;/ref-type&gt;&lt;contributors&gt;&lt;authors&gt;&lt;author&gt;LaMotte, ROBERT H&lt;/author&gt;&lt;author&gt;Thalhammer, JOHANN G&lt;/author&gt;&lt;author&gt;Torebjork, HE&lt;/author&gt;&lt;author&gt;Robinson, CHARLES J&lt;/author&gt;&lt;/authors&gt;&lt;/contributors&gt;&lt;titles&gt;&lt;title&gt;Peripheral neural mechanisms of cutaneous hyperalgesia following mild injury by heat&lt;/title&gt;&lt;secondary-title&gt;Journal of Neuroscience&lt;/secondary-title&gt;&lt;/titles&gt;&lt;pages&gt;765-781&lt;/pages&gt;&lt;volume&gt;2&lt;/volume&gt;&lt;number&gt;6&lt;/number&gt;&lt;dates&gt;&lt;year&gt;1982&lt;/year&gt;&lt;/dates&gt;&lt;isbn&gt;0270-6474&lt;/isbn&gt;&lt;urls&gt;&lt;/urls&gt;&lt;/record&gt;&lt;/Cite&gt;&lt;Cite&gt;&lt;Author&gt;LaMotte&lt;/Author&gt;&lt;Year&gt;1983&lt;/Year&gt;&lt;RecNum&gt;254&lt;/RecNum&gt;&lt;record&gt;&lt;rec-number&gt;254&lt;/rec-number&gt;&lt;foreign-keys&gt;&lt;key app="EN" db-id="t2rszat5bfavp9e5vzpvx2dyarx0zseavfre" timestamp="0"&gt;254&lt;/key&gt;&lt;/foreign-keys&gt;&lt;ref-type name="Journal Article"&gt;17&lt;/ref-type&gt;&lt;contributors&gt;&lt;authors&gt;&lt;author&gt;LaMotte, ROBERT H&lt;/author&gt;&lt;author&gt;Thalhammer, JOHANN G&lt;/author&gt;&lt;author&gt;Robinson, CHARLES J&lt;/author&gt;&lt;/authors&gt;&lt;/contributors&gt;&lt;titles&gt;&lt;title&gt;Peripheral neural correlates of magnitude of cutaneous pain and hyperalgesia: a comparison of neural events in monkey with sensory judgments in human&lt;/title&gt;&lt;secondary-title&gt;Journal of Neurophysiology&lt;/secondary-title&gt;&lt;/titles&gt;&lt;pages&gt;1-26&lt;/pages&gt;&lt;volume&gt;50&lt;/volume&gt;&lt;number&gt;1&lt;/number&gt;&lt;dates&gt;&lt;year&gt;1983&lt;/year&gt;&lt;/dates&gt;&lt;isbn&gt;0022-3077&lt;/isbn&gt;&lt;urls&gt;&lt;/urls&gt;&lt;/record&gt;&lt;/Cite&gt;&lt;/EndNote&gt;</w:instrText>
      </w:r>
      <w:r w:rsidRPr="00E21072">
        <w:rPr>
          <w:rFonts w:eastAsiaTheme="minorHAnsi"/>
          <w:color w:val="000000" w:themeColor="text1"/>
          <w:spacing w:val="5"/>
          <w:shd w:val="clear" w:color="auto" w:fill="FFFFFF"/>
        </w:rPr>
        <w:fldChar w:fldCharType="separate"/>
      </w:r>
      <w:r w:rsidR="00250A19">
        <w:rPr>
          <w:rFonts w:eastAsiaTheme="minorHAnsi"/>
          <w:noProof/>
          <w:color w:val="000000" w:themeColor="text1"/>
          <w:spacing w:val="5"/>
          <w:shd w:val="clear" w:color="auto" w:fill="FFFFFF"/>
        </w:rPr>
        <w:t>(117, 121)</w:t>
      </w:r>
      <w:r w:rsidRPr="00E21072">
        <w:rPr>
          <w:rFonts w:eastAsiaTheme="minorHAnsi"/>
          <w:color w:val="000000" w:themeColor="text1"/>
          <w:spacing w:val="5"/>
          <w:shd w:val="clear" w:color="auto" w:fill="FFFFFF"/>
        </w:rPr>
        <w:fldChar w:fldCharType="end"/>
      </w:r>
      <w:r w:rsidRPr="00E21072">
        <w:rPr>
          <w:rFonts w:eastAsiaTheme="minorHAnsi"/>
          <w:color w:val="000000" w:themeColor="text1"/>
          <w:shd w:val="clear" w:color="auto" w:fill="FFFFFF"/>
        </w:rPr>
        <w:t xml:space="preserve">. </w:t>
      </w:r>
      <w:r w:rsidRPr="00E21072">
        <w:rPr>
          <w:rFonts w:eastAsiaTheme="minorHAnsi"/>
          <w:color w:val="000000" w:themeColor="text1"/>
          <w:spacing w:val="5"/>
          <w:shd w:val="clear" w:color="auto" w:fill="FFFFFF"/>
        </w:rPr>
        <w:t xml:space="preserve">Chemical mediators of inflammation such as histamine, bradykinin, prostaglandins and serotonin are released and stimulate neurons making them depolarize and/or reduce threshold potential and therefore sensitizing the afferent neurons </w:t>
      </w:r>
      <w:r w:rsidRPr="00E21072">
        <w:rPr>
          <w:rFonts w:eastAsiaTheme="minorHAnsi"/>
          <w:color w:val="000000" w:themeColor="text1"/>
          <w:spacing w:val="5"/>
          <w:shd w:val="clear" w:color="auto" w:fill="FFFFFF"/>
        </w:rPr>
        <w:fldChar w:fldCharType="begin"/>
      </w:r>
      <w:r w:rsidR="00250A19">
        <w:rPr>
          <w:rFonts w:eastAsiaTheme="minorHAnsi"/>
          <w:color w:val="000000" w:themeColor="text1"/>
          <w:spacing w:val="5"/>
          <w:shd w:val="clear" w:color="auto" w:fill="FFFFFF"/>
        </w:rPr>
        <w:instrText xml:space="preserve"> ADDIN EN.CITE &lt;EndNote&gt;&lt;Cite&gt;&lt;Author&gt;Gangadharan&lt;/Author&gt;&lt;Year&gt;2013&lt;/Year&gt;&lt;RecNum&gt;225&lt;/RecNum&gt;&lt;DisplayText&gt;(122)&lt;/DisplayText&gt;&lt;record&gt;&lt;rec-number&gt;225&lt;/rec-number&gt;&lt;foreign-keys&gt;&lt;key app="EN" db-id="t2rszat5bfavp9e5vzpvx2dyarx0zseavfre" timestamp="0"&gt;225&lt;/key&gt;&lt;/foreign-keys&gt;&lt;ref-type name="Journal Article"&gt;17&lt;/ref-type&gt;&lt;contributors&gt;&lt;authors&gt;&lt;author&gt;Gangadharan, Vijayan&lt;/author&gt;&lt;author&gt;Kuner, Rohini&lt;/author&gt;&lt;/authors&gt;&lt;/contributors&gt;&lt;titles&gt;&lt;title&gt;Pain hypersensitivity mechanisms at a glance&lt;/title&gt;&lt;secondary-title&gt;Disease models &amp;amp; mechanisms&lt;/secondary-title&gt;&lt;/titles&gt;&lt;pages&gt;889-895&lt;/pages&gt;&lt;volume&gt;6&lt;/volume&gt;&lt;number&gt;4&lt;/number&gt;&lt;dates&gt;&lt;year&gt;2013&lt;/year&gt;&lt;/dates&gt;&lt;isbn&gt;1754-8403&lt;/isbn&gt;&lt;urls&gt;&lt;/urls&gt;&lt;/record&gt;&lt;/Cite&gt;&lt;/EndNote&gt;</w:instrText>
      </w:r>
      <w:r w:rsidRPr="00E21072">
        <w:rPr>
          <w:rFonts w:eastAsiaTheme="minorHAnsi"/>
          <w:color w:val="000000" w:themeColor="text1"/>
          <w:spacing w:val="5"/>
          <w:shd w:val="clear" w:color="auto" w:fill="FFFFFF"/>
        </w:rPr>
        <w:fldChar w:fldCharType="separate"/>
      </w:r>
      <w:r w:rsidR="00250A19">
        <w:rPr>
          <w:rFonts w:eastAsiaTheme="minorHAnsi"/>
          <w:noProof/>
          <w:color w:val="000000" w:themeColor="text1"/>
          <w:spacing w:val="5"/>
          <w:shd w:val="clear" w:color="auto" w:fill="FFFFFF"/>
        </w:rPr>
        <w:t>(122)</w:t>
      </w:r>
      <w:r w:rsidRPr="00E21072">
        <w:rPr>
          <w:rFonts w:eastAsiaTheme="minorHAnsi"/>
          <w:color w:val="000000" w:themeColor="text1"/>
          <w:spacing w:val="5"/>
          <w:shd w:val="clear" w:color="auto" w:fill="FFFFFF"/>
        </w:rPr>
        <w:fldChar w:fldCharType="end"/>
      </w:r>
      <w:r w:rsidRPr="00E21072">
        <w:rPr>
          <w:rFonts w:eastAsiaTheme="minorHAnsi"/>
          <w:color w:val="000000" w:themeColor="text1"/>
          <w:spacing w:val="5"/>
          <w:shd w:val="clear" w:color="auto" w:fill="FFFFFF"/>
        </w:rPr>
        <w:t xml:space="preserve">. When chemical mediators stimulate the receptors on the nociceptive terminals an intracellular cascade up-regulates ion channels and sodium specific nociceptive channels resulting in an increased sensitivity to the chemical mediators leading to an influx of ions </w:t>
      </w:r>
      <w:r w:rsidRPr="00E21072">
        <w:rPr>
          <w:rFonts w:eastAsiaTheme="minorHAnsi"/>
          <w:color w:val="000000" w:themeColor="text1"/>
          <w:spacing w:val="5"/>
          <w:shd w:val="clear" w:color="auto" w:fill="FFFFFF"/>
        </w:rPr>
        <w:fldChar w:fldCharType="begin"/>
      </w:r>
      <w:r w:rsidR="00F62003">
        <w:rPr>
          <w:rFonts w:eastAsiaTheme="minorHAnsi"/>
          <w:color w:val="000000" w:themeColor="text1"/>
          <w:spacing w:val="5"/>
          <w:shd w:val="clear" w:color="auto" w:fill="FFFFFF"/>
        </w:rPr>
        <w:instrText xml:space="preserve"> ADDIN EN.CITE &lt;EndNote&gt;&lt;Cite&gt;&lt;Author&gt;Bolay&lt;/Author&gt;&lt;Year&gt;2002&lt;/Year&gt;&lt;RecNum&gt;257&lt;/RecNum&gt;&lt;DisplayText&gt;(120)&lt;/DisplayText&gt;&lt;record&gt;&lt;rec-number&gt;257&lt;/rec-number&gt;&lt;foreign-keys&gt;&lt;key app="EN" db-id="t2rszat5bfavp9e5vzpvx2dyarx0zseavfre" timestamp="0"&gt;257&lt;/key&gt;&lt;/foreign-keys&gt;&lt;ref-type name="Journal Article"&gt;17&lt;/ref-type&gt;&lt;contributors&gt;&lt;authors&gt;&lt;author&gt;Bolay, Hayrunnisa&lt;/author&gt;&lt;author&gt;Moskowitz, Michael A&lt;/author&gt;&lt;/authors&gt;&lt;/contributors&gt;&lt;titles&gt;&lt;title&gt;Mechanisms of pain modulation in chronic syndromes&lt;/title&gt;&lt;secondary-title&gt;Neurology&lt;/secondary-title&gt;&lt;/titles&gt;&lt;periodical&gt;&lt;full-title&gt;Neurology&lt;/full-title&gt;&lt;/periodical&gt;&lt;pages&gt;S2-S7&lt;/pages&gt;&lt;volume&gt;59&lt;/volume&gt;&lt;number&gt;5 suppl 2&lt;/number&gt;&lt;dates&gt;&lt;year&gt;2002&lt;/year&gt;&lt;/dates&gt;&lt;isbn&gt;0028-3878&lt;/isbn&gt;&lt;urls&gt;&lt;/urls&gt;&lt;/record&gt;&lt;/Cite&gt;&lt;/EndNote&gt;</w:instrText>
      </w:r>
      <w:r w:rsidRPr="00E21072">
        <w:rPr>
          <w:rFonts w:eastAsiaTheme="minorHAnsi"/>
          <w:color w:val="000000" w:themeColor="text1"/>
          <w:spacing w:val="5"/>
          <w:shd w:val="clear" w:color="auto" w:fill="FFFFFF"/>
        </w:rPr>
        <w:fldChar w:fldCharType="separate"/>
      </w:r>
      <w:r w:rsidR="00250A19">
        <w:rPr>
          <w:rFonts w:eastAsiaTheme="minorHAnsi"/>
          <w:noProof/>
          <w:color w:val="000000" w:themeColor="text1"/>
          <w:spacing w:val="5"/>
          <w:shd w:val="clear" w:color="auto" w:fill="FFFFFF"/>
        </w:rPr>
        <w:t>(120)</w:t>
      </w:r>
      <w:r w:rsidRPr="00E21072">
        <w:rPr>
          <w:rFonts w:eastAsiaTheme="minorHAnsi"/>
          <w:color w:val="000000" w:themeColor="text1"/>
          <w:spacing w:val="5"/>
          <w:shd w:val="clear" w:color="auto" w:fill="FFFFFF"/>
        </w:rPr>
        <w:fldChar w:fldCharType="end"/>
      </w:r>
      <w:r w:rsidRPr="00E21072">
        <w:rPr>
          <w:rFonts w:eastAsiaTheme="minorHAnsi"/>
          <w:color w:val="000000" w:themeColor="text1"/>
          <w:spacing w:val="5"/>
          <w:shd w:val="clear" w:color="auto" w:fill="FFFFFF"/>
        </w:rPr>
        <w:t xml:space="preserve">. This influx of ions stimulates an action potential which propagates to the brain and 'pain' is perceived.  This hypersensitivity following an injury allows the injured tissue to heal. However, when this hypersensitivity becomes prolonged it develops into peripheral sensitization and provides the body with no benefit and is usually evident in states of chronic pain. </w:t>
      </w:r>
    </w:p>
    <w:p w14:paraId="7C5F6F9E" w14:textId="77777777" w:rsidR="000841D5" w:rsidRDefault="000841D5" w:rsidP="00A5287B">
      <w:pPr>
        <w:spacing w:line="480" w:lineRule="auto"/>
        <w:jc w:val="both"/>
        <w:rPr>
          <w:rFonts w:eastAsiaTheme="minorHAnsi"/>
          <w:b/>
          <w:color w:val="000000" w:themeColor="text1"/>
          <w:shd w:val="clear" w:color="auto" w:fill="FFFFFF"/>
        </w:rPr>
      </w:pPr>
    </w:p>
    <w:p w14:paraId="7449EF24" w14:textId="77777777" w:rsidR="00A5287B" w:rsidRPr="00E21072" w:rsidRDefault="00A5287B" w:rsidP="00A5287B">
      <w:pPr>
        <w:spacing w:line="480" w:lineRule="auto"/>
        <w:jc w:val="both"/>
        <w:rPr>
          <w:rFonts w:eastAsiaTheme="minorHAnsi"/>
          <w:b/>
          <w:color w:val="000000" w:themeColor="text1"/>
          <w:shd w:val="clear" w:color="auto" w:fill="FFFFFF"/>
        </w:rPr>
      </w:pPr>
      <w:r w:rsidRPr="00E21072">
        <w:rPr>
          <w:rFonts w:eastAsiaTheme="minorHAnsi"/>
          <w:b/>
          <w:color w:val="000000" w:themeColor="text1"/>
          <w:shd w:val="clear" w:color="auto" w:fill="FFFFFF"/>
        </w:rPr>
        <w:lastRenderedPageBreak/>
        <w:t>Central Sensitization</w:t>
      </w:r>
    </w:p>
    <w:p w14:paraId="536823E6" w14:textId="2F7FD8F3" w:rsidR="00A5287B" w:rsidRPr="00E21072" w:rsidRDefault="00A5287B" w:rsidP="00A5287B">
      <w:pPr>
        <w:spacing w:line="480" w:lineRule="auto"/>
        <w:ind w:firstLine="720"/>
        <w:jc w:val="both"/>
        <w:rPr>
          <w:rFonts w:eastAsiaTheme="minorHAnsi"/>
          <w:color w:val="000000" w:themeColor="text1"/>
        </w:rPr>
      </w:pPr>
      <w:r w:rsidRPr="00E21072">
        <w:rPr>
          <w:rFonts w:eastAsiaTheme="minorHAnsi"/>
          <w:color w:val="000000" w:themeColor="text1"/>
          <w:shd w:val="clear" w:color="auto" w:fill="FFFFFF"/>
        </w:rPr>
        <w:t xml:space="preserve">It was previously thought that the CNS was a passive neural relay of encoded action potentials, until </w:t>
      </w:r>
      <w:proofErr w:type="spellStart"/>
      <w:r w:rsidRPr="00E21072">
        <w:rPr>
          <w:rFonts w:eastAsiaTheme="minorHAnsi"/>
          <w:color w:val="000000" w:themeColor="text1"/>
        </w:rPr>
        <w:t>Melzack</w:t>
      </w:r>
      <w:proofErr w:type="spellEnd"/>
      <w:r w:rsidRPr="00E21072">
        <w:rPr>
          <w:rFonts w:eastAsiaTheme="minorHAnsi"/>
          <w:color w:val="000000" w:themeColor="text1"/>
        </w:rPr>
        <w:t xml:space="preserve"> and Wall in 1965 highlighted that this sensory relay system could be modulated in the spinal cord by </w:t>
      </w:r>
      <w:hyperlink r:id="rId13" w:tooltip="Learn more about Inhibitory Control from ScienceDirect's AI-generated Topic Pages" w:history="1">
        <w:r w:rsidRPr="00E21072">
          <w:rPr>
            <w:rFonts w:eastAsiaTheme="minorHAnsi"/>
            <w:color w:val="000000" w:themeColor="text1"/>
          </w:rPr>
          <w:t>inhibitory controls</w:t>
        </w:r>
      </w:hyperlink>
      <w:r w:rsidRPr="00E21072">
        <w:rPr>
          <w:rFonts w:eastAsiaTheme="minorHAnsi"/>
          <w:color w:val="000000" w:themeColor="text1"/>
        </w:rPr>
        <w:t xml:space="preserve">; the gate control theory </w:t>
      </w:r>
      <w:r w:rsidRPr="00E21072">
        <w:rPr>
          <w:rFonts w:eastAsiaTheme="minorHAnsi"/>
          <w:color w:val="000000" w:themeColor="text1"/>
        </w:rPr>
        <w:fldChar w:fldCharType="begin"/>
      </w:r>
      <w:r w:rsidR="00F62003">
        <w:rPr>
          <w:rFonts w:eastAsiaTheme="minorHAnsi"/>
          <w:color w:val="000000" w:themeColor="text1"/>
        </w:rPr>
        <w:instrText xml:space="preserve"> ADDIN EN.CITE &lt;EndNote&gt;&lt;Cite&gt;&lt;Author&gt;Melzack&lt;/Author&gt;&lt;Year&gt;1965&lt;/Year&gt;&lt;RecNum&gt;250&lt;/RecNum&gt;&lt;DisplayText&gt;(87)&lt;/DisplayText&gt;&lt;record&gt;&lt;rec-number&gt;250&lt;/rec-number&gt;&lt;foreign-keys&gt;&lt;key app="EN" db-id="t2rszat5bfavp9e5vzpvx2dyarx0zseavfre" timestamp="0"&gt;250&lt;/key&gt;&lt;/foreign-keys&gt;&lt;ref-type name="Journal Article"&gt;17&lt;/ref-type&gt;&lt;contributors&gt;&lt;authors&gt;&lt;author&gt;Melzack, Ronald&lt;/author&gt;&lt;author&gt;Wall, Patrick D&lt;/author&gt;&lt;/authors&gt;&lt;/contributors&gt;&lt;titles&gt;&lt;title&gt;Pain mechanisms: a new theory&lt;/title&gt;&lt;secondary-title&gt;Science&lt;/secondary-title&gt;&lt;/titles&gt;&lt;periodical&gt;&lt;full-title&gt;Science&lt;/full-title&gt;&lt;/periodical&gt;&lt;pages&gt;971-979&lt;/pages&gt;&lt;volume&gt;150&lt;/volume&gt;&lt;number&gt;3699&lt;/number&gt;&lt;dates&gt;&lt;year&gt;1965&lt;/year&gt;&lt;/dates&gt;&lt;isbn&gt;0036-8075&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(87)</w:t>
      </w:r>
      <w:r w:rsidRPr="00E21072">
        <w:rPr>
          <w:rFonts w:eastAsiaTheme="minorHAnsi"/>
          <w:color w:val="000000" w:themeColor="text1"/>
        </w:rPr>
        <w:fldChar w:fldCharType="end"/>
      </w:r>
      <w:r w:rsidRPr="00E21072">
        <w:rPr>
          <w:rFonts w:eastAsiaTheme="minorHAnsi"/>
          <w:color w:val="000000" w:themeColor="text1"/>
          <w:shd w:val="clear" w:color="auto" w:fill="FFFFFF"/>
        </w:rPr>
        <w:t xml:space="preserve">. From this discovery, greater research emphasis was placed on identifying what was modulating pain in the CNS, rather than what may be exciting it. It was not until 1983 when Woolf provided evidence of a central component of post-injury pain hypersensitivity </w:t>
      </w:r>
      <w:r w:rsidRPr="00E21072">
        <w:rPr>
          <w:rFonts w:eastAsiaTheme="minorHAnsi"/>
          <w:color w:val="000000" w:themeColor="text1"/>
          <w:shd w:val="clear" w:color="auto" w:fill="FFFFFF"/>
        </w:rPr>
        <w:fldChar w:fldCharType="begin"/>
      </w:r>
      <w:r w:rsidR="00250A19">
        <w:rPr>
          <w:rFonts w:eastAsiaTheme="minorHAnsi"/>
          <w:color w:val="000000" w:themeColor="text1"/>
          <w:shd w:val="clear" w:color="auto" w:fill="FFFFFF"/>
        </w:rPr>
        <w:instrText xml:space="preserve"> ADDIN EN.CITE &lt;EndNote&gt;&lt;Cite&gt;&lt;Author&gt;Woolf&lt;/Author&gt;&lt;Year&gt;1983&lt;/Year&gt;&lt;RecNum&gt;247&lt;/RecNum&gt;&lt;DisplayText&gt;(123)&lt;/DisplayText&gt;&lt;record&gt;&lt;rec-number&gt;247&lt;/rec-number&gt;&lt;foreign-keys&gt;&lt;key app="EN" db-id="t2rszat5bfavp9e5vzpvx2dyarx0zseavfre" timestamp="0"&gt;247&lt;/key&gt;&lt;/foreign-keys&gt;&lt;ref-type name="Journal Article"&gt;17&lt;/ref-type&gt;&lt;contributors&gt;&lt;authors&gt;&lt;author&gt;Woolf, Clifford J&lt;/author&gt;&lt;/authors&gt;&lt;/contributors&gt;&lt;titles&gt;&lt;title&gt;Evidence for a central component of post-injury pain hypersensitivity&lt;/title&gt;&lt;secondary-title&gt;Nature&lt;/secondary-title&gt;&lt;/titles&gt;&lt;periodical&gt;&lt;full-title&gt;Nature&lt;/full-title&gt;&lt;/periodical&gt;&lt;pages&gt;686&lt;/pages&gt;&lt;volume&gt;306&lt;/volume&gt;&lt;number&gt;5944&lt;/number&gt;&lt;dates&gt;&lt;year&gt;1983&lt;/year&gt;&lt;/dates&gt;&lt;isbn&gt;1476-4687&lt;/isbn&gt;&lt;urls&gt;&lt;/urls&gt;&lt;/record&gt;&lt;/Cite&gt;&lt;/EndNote&gt;</w:instrText>
      </w:r>
      <w:r w:rsidRPr="00E21072">
        <w:rPr>
          <w:rFonts w:eastAsiaTheme="minorHAnsi"/>
          <w:color w:val="000000" w:themeColor="text1"/>
          <w:shd w:val="clear" w:color="auto" w:fill="FFFFFF"/>
        </w:rPr>
        <w:fldChar w:fldCharType="separate"/>
      </w:r>
      <w:r w:rsidR="00250A19">
        <w:rPr>
          <w:rFonts w:eastAsiaTheme="minorHAnsi"/>
          <w:noProof/>
          <w:color w:val="000000" w:themeColor="text1"/>
          <w:shd w:val="clear" w:color="auto" w:fill="FFFFFF"/>
        </w:rPr>
        <w:t>(123)</w:t>
      </w:r>
      <w:r w:rsidRPr="00E21072">
        <w:rPr>
          <w:rFonts w:eastAsiaTheme="minorHAnsi"/>
          <w:color w:val="000000" w:themeColor="text1"/>
          <w:shd w:val="clear" w:color="auto" w:fill="FFFFFF"/>
        </w:rPr>
        <w:fldChar w:fldCharType="end"/>
      </w:r>
      <w:r w:rsidRPr="00E21072">
        <w:rPr>
          <w:rFonts w:eastAsiaTheme="minorHAnsi"/>
          <w:color w:val="000000" w:themeColor="text1"/>
          <w:shd w:val="clear" w:color="auto" w:fill="FFFFFF"/>
        </w:rPr>
        <w:t xml:space="preserve">. He used </w:t>
      </w:r>
      <w:r w:rsidRPr="00E21072">
        <w:rPr>
          <w:rFonts w:eastAsiaTheme="minorHAnsi"/>
          <w:color w:val="000000" w:themeColor="text1"/>
        </w:rPr>
        <w:t xml:space="preserve">electrophysiological analysis using flexor reflexes in </w:t>
      </w:r>
      <w:proofErr w:type="spellStart"/>
      <w:r w:rsidRPr="00E21072">
        <w:rPr>
          <w:rFonts w:eastAsiaTheme="minorHAnsi"/>
          <w:color w:val="000000" w:themeColor="text1"/>
        </w:rPr>
        <w:t>decerebrate</w:t>
      </w:r>
      <w:proofErr w:type="spellEnd"/>
      <w:r w:rsidRPr="00E21072">
        <w:rPr>
          <w:rFonts w:eastAsiaTheme="minorHAnsi"/>
          <w:color w:val="000000" w:themeColor="text1"/>
        </w:rPr>
        <w:t xml:space="preserve"> rats following a peripheral injury. An increase in excitability of the flexion reflex was found showing that changes in the activity of the spinal cord may prolong duration of pain from an injury. A-delta and C stimulation even began to evoke responses post-injury that had not been present before the injury. These efferent neurons exhibited an expansion of their receptive fields to the contralateral foot. When using local anesthetic to produce a complete sensory block at the site of the injury, the contralateral receptive fields remained present and the sural evoked response remained above pre-injury levels. This suggested that peripheral injury does therefore trigger an increase in the excitability of the spinal cord. Since then, the term central sensitization was coined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&lt;EndNote&gt;&lt;Cite&gt;&lt;Author&gt;Woolf&lt;/Author&gt;&lt;Year&gt;1988&lt;/Year&gt;&lt;RecNum&gt;248&lt;/RecNum&gt;&lt;DisplayText&gt;(124)&lt;/DisplayText&gt;&lt;record&gt;&lt;rec-number&gt;248&lt;/rec-number&gt;&lt;foreign-keys&gt;&lt;key app="EN" db-id="t2rszat5bfavp9e5vzpvx2dyarx0zseavfre" timestamp="0"&gt;248&lt;/key&gt;&lt;/foreign-keys&gt;&lt;ref-type name="Journal Article"&gt;17&lt;/ref-type&gt;&lt;contributors&gt;&lt;authors&gt;&lt;author&gt;Woolf, CJ&lt;/author&gt;&lt;author&gt;Thompson, SW&lt;/author&gt;&lt;author&gt;King, AE&lt;/author&gt;&lt;/authors&gt;&lt;/contributors&gt;&lt;titles&gt;&lt;title&gt;Prolonged primary afferent induced alterations in dorsal horn neurones, an intracellular analysis in vivo and in vitro&lt;/title&gt;&lt;secondary-title&gt;Journal de physiologie&lt;/secondary-title&gt;&lt;/titles&gt;&lt;pages&gt;255-266&lt;/pages&gt;&lt;volume&gt;83&lt;/volume&gt;&lt;number&gt;3&lt;/number&gt;&lt;dates&gt;&lt;year&gt;1988&lt;/year&gt;&lt;/dates&gt;&lt;isbn&gt;0021-7948&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(124)</w:t>
      </w:r>
      <w:r w:rsidRPr="00E21072">
        <w:rPr>
          <w:rFonts w:eastAsiaTheme="minorHAnsi"/>
          <w:color w:val="000000" w:themeColor="text1"/>
        </w:rPr>
        <w:fldChar w:fldCharType="end"/>
      </w:r>
      <w:r w:rsidRPr="00E21072">
        <w:rPr>
          <w:rFonts w:eastAsiaTheme="minorHAnsi"/>
          <w:color w:val="000000" w:themeColor="text1"/>
        </w:rPr>
        <w:t xml:space="preserve"> and an explanation as to why dynamic tactile </w:t>
      </w:r>
      <w:hyperlink r:id="rId14" w:tooltip="Learn more about Allodynia from ScienceDirect's AI-generated Topic Pages" w:history="1">
        <w:r w:rsidRPr="00E21072">
          <w:rPr>
            <w:rFonts w:eastAsiaTheme="minorHAnsi"/>
            <w:color w:val="000000" w:themeColor="text1"/>
          </w:rPr>
          <w:t>allodynia</w:t>
        </w:r>
      </w:hyperlink>
      <w:r w:rsidRPr="00E21072">
        <w:rPr>
          <w:rFonts w:eastAsiaTheme="minorHAnsi"/>
          <w:color w:val="000000" w:themeColor="text1"/>
        </w:rPr>
        <w:t>, the </w:t>
      </w:r>
      <w:hyperlink r:id="rId15" w:tooltip="Learn more about Temporal Summation from ScienceDirect's AI-generated Topic Pages" w:history="1">
        <w:r w:rsidRPr="00E21072">
          <w:rPr>
            <w:rFonts w:eastAsiaTheme="minorHAnsi"/>
            <w:color w:val="000000" w:themeColor="text1"/>
          </w:rPr>
          <w:t>temporal summation</w:t>
        </w:r>
      </w:hyperlink>
      <w:r w:rsidRPr="00E21072">
        <w:rPr>
          <w:rFonts w:eastAsiaTheme="minorHAnsi"/>
          <w:color w:val="000000" w:themeColor="text1"/>
        </w:rPr>
        <w:t xml:space="preserve"> of pain, or secondary hyperalgesia are experienced following a peripheral injury. Central sensitization changes the CNS, distorts or amplifies pain, increases the degree, duration, and spatial extent in a manner that does not reflects the specific qualities of peripheral noxious stimuli, but rather the functional aspects in the CNS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&lt;EndNote&gt;&lt;Cite&gt;&lt;Author&gt;Woolf&lt;/Author&gt;&lt;Year&gt;2011&lt;/Year&gt;&lt;RecNum&gt;249&lt;/RecNum&gt;&lt;DisplayText&gt;(125)&lt;/DisplayText&gt;&lt;record&gt;&lt;rec-number&gt;249&lt;/rec-number&gt;&lt;foreign-keys&gt;&lt;key app="EN" db-id="t2rszat5bfavp9e5vzpvx2dyarx0zseavfre" timestamp="0"&gt;249&lt;/key&gt;&lt;/foreign-keys&gt;&lt;ref-type name="Journal Article"&gt;17&lt;/ref-type&gt;&lt;contributors&gt;&lt;authors&gt;&lt;author&gt;Woolf, Clifford J&lt;/author&gt;&lt;/authors&gt;&lt;/contributors&gt;&lt;titles&gt;&lt;title&gt;Central sensitization: implications for the diagnosis and treatment of pain&lt;/title&gt;&lt;secondary-title&gt;Pain&lt;/secondary-title&gt;&lt;/titles&gt;&lt;periodical&gt;&lt;full-title&gt;Pain&lt;/full-title&gt;&lt;/periodical&gt;&lt;pages&gt;S2-S15&lt;/pages&gt;&lt;volume&gt;152&lt;/volume&gt;&lt;number&gt;3&lt;/number&gt;&lt;dates&gt;&lt;year&gt;2011&lt;/year&gt;&lt;/dates&gt;&lt;isbn&gt;0304-3959&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(125)</w:t>
      </w:r>
      <w:r w:rsidRPr="00E21072">
        <w:rPr>
          <w:rFonts w:eastAsiaTheme="minorHAnsi"/>
          <w:color w:val="000000" w:themeColor="text1"/>
        </w:rPr>
        <w:fldChar w:fldCharType="end"/>
      </w:r>
      <w:r w:rsidRPr="00E21072">
        <w:rPr>
          <w:rFonts w:eastAsiaTheme="minorHAnsi"/>
          <w:color w:val="000000" w:themeColor="text1"/>
        </w:rPr>
        <w:t xml:space="preserve">. Nociceptive pain reflects the perception of noxious stimuli; however when pain is experienced without damaging stimuli this is no longer nociceptive pain and a noxious stimulus is not necessary to produce pain. This pain reflects a state of induced pain </w:t>
      </w:r>
      <w:r w:rsidRPr="00E21072">
        <w:rPr>
          <w:rFonts w:eastAsiaTheme="minorHAnsi"/>
          <w:color w:val="000000" w:themeColor="text1"/>
        </w:rPr>
        <w:lastRenderedPageBreak/>
        <w:t>hypersensitivity, with almost exactly the same “symptom” profile to that found in many clinical conditions</w:t>
      </w:r>
      <w:r w:rsidRPr="00E21072">
        <w:rPr>
          <w:rFonts w:eastAsiaTheme="minorHAnsi"/>
          <w:noProof/>
          <w:color w:val="000000" w:themeColor="text1"/>
        </w:rPr>
        <w:t xml:space="preserve">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&lt;EndNote&gt;&lt;Cite&gt;&lt;Author&gt;Woolf&lt;/Author&gt;&lt;Year&gt;2011&lt;/Year&gt;&lt;RecNum&gt;249&lt;/RecNum&gt;&lt;DisplayText&gt;(125)&lt;/DisplayText&gt;&lt;record&gt;&lt;rec-number&gt;249&lt;/rec-number&gt;&lt;foreign-keys&gt;&lt;key app="EN" db-id="t2rszat5bfavp9e5vzpvx2dyarx0zseavfre" timestamp="0"&gt;249&lt;/key&gt;&lt;/foreign-keys&gt;&lt;ref-type name="Journal Article"&gt;17&lt;/ref-type&gt;&lt;contributors&gt;&lt;authors&gt;&lt;author&gt;Woolf, Clifford J&lt;/author&gt;&lt;/authors&gt;&lt;/contributors&gt;&lt;titles&gt;&lt;title&gt;Central sensitization: implications for the diagnosis and treatment of pain&lt;/title&gt;&lt;secondary-title&gt;Pain&lt;/secondary-title&gt;&lt;/titles&gt;&lt;periodical&gt;&lt;full-title&gt;Pain&lt;/full-title&gt;&lt;/periodical&gt;&lt;pages&gt;S2-S15&lt;/pages&gt;&lt;volume&gt;152&lt;/volume&gt;&lt;number&gt;3&lt;/number&gt;&lt;dates&gt;&lt;year&gt;2011&lt;/year&gt;&lt;/dates&gt;&lt;isbn&gt;0304-3959&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(125)</w:t>
      </w:r>
      <w:r w:rsidRPr="00E21072">
        <w:rPr>
          <w:rFonts w:eastAsiaTheme="minorHAnsi"/>
          <w:color w:val="000000" w:themeColor="text1"/>
        </w:rPr>
        <w:fldChar w:fldCharType="end"/>
      </w:r>
      <w:r w:rsidRPr="00E21072">
        <w:rPr>
          <w:rFonts w:eastAsiaTheme="minorHAnsi"/>
          <w:color w:val="000000" w:themeColor="text1"/>
        </w:rPr>
        <w:t xml:space="preserve">. In human research, capsaicin, a TRPV1 receptor activator, has been used to cause localized pain that “spreads” inducing tactile allodynia and secondary hyperalgesia </w:t>
      </w:r>
      <w:r w:rsidRPr="00E21072">
        <w:rPr>
          <w:rFonts w:eastAsiaTheme="minorHAnsi"/>
          <w:color w:val="000000" w:themeColor="text1"/>
        </w:rPr>
        <w:fldChar w:fldCharType="begin">
          <w:fldData xml:space="preserve">PEVuZE5vdGU+PENpdGU+PEF1dGhvcj5MYU1vdHRlPC9BdXRob3I+PFllYXI+MTk5MTwvWWVhcj48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</w:fldData>
        </w:fldChar>
      </w:r>
      <w:r w:rsidR="00250A19">
        <w:rPr>
          <w:rFonts w:eastAsiaTheme="minorHAnsi"/>
          <w:color w:val="000000" w:themeColor="text1"/>
        </w:rPr>
        <w:instrText xml:space="preserve"> ADDIN EN.CITE </w:instrText>
      </w:r>
      <w:r w:rsidR="00250A19">
        <w:rPr>
          <w:rFonts w:eastAsiaTheme="minorHAnsi"/>
          <w:color w:val="000000" w:themeColor="text1"/>
        </w:rPr>
        <w:fldChar w:fldCharType="begin">
          <w:fldData xml:space="preserve">PEVuZE5vdGU+PENpdGU+PEF1dGhvcj5MYU1vdHRlPC9BdXRob3I+PFllYXI+MTk5MTwvWWVhcj48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</w:fldData>
        </w:fldChar>
      </w:r>
      <w:r w:rsidR="00250A19">
        <w:rPr>
          <w:rFonts w:eastAsiaTheme="minorHAnsi"/>
          <w:color w:val="000000" w:themeColor="text1"/>
        </w:rPr>
        <w:instrText xml:space="preserve"> ADDIN EN.CITE.DATA </w:instrText>
      </w:r>
      <w:r w:rsidR="00250A19">
        <w:rPr>
          <w:rFonts w:eastAsiaTheme="minorHAnsi"/>
          <w:color w:val="000000" w:themeColor="text1"/>
        </w:rPr>
      </w:r>
      <w:r w:rsidR="00250A19">
        <w:rPr>
          <w:rFonts w:eastAsiaTheme="minorHAnsi"/>
          <w:color w:val="000000" w:themeColor="text1"/>
        </w:rPr>
        <w:fldChar w:fldCharType="end"/>
      </w:r>
      <w:r w:rsidRPr="00E21072">
        <w:rPr>
          <w:rFonts w:eastAsiaTheme="minorHAnsi"/>
          <w:color w:val="000000" w:themeColor="text1"/>
        </w:rPr>
      </w:r>
      <w:r w:rsidRPr="00E21072">
        <w:rPr>
          <w:rFonts w:eastAsiaTheme="minorHAnsi"/>
          <w:color w:val="000000" w:themeColor="text1"/>
        </w:rPr>
        <w:fldChar w:fldCharType="separate"/>
      </w:r>
      <w:r w:rsidR="00250A19">
        <w:rPr>
          <w:rFonts w:eastAsiaTheme="minorHAnsi"/>
          <w:noProof/>
          <w:color w:val="000000" w:themeColor="text1"/>
        </w:rPr>
        <w:t>(126, 127)</w:t>
      </w:r>
      <w:r w:rsidRPr="00E21072">
        <w:rPr>
          <w:rFonts w:eastAsiaTheme="minorHAnsi"/>
          <w:color w:val="000000" w:themeColor="text1"/>
        </w:rPr>
        <w:fldChar w:fldCharType="end"/>
      </w:r>
      <w:r w:rsidRPr="00E21072">
        <w:rPr>
          <w:rFonts w:eastAsiaTheme="minorHAnsi"/>
          <w:color w:val="000000" w:themeColor="text1"/>
        </w:rPr>
        <w:t xml:space="preserve">. La Motte and colleagues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&lt;EndNote&gt;&lt;Cite&gt;&lt;Author&gt;LaMotte&lt;/Author&gt;&lt;Year&gt;1991&lt;/Year&gt;&lt;RecNum&gt;251&lt;/RecNum&gt;&lt;DisplayText&gt;(126)&lt;/DisplayText&gt;&lt;record&gt;&lt;rec-number&gt;251&lt;/rec-number&gt;&lt;foreign-keys&gt;&lt;key app="EN" db-id="t2rszat5bfavp9e5vzpvx2dyarx0zseavfre" timestamp="0"&gt;251&lt;/key&gt;&lt;/foreign-keys&gt;&lt;ref-type name="Journal Article"&gt;17&lt;/ref-type&gt;&lt;contributors&gt;&lt;authors&gt;&lt;author&gt;LaMotte, Robert H&lt;/author&gt;&lt;author&gt;Shain, Carolyn N&lt;/author&gt;&lt;author&gt;Simone, Donald A&lt;/author&gt;&lt;author&gt;Tsai, EF&lt;/author&gt;&lt;/authors&gt;&lt;/contributors&gt;&lt;titles&gt;&lt;title&gt;Neurogenic hyperalgesia: psychophysical studies of underlying mechanisms&lt;/title&gt;&lt;secondary-title&gt;Journal of neurophysiology&lt;/secondary-title&gt;&lt;/titles&gt;&lt;pages&gt;190-211&lt;/pages&gt;&lt;volume&gt;66&lt;/volume&gt;&lt;number&gt;1&lt;/number&gt;&lt;dates&gt;&lt;year&gt;1991&lt;/year&gt;&lt;/dates&gt;&lt;isbn&gt;0022-3077&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(126)</w:t>
      </w:r>
      <w:r w:rsidRPr="00E21072">
        <w:rPr>
          <w:rFonts w:eastAsiaTheme="minorHAnsi"/>
          <w:color w:val="000000" w:themeColor="text1"/>
        </w:rPr>
        <w:fldChar w:fldCharType="end"/>
      </w:r>
      <w:r w:rsidRPr="00E21072">
        <w:rPr>
          <w:rFonts w:eastAsiaTheme="minorHAnsi"/>
          <w:color w:val="000000" w:themeColor="text1"/>
        </w:rPr>
        <w:t xml:space="preserve"> found that pain remained in the areas surrounding the injection site, but not at the injection site, following local anesthetic indicating this pain sensitivity was not due to local spread of capsaicin or a peripheral mediator but an increased sensory inflow to the CNS. </w:t>
      </w:r>
      <w:proofErr w:type="spellStart"/>
      <w:r w:rsidRPr="00E21072">
        <w:rPr>
          <w:rFonts w:eastAsiaTheme="minorHAnsi"/>
          <w:color w:val="000000" w:themeColor="text1"/>
        </w:rPr>
        <w:t>Torebjork</w:t>
      </w:r>
      <w:proofErr w:type="spellEnd"/>
      <w:r w:rsidRPr="00E21072">
        <w:rPr>
          <w:rFonts w:eastAsiaTheme="minorHAnsi"/>
          <w:color w:val="000000" w:themeColor="text1"/>
        </w:rPr>
        <w:t xml:space="preserve"> </w:t>
      </w:r>
      <w:r w:rsidRPr="00E21072">
        <w:rPr>
          <w:rFonts w:eastAsiaTheme="minorHAnsi"/>
          <w:i/>
          <w:color w:val="000000" w:themeColor="text1"/>
        </w:rPr>
        <w:t>et al.</w:t>
      </w:r>
      <w:r w:rsidRPr="00E21072">
        <w:rPr>
          <w:rFonts w:eastAsiaTheme="minorHAnsi"/>
          <w:color w:val="000000" w:themeColor="text1"/>
        </w:rPr>
        <w:t xml:space="preserve">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&lt;EndNote&gt;&lt;Cite&gt;&lt;Author&gt;Torebjork&lt;/Author&gt;&lt;Year&gt;1992&lt;/Year&gt;&lt;RecNum&gt;153&lt;/RecNum&gt;&lt;DisplayText&gt;(127)&lt;/DisplayText&gt;&lt;record&gt;&lt;rec-number&gt;153&lt;/rec-number&gt;&lt;foreign-keys&gt;&lt;key app="EN" db-id="t2rszat5bfavp9e5vzpvx2dyarx0zseavfre" timestamp="0"&gt;153&lt;/key&gt;&lt;/foreign-keys&gt;&lt;ref-type name="Journal Article"&gt;17&lt;/ref-type&gt;&lt;contributors&gt;&lt;authors&gt;&lt;author&gt;Torebjork, H. E.&lt;/author&gt;&lt;author&gt;Lundberg, L. E.&lt;/author&gt;&lt;author&gt;LaMotte, R. H.&lt;/author&gt;&lt;/authors&gt;&lt;/contributors&gt;&lt;auth-address&gt;Department of Clinical Neurophysiology, University Hospital, Uppsala, Sweden.&lt;/auth-address&gt;&lt;titles&gt;&lt;title&gt;Central changes in processing of mechanoreceptive input in capsaicin-induced secondary hyperalgesia in humans&lt;/title&gt;&lt;secondary-title&gt;J Physiol&lt;/secondary-title&gt;&lt;/titles&gt;&lt;pages&gt;765-80&lt;/pages&gt;&lt;volume&gt;448&lt;/volume&gt;&lt;keywords&gt;&lt;keyword&gt;Adult&lt;/keyword&gt;&lt;keyword&gt;Capsaicin/*adverse effects&lt;/keyword&gt;&lt;keyword&gt;Electric Stimulation&lt;/keyword&gt;&lt;keyword&gt;Female&lt;/keyword&gt;&lt;keyword&gt;Humans&lt;/keyword&gt;&lt;keyword&gt;Hyperalgesia/*chemically induced/physiopathology&lt;/keyword&gt;&lt;keyword&gt;Male&lt;/keyword&gt;&lt;keyword&gt;Mechanoreceptors/*physiopathology&lt;/keyword&gt;&lt;keyword&gt;Middle Aged&lt;/keyword&gt;&lt;keyword&gt;Nerve Block&lt;/keyword&gt;&lt;keyword&gt;Nerve Fibers, Myelinated/physiology&lt;/keyword&gt;&lt;keyword&gt;Neural Conduction/drug effects&lt;/keyword&gt;&lt;keyword&gt;Pain Measurement&lt;/keyword&gt;&lt;keyword&gt;Sensory Thresholds/drug effects&lt;/keyword&gt;&lt;keyword&gt;Time Factors&lt;/keyword&gt;&lt;/keywords&gt;&lt;dates&gt;&lt;year&gt;1992&lt;/year&gt;&lt;pub-dates&gt;&lt;date&gt;Mar&lt;/date&gt;&lt;/pub-dates&gt;&lt;/dates&gt;&lt;isbn&gt;0022-3751 (Print)&amp;#xD;0022-3751 (Linking)&lt;/isbn&gt;&lt;accession-num&gt;1593489&lt;/accession-num&gt;&lt;urls&gt;&lt;related-urls&gt;&lt;url&gt;https://www.ncbi.nlm.nih.gov/pubmed/1593489&lt;/url&gt;&lt;/related-urls&gt;&lt;/urls&gt;&lt;custom2&gt;PMC1176227&lt;/custom2&gt;&lt;electronic-resource-num&gt;10.1113/jphysiol.1992.sp019069&lt;/electronic-resource-num&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(127)</w:t>
      </w:r>
      <w:r w:rsidRPr="00E21072">
        <w:rPr>
          <w:rFonts w:eastAsiaTheme="minorHAnsi"/>
          <w:color w:val="000000" w:themeColor="text1"/>
        </w:rPr>
        <w:fldChar w:fldCharType="end"/>
      </w:r>
      <w:r w:rsidRPr="00E21072">
        <w:rPr>
          <w:rFonts w:eastAsiaTheme="minorHAnsi"/>
          <w:color w:val="000000" w:themeColor="text1"/>
        </w:rPr>
        <w:t xml:space="preserve"> also used </w:t>
      </w:r>
      <w:hyperlink r:id="rId16" w:tooltip="Learn more about Intradermal Drug Administration from ScienceDirect's AI-generated Topic Pages" w:history="1">
        <w:r w:rsidRPr="00E21072">
          <w:rPr>
            <w:rFonts w:eastAsiaTheme="minorHAnsi"/>
            <w:color w:val="000000" w:themeColor="text1"/>
          </w:rPr>
          <w:t>intradermal injection</w:t>
        </w:r>
      </w:hyperlink>
      <w:r w:rsidRPr="00E21072">
        <w:rPr>
          <w:rFonts w:eastAsiaTheme="minorHAnsi"/>
          <w:color w:val="000000" w:themeColor="text1"/>
        </w:rPr>
        <w:t> of capsaicin to induce an area of tactile allodynia. Using a lidocaine on the stimulated fiber did not reverse the pain, showing that this was not peripheral in origin. A nerve block revealed that while the capsaicin and heat pain was carried by C fibers, the mechanical allodynia was transferred to the CNS by low threshold myelinated fibers further demonstrating central sensitization.</w:t>
      </w:r>
    </w:p>
    <w:p w14:paraId="5D361714" w14:textId="77777777" w:rsidR="00BB38A1" w:rsidRPr="00E21072" w:rsidRDefault="00BB38A1" w:rsidP="00BB38A1">
      <w:pPr>
        <w:spacing w:line="480" w:lineRule="auto"/>
        <w:jc w:val="both"/>
        <w:rPr>
          <w:rFonts w:eastAsiaTheme="minorHAnsi"/>
          <w:b/>
          <w:bCs/>
          <w:color w:val="000000" w:themeColor="text1"/>
        </w:rPr>
      </w:pPr>
      <w:r w:rsidRPr="00E21072">
        <w:rPr>
          <w:rFonts w:eastAsiaTheme="minorHAnsi"/>
          <w:b/>
          <w:bCs/>
          <w:color w:val="000000" w:themeColor="text1"/>
        </w:rPr>
        <w:t>Inflammation and Pain</w:t>
      </w:r>
    </w:p>
    <w:p w14:paraId="7F204303" w14:textId="77777777" w:rsidR="00BB38A1" w:rsidRPr="00E21072" w:rsidRDefault="00BB38A1" w:rsidP="00C95A4B">
      <w:pPr>
        <w:spacing w:line="480" w:lineRule="auto"/>
        <w:ind w:firstLine="360"/>
        <w:jc w:val="both"/>
        <w:rPr>
          <w:rFonts w:eastAsiaTheme="minorHAnsi"/>
          <w:color w:val="000000" w:themeColor="text1"/>
          <w:shd w:val="clear" w:color="auto" w:fill="FFFFFF"/>
        </w:rPr>
      </w:pPr>
      <w:r w:rsidRPr="00E21072">
        <w:rPr>
          <w:rFonts w:eastAsiaTheme="minorHAnsi"/>
          <w:bCs/>
          <w:color w:val="000000" w:themeColor="text1"/>
        </w:rPr>
        <w:t xml:space="preserve">Inflammation is the immune systems response to harmful stimuli; it is adaptive and elicits physiological responses that promote healing. During acute bouts of inflammation, cellular and molecular interactions occur to minimize further injury and aid the body to return to homeostasis. One of these mechanisms to protect from further damage is pain. Inflammatory pain is a subset of nociceptive pain that results from activation and sensitization of nociceptors by inflammatory mediators </w:t>
      </w:r>
      <w:r w:rsidRPr="00E21072">
        <w:rPr>
          <w:rFonts w:eastAsiaTheme="minorHAnsi"/>
          <w:bCs/>
          <w:color w:val="000000" w:themeColor="text1"/>
        </w:rPr>
        <w:fldChar w:fldCharType="begin">
          <w:fldData xml:space="preserve">PEVuZE5vdGU+PENpdGU+PEF1dGhvcj5Lb3NlazwvQXV0aG9yPjxZZWFyPjIwMTY8L1llYXI+PFJl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</w:fldData>
        </w:fldChar>
      </w:r>
      <w:r w:rsidR="00250A19">
        <w:rPr>
          <w:rFonts w:eastAsiaTheme="minorHAnsi"/>
          <w:bCs/>
          <w:color w:val="000000" w:themeColor="text1"/>
        </w:rPr>
        <w:instrText xml:space="preserve"> ADDIN EN.CITE </w:instrText>
      </w:r>
      <w:r w:rsidR="00250A19">
        <w:rPr>
          <w:rFonts w:eastAsiaTheme="minorHAnsi"/>
          <w:bCs/>
          <w:color w:val="000000" w:themeColor="text1"/>
        </w:rPr>
        <w:fldChar w:fldCharType="begin">
          <w:fldData xml:space="preserve">PEVuZE5vdGU+PENpdGU+PEF1dGhvcj5Lb3NlazwvQXV0aG9yPjxZZWFyPjIwMTY8L1llYXI+PFJl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</w:fldData>
        </w:fldChar>
      </w:r>
      <w:r w:rsidR="00250A19">
        <w:rPr>
          <w:rFonts w:eastAsiaTheme="minorHAnsi"/>
          <w:bCs/>
          <w:color w:val="000000" w:themeColor="text1"/>
        </w:rPr>
        <w:instrText xml:space="preserve"> ADDIN EN.CITE.DATA </w:instrText>
      </w:r>
      <w:r w:rsidR="00250A19">
        <w:rPr>
          <w:rFonts w:eastAsiaTheme="minorHAnsi"/>
          <w:bCs/>
          <w:color w:val="000000" w:themeColor="text1"/>
        </w:rPr>
      </w:r>
      <w:r w:rsidR="00250A19">
        <w:rPr>
          <w:rFonts w:eastAsiaTheme="minorHAnsi"/>
          <w:bCs/>
          <w:color w:val="000000" w:themeColor="text1"/>
        </w:rPr>
        <w:fldChar w:fldCharType="end"/>
      </w:r>
      <w:r w:rsidRPr="00E21072">
        <w:rPr>
          <w:rFonts w:eastAsiaTheme="minorHAnsi"/>
          <w:bCs/>
          <w:color w:val="000000" w:themeColor="text1"/>
        </w:rPr>
      </w:r>
      <w:r w:rsidRPr="00E21072">
        <w:rPr>
          <w:rFonts w:eastAsiaTheme="minorHAnsi"/>
          <w:bCs/>
          <w:color w:val="000000" w:themeColor="text1"/>
        </w:rPr>
        <w:fldChar w:fldCharType="separate"/>
      </w:r>
      <w:r w:rsidR="00250A19">
        <w:rPr>
          <w:rFonts w:eastAsiaTheme="minorHAnsi"/>
          <w:bCs/>
          <w:noProof/>
          <w:color w:val="000000" w:themeColor="text1"/>
        </w:rPr>
        <w:t>(128, 129)</w:t>
      </w:r>
      <w:r w:rsidRPr="00E21072">
        <w:rPr>
          <w:rFonts w:eastAsiaTheme="minorHAnsi"/>
          <w:bCs/>
          <w:color w:val="000000" w:themeColor="text1"/>
        </w:rPr>
        <w:fldChar w:fldCharType="end"/>
      </w:r>
      <w:r w:rsidRPr="00E21072">
        <w:rPr>
          <w:rFonts w:eastAsiaTheme="minorHAnsi"/>
          <w:bCs/>
          <w:color w:val="000000" w:themeColor="text1"/>
        </w:rPr>
        <w:t xml:space="preserve">. This is usually a resultant of tissue damage. Inflammatory pain does not serve as an alarm to impending damage but it is a delayed response as a remainder of recent injury, thus discouraging activities that might increase risk of re-injury. Under these sensitized circumstances, a typically innocuous stimulus can be perceived as painful, termed allodynia, and a noxious stimulus is exaggerated in both amplitude and duration, termed hyperalgesia. This hypersensitivity to stimuli does not reflect neuronal changes, instead </w:t>
      </w:r>
      <w:r w:rsidRPr="00E21072">
        <w:rPr>
          <w:rFonts w:eastAsiaTheme="minorHAnsi"/>
          <w:bCs/>
          <w:color w:val="000000" w:themeColor="text1"/>
        </w:rPr>
        <w:lastRenderedPageBreak/>
        <w:t xml:space="preserve">decreased threshold potential of mechanical and thermal nociceptors play a key role the sensitivity changes. </w:t>
      </w:r>
      <w:r w:rsidRPr="00E21072">
        <w:rPr>
          <w:rFonts w:eastAsiaTheme="minorHAnsi"/>
          <w:color w:val="000000" w:themeColor="text1"/>
          <w:shd w:val="clear" w:color="auto" w:fill="FFFFFF"/>
        </w:rPr>
        <w:t xml:space="preserve">Although the inflammatory response process depends on where in the body did the injury occur, the nature of the initial stimulus, and extent of the damage, the mechanism remains similar and share a common mechanism: 1) cell receptors recognize harmful stimuli; 2) inflammatory pathways are activated; 3) inflammatory markers are released; and 4) inflammatory cells are recruited </w:t>
      </w:r>
      <w:r w:rsidRPr="00E21072">
        <w:rPr>
          <w:rFonts w:eastAsiaTheme="minorHAnsi"/>
          <w:color w:val="000000" w:themeColor="text1"/>
          <w:shd w:val="clear" w:color="auto" w:fill="FFFFFF"/>
        </w:rPr>
        <w:fldChar w:fldCharType="begin"/>
      </w:r>
      <w:r w:rsidR="00250A19">
        <w:rPr>
          <w:rFonts w:eastAsiaTheme="minorHAnsi"/>
          <w:color w:val="000000" w:themeColor="text1"/>
          <w:shd w:val="clear" w:color="auto" w:fill="FFFFFF"/>
        </w:rPr>
        <w:instrText xml:space="preserve"> ADDIN EN.CITE &lt;EndNote&gt;&lt;Cite&gt;&lt;Author&gt;Chen&lt;/Author&gt;&lt;Year&gt;2018&lt;/Year&gt;&lt;RecNum&gt;177&lt;/RecNum&gt;&lt;DisplayText&gt;(130)&lt;/DisplayText&gt;&lt;record&gt;&lt;rec-number&gt;177&lt;/rec-number&gt;&lt;foreign-keys&gt;&lt;key app="EN" db-id="t2rszat5bfavp9e5vzpvx2dyarx0zseavfre" timestamp="0"&gt;177&lt;/key&gt;&lt;/foreign-keys&gt;&lt;ref-type name="Journal Article"&gt;17&lt;/ref-type&gt;&lt;contributors&gt;&lt;authors&gt;&lt;author&gt;Chen, L.&lt;/author&gt;&lt;author&gt;Deng, H.&lt;/author&gt;&lt;author&gt;Cui, H.&lt;/author&gt;&lt;author&gt;Fang, J.&lt;/author&gt;&lt;author&gt;Zuo, Z.&lt;/author&gt;&lt;author&gt;Deng, J.&lt;/author&gt;&lt;author&gt;Li, Y.&lt;/author&gt;&lt;author&gt;Wang, X.&lt;/author&gt;&lt;author&gt;Zhao, L.&lt;/author&gt;&lt;/authors&gt;&lt;/contributors&gt;&lt;auth-address&gt;College of Veterinary Medicine, Sichuan Agricultural University, Wenjiang, Chengdu 611130, China.&amp;#xD;Key Laboratory of Animal Diseases and Environmental Hazards of Sichuan Province, Sichuan Agriculture University, Wenjiang, Chengdu 611130, China.&lt;/auth-address&gt;&lt;titles&gt;&lt;title&gt;Inflammatory responses and inflammation-associated diseases in organs&lt;/title&gt;&lt;secondary-title&gt;Oncotarget&lt;/secondary-title&gt;&lt;/titles&gt;&lt;pages&gt;7204-7218&lt;/pages&gt;&lt;volume&gt;9&lt;/volume&gt;&lt;number&gt;6&lt;/number&gt;&lt;keywords&gt;&lt;keyword&gt;chemokines&lt;/keyword&gt;&lt;keyword&gt;cytokines&lt;/keyword&gt;&lt;keyword&gt;inflammation&lt;/keyword&gt;&lt;keyword&gt;inflammatory signaling pathways&lt;/keyword&gt;&lt;keyword&gt;organ diseases&lt;/keyword&gt;&lt;/keywords&gt;&lt;dates&gt;&lt;year&gt;2018&lt;/year&gt;&lt;pub-dates&gt;&lt;date&gt;Jan 23&lt;/date&gt;&lt;/pub-dates&gt;&lt;/dates&gt;&lt;isbn&gt;1949-2553 (Electronic)&amp;#xD;1949-2553 (Linking)&lt;/isbn&gt;&lt;accession-num&gt;29467962&lt;/accession-num&gt;&lt;urls&gt;&lt;related-urls&gt;&lt;url&gt;https://www.ncbi.nlm.nih.gov/pubmed/29467962&lt;/url&gt;&lt;/related-urls&gt;&lt;/urls&gt;&lt;custom2&gt;PMC5805548&lt;/custom2&gt;&lt;electronic-resource-num&gt;10.18632/oncotarget.23208&lt;/electronic-resource-num&gt;&lt;/record&gt;&lt;/Cite&gt;&lt;/EndNote&gt;</w:instrText>
      </w:r>
      <w:r w:rsidRPr="00E21072">
        <w:rPr>
          <w:rFonts w:eastAsiaTheme="minorHAnsi"/>
          <w:color w:val="000000" w:themeColor="text1"/>
          <w:shd w:val="clear" w:color="auto" w:fill="FFFFFF"/>
        </w:rPr>
        <w:fldChar w:fldCharType="separate"/>
      </w:r>
      <w:r w:rsidR="00250A19">
        <w:rPr>
          <w:rFonts w:eastAsiaTheme="minorHAnsi"/>
          <w:noProof/>
          <w:color w:val="000000" w:themeColor="text1"/>
          <w:shd w:val="clear" w:color="auto" w:fill="FFFFFF"/>
        </w:rPr>
        <w:t>(130)</w:t>
      </w:r>
      <w:r w:rsidRPr="00E21072">
        <w:rPr>
          <w:rFonts w:eastAsiaTheme="minorHAnsi"/>
          <w:color w:val="000000" w:themeColor="text1"/>
          <w:shd w:val="clear" w:color="auto" w:fill="FFFFFF"/>
        </w:rPr>
        <w:fldChar w:fldCharType="end"/>
      </w:r>
      <w:r w:rsidR="00C95A4B">
        <w:rPr>
          <w:rFonts w:eastAsiaTheme="minorHAnsi"/>
          <w:color w:val="000000" w:themeColor="text1"/>
          <w:shd w:val="clear" w:color="auto" w:fill="FFFFFF"/>
        </w:rPr>
        <w:t>.</w:t>
      </w:r>
    </w:p>
    <w:p w14:paraId="13B7C7BF" w14:textId="77777777" w:rsidR="00BB38A1" w:rsidRPr="00E21072" w:rsidRDefault="00BB38A1" w:rsidP="00BB38A1">
      <w:pPr>
        <w:numPr>
          <w:ilvl w:val="0"/>
          <w:numId w:val="15"/>
        </w:numPr>
        <w:spacing w:after="200" w:line="480" w:lineRule="auto"/>
        <w:contextualSpacing/>
        <w:jc w:val="both"/>
        <w:rPr>
          <w:rFonts w:eastAsiaTheme="minorHAnsi"/>
          <w:i/>
          <w:color w:val="000000" w:themeColor="text1"/>
          <w:u w:val="single"/>
          <w:shd w:val="clear" w:color="auto" w:fill="FFFFFF"/>
        </w:rPr>
      </w:pPr>
      <w:r w:rsidRPr="00E21072">
        <w:rPr>
          <w:rFonts w:eastAsiaTheme="minorHAnsi"/>
          <w:i/>
          <w:color w:val="000000" w:themeColor="text1"/>
          <w:u w:val="single"/>
          <w:shd w:val="clear" w:color="auto" w:fill="FFFFFF"/>
        </w:rPr>
        <w:t>Cell receptors recognize harmful stimuli</w:t>
      </w:r>
    </w:p>
    <w:p w14:paraId="0C76B565" w14:textId="77777777" w:rsidR="00BB38A1" w:rsidRPr="00E21072" w:rsidRDefault="00BB38A1" w:rsidP="00BB38A1">
      <w:pPr>
        <w:spacing w:line="480" w:lineRule="auto"/>
        <w:jc w:val="both"/>
        <w:rPr>
          <w:rFonts w:eastAsiaTheme="minorHAnsi"/>
          <w:color w:val="000000" w:themeColor="text1"/>
          <w:shd w:val="clear" w:color="auto" w:fill="FFFFFF"/>
        </w:rPr>
      </w:pPr>
      <w:r w:rsidRPr="00E21072">
        <w:rPr>
          <w:rFonts w:eastAsiaTheme="minorHAnsi"/>
          <w:color w:val="000000" w:themeColor="text1"/>
          <w:shd w:val="clear" w:color="auto" w:fill="FFFFFF"/>
        </w:rPr>
        <w:tab/>
        <w:t xml:space="preserve">Pathogen-associated molecular patterns trigger the inflammatory process by activating germline-encoded pattern-recognition receptors that are expressed in both immune and nonimmune cells </w:t>
      </w:r>
      <w:r w:rsidRPr="00E21072">
        <w:rPr>
          <w:rFonts w:eastAsiaTheme="minorHAnsi"/>
          <w:color w:val="000000" w:themeColor="text1"/>
          <w:shd w:val="clear" w:color="auto" w:fill="FFFFFF"/>
        </w:rPr>
        <w:fldChar w:fldCharType="begin"/>
      </w:r>
      <w:r w:rsidR="00250A19">
        <w:rPr>
          <w:rFonts w:eastAsiaTheme="minorHAnsi"/>
          <w:color w:val="000000" w:themeColor="text1"/>
          <w:shd w:val="clear" w:color="auto" w:fill="FFFFFF"/>
        </w:rPr>
        <w:instrText xml:space="preserve"> ADDIN EN.CITE &lt;EndNote&gt;&lt;Cite&gt;&lt;Author&gt;Brusselle&lt;/Author&gt;&lt;Year&gt;2014&lt;/Year&gt;&lt;RecNum&gt;180&lt;/RecNum&gt;&lt;DisplayText&gt;(131, 132)&lt;/DisplayText&gt;&lt;record&gt;&lt;rec-number&gt;180&lt;/rec-number&gt;&lt;foreign-keys&gt;&lt;key app="EN" db-id="t2rszat5bfavp9e5vzpvx2dyarx0zseavfre" timestamp="0"&gt;180&lt;/key&gt;&lt;/foreign-keys&gt;&lt;ref-type name="Journal Article"&gt;17&lt;/ref-type&gt;&lt;contributors&gt;&lt;authors&gt;&lt;author&gt;Brusselle, Guy&lt;/author&gt;&lt;author&gt;Bracke, Ken&lt;/author&gt;&lt;/authors&gt;&lt;/contributors&gt;&lt;titles&gt;&lt;title&gt;Targeting immune pathways for therapy in asthma and chronic obstructive pulmonary disease&lt;/title&gt;&lt;secondary-title&gt;Annals of the American Thoracic Society&lt;/secondary-title&gt;&lt;/titles&gt;&lt;pages&gt;S322-S328&lt;/pages&gt;&lt;volume&gt;11&lt;/volume&gt;&lt;number&gt;Supplement 5&lt;/number&gt;&lt;dates&gt;&lt;year&gt;2014&lt;/year&gt;&lt;/dates&gt;&lt;isbn&gt;2329-6933&lt;/isbn&gt;&lt;urls&gt;&lt;/urls&gt;&lt;/record&gt;&lt;/Cite&gt;&lt;Cite&gt;&lt;Author&gt;Gudkov&lt;/Author&gt;&lt;Year&gt;2016&lt;/Year&gt;&lt;RecNum&gt;184&lt;/RecNum&gt;&lt;record&gt;&lt;rec-number&gt;184&lt;/rec-number&gt;&lt;foreign-keys&gt;&lt;key app="EN" db-id="t2rszat5bfavp9e5vzpvx2dyarx0zseavfre" timestamp="0"&gt;184&lt;/key&gt;&lt;/foreign-keys&gt;&lt;ref-type name="Journal Article"&gt;17&lt;/ref-type&gt;&lt;contributors&gt;&lt;authors&gt;&lt;author&gt;Gudkov, Andrei V&lt;/author&gt;&lt;author&gt;Komarova, Elena A&lt;/author&gt;&lt;/authors&gt;&lt;/contributors&gt;&lt;titles&gt;&lt;title&gt;p53 and the carcinogenicity of chronic inflammation&lt;/title&gt;&lt;secondary-title&gt;Cold Spring Harbor perspectives in medicine&lt;/secondary-title&gt;&lt;/titles&gt;&lt;pages&gt;a026161&lt;/pages&gt;&lt;volume&gt;6&lt;/volume&gt;&lt;number&gt;11&lt;/number&gt;&lt;dates&gt;&lt;year&gt;2016&lt;/year&gt;&lt;/dates&gt;&lt;isbn&gt;2157-1422&lt;/isbn&gt;&lt;urls&gt;&lt;/urls&gt;&lt;/record&gt;&lt;/Cite&gt;&lt;/EndNote&gt;</w:instrText>
      </w:r>
      <w:r w:rsidRPr="00E21072">
        <w:rPr>
          <w:rFonts w:eastAsiaTheme="minorHAnsi"/>
          <w:color w:val="000000" w:themeColor="text1"/>
          <w:shd w:val="clear" w:color="auto" w:fill="FFFFFF"/>
        </w:rPr>
        <w:fldChar w:fldCharType="separate"/>
      </w:r>
      <w:r w:rsidR="00250A19">
        <w:rPr>
          <w:rFonts w:eastAsiaTheme="minorHAnsi"/>
          <w:noProof/>
          <w:color w:val="000000" w:themeColor="text1"/>
          <w:shd w:val="clear" w:color="auto" w:fill="FFFFFF"/>
        </w:rPr>
        <w:t>(131, 132)</w:t>
      </w:r>
      <w:r w:rsidRPr="00E21072">
        <w:rPr>
          <w:rFonts w:eastAsiaTheme="minorHAnsi"/>
          <w:color w:val="000000" w:themeColor="text1"/>
          <w:shd w:val="clear" w:color="auto" w:fill="FFFFFF"/>
        </w:rPr>
        <w:fldChar w:fldCharType="end"/>
      </w:r>
      <w:r w:rsidRPr="00E21072">
        <w:rPr>
          <w:rFonts w:eastAsiaTheme="minorHAnsi"/>
          <w:color w:val="000000" w:themeColor="text1"/>
          <w:shd w:val="clear" w:color="auto" w:fill="FFFFFF"/>
        </w:rPr>
        <w:t xml:space="preserve"> . The pattern-recognition receptor that sense tissue or cell damage is referred to as danger associated molecular patterns </w:t>
      </w:r>
      <w:r w:rsidRPr="00E21072">
        <w:rPr>
          <w:rFonts w:eastAsiaTheme="minorHAnsi"/>
          <w:color w:val="000000" w:themeColor="text1"/>
          <w:shd w:val="clear" w:color="auto" w:fill="FFFFFF"/>
        </w:rPr>
        <w:fldChar w:fldCharType="begin"/>
      </w:r>
      <w:r w:rsidR="00250A19">
        <w:rPr>
          <w:rFonts w:eastAsiaTheme="minorHAnsi"/>
          <w:color w:val="000000" w:themeColor="text1"/>
          <w:shd w:val="clear" w:color="auto" w:fill="FFFFFF"/>
        </w:rPr>
        <w:instrText xml:space="preserve"> ADDIN EN.CITE &lt;EndNote&gt;&lt;Cite&gt;&lt;Author&gt;Gudkov&lt;/Author&gt;&lt;Year&gt;2016&lt;/Year&gt;&lt;RecNum&gt;184&lt;/RecNum&gt;&lt;DisplayText&gt;(132)&lt;/DisplayText&gt;&lt;record&gt;&lt;rec-number&gt;184&lt;/rec-number&gt;&lt;foreign-keys&gt;&lt;key app="EN" db-id="t2rszat5bfavp9e5vzpvx2dyarx0zseavfre" timestamp="0"&gt;184&lt;/key&gt;&lt;/foreign-keys&gt;&lt;ref-type name="Journal Article"&gt;17&lt;/ref-type&gt;&lt;contributors&gt;&lt;authors&gt;&lt;author&gt;Gudkov, Andrei V&lt;/author&gt;&lt;author&gt;Komarova, Elena A&lt;/author&gt;&lt;/authors&gt;&lt;/contributors&gt;&lt;titles&gt;&lt;title&gt;p53 and the carcinogenicity of chronic inflammation&lt;/title&gt;&lt;secondary-title&gt;Cold Spring Harbor perspectives in medicine&lt;/secondary-title&gt;&lt;/titles&gt;&lt;pages&gt;a026161&lt;/pages&gt;&lt;volume&gt;6&lt;/volume&gt;&lt;number&gt;11&lt;/number&gt;&lt;dates&gt;&lt;year&gt;2016&lt;/year&gt;&lt;/dates&gt;&lt;isbn&gt;2157-1422&lt;/isbn&gt;&lt;urls&gt;&lt;/urls&gt;&lt;/record&gt;&lt;/Cite&gt;&lt;/EndNote&gt;</w:instrText>
      </w:r>
      <w:r w:rsidRPr="00E21072">
        <w:rPr>
          <w:rFonts w:eastAsiaTheme="minorHAnsi"/>
          <w:color w:val="000000" w:themeColor="text1"/>
          <w:shd w:val="clear" w:color="auto" w:fill="FFFFFF"/>
        </w:rPr>
        <w:fldChar w:fldCharType="separate"/>
      </w:r>
      <w:r w:rsidR="00250A19">
        <w:rPr>
          <w:rFonts w:eastAsiaTheme="minorHAnsi"/>
          <w:noProof/>
          <w:color w:val="000000" w:themeColor="text1"/>
          <w:shd w:val="clear" w:color="auto" w:fill="FFFFFF"/>
        </w:rPr>
        <w:t>(132)</w:t>
      </w:r>
      <w:r w:rsidRPr="00E21072">
        <w:rPr>
          <w:rFonts w:eastAsiaTheme="minorHAnsi"/>
          <w:color w:val="000000" w:themeColor="text1"/>
          <w:shd w:val="clear" w:color="auto" w:fill="FFFFFF"/>
        </w:rPr>
        <w:fldChar w:fldCharType="end"/>
      </w:r>
      <w:r w:rsidRPr="00E21072">
        <w:rPr>
          <w:rFonts w:eastAsiaTheme="minorHAnsi"/>
          <w:color w:val="000000" w:themeColor="text1"/>
          <w:shd w:val="clear" w:color="auto" w:fill="FFFFFF"/>
        </w:rPr>
        <w:t xml:space="preserve">. Signaling through pattern-recognition receptors, specifically toll-like receptors, activates an intracellular signaling cascade, leading to nuclear translocation of transcription factors such as activator protein 1, NF-KB, or interferon regulatory factor 3 </w:t>
      </w:r>
      <w:r w:rsidRPr="00E21072">
        <w:rPr>
          <w:rFonts w:eastAsiaTheme="minorHAnsi"/>
          <w:color w:val="000000" w:themeColor="text1"/>
          <w:shd w:val="clear" w:color="auto" w:fill="FFFFFF"/>
        </w:rPr>
        <w:fldChar w:fldCharType="begin"/>
      </w:r>
      <w:r w:rsidR="00250A19">
        <w:rPr>
          <w:rFonts w:eastAsiaTheme="minorHAnsi"/>
          <w:color w:val="000000" w:themeColor="text1"/>
          <w:shd w:val="clear" w:color="auto" w:fill="FFFFFF"/>
        </w:rPr>
        <w:instrText xml:space="preserve"> ADDIN EN.CITE &lt;EndNote&gt;&lt;Cite&gt;&lt;Author&gt;Akira&lt;/Author&gt;&lt;Year&gt;2001&lt;/Year&gt;&lt;RecNum&gt;183&lt;/RecNum&gt;&lt;DisplayText&gt;(133)&lt;/DisplayText&gt;&lt;record&gt;&lt;rec-number&gt;183&lt;/rec-number&gt;&lt;foreign-keys&gt;&lt;key app="EN" db-id="t2rszat5bfavp9e5vzpvx2dyarx0zseavfre" timestamp="0"&gt;183&lt;/key&gt;&lt;/foreign-keys&gt;&lt;ref-type name="Journal Article"&gt;17&lt;/ref-type&gt;&lt;contributors&gt;&lt;authors&gt;&lt;author&gt;Akira, Shizuo&lt;/author&gt;&lt;author&gt;Takeda, Kiyoshi&lt;/author&gt;&lt;author&gt;Kaisho, Tsuneyasu&lt;/author&gt;&lt;/authors&gt;&lt;/contributors&gt;&lt;titles&gt;&lt;title&gt;Toll-like receptors: critical proteins linking innate and acquired immunity&lt;/title&gt;&lt;secondary-title&gt;Nature immunology&lt;/secondary-title&gt;&lt;/titles&gt;&lt;pages&gt;675&lt;/pages&gt;&lt;volume&gt;2&lt;/volume&gt;&lt;number&gt;8&lt;/number&gt;&lt;dates&gt;&lt;year&gt;2001&lt;/year&gt;&lt;/dates&gt;&lt;isbn&gt;1529-2916&lt;/isbn&gt;&lt;urls&gt;&lt;/urls&gt;&lt;/record&gt;&lt;/Cite&gt;&lt;/EndNote&gt;</w:instrText>
      </w:r>
      <w:r w:rsidRPr="00E21072">
        <w:rPr>
          <w:rFonts w:eastAsiaTheme="minorHAnsi"/>
          <w:color w:val="000000" w:themeColor="text1"/>
          <w:shd w:val="clear" w:color="auto" w:fill="FFFFFF"/>
        </w:rPr>
        <w:fldChar w:fldCharType="separate"/>
      </w:r>
      <w:r w:rsidR="00250A19">
        <w:rPr>
          <w:rFonts w:eastAsiaTheme="minorHAnsi"/>
          <w:noProof/>
          <w:color w:val="000000" w:themeColor="text1"/>
          <w:shd w:val="clear" w:color="auto" w:fill="FFFFFF"/>
        </w:rPr>
        <w:t>(133)</w:t>
      </w:r>
      <w:r w:rsidRPr="00E21072">
        <w:rPr>
          <w:rFonts w:eastAsiaTheme="minorHAnsi"/>
          <w:color w:val="000000" w:themeColor="text1"/>
          <w:shd w:val="clear" w:color="auto" w:fill="FFFFFF"/>
        </w:rPr>
        <w:fldChar w:fldCharType="end"/>
      </w:r>
      <w:r w:rsidRPr="00E21072">
        <w:rPr>
          <w:rFonts w:eastAsiaTheme="minorHAnsi"/>
          <w:color w:val="000000" w:themeColor="text1"/>
          <w:shd w:val="clear" w:color="auto" w:fill="FFFFFF"/>
        </w:rPr>
        <w:t xml:space="preserve">. </w:t>
      </w:r>
    </w:p>
    <w:p w14:paraId="41199059" w14:textId="77777777" w:rsidR="00BB38A1" w:rsidRPr="00E21072" w:rsidRDefault="00BB38A1" w:rsidP="00BB38A1">
      <w:pPr>
        <w:numPr>
          <w:ilvl w:val="0"/>
          <w:numId w:val="15"/>
        </w:numPr>
        <w:spacing w:after="200" w:line="480" w:lineRule="auto"/>
        <w:contextualSpacing/>
        <w:jc w:val="both"/>
        <w:rPr>
          <w:rFonts w:eastAsiaTheme="minorHAnsi"/>
          <w:i/>
          <w:color w:val="000000" w:themeColor="text1"/>
          <w:u w:val="single"/>
          <w:shd w:val="clear" w:color="auto" w:fill="FFFFFF"/>
        </w:rPr>
      </w:pPr>
      <w:r w:rsidRPr="00E21072">
        <w:rPr>
          <w:rFonts w:eastAsiaTheme="minorHAnsi"/>
          <w:i/>
          <w:color w:val="000000" w:themeColor="text1"/>
          <w:u w:val="single"/>
          <w:shd w:val="clear" w:color="auto" w:fill="FFFFFF"/>
        </w:rPr>
        <w:t>Inflammatory pathways are activated;</w:t>
      </w:r>
    </w:p>
    <w:p w14:paraId="0CC38A11" w14:textId="77777777" w:rsidR="00BB38A1" w:rsidRPr="00E21072" w:rsidRDefault="00BB38A1" w:rsidP="00BB38A1">
      <w:pPr>
        <w:spacing w:line="480" w:lineRule="auto"/>
        <w:jc w:val="both"/>
        <w:rPr>
          <w:rFonts w:eastAsiaTheme="minorHAnsi"/>
          <w:color w:val="000000" w:themeColor="text1"/>
          <w:shd w:val="clear" w:color="auto" w:fill="FFFFFF"/>
        </w:rPr>
      </w:pPr>
      <w:r w:rsidRPr="00E21072">
        <w:rPr>
          <w:rFonts w:eastAsiaTheme="minorHAnsi"/>
          <w:color w:val="000000" w:themeColor="text1"/>
          <w:shd w:val="clear" w:color="auto" w:fill="FFFFFF"/>
        </w:rPr>
        <w:tab/>
        <w:t xml:space="preserve">Inflammatory stimuli which include cytokines such as interleukin 1 –beta (IL-1B), interleukin 6(IL-6), tumor necrosis factor-alpha (TNF-alpha), activate intracellular signaling pathways and mediate inflammation through the interaction with toll-like receptors </w:t>
      </w:r>
      <w:r w:rsidRPr="00E21072">
        <w:rPr>
          <w:rFonts w:eastAsiaTheme="minorHAnsi"/>
          <w:color w:val="000000" w:themeColor="text1"/>
          <w:shd w:val="clear" w:color="auto" w:fill="FFFFFF"/>
        </w:rPr>
        <w:fldChar w:fldCharType="begin"/>
      </w:r>
      <w:r w:rsidR="00250A19">
        <w:rPr>
          <w:rFonts w:eastAsiaTheme="minorHAnsi"/>
          <w:color w:val="000000" w:themeColor="text1"/>
          <w:shd w:val="clear" w:color="auto" w:fill="FFFFFF"/>
        </w:rPr>
        <w:instrText xml:space="preserve"> ADDIN EN.CITE &lt;EndNote&gt;&lt;Cite&gt;&lt;Author&gt;Kaminska&lt;/Author&gt;&lt;Year&gt;2005&lt;/Year&gt;&lt;RecNum&gt;185&lt;/RecNum&gt;&lt;DisplayText&gt;(134)&lt;/DisplayText&gt;&lt;record&gt;&lt;rec-number&gt;185&lt;/rec-number&gt;&lt;foreign-keys&gt;&lt;key app="EN" db-id="t2rszat5bfavp9e5vzpvx2dyarx0zseavfre" timestamp="0"&gt;185&lt;/key&gt;&lt;/foreign-keys&gt;&lt;ref-type name="Journal Article"&gt;17&lt;/ref-type&gt;&lt;contributors&gt;&lt;authors&gt;&lt;author&gt;Kaminska, Bozena&lt;/author&gt;&lt;/authors&gt;&lt;/contributors&gt;&lt;titles&gt;&lt;title&gt;MAPK signalling pathways as molecular targets for anti-inflammatory therapy—from molecular mechanisms to therapeutic benefits&lt;/title&gt;&lt;secondary-title&gt;Biochimica et Biophysica Acta (BBA)-Proteins and Proteomics&lt;/secondary-title&gt;&lt;/titles&gt;&lt;pages&gt;253-262&lt;/pages&gt;&lt;volume&gt;1754&lt;/volume&gt;&lt;number&gt;1-2&lt;/number&gt;&lt;dates&gt;&lt;year&gt;2005&lt;/year&gt;&lt;/dates&gt;&lt;isbn&gt;1570-9639&lt;/isbn&gt;&lt;urls&gt;&lt;/urls&gt;&lt;/record&gt;&lt;/Cite&gt;&lt;/EndNote&gt;</w:instrText>
      </w:r>
      <w:r w:rsidRPr="00E21072">
        <w:rPr>
          <w:rFonts w:eastAsiaTheme="minorHAnsi"/>
          <w:color w:val="000000" w:themeColor="text1"/>
          <w:shd w:val="clear" w:color="auto" w:fill="FFFFFF"/>
        </w:rPr>
        <w:fldChar w:fldCharType="separate"/>
      </w:r>
      <w:r w:rsidR="00250A19">
        <w:rPr>
          <w:rFonts w:eastAsiaTheme="minorHAnsi"/>
          <w:noProof/>
          <w:color w:val="000000" w:themeColor="text1"/>
          <w:shd w:val="clear" w:color="auto" w:fill="FFFFFF"/>
        </w:rPr>
        <w:t>(134)</w:t>
      </w:r>
      <w:r w:rsidRPr="00E21072">
        <w:rPr>
          <w:rFonts w:eastAsiaTheme="minorHAnsi"/>
          <w:color w:val="000000" w:themeColor="text1"/>
          <w:shd w:val="clear" w:color="auto" w:fill="FFFFFF"/>
        </w:rPr>
        <w:fldChar w:fldCharType="end"/>
      </w:r>
      <w:r w:rsidRPr="00E21072">
        <w:rPr>
          <w:rFonts w:eastAsiaTheme="minorHAnsi"/>
          <w:color w:val="000000" w:themeColor="text1"/>
          <w:shd w:val="clear" w:color="auto" w:fill="FFFFFF"/>
        </w:rPr>
        <w:t>.</w:t>
      </w:r>
      <w:r w:rsidRPr="00E21072">
        <w:rPr>
          <w:rFonts w:eastAsiaTheme="minorHAnsi"/>
          <w:color w:val="000000" w:themeColor="text1"/>
        </w:rPr>
        <w:t xml:space="preserve"> Activation of these receptors triggers the cascade of intracellular signaling pathways; mitogen-activated protein kinase (MAPK) pathway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&lt;EndNote&gt;&lt;Cite&gt;&lt;Author&gt;Kyriakis&lt;/Author&gt;&lt;Year&gt;2001&lt;/Year&gt;&lt;RecNum&gt;186&lt;/RecNum&gt;&lt;DisplayText&gt;(135)&lt;/DisplayText&gt;&lt;record&gt;&lt;rec-number&gt;186&lt;/rec-number&gt;&lt;foreign-keys&gt;&lt;key app="EN" db-id="t2rszat5bfavp9e5vzpvx2dyarx0zseavfre" timestamp="0"&gt;186&lt;/key&gt;&lt;/foreign-keys&gt;&lt;ref-type name="Journal Article"&gt;17&lt;/ref-type&gt;&lt;contributors&gt;&lt;authors&gt;&lt;author&gt;Kyriakis, John M&lt;/author&gt;&lt;author&gt;Avruch, Joseph&lt;/author&gt;&lt;/authors&gt;&lt;/contributors&gt;&lt;titles&gt;&lt;title&gt;Mammalian mitogen-activated protein kinase signal transduction pathways activated by stress and inflammation&lt;/title&gt;&lt;secondary-title&gt;Physiological reviews&lt;/secondary-title&gt;&lt;/titles&gt;&lt;pages&gt;807-869&lt;/pages&gt;&lt;volume&gt;81&lt;/volume&gt;&lt;number&gt;2&lt;/number&gt;&lt;dates&gt;&lt;year&gt;2001&lt;/year&gt;&lt;/dates&gt;&lt;isbn&gt;1522-1210&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(135)</w:t>
      </w:r>
      <w:r w:rsidRPr="00E21072">
        <w:rPr>
          <w:rFonts w:eastAsiaTheme="minorHAnsi"/>
          <w:color w:val="000000" w:themeColor="text1"/>
        </w:rPr>
        <w:fldChar w:fldCharType="end"/>
      </w:r>
      <w:r w:rsidRPr="00E21072">
        <w:rPr>
          <w:rFonts w:eastAsiaTheme="minorHAnsi"/>
          <w:color w:val="000000" w:themeColor="text1"/>
        </w:rPr>
        <w:t>, nuclear factor kappa-B (NF-</w:t>
      </w:r>
      <w:proofErr w:type="spellStart"/>
      <w:r w:rsidRPr="00E21072">
        <w:rPr>
          <w:rFonts w:eastAsiaTheme="minorHAnsi"/>
          <w:color w:val="000000" w:themeColor="text1"/>
        </w:rPr>
        <w:t>κB</w:t>
      </w:r>
      <w:proofErr w:type="spellEnd"/>
      <w:r w:rsidRPr="00E21072">
        <w:rPr>
          <w:rFonts w:eastAsiaTheme="minorHAnsi"/>
          <w:color w:val="000000" w:themeColor="text1"/>
        </w:rPr>
        <w:t xml:space="preserve">) pathway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&lt;EndNote&gt;&lt;Cite&gt;&lt;Author&gt;Henríquez-Olguín&lt;/Author&gt;&lt;Year&gt;2015&lt;/Year&gt;&lt;RecNum&gt;188&lt;/RecNum&gt;&lt;DisplayText&gt;(136)&lt;/DisplayText&gt;&lt;record&gt;&lt;rec-number&gt;188&lt;/rec-number&gt;&lt;foreign-keys&gt;&lt;key app="EN" db-id="t2rszat5bfavp9e5vzpvx2dyarx0zseavfre" timestamp="0"&gt;188&lt;/key&gt;&lt;/foreign-keys&gt;&lt;ref-type name="Journal Article"&gt;17&lt;/ref-type&gt;&lt;contributors&gt;&lt;authors&gt;&lt;author&gt;Henríquez-Olguín, Carlos&lt;/author&gt;&lt;author&gt;Altamirano, Francisco&lt;/author&gt;&lt;author&gt;Valladares, Denisse&lt;/author&gt;&lt;author&gt;López, José R&lt;/author&gt;&lt;author&gt;Allen, Paul D&lt;/author&gt;&lt;author&gt;Jaimovich, Enrique&lt;/author&gt;&lt;/authors&gt;&lt;/contributors&gt;&lt;titles&gt;&lt;title&gt;Altered ROS production, NF-κB activation and interleukin-6 gene expression induced by electrical stimulation in dystrophic mdx skeletal muscle cells&lt;/title&gt;&lt;secondary-title&gt;Biochimica et Biophysica Acta (BBA)-Molecular Basis of Disease&lt;/secondary-title&gt;&lt;/titles&gt;&lt;pages&gt;1410-1419&lt;/pages&gt;&lt;volume&gt;1852&lt;/volume&gt;&lt;number&gt;7&lt;/number&gt;&lt;dates&gt;&lt;year&gt;2015&lt;/year&gt;&lt;/dates&gt;&lt;isbn&gt;0925-4439&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(136)</w:t>
      </w:r>
      <w:r w:rsidRPr="00E21072">
        <w:rPr>
          <w:rFonts w:eastAsiaTheme="minorHAnsi"/>
          <w:color w:val="000000" w:themeColor="text1"/>
        </w:rPr>
        <w:fldChar w:fldCharType="end"/>
      </w:r>
      <w:r w:rsidRPr="00E21072">
        <w:rPr>
          <w:rFonts w:eastAsiaTheme="minorHAnsi"/>
          <w:color w:val="000000" w:themeColor="text1"/>
        </w:rPr>
        <w:t xml:space="preserve">, and Janus kinase (JAK) signal transducer and activator of transcription (STAT) pathway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&lt;EndNote&gt;&lt;Cite&gt;&lt;Author&gt;Hendrayani&lt;/Author&gt;&lt;Year&gt;2016&lt;/Year&gt;&lt;RecNum&gt;187&lt;/RecNum&gt;&lt;DisplayText&gt;(137)&lt;/DisplayText&gt;&lt;record&gt;&lt;rec-number&gt;187&lt;/rec-number&gt;&lt;foreign-keys&gt;&lt;key app="EN" db-id="t2rszat5bfavp9e5vzpvx2dyarx0zseavfre" timestamp="0"&gt;187&lt;/key&gt;&lt;/foreign-keys&gt;&lt;ref-type name="Journal Article"&gt;17&lt;/ref-type&gt;&lt;contributors&gt;&lt;authors&gt;&lt;author&gt;Hendrayani, Siti-Fauziah&lt;/author&gt;&lt;author&gt;Al-Harbi, Bothaina&lt;/author&gt;&lt;author&gt;Al-Ansari, Mysoon M&lt;/author&gt;&lt;author&gt;Silva, Gabriela&lt;/author&gt;&lt;author&gt;Aboussekhra, Abdelilah&lt;/author&gt;&lt;/authors&gt;&lt;/contributors&gt;&lt;titles&gt;&lt;title&gt;The inflammatory/cancer-related IL-6/STAT3/NF-κB positive feedback loop includes AUF1 and maintains the active state of breast myofibroblasts&lt;/title&gt;&lt;secondary-title&gt;Oncotarget&lt;/secondary-title&gt;&lt;/titles&gt;&lt;pages&gt;41974&lt;/pages&gt;&lt;volume&gt;7&lt;/volume&gt;&lt;number&gt;27&lt;/number&gt;&lt;dates&gt;&lt;year&gt;2016&lt;/year&gt;&lt;/dates&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(137)</w:t>
      </w:r>
      <w:r w:rsidRPr="00E21072">
        <w:rPr>
          <w:rFonts w:eastAsiaTheme="minorHAnsi"/>
          <w:color w:val="000000" w:themeColor="text1"/>
        </w:rPr>
        <w:fldChar w:fldCharType="end"/>
      </w:r>
      <w:r w:rsidRPr="00E21072">
        <w:rPr>
          <w:rFonts w:eastAsiaTheme="minorHAnsi"/>
          <w:color w:val="000000" w:themeColor="text1"/>
        </w:rPr>
        <w:t>.</w:t>
      </w:r>
    </w:p>
    <w:p w14:paraId="44945896" w14:textId="77777777" w:rsidR="00BB38A1" w:rsidRPr="00E21072" w:rsidRDefault="00BB38A1" w:rsidP="00BB38A1">
      <w:pPr>
        <w:numPr>
          <w:ilvl w:val="0"/>
          <w:numId w:val="15"/>
        </w:numPr>
        <w:spacing w:after="200" w:line="480" w:lineRule="auto"/>
        <w:contextualSpacing/>
        <w:jc w:val="both"/>
        <w:rPr>
          <w:rFonts w:eastAsiaTheme="minorHAnsi"/>
          <w:color w:val="000000" w:themeColor="text1"/>
          <w:shd w:val="clear" w:color="auto" w:fill="FFFFFF"/>
        </w:rPr>
      </w:pPr>
      <w:r w:rsidRPr="00E21072">
        <w:rPr>
          <w:rFonts w:eastAsiaTheme="minorHAnsi"/>
          <w:color w:val="000000" w:themeColor="text1"/>
          <w:shd w:val="clear" w:color="auto" w:fill="FFFFFF"/>
        </w:rPr>
        <w:t xml:space="preserve"> </w:t>
      </w:r>
      <w:r w:rsidRPr="00E21072">
        <w:rPr>
          <w:rFonts w:eastAsiaTheme="minorHAnsi"/>
          <w:i/>
          <w:color w:val="000000" w:themeColor="text1"/>
          <w:u w:val="single"/>
          <w:shd w:val="clear" w:color="auto" w:fill="FFFFFF"/>
        </w:rPr>
        <w:t>Inflammatory markers are released</w:t>
      </w:r>
      <w:r w:rsidRPr="00E21072">
        <w:rPr>
          <w:rFonts w:eastAsiaTheme="minorHAnsi"/>
          <w:color w:val="000000" w:themeColor="text1"/>
          <w:shd w:val="clear" w:color="auto" w:fill="FFFFFF"/>
        </w:rPr>
        <w:t xml:space="preserve">; </w:t>
      </w:r>
    </w:p>
    <w:p w14:paraId="0A1744FE" w14:textId="77777777" w:rsidR="00BB38A1" w:rsidRPr="00E21072" w:rsidRDefault="00BB38A1" w:rsidP="00BB38A1">
      <w:pPr>
        <w:spacing w:line="480" w:lineRule="auto"/>
        <w:jc w:val="both"/>
        <w:rPr>
          <w:rFonts w:eastAsiaTheme="minorHAnsi"/>
          <w:color w:val="000000" w:themeColor="text1"/>
          <w:shd w:val="clear" w:color="auto" w:fill="FFFFFF"/>
        </w:rPr>
      </w:pPr>
      <w:r w:rsidRPr="00E21072">
        <w:rPr>
          <w:rFonts w:eastAsiaTheme="minorHAnsi"/>
          <w:color w:val="000000" w:themeColor="text1"/>
          <w:shd w:val="clear" w:color="auto" w:fill="FFFFFF"/>
        </w:rPr>
        <w:lastRenderedPageBreak/>
        <w:tab/>
        <w:t xml:space="preserve">Cytokines such as IL-1B, IL-6, TNF-alpha are released from monocytes, macrophages, and lymphocytes and modulate the immune response </w:t>
      </w:r>
      <w:r w:rsidRPr="00E21072">
        <w:rPr>
          <w:rFonts w:eastAsiaTheme="minorHAnsi"/>
          <w:color w:val="000000" w:themeColor="text1"/>
          <w:shd w:val="clear" w:color="auto" w:fill="FFFFFF"/>
        </w:rPr>
        <w:fldChar w:fldCharType="begin"/>
      </w:r>
      <w:r w:rsidR="00250A19">
        <w:rPr>
          <w:rFonts w:eastAsiaTheme="minorHAnsi"/>
          <w:color w:val="000000" w:themeColor="text1"/>
          <w:shd w:val="clear" w:color="auto" w:fill="FFFFFF"/>
        </w:rPr>
        <w:instrText xml:space="preserve"> ADDIN EN.CITE &lt;EndNote&gt;&lt;Cite&gt;&lt;Author&gt;Turner&lt;/Author&gt;&lt;Year&gt;2014&lt;/Year&gt;&lt;RecNum&gt;191&lt;/RecNum&gt;&lt;DisplayText&gt;(138)&lt;/DisplayText&gt;&lt;record&gt;&lt;rec-number&gt;191&lt;/rec-number&gt;&lt;foreign-keys&gt;&lt;key app="EN" db-id="t2rszat5bfavp9e5vzpvx2dyarx0zseavfre" timestamp="0"&gt;191&lt;/key&gt;&lt;/foreign-keys&gt;&lt;ref-type name="Journal Article"&gt;17&lt;/ref-type&gt;&lt;contributors&gt;&lt;authors&gt;&lt;author&gt;Turner, Mark D&lt;/author&gt;&lt;author&gt;Nedjai, Belinda&lt;/author&gt;&lt;author&gt;Hurst, Tara&lt;/author&gt;&lt;author&gt;Pennington, Daniel J&lt;/author&gt;&lt;/authors&gt;&lt;/contributors&gt;&lt;titles&gt;&lt;title&gt;Cytokines and chemokines: at the crossroads of cell signalling and inflammatory disease&lt;/title&gt;&lt;secondary-title&gt;Biochimica et Biophysica Acta (BBA)-Molecular Cell Research&lt;/secondary-title&gt;&lt;/titles&gt;&lt;pages&gt;2563-2582&lt;/pages&gt;&lt;volume&gt;1843&lt;/volume&gt;&lt;number&gt;11&lt;/number&gt;&lt;dates&gt;&lt;year&gt;2014&lt;/year&gt;&lt;/dates&gt;&lt;isbn&gt;0167-4889&lt;/isbn&gt;&lt;urls&gt;&lt;/urls&gt;&lt;/record&gt;&lt;/Cite&gt;&lt;/EndNote&gt;</w:instrText>
      </w:r>
      <w:r w:rsidRPr="00E21072">
        <w:rPr>
          <w:rFonts w:eastAsiaTheme="minorHAnsi"/>
          <w:color w:val="000000" w:themeColor="text1"/>
          <w:shd w:val="clear" w:color="auto" w:fill="FFFFFF"/>
        </w:rPr>
        <w:fldChar w:fldCharType="separate"/>
      </w:r>
      <w:r w:rsidR="00250A19">
        <w:rPr>
          <w:rFonts w:eastAsiaTheme="minorHAnsi"/>
          <w:noProof/>
          <w:color w:val="000000" w:themeColor="text1"/>
          <w:shd w:val="clear" w:color="auto" w:fill="FFFFFF"/>
        </w:rPr>
        <w:t>(138)</w:t>
      </w:r>
      <w:r w:rsidRPr="00E21072">
        <w:rPr>
          <w:rFonts w:eastAsiaTheme="minorHAnsi"/>
          <w:color w:val="000000" w:themeColor="text1"/>
          <w:shd w:val="clear" w:color="auto" w:fill="FFFFFF"/>
        </w:rPr>
        <w:fldChar w:fldCharType="end"/>
      </w:r>
      <w:r w:rsidRPr="00E21072">
        <w:rPr>
          <w:rFonts w:eastAsiaTheme="minorHAnsi"/>
          <w:color w:val="000000" w:themeColor="text1"/>
          <w:shd w:val="clear" w:color="auto" w:fill="FFFFFF"/>
        </w:rPr>
        <w:t xml:space="preserve">. Inflammatory proteins, including c-reactive protein, </w:t>
      </w:r>
      <w:proofErr w:type="spellStart"/>
      <w:r w:rsidRPr="00E21072">
        <w:rPr>
          <w:rFonts w:eastAsiaTheme="minorHAnsi"/>
          <w:color w:val="000000" w:themeColor="text1"/>
        </w:rPr>
        <w:t>haptoglobin</w:t>
      </w:r>
      <w:proofErr w:type="spellEnd"/>
      <w:r w:rsidRPr="00E21072">
        <w:rPr>
          <w:rFonts w:eastAsiaTheme="minorHAnsi"/>
          <w:color w:val="000000" w:themeColor="text1"/>
        </w:rPr>
        <w:t xml:space="preserve">, serum amyloid A, fibrinogen, and alpha 1-acid glycoprotein aid in the restoration of homeostasis and reduce microbial growth following trauma to prevent infection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&lt;EndNote&gt;&lt;Cite&gt;&lt;Author&gt;Eckersall&lt;/Author&gt;&lt;Year&gt;2010&lt;/Year&gt;&lt;RecNum&gt;189&lt;/RecNum&gt;&lt;DisplayText&gt;(139)&lt;/DisplayText&gt;&lt;record&gt;&lt;rec-number&gt;189&lt;/rec-number&gt;&lt;foreign-keys&gt;&lt;key app="EN" db-id="t2rszat5bfavp9e5vzpvx2dyarx0zseavfre" timestamp="0"&gt;189&lt;/key&gt;&lt;/foreign-keys&gt;&lt;ref-type name="Journal Article"&gt;17&lt;/ref-type&gt;&lt;contributors&gt;&lt;authors&gt;&lt;author&gt;Eckersall, PD&lt;/author&gt;&lt;author&gt;Bell, R&lt;/author&gt;&lt;/authors&gt;&lt;/contributors&gt;&lt;titles&gt;&lt;title&gt;Acute phase proteins: Biomarkers of infection and inflammation in veterinary medicine&lt;/title&gt;&lt;secondary-title&gt;The veterinary journal&lt;/secondary-title&gt;&lt;/titles&gt;&lt;pages&gt;23-27&lt;/pages&gt;&lt;volume&gt;185&lt;/volume&gt;&lt;number&gt;1&lt;/number&gt;&lt;dates&gt;&lt;year&gt;2010&lt;/year&gt;&lt;/dates&gt;&lt;isbn&gt;1090-0233&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(139)</w:t>
      </w:r>
      <w:r w:rsidRPr="00E21072">
        <w:rPr>
          <w:rFonts w:eastAsiaTheme="minorHAnsi"/>
          <w:color w:val="000000" w:themeColor="text1"/>
        </w:rPr>
        <w:fldChar w:fldCharType="end"/>
      </w:r>
      <w:r w:rsidRPr="00E21072">
        <w:rPr>
          <w:rFonts w:eastAsiaTheme="minorHAnsi"/>
          <w:color w:val="000000" w:themeColor="text1"/>
        </w:rPr>
        <w:t xml:space="preserve">. Additionally, some enzymes are released, including cyclooxygenase (COX)-2, play a key role in inflammation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&lt;EndNote&gt;&lt;Cite&gt;&lt;Author&gt;Murakami&lt;/Author&gt;&lt;Year&gt;2007&lt;/Year&gt;&lt;RecNum&gt;190&lt;/RecNum&gt;&lt;DisplayText&gt;(140)&lt;/DisplayText&gt;&lt;record&gt;&lt;rec-number&gt;190&lt;/rec-number&gt;&lt;foreign-keys&gt;&lt;key app="EN" db-id="t2rszat5bfavp9e5vzpvx2dyarx0zseavfre" timestamp="0"&gt;190&lt;/key&gt;&lt;/foreign-keys&gt;&lt;ref-type name="Journal Article"&gt;17&lt;/ref-type&gt;&lt;contributors&gt;&lt;authors&gt;&lt;author&gt;Murakami, Akira&lt;/author&gt;&lt;author&gt;Ohigashi, Hajime&lt;/author&gt;&lt;/authors&gt;&lt;/contributors&gt;&lt;titles&gt;&lt;title&gt;Targeting NOX, INOS and COX</w:instrText>
      </w:r>
      <w:r w:rsidR="00250A19">
        <w:rPr>
          <w:rFonts w:ascii="Cambria Math" w:eastAsiaTheme="minorHAnsi" w:hAnsi="Cambria Math" w:cs="Cambria Math"/>
          <w:color w:val="000000" w:themeColor="text1"/>
        </w:rPr>
        <w:instrText>‐</w:instrText>
      </w:r>
      <w:r w:rsidR="00250A19">
        <w:rPr>
          <w:rFonts w:eastAsiaTheme="minorHAnsi"/>
          <w:color w:val="000000" w:themeColor="text1"/>
        </w:rPr>
        <w:instrText>2 in inflammatory cells: chemoprevention using food phytochemicals&lt;/title&gt;&lt;secondary-title&gt;International journal of cancer&lt;/secondary-title&gt;&lt;/titles&gt;&lt;pages&gt;2357-2363&lt;/pages&gt;&lt;volume&gt;121&lt;/volume&gt;&lt;number&gt;11&lt;/number&gt;&lt;dates&gt;&lt;year&gt;2007&lt;/year&gt;&lt;/dates&gt;&lt;isbn&gt;0020-7136&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(140)</w:t>
      </w:r>
      <w:r w:rsidRPr="00E21072">
        <w:rPr>
          <w:rFonts w:eastAsiaTheme="minorHAnsi"/>
          <w:color w:val="000000" w:themeColor="text1"/>
        </w:rPr>
        <w:fldChar w:fldCharType="end"/>
      </w:r>
      <w:r w:rsidRPr="00E21072">
        <w:rPr>
          <w:rFonts w:eastAsiaTheme="minorHAnsi"/>
          <w:color w:val="000000" w:themeColor="text1"/>
        </w:rPr>
        <w:t xml:space="preserve">. COX-2 indirectly influences the pain pathways associated with inflammation as it increases the rate of metabolism of arachidonic acid to prostaglandins which sensitizes nociceptors. </w:t>
      </w:r>
    </w:p>
    <w:p w14:paraId="39BE773A" w14:textId="77777777" w:rsidR="00BB38A1" w:rsidRPr="00E21072" w:rsidRDefault="00BB38A1" w:rsidP="00BB38A1">
      <w:pPr>
        <w:numPr>
          <w:ilvl w:val="0"/>
          <w:numId w:val="15"/>
        </w:numPr>
        <w:spacing w:after="200" w:line="480" w:lineRule="auto"/>
        <w:contextualSpacing/>
        <w:jc w:val="both"/>
        <w:rPr>
          <w:rFonts w:eastAsiaTheme="minorHAnsi"/>
          <w:i/>
          <w:color w:val="000000" w:themeColor="text1"/>
          <w:u w:val="single"/>
          <w:shd w:val="clear" w:color="auto" w:fill="FFFFFF"/>
        </w:rPr>
      </w:pPr>
      <w:r w:rsidRPr="00E21072">
        <w:rPr>
          <w:rFonts w:eastAsiaTheme="minorHAnsi"/>
          <w:i/>
          <w:color w:val="000000" w:themeColor="text1"/>
          <w:u w:val="single"/>
          <w:shd w:val="clear" w:color="auto" w:fill="FFFFFF"/>
        </w:rPr>
        <w:t>Inflammatory cells are recruited</w:t>
      </w:r>
    </w:p>
    <w:p w14:paraId="5AF0B353" w14:textId="77777777" w:rsidR="00BB38A1" w:rsidRPr="00E21072" w:rsidRDefault="00BB38A1" w:rsidP="00BB38A1">
      <w:pPr>
        <w:spacing w:line="480" w:lineRule="auto"/>
        <w:jc w:val="both"/>
        <w:rPr>
          <w:rFonts w:eastAsiaTheme="minorHAnsi"/>
          <w:color w:val="000000" w:themeColor="text1"/>
          <w:shd w:val="clear" w:color="auto" w:fill="FFFFFF"/>
        </w:rPr>
      </w:pPr>
      <w:r w:rsidRPr="00E21072">
        <w:rPr>
          <w:rFonts w:eastAsiaTheme="minorHAnsi"/>
          <w:color w:val="000000" w:themeColor="text1"/>
          <w:shd w:val="clear" w:color="auto" w:fill="FFFFFF"/>
        </w:rPr>
        <w:tab/>
        <w:t xml:space="preserve">The first cells recruited to the site of the injury are neutrophils, followed by monocytes and </w:t>
      </w:r>
      <w:proofErr w:type="spellStart"/>
      <w:r w:rsidRPr="00E21072">
        <w:rPr>
          <w:rFonts w:eastAsiaTheme="minorHAnsi"/>
          <w:color w:val="000000" w:themeColor="text1"/>
          <w:shd w:val="clear" w:color="auto" w:fill="FFFFFF"/>
        </w:rPr>
        <w:t>lypmphocytes</w:t>
      </w:r>
      <w:proofErr w:type="spellEnd"/>
      <w:r w:rsidRPr="00E21072">
        <w:rPr>
          <w:rFonts w:eastAsiaTheme="minorHAnsi"/>
          <w:color w:val="000000" w:themeColor="text1"/>
          <w:shd w:val="clear" w:color="auto" w:fill="FFFFFF"/>
        </w:rPr>
        <w:t xml:space="preserve">, including NK cells, T-cells, and B-cells, finally followed by mast cells. Mast cells are most likely responsible for inflammatory pain as they release a host of inflammatory mediators including prostaglandins, cytokines, proteases, histamine, bradykinin, and leukotrienes.  Some of these </w:t>
      </w:r>
      <w:proofErr w:type="spellStart"/>
      <w:r w:rsidRPr="00E21072">
        <w:rPr>
          <w:rFonts w:eastAsiaTheme="minorHAnsi"/>
          <w:color w:val="000000" w:themeColor="text1"/>
          <w:shd w:val="clear" w:color="auto" w:fill="FFFFFF"/>
        </w:rPr>
        <w:t>biochemicals</w:t>
      </w:r>
      <w:proofErr w:type="spellEnd"/>
      <w:r w:rsidRPr="00E21072">
        <w:rPr>
          <w:rFonts w:eastAsiaTheme="minorHAnsi"/>
          <w:color w:val="000000" w:themeColor="text1"/>
          <w:shd w:val="clear" w:color="auto" w:fill="FFFFFF"/>
        </w:rPr>
        <w:t xml:space="preserve"> excite and/or sensitize nociceptors to prevent further damage while the healing process is underway. </w:t>
      </w:r>
    </w:p>
    <w:p w14:paraId="5F1C6D63" w14:textId="2170D797" w:rsidR="00BB38A1" w:rsidRPr="00E21072" w:rsidRDefault="00BB38A1" w:rsidP="00BB38A1">
      <w:pPr>
        <w:spacing w:line="480" w:lineRule="auto"/>
        <w:ind w:firstLine="360"/>
        <w:jc w:val="both"/>
        <w:rPr>
          <w:rFonts w:eastAsiaTheme="minorHAnsi"/>
          <w:color w:val="000000" w:themeColor="text1"/>
        </w:rPr>
      </w:pPr>
      <w:r w:rsidRPr="00E21072">
        <w:rPr>
          <w:rFonts w:eastAsiaTheme="minorHAnsi"/>
          <w:color w:val="000000" w:themeColor="text1"/>
          <w:shd w:val="clear" w:color="auto" w:fill="FFFFFF"/>
        </w:rPr>
        <w:t xml:space="preserve">Arachidonic acid is released from a phospholipid molecule following tissue damage for signaling purposes during inflammation. Cyclooxygenase metabolizes arachidonic acid to prostaglandins and cytokines. Prostaglandins exert their effects by activating G-protein-coupled receptors. </w:t>
      </w:r>
      <w:r w:rsidRPr="00E21072">
        <w:rPr>
          <w:rFonts w:eastAsiaTheme="minorHAnsi"/>
          <w:color w:val="000000" w:themeColor="text1"/>
        </w:rPr>
        <w:t xml:space="preserve">PGE2 is involved in all processes leading to the classic signs of inflammation: redness, swelling and pain. Increased blood flow increases redness and edema within the inflamed tissue through PGE2-mediated augmentation of arterial dilatation and increased microvascular permeability </w:t>
      </w:r>
      <w:r w:rsidRPr="00E21072">
        <w:rPr>
          <w:rFonts w:eastAsiaTheme="minorHAnsi"/>
          <w:color w:val="000000" w:themeColor="text1"/>
        </w:rPr>
        <w:fldChar w:fldCharType="begin"/>
      </w:r>
      <w:r w:rsidR="00F62003">
        <w:rPr>
          <w:rFonts w:eastAsiaTheme="minorHAnsi"/>
          <w:color w:val="000000" w:themeColor="text1"/>
        </w:rPr>
        <w:instrText xml:space="preserve"> ADDIN EN.CITE &lt;EndNote&gt;&lt;Cite&gt;&lt;Author&gt;Tilley&lt;/Author&gt;&lt;Year&gt;2001&lt;/Year&gt;&lt;RecNum&gt;192&lt;/RecNum&gt;&lt;DisplayText&gt;(141, 142)&lt;/DisplayText&gt;&lt;record&gt;&lt;rec-number&gt;192&lt;/rec-number&gt;&lt;foreign-keys&gt;&lt;key app="EN" db-id="t2rszat5bfavp9e5vzpvx2dyarx0zseavfre" timestamp="0"&gt;192&lt;/key&gt;&lt;/foreign-keys&gt;&lt;ref-type name="Journal Article"&gt;17&lt;/ref-type&gt;&lt;contributors&gt;&lt;authors&gt;&lt;author&gt;Tilley, Stephen L&lt;/author&gt;&lt;author&gt;Coffman, Thomas M&lt;/author&gt;&lt;author&gt;Koller, Beverly H&lt;/author&gt;&lt;/authors&gt;&lt;/contributors&gt;&lt;titles&gt;&lt;title&gt;Mixed messages: modulation of inflammation and immune responses by prostaglandins and thromboxanes&lt;/title&gt;&lt;secondary-title&gt;The Journal of clinical investigation&lt;/secondary-title&gt;&lt;/titles&gt;&lt;pages&gt;15-23&lt;/pages&gt;&lt;volume&gt;108&lt;/volume&gt;&lt;number&gt;1&lt;/number&gt;&lt;dates&gt;&lt;year&gt;2001&lt;/year&gt;&lt;/dates&gt;&lt;isbn&gt;0021-9738&lt;/isbn&gt;&lt;urls&gt;&lt;/urls&gt;&lt;/record&gt;&lt;/Cite&gt;&lt;Cite&gt;&lt;Author&gt;Funk&lt;/Author&gt;&lt;Year&gt;2001&lt;/Year&gt;&lt;RecNum&gt;193&lt;/RecNum&gt;&lt;record&gt;&lt;rec-number&gt;193&lt;/rec-number&gt;&lt;foreign-keys&gt;&lt;key app="EN" db-id="t2rszat5bfavp9e5vzpvx2dyarx0zseavfre" timestamp="0"&gt;193&lt;/key&gt;&lt;/foreign-keys&gt;&lt;ref-type name="Journal Article"&gt;17&lt;/ref-type&gt;&lt;contributors&gt;&lt;authors&gt;&lt;author&gt;Funk, Colin D&lt;/author&gt;&lt;/authors&gt;&lt;/contributors&gt;&lt;titles&gt;&lt;title&gt;Prostaglandins and leukotrienes: advances in eicosanoid biology&lt;/title&gt;&lt;secondary-title&gt;science&lt;/secondary-title&gt;&lt;/titles&gt;&lt;periodical&gt;&lt;full-title&gt;Science&lt;/full-title&gt;&lt;/periodical&gt;&lt;pages&gt;1871-1875&lt;/pages&gt;&lt;volume&gt;294&lt;/volume&gt;&lt;number&gt;5548&lt;/number&gt;&lt;dates&gt;&lt;year&gt;2001&lt;/year&gt;&lt;/dates&gt;&lt;isbn&gt;0036-8075&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(141, 142)</w:t>
      </w:r>
      <w:r w:rsidRPr="00E21072">
        <w:rPr>
          <w:rFonts w:eastAsiaTheme="minorHAnsi"/>
          <w:color w:val="000000" w:themeColor="text1"/>
        </w:rPr>
        <w:fldChar w:fldCharType="end"/>
      </w:r>
      <w:r w:rsidRPr="00E21072">
        <w:rPr>
          <w:rFonts w:eastAsiaTheme="minorHAnsi"/>
          <w:color w:val="000000" w:themeColor="text1"/>
        </w:rPr>
        <w:t xml:space="preserve">. This can indirectly cause hyperalgesia through the activation of high threshold mechanoreceptors due in to increase intracellular pressure which may deform voltage </w:t>
      </w:r>
      <w:r w:rsidRPr="00E21072">
        <w:rPr>
          <w:rFonts w:eastAsiaTheme="minorHAnsi"/>
          <w:color w:val="000000" w:themeColor="text1"/>
        </w:rPr>
        <w:lastRenderedPageBreak/>
        <w:t xml:space="preserve">gated channels and induce an influx of Na+ into the cell. Pain caused more directly by prostaglandins, results from the action of PGE2 on peripheral sensory neurons and on central sites within the spinal cord and the brain which elicits a </w:t>
      </w:r>
      <w:proofErr w:type="spellStart"/>
      <w:r w:rsidRPr="00E21072">
        <w:rPr>
          <w:rFonts w:eastAsiaTheme="minorHAnsi"/>
          <w:color w:val="000000" w:themeColor="text1"/>
        </w:rPr>
        <w:t>hyperalgesic</w:t>
      </w:r>
      <w:proofErr w:type="spellEnd"/>
      <w:r w:rsidRPr="00E21072">
        <w:rPr>
          <w:rFonts w:eastAsiaTheme="minorHAnsi"/>
          <w:color w:val="000000" w:themeColor="text1"/>
        </w:rPr>
        <w:t xml:space="preserve"> effect </w:t>
      </w:r>
      <w:r w:rsidRPr="00E21072">
        <w:rPr>
          <w:rFonts w:eastAsiaTheme="minorHAnsi"/>
          <w:color w:val="000000" w:themeColor="text1"/>
        </w:rPr>
        <w:fldChar w:fldCharType="begin"/>
      </w:r>
      <w:r w:rsidR="00F62003">
        <w:rPr>
          <w:rFonts w:eastAsiaTheme="minorHAnsi"/>
          <w:color w:val="000000" w:themeColor="text1"/>
        </w:rPr>
        <w:instrText xml:space="preserve"> ADDIN EN.CITE &lt;EndNote&gt;&lt;Cite&gt;&lt;Author&gt;Funk&lt;/Author&gt;&lt;Year&gt;2001&lt;/Year&gt;&lt;RecNum&gt;193&lt;/RecNum&gt;&lt;DisplayText&gt;(142)&lt;/DisplayText&gt;&lt;record&gt;&lt;rec-number&gt;193&lt;/rec-number&gt;&lt;foreign-keys&gt;&lt;key app="EN" db-id="t2rszat5bfavp9e5vzpvx2dyarx0zseavfre" timestamp="0"&gt;193&lt;/key&gt;&lt;/foreign-keys&gt;&lt;ref-type name="Journal Article"&gt;17&lt;/ref-type&gt;&lt;contributors&gt;&lt;authors&gt;&lt;author&gt;Funk, Colin D&lt;/author&gt;&lt;/authors&gt;&lt;/contributors&gt;&lt;titles&gt;&lt;title&gt;Prostaglandins and leukotrienes: advances in eicosanoid biology&lt;/title&gt;&lt;secondary-title&gt;science&lt;/secondary-title&gt;&lt;/titles&gt;&lt;periodical&gt;&lt;full-title&gt;Science&lt;/full-title&gt;&lt;/periodical&gt;&lt;pages&gt;1871-1875&lt;/pages&gt;&lt;volume&gt;294&lt;/volume&gt;&lt;number&gt;5548&lt;/number&gt;&lt;dates&gt;&lt;year&gt;2001&lt;/year&gt;&lt;/dates&gt;&lt;isbn&gt;0036-8075&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(142)</w:t>
      </w:r>
      <w:r w:rsidRPr="00E21072">
        <w:rPr>
          <w:rFonts w:eastAsiaTheme="minorHAnsi"/>
          <w:color w:val="000000" w:themeColor="text1"/>
        </w:rPr>
        <w:fldChar w:fldCharType="end"/>
      </w:r>
      <w:r w:rsidRPr="00E21072">
        <w:rPr>
          <w:rFonts w:eastAsiaTheme="minorHAnsi"/>
          <w:color w:val="000000" w:themeColor="text1"/>
        </w:rPr>
        <w:t xml:space="preserve">. </w:t>
      </w:r>
    </w:p>
    <w:p w14:paraId="609D60EE" w14:textId="77777777" w:rsidR="00A41882" w:rsidRPr="005565FE" w:rsidRDefault="00BB38A1" w:rsidP="005565FE">
      <w:pPr>
        <w:spacing w:line="480" w:lineRule="auto"/>
        <w:ind w:firstLine="360"/>
        <w:jc w:val="both"/>
        <w:rPr>
          <w:rFonts w:eastAsiaTheme="minorHAnsi"/>
          <w:color w:val="000000" w:themeColor="text1"/>
        </w:rPr>
      </w:pPr>
      <w:proofErr w:type="spellStart"/>
      <w:r w:rsidRPr="00E21072">
        <w:rPr>
          <w:rFonts w:eastAsiaTheme="minorHAnsi"/>
          <w:color w:val="000000" w:themeColor="text1"/>
        </w:rPr>
        <w:t>Kininogens</w:t>
      </w:r>
      <w:proofErr w:type="spellEnd"/>
      <w:r w:rsidRPr="00E21072">
        <w:rPr>
          <w:rFonts w:eastAsiaTheme="minorHAnsi"/>
          <w:color w:val="000000" w:themeColor="text1"/>
        </w:rPr>
        <w:t xml:space="preserve"> are precursors of bradykinin which is assembled along cell surfaces in the events following tissue damage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&lt;EndNote&gt;&lt;Cite&gt;&lt;Author&gt;Kaplan&lt;/Author&gt;&lt;Year&gt;2002&lt;/Year&gt;&lt;RecNum&gt;194&lt;/RecNum&gt;&lt;DisplayText&gt;(143)&lt;/DisplayText&gt;&lt;record&gt;&lt;rec-number&gt;194&lt;/rec-number&gt;&lt;foreign-keys&gt;&lt;key app="EN" db-id="t2rszat5bfavp9e5vzpvx2dyarx0zseavfre" timestamp="0"&gt;194&lt;/key&gt;&lt;/foreign-keys&gt;&lt;ref-type name="Journal Article"&gt;17&lt;/ref-type&gt;&lt;contributors&gt;&lt;authors&gt;&lt;author&gt;Kaplan, Allen P&lt;/author&gt;&lt;author&gt;Joseph, Kusumam&lt;/author&gt;&lt;author&gt;Silverberg, Michael&lt;/author&gt;&lt;/authors&gt;&lt;/contributors&gt;&lt;titles&gt;&lt;title&gt;Pathways for bradykinin formation and inflammatory disease&lt;/title&gt;&lt;secondary-title&gt;Journal of allergy and clinical immunology&lt;/secondary-title&gt;&lt;/titles&gt;&lt;pages&gt;195-209&lt;/pages&gt;&lt;volume&gt;109&lt;/volume&gt;&lt;number&gt;2&lt;/number&gt;&lt;dates&gt;&lt;year&gt;2002&lt;/year&gt;&lt;/dates&gt;&lt;isbn&gt;0091-6749&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(143)</w:t>
      </w:r>
      <w:r w:rsidRPr="00E21072">
        <w:rPr>
          <w:rFonts w:eastAsiaTheme="minorHAnsi"/>
          <w:color w:val="000000" w:themeColor="text1"/>
        </w:rPr>
        <w:fldChar w:fldCharType="end"/>
      </w:r>
      <w:r w:rsidRPr="00E21072">
        <w:rPr>
          <w:rFonts w:eastAsiaTheme="minorHAnsi"/>
          <w:color w:val="000000" w:themeColor="text1"/>
        </w:rPr>
        <w:t>. Bradykinin acts locally to the site in which it was formed. The effects produced by bradykinin are due to activation of bradykinin receptors; B1 and B2. The acute activation of nociceptors are mediated through the B2 receptor which cause an immediate depolarization of nociceptive fibers due to an increased permeability to Na</w:t>
      </w:r>
      <w:r w:rsidRPr="00E21072">
        <w:rPr>
          <w:rFonts w:eastAsiaTheme="minorHAnsi"/>
          <w:color w:val="000000" w:themeColor="text1"/>
          <w:vertAlign w:val="superscript"/>
        </w:rPr>
        <w:t>+</w:t>
      </w:r>
      <w:r w:rsidRPr="00E21072">
        <w:rPr>
          <w:rFonts w:eastAsiaTheme="minorHAnsi"/>
          <w:color w:val="000000" w:themeColor="text1"/>
        </w:rPr>
        <w:t xml:space="preserve">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&lt;EndNote&gt;&lt;Cite&gt;&lt;Author&gt;Burgess&lt;/Author&gt;&lt;Year&gt;1989&lt;/Year&gt;&lt;RecNum&gt;195&lt;/RecNum&gt;&lt;DisplayText&gt;(144)&lt;/DisplayText&gt;&lt;record&gt;&lt;rec-number&gt;195&lt;/rec-number&gt;&lt;foreign-keys&gt;&lt;key app="EN" db-id="t2rszat5bfavp9e5vzpvx2dyarx0zseavfre" timestamp="0"&gt;195&lt;/key&gt;&lt;/foreign-keys&gt;&lt;ref-type name="Journal Article"&gt;17&lt;/ref-type&gt;&lt;contributors&gt;&lt;authors&gt;&lt;author&gt;Burgess, Gillian M&lt;/author&gt;&lt;author&gt;Mullaney, Ian&lt;/author&gt;&lt;author&gt;McNeill, Mary&lt;/author&gt;&lt;author&gt;Dunn, Philip M&lt;/author&gt;&lt;author&gt;Rang, Humphrey P&lt;/author&gt;&lt;/authors&gt;&lt;/contributors&gt;&lt;titles&gt;&lt;title&gt;Second messengers involved in the mechanism of action of bradykinin in sensory neurons in culture&lt;/title&gt;&lt;secondary-title&gt;Journal of Neuroscience&lt;/secondary-title&gt;&lt;/titles&gt;&lt;pages&gt;3314-3325&lt;/pages&gt;&lt;volume&gt;9&lt;/volume&gt;&lt;number&gt;9&lt;/number&gt;&lt;dates&gt;&lt;year&gt;1989&lt;/year&gt;&lt;/dates&gt;&lt;isbn&gt;0270-6474&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(144)</w:t>
      </w:r>
      <w:r w:rsidRPr="00E21072">
        <w:rPr>
          <w:rFonts w:eastAsiaTheme="minorHAnsi"/>
          <w:color w:val="000000" w:themeColor="text1"/>
        </w:rPr>
        <w:fldChar w:fldCharType="end"/>
      </w:r>
      <w:r w:rsidRPr="00E21072">
        <w:rPr>
          <w:rFonts w:eastAsiaTheme="minorHAnsi"/>
          <w:color w:val="000000" w:themeColor="text1"/>
        </w:rPr>
        <w:t xml:space="preserve">. Bradykinin not only activates nociceptors, it also sensitizes nociceptors that lead to more long term pain from damage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&lt;EndNote&gt;&lt;Cite&gt;&lt;Author&gt;Dray&lt;/Author&gt;&lt;Year&gt;1993&lt;/Year&gt;&lt;RecNum&gt;199&lt;/RecNum&gt;&lt;DisplayText&gt;(145)&lt;/DisplayText&gt;&lt;record&gt;&lt;rec-number&gt;199&lt;/rec-number&gt;&lt;foreign-keys&gt;&lt;key app="EN" db-id="t2rszat5bfavp9e5vzpvx2dyarx0zseavfre" timestamp="0"&gt;199&lt;/key&gt;&lt;/foreign-keys&gt;&lt;ref-type name="Journal Article"&gt;17&lt;/ref-type&gt;&lt;contributors&gt;&lt;authors&gt;&lt;author&gt;Dray, Andy&lt;/author&gt;&lt;author&gt;Perkins, Martin&lt;/author&gt;&lt;/authors&gt;&lt;/contributors&gt;&lt;titles&gt;&lt;title&gt;Bradykinin and inflammatory pain&lt;/title&gt;&lt;secondary-title&gt;Trends in neurosciences&lt;/secondary-title&gt;&lt;/titles&gt;&lt;pages&gt;99-104&lt;/pages&gt;&lt;volume&gt;16&lt;/volume&gt;&lt;number&gt;3&lt;/number&gt;&lt;dates&gt;&lt;year&gt;1993&lt;/year&gt;&lt;/dates&gt;&lt;isbn&gt;0166-2236&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(145)</w:t>
      </w:r>
      <w:r w:rsidRPr="00E21072">
        <w:rPr>
          <w:rFonts w:eastAsiaTheme="minorHAnsi"/>
          <w:color w:val="000000" w:themeColor="text1"/>
        </w:rPr>
        <w:fldChar w:fldCharType="end"/>
      </w:r>
      <w:r w:rsidRPr="00E21072">
        <w:rPr>
          <w:rFonts w:eastAsiaTheme="minorHAnsi"/>
          <w:color w:val="000000" w:themeColor="text1"/>
        </w:rPr>
        <w:t xml:space="preserve">. BK stimulates the production and release of a number of endogenous substances including prostaglandins from cells and sympathetic neurons, and from cytokines IL-1 and IL-6 and TNF-alpha from macrophages which induce sensitization of nociceptors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&lt;EndNote&gt;&lt;Cite&gt;&lt;Author&gt;Dray&lt;/Author&gt;&lt;Year&gt;1993&lt;/Year&gt;&lt;RecNum&gt;199&lt;/RecNum&gt;&lt;DisplayText&gt;(145)&lt;/DisplayText&gt;&lt;record&gt;&lt;rec-number&gt;199&lt;/rec-number&gt;&lt;foreign-keys&gt;&lt;key app="EN" db-id="t2rszat5bfavp9e5vzpvx2dyarx0zseavfre" timestamp="0"&gt;199&lt;/key&gt;&lt;/foreign-keys&gt;&lt;ref-type name="Journal Article"&gt;17&lt;/ref-type&gt;&lt;contributors&gt;&lt;authors&gt;&lt;author&gt;Dray, Andy&lt;/author&gt;&lt;author&gt;Perkins, Martin&lt;/author&gt;&lt;/authors&gt;&lt;/contributors&gt;&lt;titles&gt;&lt;title&gt;Bradykinin and inflammatory pain&lt;/title&gt;&lt;secondary-title&gt;Trends in neurosciences&lt;/secondary-title&gt;&lt;/titles&gt;&lt;pages&gt;99-104&lt;/pages&gt;&lt;volume&gt;16&lt;/volume&gt;&lt;number&gt;3&lt;/number&gt;&lt;dates&gt;&lt;year&gt;1993&lt;/year&gt;&lt;/dates&gt;&lt;isbn&gt;0166-2236&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(145)</w:t>
      </w:r>
      <w:r w:rsidRPr="00E21072">
        <w:rPr>
          <w:rFonts w:eastAsiaTheme="minorHAnsi"/>
          <w:color w:val="000000" w:themeColor="text1"/>
        </w:rPr>
        <w:fldChar w:fldCharType="end"/>
      </w:r>
      <w:r w:rsidRPr="00E21072">
        <w:rPr>
          <w:rFonts w:eastAsiaTheme="minorHAnsi"/>
          <w:color w:val="000000" w:themeColor="text1"/>
        </w:rPr>
        <w:t xml:space="preserve">. The activation of sensory fibers from bradykinin also causes the release of neuropeptides such as substance P and calcitonin gene-related peptide (CGRP)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&lt;EndNote&gt;&lt;Cite&gt;&lt;Author&gt;Geppetti&lt;/Author&gt;&lt;Year&gt;1990&lt;/Year&gt;&lt;RecNum&gt;196&lt;/RecNum&gt;&lt;DisplayText&gt;(146)&lt;/DisplayText&gt;&lt;record&gt;&lt;rec-number&gt;196&lt;/rec-number&gt;&lt;foreign-keys&gt;&lt;key app="EN" db-id="t2rszat5bfavp9e5vzpvx2dyarx0zseavfre" timestamp="0"&gt;196&lt;/key&gt;&lt;/foreign-keys&gt;&lt;ref-type name="Journal Article"&gt;17&lt;/ref-type&gt;&lt;contributors&gt;&lt;authors&gt;&lt;author&gt;Geppetti, P&lt;/author&gt;&lt;author&gt;Tramontana, M&lt;/author&gt;&lt;author&gt;Santicioli, P&lt;/author&gt;&lt;author&gt;Del Blanco, E&lt;/author&gt;&lt;author&gt;Giuliani, S&lt;/author&gt;&lt;author&gt;Maggi, CA&lt;/author&gt;&lt;/authors&gt;&lt;/contributors&gt;&lt;titles&gt;&lt;title&gt;Bradykinin-induced release of calcitonin gene-related peptide from capsaicin-sensitive nerves in guinea-pig atria: mechanism of action and calcium requirements&lt;/title&gt;&lt;secondary-title&gt;Neuroscience&lt;/secondary-title&gt;&lt;/titles&gt;&lt;pages&gt;687-692&lt;/pages&gt;&lt;volume&gt;38&lt;/volume&gt;&lt;number&gt;3&lt;/number&gt;&lt;dates&gt;&lt;year&gt;1990&lt;/year&gt;&lt;/dates&gt;&lt;isbn&gt;0306-4522&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(146)</w:t>
      </w:r>
      <w:r w:rsidRPr="00E21072">
        <w:rPr>
          <w:rFonts w:eastAsiaTheme="minorHAnsi"/>
          <w:color w:val="000000" w:themeColor="text1"/>
        </w:rPr>
        <w:fldChar w:fldCharType="end"/>
      </w:r>
      <w:r w:rsidRPr="00E21072">
        <w:rPr>
          <w:rFonts w:eastAsiaTheme="minorHAnsi"/>
          <w:color w:val="000000" w:themeColor="text1"/>
        </w:rPr>
        <w:t xml:space="preserve">.  Substance P activates nociceptors. It is also involved in localized vasodilation by releasing nitric oxide, thus increasing blood flow resulting in edema which in turn indirectly activates mechanoreceptors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&lt;EndNote&gt;&lt;Cite&gt;&lt;Author&gt;Dray&lt;/Author&gt;&lt;Year&gt;1993&lt;/Year&gt;&lt;RecNum&gt;199&lt;/RecNum&gt;&lt;DisplayText&gt;(145)&lt;/DisplayText&gt;&lt;record&gt;&lt;rec-number&gt;199&lt;/rec-number&gt;&lt;foreign-keys&gt;&lt;key app="EN" db-id="t2rszat5bfavp9e5vzpvx2dyarx0zseavfre" timestamp="0"&gt;199&lt;/key&gt;&lt;/foreign-keys&gt;&lt;ref-type name="Journal Article"&gt;17&lt;/ref-type&gt;&lt;contributors&gt;&lt;authors&gt;&lt;author&gt;Dray, Andy&lt;/author&gt;&lt;author&gt;Perkins, Martin&lt;/author&gt;&lt;/authors&gt;&lt;/contributors&gt;&lt;titles&gt;&lt;title&gt;Bradykinin and inflammatory pain&lt;/title&gt;&lt;secondary-title&gt;Trends in neurosciences&lt;/secondary-title&gt;&lt;/titles&gt;&lt;pages&gt;99-104&lt;/pages&gt;&lt;volume&gt;16&lt;/volume&gt;&lt;number&gt;3&lt;/number&gt;&lt;dates&gt;&lt;year&gt;1993&lt;/year&gt;&lt;/dates&gt;&lt;isbn&gt;0166-2236&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(145)</w:t>
      </w:r>
      <w:r w:rsidRPr="00E21072">
        <w:rPr>
          <w:rFonts w:eastAsiaTheme="minorHAnsi"/>
          <w:color w:val="000000" w:themeColor="text1"/>
        </w:rPr>
        <w:fldChar w:fldCharType="end"/>
      </w:r>
      <w:r w:rsidRPr="00E21072">
        <w:rPr>
          <w:rFonts w:eastAsiaTheme="minorHAnsi"/>
          <w:color w:val="000000" w:themeColor="text1"/>
        </w:rPr>
        <w:t xml:space="preserve">. Substance P and neurokinin A may also induce degranulation of mast cells and release histamine, another pro-inflammatory mediator. In addition to this, serotonin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&lt;EndNote&gt;&lt;Cite&gt;&lt;Author&gt;Rueff&lt;/Author&gt;&lt;Year&gt;1992&lt;/Year&gt;&lt;RecNum&gt;197&lt;/RecNum&gt;&lt;DisplayText&gt;(147)&lt;/DisplayText&gt;&lt;record&gt;&lt;rec-number&gt;197&lt;/rec-number&gt;&lt;foreign-keys&gt;&lt;key app="EN" db-id="t2rszat5bfavp9e5vzpvx2dyarx0zseavfre" timestamp="0"&gt;197&lt;/key&gt;&lt;/foreign-keys&gt;&lt;ref-type name="Journal Article"&gt;17&lt;/ref-type&gt;&lt;contributors&gt;&lt;authors&gt;&lt;author&gt;Rueff, A&lt;/author&gt;&lt;author&gt;Dray, A&lt;/author&gt;&lt;/authors&gt;&lt;/contributors&gt;&lt;titles&gt;&lt;title&gt;5-Hydroxytryptamine-induced sensitization and activation of peripheral fibres in the neonatal rat are mediated via different 5-hydroxytryptamine-receptors&lt;/title&gt;&lt;secondary-title&gt;Neuroscience&lt;/secondary-title&gt;&lt;/titles&gt;&lt;pages&gt;899-905&lt;/pages&gt;&lt;volume&gt;50&lt;/volume&gt;&lt;number&gt;4&lt;/number&gt;&lt;dates&gt;&lt;year&gt;1992&lt;/year&gt;&lt;/dates&gt;&lt;isbn&gt;0306-4522&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(147)</w:t>
      </w:r>
      <w:r w:rsidRPr="00E21072">
        <w:rPr>
          <w:rFonts w:eastAsiaTheme="minorHAnsi"/>
          <w:color w:val="000000" w:themeColor="text1"/>
        </w:rPr>
        <w:fldChar w:fldCharType="end"/>
      </w:r>
      <w:r w:rsidRPr="00E21072">
        <w:rPr>
          <w:rFonts w:eastAsiaTheme="minorHAnsi"/>
          <w:color w:val="000000" w:themeColor="text1"/>
        </w:rPr>
        <w:t xml:space="preserve"> and ATP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&lt;EndNote&gt;&lt;Cite&gt;&lt;Author&gt;Taiwo&lt;/Author&gt;&lt;Year&gt;1992&lt;/Year&gt;&lt;RecNum&gt;198&lt;/RecNum&gt;&lt;DisplayText&gt;(148)&lt;/DisplayText&gt;&lt;record&gt;&lt;rec-number&gt;198&lt;/rec-number&gt;&lt;foreign-keys&gt;&lt;key app="EN" db-id="t2rszat5bfavp9e5vzpvx2dyarx0zseavfre" timestamp="0"&gt;198&lt;/key&gt;&lt;/foreign-keys&gt;&lt;ref-type name="Journal Article"&gt;17&lt;/ref-type&gt;&lt;contributors&gt;&lt;authors&gt;&lt;author&gt;Taiwo, YO&lt;/author&gt;&lt;author&gt;Levine, JD&lt;/author&gt;&lt;/authors&gt;&lt;/contributors&gt;&lt;titles&gt;&lt;title&gt;Serotonin is a directly-acting hyperalgesic agent in the rat&lt;/title&gt;&lt;secondary-title&gt;Neuroscience&lt;/secondary-title&gt;&lt;/titles&gt;&lt;pages&gt;485-490&lt;/pages&gt;&lt;volume&gt;48&lt;/volume&gt;&lt;number&gt;2&lt;/number&gt;&lt;dates&gt;&lt;year&gt;1992&lt;/year&gt;&lt;/dates&gt;&lt;isbn&gt;0306-4522&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(148)</w:t>
      </w:r>
      <w:r w:rsidRPr="00E21072">
        <w:rPr>
          <w:rFonts w:eastAsiaTheme="minorHAnsi"/>
          <w:color w:val="000000" w:themeColor="text1"/>
        </w:rPr>
        <w:fldChar w:fldCharType="end"/>
      </w:r>
      <w:r w:rsidRPr="00E21072">
        <w:rPr>
          <w:rFonts w:eastAsiaTheme="minorHAnsi"/>
          <w:color w:val="000000" w:themeColor="text1"/>
        </w:rPr>
        <w:t xml:space="preserve"> gain access to nociceptors and contribute to sensitization for example, low doses sensitizes neurons to bradykinin, so less bradykinin is needed to reach threshold potential and depolarize the neuron. Serotonin in lar</w:t>
      </w:r>
      <w:r w:rsidR="005565FE">
        <w:rPr>
          <w:rFonts w:eastAsiaTheme="minorHAnsi"/>
          <w:color w:val="000000" w:themeColor="text1"/>
        </w:rPr>
        <w:t>ge doses activates nociceptors.</w:t>
      </w:r>
    </w:p>
    <w:p w14:paraId="109C6EDE" w14:textId="77777777" w:rsidR="000841D5" w:rsidRDefault="000841D5" w:rsidP="001A3FF2">
      <w:pPr>
        <w:spacing w:line="480" w:lineRule="auto"/>
        <w:jc w:val="both"/>
        <w:rPr>
          <w:rFonts w:eastAsiaTheme="minorHAnsi"/>
          <w:b/>
          <w:color w:val="000000" w:themeColor="text1"/>
        </w:rPr>
      </w:pPr>
    </w:p>
    <w:p w14:paraId="5C55FD68" w14:textId="77777777" w:rsidR="000841D5" w:rsidRDefault="000841D5" w:rsidP="001A3FF2">
      <w:pPr>
        <w:spacing w:line="480" w:lineRule="auto"/>
        <w:jc w:val="both"/>
        <w:rPr>
          <w:rFonts w:eastAsiaTheme="minorHAnsi"/>
          <w:b/>
          <w:color w:val="000000" w:themeColor="text1"/>
        </w:rPr>
      </w:pPr>
    </w:p>
    <w:p w14:paraId="69E778EA" w14:textId="77777777" w:rsidR="001A3FF2" w:rsidRPr="00E21072" w:rsidRDefault="001A3FF2" w:rsidP="001A3FF2">
      <w:pPr>
        <w:spacing w:line="480" w:lineRule="auto"/>
        <w:jc w:val="both"/>
        <w:rPr>
          <w:rFonts w:eastAsiaTheme="minorHAnsi"/>
          <w:b/>
          <w:color w:val="000000" w:themeColor="text1"/>
        </w:rPr>
      </w:pPr>
      <w:r w:rsidRPr="00E21072">
        <w:rPr>
          <w:rFonts w:eastAsiaTheme="minorHAnsi"/>
          <w:b/>
          <w:color w:val="000000" w:themeColor="text1"/>
        </w:rPr>
        <w:lastRenderedPageBreak/>
        <w:t>Qualitative Nociceptive Testing</w:t>
      </w:r>
    </w:p>
    <w:p w14:paraId="701685B1" w14:textId="14165C3D" w:rsidR="001A3FF2" w:rsidRPr="00E21072" w:rsidRDefault="001A3FF2" w:rsidP="001A3FF2">
      <w:pPr>
        <w:autoSpaceDE w:val="0"/>
        <w:autoSpaceDN w:val="0"/>
        <w:adjustRightInd w:val="0"/>
        <w:spacing w:line="480" w:lineRule="auto"/>
        <w:ind w:firstLine="720"/>
        <w:jc w:val="both"/>
        <w:rPr>
          <w:rFonts w:eastAsiaTheme="minorHAnsi"/>
          <w:color w:val="000000" w:themeColor="text1"/>
        </w:rPr>
      </w:pPr>
      <w:r w:rsidRPr="00E21072">
        <w:rPr>
          <w:rFonts w:eastAsiaTheme="minorHAnsi"/>
          <w:color w:val="000000" w:themeColor="text1"/>
        </w:rPr>
        <w:t xml:space="preserve">Pain scales provide information on how an individual perceives pain. There are different pain scales such as a visual analogue scale (VAS)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&lt;EndNote&gt;&lt;Cite&gt;&lt;Author&gt;Zainuddin&lt;/Author&gt;&lt;Year&gt;2005&lt;/Year&gt;&lt;RecNum&gt;339&lt;/RecNum&gt;&lt;DisplayText&gt;(149)&lt;/DisplayText&gt;&lt;record&gt;&lt;rec-number&gt;339&lt;/rec-number&gt;&lt;foreign-keys&gt;&lt;key app="EN" db-id="t2rszat5bfavp9e5vzpvx2dyarx0zseavfre" timestamp="0"&gt;339&lt;/key&gt;&lt;/foreign-keys&gt;&lt;ref-type name="Journal Article"&gt;17&lt;/ref-type&gt;&lt;contributors&gt;&lt;authors&gt;&lt;author&gt;Zainuddin, Z.&lt;/author&gt;&lt;author&gt;Newton, M.&lt;/author&gt;&lt;author&gt;Sacco, P.&lt;/author&gt;&lt;author&gt;Nosaka, K.&lt;/author&gt;&lt;/authors&gt;&lt;/contributors&gt;&lt;auth-address&gt;Edith Cowan University, Joondalup, Western Australia, Australia.&lt;/auth-address&gt;&lt;titles&gt;&lt;title&gt;Effects of massage on delayed-onset muscle soreness, swelling, and recovery of muscle function&lt;/title&gt;&lt;secondary-title&gt;J Athl Train&lt;/secondary-title&gt;&lt;/titles&gt;&lt;pages&gt;174-80&lt;/pages&gt;&lt;volume&gt;40&lt;/volume&gt;&lt;number&gt;3&lt;/number&gt;&lt;dates&gt;&lt;year&gt;2005&lt;/year&gt;&lt;pub-dates&gt;&lt;date&gt;Jul-Sep&lt;/date&gt;&lt;/pub-dates&gt;&lt;/dates&gt;&lt;isbn&gt;1938-162X (Electronic)&amp;#xD;1062-6050 (Linking)&lt;/isbn&gt;&lt;accession-num&gt;16284637&lt;/accession-num&gt;&lt;urls&gt;&lt;related-urls&gt;&lt;url&gt;https://www.ncbi.nlm.nih.gov/pubmed/16284637&lt;/url&gt;&lt;/related-urls&gt;&lt;/urls&gt;&lt;custom2&gt;PMC1250256&lt;/custom2&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(149)</w:t>
      </w:r>
      <w:r w:rsidRPr="00E21072">
        <w:rPr>
          <w:rFonts w:eastAsiaTheme="minorHAnsi"/>
          <w:color w:val="000000" w:themeColor="text1"/>
        </w:rPr>
        <w:fldChar w:fldCharType="end"/>
      </w:r>
      <w:r w:rsidRPr="00E21072">
        <w:rPr>
          <w:rFonts w:eastAsiaTheme="minorHAnsi"/>
          <w:color w:val="000000" w:themeColor="text1"/>
        </w:rPr>
        <w:t xml:space="preserve">, verbal rating scale , numerical rating scale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&lt;EndNote&gt;&lt;Cite&gt;&lt;Author&gt;Newham&lt;/Author&gt;&lt;Year&gt;1987&lt;/Year&gt;&lt;RecNum&gt;320&lt;/RecNum&gt;&lt;DisplayText&gt;(150)&lt;/DisplayText&gt;&lt;record&gt;&lt;rec-number&gt;320&lt;/rec-number&gt;&lt;foreign-keys&gt;&lt;key app="EN" db-id="t2rszat5bfavp9e5vzpvx2dyarx0zseavfre" timestamp="0"&gt;320&lt;/key&gt;&lt;/foreign-keys&gt;&lt;ref-type name="Journal Article"&gt;17&lt;/ref-type&gt;&lt;contributors&gt;&lt;authors&gt;&lt;author&gt;Newham, D. J.&lt;/author&gt;&lt;author&gt;Jones, D. A.&lt;/author&gt;&lt;author&gt;Clarkson, P. M.&lt;/author&gt;&lt;/authors&gt;&lt;/contributors&gt;&lt;auth-address&gt;Department of Medicine, University College London, United Kingdom.&lt;/auth-address&gt;&lt;titles&gt;&lt;title&gt;Repeated high-force eccentric exercise: effects on muscle pain and damage&lt;/title&gt;&lt;secondary-title&gt;J Appl Physiol (1985)&lt;/secondary-title&gt;&lt;/titles&gt;&lt;pages&gt;1381-6&lt;/pages&gt;&lt;volume&gt;63&lt;/volume&gt;&lt;number&gt;4&lt;/number&gt;&lt;keywords&gt;&lt;keyword&gt;Adult&lt;/keyword&gt;&lt;keyword&gt;Creatine Kinase/blood&lt;/keyword&gt;&lt;keyword&gt;Female&lt;/keyword&gt;&lt;keyword&gt;Humans&lt;/keyword&gt;&lt;keyword&gt;Isometric Contraction&lt;/keyword&gt;&lt;keyword&gt;Male&lt;/keyword&gt;&lt;keyword&gt;Muscle Contraction&lt;/keyword&gt;&lt;keyword&gt;Muscles/enzymology/*injuries&lt;/keyword&gt;&lt;keyword&gt;Pain/etiology&lt;/keyword&gt;&lt;keyword&gt;Physical Education and Training&lt;/keyword&gt;&lt;keyword&gt;*Physical Exertion&lt;/keyword&gt;&lt;/keywords&gt;&lt;dates&gt;&lt;year&gt;1987&lt;/year&gt;&lt;pub-dates&gt;&lt;date&gt;Oct&lt;/date&gt;&lt;/pub-dates&gt;&lt;/dates&gt;&lt;isbn&gt;8750-7587 (Print)&amp;#xD;0161-7567 (Linking)&lt;/isbn&gt;&lt;accession-num&gt;3693172&lt;/accession-num&gt;&lt;urls&gt;&lt;related-urls&gt;&lt;url&gt;https://www.ncbi.nlm.nih.gov/pubmed/3693172&lt;/url&gt;&lt;/related-urls&gt;&lt;/urls&gt;&lt;electronic-resource-num&gt;10.1152/jappl.1987.63.4.1381&lt;/electronic-resource-num&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(150)</w:t>
      </w:r>
      <w:r w:rsidRPr="00E21072">
        <w:rPr>
          <w:rFonts w:eastAsiaTheme="minorHAnsi"/>
          <w:color w:val="000000" w:themeColor="text1"/>
        </w:rPr>
        <w:fldChar w:fldCharType="end"/>
      </w:r>
      <w:r w:rsidRPr="00E21072">
        <w:rPr>
          <w:rFonts w:eastAsiaTheme="minorHAnsi"/>
          <w:color w:val="000000" w:themeColor="text1"/>
        </w:rPr>
        <w:t xml:space="preserve">, and descriptor differential scale (54) which have been used in previous studies to assess DOMS. The rating of pain intensity using different scales has been used to quantify muscle pain by applying stimuli that could evoke pain such as muscle contraction, palpation, or hypertonic saline injection </w:t>
      </w:r>
      <w:r w:rsidRPr="00E21072">
        <w:rPr>
          <w:rFonts w:eastAsiaTheme="minorHAnsi"/>
          <w:color w:val="000000" w:themeColor="text1"/>
        </w:rPr>
        <w:fldChar w:fldCharType="begin">
          <w:fldData xml:space="preserve">PEVuZE5vdGU+PENpdGU+PEF1dGhvcj5Ccm9ja2V0dDwvQXV0aG9yPjxZZWFyPjIwMDE8L1llYXI+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</w:fldData>
        </w:fldChar>
      </w:r>
      <w:r w:rsidR="00F62003">
        <w:rPr>
          <w:rFonts w:eastAsiaTheme="minorHAnsi"/>
          <w:color w:val="000000" w:themeColor="text1"/>
        </w:rPr>
        <w:instrText xml:space="preserve"> ADDIN EN.CITE </w:instrText>
      </w:r>
      <w:r w:rsidR="00F62003">
        <w:rPr>
          <w:rFonts w:eastAsiaTheme="minorHAnsi"/>
          <w:color w:val="000000" w:themeColor="text1"/>
        </w:rPr>
        <w:fldChar w:fldCharType="begin">
          <w:fldData xml:space="preserve">PEVuZE5vdGU+PENpdGU+PEF1dGhvcj5Ccm9ja2V0dDwvQXV0aG9yPjxZZWFyPjIwMDE8L1llYXI+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</w:fldData>
        </w:fldChar>
      </w:r>
      <w:r w:rsidR="00F62003">
        <w:rPr>
          <w:rFonts w:eastAsiaTheme="minorHAnsi"/>
          <w:color w:val="000000" w:themeColor="text1"/>
        </w:rPr>
        <w:instrText xml:space="preserve"> ADDIN EN.CITE.DATA </w:instrText>
      </w:r>
      <w:r w:rsidR="00F62003">
        <w:rPr>
          <w:rFonts w:eastAsiaTheme="minorHAnsi"/>
          <w:color w:val="000000" w:themeColor="text1"/>
        </w:rPr>
      </w:r>
      <w:r w:rsidR="00F62003">
        <w:rPr>
          <w:rFonts w:eastAsiaTheme="minorHAnsi"/>
          <w:color w:val="000000" w:themeColor="text1"/>
        </w:rPr>
        <w:fldChar w:fldCharType="end"/>
      </w:r>
      <w:r w:rsidRPr="00E21072">
        <w:rPr>
          <w:rFonts w:eastAsiaTheme="minorHAnsi"/>
          <w:color w:val="000000" w:themeColor="text1"/>
        </w:rPr>
      </w:r>
      <w:r w:rsidRPr="00E21072">
        <w:rPr>
          <w:rFonts w:eastAsiaTheme="minorHAnsi"/>
          <w:color w:val="000000" w:themeColor="text1"/>
        </w:rPr>
        <w:fldChar w:fldCharType="separate"/>
      </w:r>
      <w:r w:rsidR="00250A19">
        <w:rPr>
          <w:rFonts w:eastAsiaTheme="minorHAnsi"/>
          <w:noProof/>
          <w:color w:val="000000" w:themeColor="text1"/>
        </w:rPr>
        <w:t>(151, 152)</w:t>
      </w:r>
      <w:r w:rsidRPr="00E21072">
        <w:rPr>
          <w:rFonts w:eastAsiaTheme="minorHAnsi"/>
          <w:color w:val="000000" w:themeColor="text1"/>
        </w:rPr>
        <w:fldChar w:fldCharType="end"/>
      </w:r>
      <w:r w:rsidRPr="00E21072">
        <w:rPr>
          <w:rFonts w:eastAsiaTheme="minorHAnsi"/>
          <w:color w:val="000000" w:themeColor="text1"/>
        </w:rPr>
        <w:t xml:space="preserve">. VAS is most commonly used for pain  assessment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&lt;EndNote&gt;&lt;Cite&gt;&lt;Author&gt;Bajaj&lt;/Author&gt;&lt;Year&gt;2001&lt;/Year&gt;&lt;RecNum&gt;347&lt;/RecNum&gt;&lt;DisplayText&gt;(153)&lt;/DisplayText&gt;&lt;record&gt;&lt;rec-number&gt;347&lt;/rec-number&gt;&lt;foreign-keys&gt;&lt;key app="EN" db-id="t2rszat5bfavp9e5vzpvx2dyarx0zseavfre" timestamp="0"&gt;347&lt;/key&gt;&lt;/foreign-keys&gt;&lt;ref-type name="Journal Article"&gt;17&lt;/ref-type&gt;&lt;contributors&gt;&lt;authors&gt;&lt;author&gt;Bajaj, P.&lt;/author&gt;&lt;author&gt;Graven-Nielsen, T.&lt;/author&gt;&lt;author&gt;Arendt-Nielsen, L.&lt;/author&gt;&lt;/authors&gt;&lt;/contributors&gt;&lt;auth-address&gt;Laboratory for Experimental Pain Research, Center for Sensory-motor Interaction, University of Aalborg, Aalborg, Denmark.&lt;/auth-address&gt;&lt;titles&gt;&lt;title&gt;Post-exercise muscle soreness after eccentric exercise: psychophysical effects and implications on mean arterial pressure&lt;/title&gt;&lt;secondary-title&gt;Scand J Med Sci Sports&lt;/secondary-title&gt;&lt;/titles&gt;&lt;pages&gt;266-73&lt;/pages&gt;&lt;volume&gt;11&lt;/volume&gt;&lt;number&gt;5&lt;/number&gt;&lt;keywords&gt;&lt;keyword&gt;Adult&lt;/keyword&gt;&lt;keyword&gt;Analysis of Variance&lt;/keyword&gt;&lt;keyword&gt;Blood Pressure/*physiology&lt;/keyword&gt;&lt;keyword&gt;*Exercise&lt;/keyword&gt;&lt;keyword&gt;*Hand/physiology&lt;/keyword&gt;&lt;keyword&gt;Humans&lt;/keyword&gt;&lt;keyword&gt;Male&lt;/keyword&gt;&lt;keyword&gt;Muscle Contraction/*physiology&lt;/keyword&gt;&lt;keyword&gt;Muscle, Skeletal/*physiology&lt;/keyword&gt;&lt;keyword&gt;Pain Measurement/instrumentation/*methods&lt;/keyword&gt;&lt;keyword&gt;Pain Threshold&lt;/keyword&gt;&lt;keyword&gt;Skin Temperature/physiology&lt;/keyword&gt;&lt;/keywords&gt;&lt;dates&gt;&lt;year&gt;2001&lt;/year&gt;&lt;pub-dates&gt;&lt;date&gt;Oct&lt;/date&gt;&lt;/pub-dates&gt;&lt;/dates&gt;&lt;isbn&gt;0905-7188 (Print)&amp;#xD;0905-7188 (Linking)&lt;/isbn&gt;&lt;accession-num&gt;11696210&lt;/accession-num&gt;&lt;urls&gt;&lt;related-urls&gt;&lt;url&gt;https://www.ncbi.nlm.nih.gov/pubmed/11696210&lt;/url&gt;&lt;/related-urls&gt;&lt;/urls&gt;&lt;/record&gt;&lt;/Cite&gt;&lt;/EndNote&gt;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(153)</w:t>
      </w:r>
      <w:r w:rsidRPr="00E21072">
        <w:rPr>
          <w:rFonts w:eastAsiaTheme="minorHAnsi"/>
          <w:color w:val="000000" w:themeColor="text1"/>
        </w:rPr>
        <w:fldChar w:fldCharType="end"/>
      </w:r>
      <w:r w:rsidRPr="00E21072">
        <w:rPr>
          <w:rFonts w:eastAsiaTheme="minorHAnsi"/>
          <w:color w:val="000000" w:themeColor="text1"/>
        </w:rPr>
        <w:t xml:space="preserve"> with a certain length of line (usually 100 mm) in which one end of the line indicates no pain and the other end indicates extreme pain. Huskisson concluded that VAS is a sensitive, simple, reproducible and universal self-rating pain scale and Price </w:t>
      </w:r>
      <w:r w:rsidRPr="00E21072">
        <w:rPr>
          <w:rFonts w:eastAsiaTheme="minorHAnsi"/>
          <w:i/>
          <w:color w:val="000000" w:themeColor="text1"/>
        </w:rPr>
        <w:t>et al</w:t>
      </w:r>
      <w:r w:rsidRPr="00E21072">
        <w:rPr>
          <w:rFonts w:eastAsiaTheme="minorHAnsi"/>
          <w:color w:val="000000" w:themeColor="text1"/>
        </w:rPr>
        <w:t xml:space="preserve">. reported the VAS to be a reliable measure to assess musculoskeletal pain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&lt;EndNote&gt;&lt;Cite&gt;&lt;Author&gt;Price&lt;/Author&gt;&lt;Year&gt;1983&lt;/Year&gt;&lt;RecNum&gt;345&lt;/RecNum&gt;&lt;DisplayText&gt;(154)&lt;/DisplayText&gt;&lt;record&gt;&lt;rec-number&gt;345&lt;/rec-number&gt;&lt;foreign-keys&gt;&lt;key app="EN" db-id="t2rszat5bfavp9e5vzpvx2dyarx0zseavfre" timestamp="0"&gt;345&lt;/key&gt;&lt;/foreign-keys&gt;&lt;ref-type name="Journal Article"&gt;17&lt;/ref-type&gt;&lt;contributors&gt;&lt;authors&gt;&lt;author&gt;Price, D. D.&lt;/author&gt;&lt;author&gt;McGrath, P. A.&lt;/author&gt;&lt;author&gt;Rafii, A.&lt;/author&gt;&lt;author&gt;Buckingham, B.&lt;/author&gt;&lt;/authors&gt;&lt;/contributors&gt;&lt;titles&gt;&lt;title&gt;The validation of visual analogue scales as ratio scale measures for chronic and experimental pain&lt;/title&gt;&lt;secondary-title&gt;Pain&lt;/secondary-title&gt;&lt;/titles&gt;&lt;periodical&gt;&lt;full-title&gt;Pain&lt;/full-title&gt;&lt;/periodical&gt;&lt;pages&gt;45-56&lt;/pages&gt;&lt;volume&gt;17&lt;/volume&gt;&lt;number&gt;1&lt;/number&gt;&lt;keywords&gt;&lt;keyword&gt;Acupuncture Therapy&lt;/keyword&gt;&lt;keyword&gt;Adult&lt;/keyword&gt;&lt;keyword&gt;Affect&lt;/keyword&gt;&lt;keyword&gt;Aged&lt;/keyword&gt;&lt;keyword&gt;Back Pain/*psychology/therapy&lt;/keyword&gt;&lt;keyword&gt;Female&lt;/keyword&gt;&lt;keyword&gt;Humans&lt;/keyword&gt;&lt;keyword&gt;Male&lt;/keyword&gt;&lt;keyword&gt;Middle Aged&lt;/keyword&gt;&lt;keyword&gt;Prognosis&lt;/keyword&gt;&lt;keyword&gt;Sensory Thresholds&lt;/keyword&gt;&lt;keyword&gt;Sick Role&lt;/keyword&gt;&lt;keyword&gt;Transcutaneous Electric Nerve Stimulation&lt;/keyword&gt;&lt;/keywords&gt;&lt;dates&gt;&lt;year&gt;1983&lt;/year&gt;&lt;pub-dates&gt;&lt;date&gt;Sep&lt;/date&gt;&lt;/pub-dates&gt;&lt;/dates&gt;&lt;isbn&gt;0304-3959 (Print)&amp;#xD;0304-3959 (Linking)&lt;/isbn&gt;&lt;accession-num&gt;6226917&lt;/accession-num&gt;&lt;urls&gt;&lt;related-urls&gt;&lt;url&gt;https://www.ncbi.nlm.nih.gov/pubmed/6226917&lt;/url&gt;&lt;/related-urls&gt;&lt;/urls&gt;&lt;/record&gt;&lt;/Cite&gt;&lt;/EndNote&gt;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(154)</w:t>
      </w:r>
      <w:r w:rsidRPr="00E21072">
        <w:rPr>
          <w:rFonts w:eastAsiaTheme="minorHAnsi"/>
          <w:color w:val="000000" w:themeColor="text1"/>
        </w:rPr>
        <w:fldChar w:fldCharType="end"/>
      </w:r>
      <w:r w:rsidRPr="00E21072">
        <w:rPr>
          <w:rFonts w:eastAsiaTheme="minorHAnsi"/>
          <w:color w:val="000000" w:themeColor="text1"/>
        </w:rPr>
        <w:t xml:space="preserve">. It is important to note that VAS is often criticized because the pain sensation can vary among subjects and the ambiguity in the palpation procedure as the pressure applied to the muscle an also vary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&lt;EndNote&gt;&lt;Cite&gt;&lt;Author&gt;Bendtsen&lt;/Author&gt;&lt;Year&gt;1994&lt;/Year&gt;&lt;RecNum&gt;344&lt;/RecNum&gt;&lt;DisplayText&gt;(155)&lt;/DisplayText&gt;&lt;record&gt;&lt;rec-number&gt;344&lt;/rec-number&gt;&lt;foreign-keys&gt;&lt;key app="EN" db-id="t2rszat5bfavp9e5vzpvx2dyarx0zseavfre" timestamp="0"&gt;344&lt;/key&gt;&lt;/foreign-keys&gt;&lt;ref-type name="Journal Article"&gt;17&lt;/ref-type&gt;&lt;contributors&gt;&lt;authors&gt;&lt;author&gt;Bendtsen, L.&lt;/author&gt;&lt;author&gt;Jensen, R.&lt;/author&gt;&lt;author&gt;Jensen, N. K.&lt;/author&gt;&lt;author&gt;Olesen, J.&lt;/author&gt;&lt;/authors&gt;&lt;/contributors&gt;&lt;auth-address&gt;Department of Neurology, Glostrup Hospital, University of Copenhagen, Denmark.&lt;/auth-address&gt;&lt;titles&gt;&lt;title&gt;Muscle palpation with controlled finger pressure: new equipment for the study of tender myofascial tissues&lt;/title&gt;&lt;secondary-title&gt;Pain&lt;/secondary-title&gt;&lt;/titles&gt;&lt;periodical&gt;&lt;full-title&gt;Pain&lt;/full-title&gt;&lt;/periodical&gt;&lt;pages&gt;235-9&lt;/pages&gt;&lt;volume&gt;59&lt;/volume&gt;&lt;number&gt;2&lt;/number&gt;&lt;keywords&gt;&lt;keyword&gt;Adult&lt;/keyword&gt;&lt;keyword&gt;Double-Blind Method&lt;/keyword&gt;&lt;keyword&gt;Facial Muscles/*pathology&lt;/keyword&gt;&lt;keyword&gt;Female&lt;/keyword&gt;&lt;keyword&gt;Fingers/physiology&lt;/keyword&gt;&lt;keyword&gt;Humans&lt;/keyword&gt;&lt;keyword&gt;Male&lt;/keyword&gt;&lt;keyword&gt;Myofascial Pain Syndromes/*diagnosis/pathology&lt;/keyword&gt;&lt;keyword&gt;Observer Variation&lt;/keyword&gt;&lt;keyword&gt;Pain Measurement/*instrumentation&lt;/keyword&gt;&lt;keyword&gt;Palpation/*instrumentation&lt;/keyword&gt;&lt;keyword&gt;Pressure&lt;/keyword&gt;&lt;keyword&gt;Temperature&lt;/keyword&gt;&lt;/keywords&gt;&lt;dates&gt;&lt;year&gt;1994&lt;/year&gt;&lt;pub-dates&gt;&lt;date&gt;Nov&lt;/date&gt;&lt;/pub-dates&gt;&lt;/dates&gt;&lt;isbn&gt;0304-3959 (Print)&amp;#xD;0304-3959 (Linking)&lt;/isbn&gt;&lt;accession-num&gt;7892021&lt;/accession-num&gt;&lt;urls&gt;&lt;related-urls&gt;&lt;url&gt;https://www.ncbi.nlm.nih.gov/pubmed/7892021&lt;/url&gt;&lt;/related-urls&gt;&lt;/urls&gt;&lt;/record&gt;&lt;/Cite&gt;&lt;/EndNote&gt;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(155)</w:t>
      </w:r>
      <w:r w:rsidRPr="00E21072">
        <w:rPr>
          <w:rFonts w:eastAsiaTheme="minorHAnsi"/>
          <w:color w:val="000000" w:themeColor="text1"/>
        </w:rPr>
        <w:fldChar w:fldCharType="end"/>
      </w:r>
      <w:r w:rsidRPr="00E21072">
        <w:rPr>
          <w:rFonts w:eastAsiaTheme="minorHAnsi"/>
          <w:color w:val="000000" w:themeColor="text1"/>
        </w:rPr>
        <w:t xml:space="preserve">. </w:t>
      </w:r>
    </w:p>
    <w:p w14:paraId="2B13CB97" w14:textId="77777777" w:rsidR="007056C3" w:rsidRPr="00E21072" w:rsidRDefault="007056C3" w:rsidP="007056C3">
      <w:pPr>
        <w:spacing w:line="480" w:lineRule="auto"/>
        <w:jc w:val="both"/>
        <w:rPr>
          <w:rFonts w:eastAsiaTheme="minorHAnsi"/>
          <w:b/>
          <w:color w:val="000000" w:themeColor="text1"/>
        </w:rPr>
      </w:pPr>
      <w:r w:rsidRPr="00E21072">
        <w:rPr>
          <w:rFonts w:eastAsiaTheme="minorHAnsi"/>
          <w:b/>
          <w:color w:val="000000" w:themeColor="text1"/>
        </w:rPr>
        <w:t>Quantitative Nociceptive Testing</w:t>
      </w:r>
    </w:p>
    <w:p w14:paraId="31763619" w14:textId="77777777" w:rsidR="007056C3" w:rsidRPr="00E21072" w:rsidRDefault="007056C3" w:rsidP="007056C3">
      <w:pPr>
        <w:spacing w:line="480" w:lineRule="auto"/>
        <w:ind w:firstLine="720"/>
        <w:jc w:val="both"/>
        <w:rPr>
          <w:rFonts w:eastAsiaTheme="minorHAnsi"/>
          <w:color w:val="000000" w:themeColor="text1"/>
        </w:rPr>
      </w:pPr>
      <w:r w:rsidRPr="00E21072">
        <w:rPr>
          <w:rFonts w:eastAsiaTheme="minorHAnsi"/>
          <w:color w:val="000000" w:themeColor="text1"/>
        </w:rPr>
        <w:t xml:space="preserve">The quantification of pain in human research has been achieved through 4 main types of procedures. 1) Pain thresholds using psychophysical methods, 2) pain ratings where participants rate their perception of pain, 3) magnitude estimation procedures where by </w:t>
      </w:r>
      <w:r w:rsidRPr="00E21072">
        <w:rPr>
          <w:rFonts w:eastAsiaTheme="minorHAnsi"/>
          <w:color w:val="000000" w:themeColor="text1"/>
          <w:shd w:val="clear" w:color="auto" w:fill="FFFFFF"/>
        </w:rPr>
        <w:t>direct judgments of stimulus intensity or quality are made by the participant, 4)</w:t>
      </w:r>
      <w:r>
        <w:rPr>
          <w:rFonts w:eastAsiaTheme="minorHAnsi"/>
          <w:color w:val="000000" w:themeColor="text1"/>
          <w:shd w:val="clear" w:color="auto" w:fill="FFFFFF"/>
        </w:rPr>
        <w:t xml:space="preserve"> </w:t>
      </w:r>
      <w:r w:rsidRPr="00E21072">
        <w:rPr>
          <w:rFonts w:eastAsiaTheme="minorHAnsi"/>
          <w:color w:val="000000" w:themeColor="text1"/>
          <w:shd w:val="clear" w:color="auto" w:fill="FFFFFF"/>
        </w:rPr>
        <w:t xml:space="preserve">measurements of performance behavior on tasks to detect pain </w:t>
      </w:r>
      <w:r w:rsidRPr="00E21072">
        <w:rPr>
          <w:rFonts w:eastAsiaTheme="minorHAnsi"/>
          <w:color w:val="000000" w:themeColor="text1"/>
          <w:shd w:val="clear" w:color="auto" w:fill="FFFFFF"/>
        </w:rPr>
        <w:fldChar w:fldCharType="begin">
          <w:fldData xml:space="preserve">PEVuZE5vdGU+PENpdGU+PEF1dGhvcj5PbHNlbjwvQXV0aG9yPjxZZWFyPjE5OTI8L1llYXI+PFJl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==
</w:fldData>
        </w:fldChar>
      </w:r>
      <w:r w:rsidR="00250A19">
        <w:rPr>
          <w:rFonts w:eastAsiaTheme="minorHAnsi"/>
          <w:color w:val="000000" w:themeColor="text1"/>
          <w:shd w:val="clear" w:color="auto" w:fill="FFFFFF"/>
        </w:rPr>
        <w:instrText xml:space="preserve"> ADDIN EN.CITE </w:instrText>
      </w:r>
      <w:r w:rsidR="00250A19">
        <w:rPr>
          <w:rFonts w:eastAsiaTheme="minorHAnsi"/>
          <w:color w:val="000000" w:themeColor="text1"/>
          <w:shd w:val="clear" w:color="auto" w:fill="FFFFFF"/>
        </w:rPr>
        <w:fldChar w:fldCharType="begin">
          <w:fldData xml:space="preserve">PEVuZE5vdGU+PENpdGU+PEF1dGhvcj5PbHNlbjwvQXV0aG9yPjxZZWFyPjE5OTI8L1llYXI+PFJl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==
</w:fldData>
        </w:fldChar>
      </w:r>
      <w:r w:rsidR="00250A19">
        <w:rPr>
          <w:rFonts w:eastAsiaTheme="minorHAnsi"/>
          <w:color w:val="000000" w:themeColor="text1"/>
          <w:shd w:val="clear" w:color="auto" w:fill="FFFFFF"/>
        </w:rPr>
        <w:instrText xml:space="preserve"> ADDIN EN.CITE.DATA </w:instrText>
      </w:r>
      <w:r w:rsidR="00250A19">
        <w:rPr>
          <w:rFonts w:eastAsiaTheme="minorHAnsi"/>
          <w:color w:val="000000" w:themeColor="text1"/>
          <w:shd w:val="clear" w:color="auto" w:fill="FFFFFF"/>
        </w:rPr>
      </w:r>
      <w:r w:rsidR="00250A19">
        <w:rPr>
          <w:rFonts w:eastAsiaTheme="minorHAnsi"/>
          <w:color w:val="000000" w:themeColor="text1"/>
          <w:shd w:val="clear" w:color="auto" w:fill="FFFFFF"/>
        </w:rPr>
        <w:fldChar w:fldCharType="end"/>
      </w:r>
      <w:r w:rsidRPr="00E21072">
        <w:rPr>
          <w:rFonts w:eastAsiaTheme="minorHAnsi"/>
          <w:color w:val="000000" w:themeColor="text1"/>
          <w:shd w:val="clear" w:color="auto" w:fill="FFFFFF"/>
        </w:rPr>
      </w:r>
      <w:r w:rsidRPr="00E21072">
        <w:rPr>
          <w:rFonts w:eastAsiaTheme="minorHAnsi"/>
          <w:color w:val="000000" w:themeColor="text1"/>
          <w:shd w:val="clear" w:color="auto" w:fill="FFFFFF"/>
        </w:rPr>
        <w:fldChar w:fldCharType="separate"/>
      </w:r>
      <w:r w:rsidR="00250A19">
        <w:rPr>
          <w:rFonts w:eastAsiaTheme="minorHAnsi"/>
          <w:noProof/>
          <w:color w:val="000000" w:themeColor="text1"/>
          <w:shd w:val="clear" w:color="auto" w:fill="FFFFFF"/>
        </w:rPr>
        <w:t>(156, 157)</w:t>
      </w:r>
      <w:r w:rsidRPr="00E21072">
        <w:rPr>
          <w:rFonts w:eastAsiaTheme="minorHAnsi"/>
          <w:color w:val="000000" w:themeColor="text1"/>
          <w:shd w:val="clear" w:color="auto" w:fill="FFFFFF"/>
        </w:rPr>
        <w:fldChar w:fldCharType="end"/>
      </w:r>
      <w:r w:rsidRPr="00E21072">
        <w:rPr>
          <w:rFonts w:eastAsiaTheme="minorHAnsi"/>
          <w:color w:val="000000" w:themeColor="text1"/>
          <w:shd w:val="clear" w:color="auto" w:fill="FFFFFF"/>
        </w:rPr>
        <w:t xml:space="preserve">. </w:t>
      </w:r>
      <w:r w:rsidRPr="00E21072">
        <w:rPr>
          <w:rFonts w:eastAsiaTheme="minorHAnsi"/>
          <w:color w:val="000000" w:themeColor="text1"/>
        </w:rPr>
        <w:t>More recently, quantitative sensory testing (QST) has been of use in pain</w:t>
      </w:r>
      <w:r w:rsidR="001A3FF2">
        <w:rPr>
          <w:rFonts w:eastAsiaTheme="minorHAnsi"/>
          <w:color w:val="000000" w:themeColor="text1"/>
        </w:rPr>
        <w:t xml:space="preserve"> research in that</w:t>
      </w:r>
      <w:r w:rsidRPr="00E21072">
        <w:rPr>
          <w:rFonts w:eastAsiaTheme="minorHAnsi"/>
          <w:color w:val="000000" w:themeColor="text1"/>
        </w:rPr>
        <w:t xml:space="preserve"> we can examine</w:t>
      </w:r>
      <w:r w:rsidRPr="00E21072">
        <w:rPr>
          <w:color w:val="000000" w:themeColor="text1"/>
          <w:lang w:eastAsia="zh-CN"/>
        </w:rPr>
        <w:t xml:space="preserve"> somatosensory function in humans. </w:t>
      </w:r>
      <w:proofErr w:type="spellStart"/>
      <w:r w:rsidRPr="00E21072">
        <w:rPr>
          <w:color w:val="000000" w:themeColor="text1"/>
          <w:lang w:eastAsia="zh-CN"/>
        </w:rPr>
        <w:t>Rolke</w:t>
      </w:r>
      <w:proofErr w:type="spellEnd"/>
      <w:r w:rsidRPr="00E21072">
        <w:rPr>
          <w:color w:val="000000" w:themeColor="text1"/>
          <w:lang w:eastAsia="zh-CN"/>
        </w:rPr>
        <w:t xml:space="preserve"> </w:t>
      </w:r>
      <w:r w:rsidRPr="00E21072">
        <w:rPr>
          <w:i/>
          <w:color w:val="000000" w:themeColor="text1"/>
          <w:lang w:eastAsia="zh-CN"/>
        </w:rPr>
        <w:t>et al.</w:t>
      </w:r>
      <w:r w:rsidRPr="00E21072">
        <w:rPr>
          <w:color w:val="000000" w:themeColor="text1"/>
          <w:lang w:eastAsia="zh-CN"/>
        </w:rPr>
        <w:t xml:space="preserve"> </w:t>
      </w:r>
      <w:r w:rsidRPr="00E21072">
        <w:rPr>
          <w:color w:val="000000" w:themeColor="text1"/>
          <w:lang w:eastAsia="zh-CN"/>
        </w:rPr>
        <w:fldChar w:fldCharType="begin">
          <w:fldData xml:space="preserve">PEVuZE5vdGU+PENpdGU+PEF1dGhvcj5Sb2xrZTwvQXV0aG9yPjxZZWFyPjIwMDY8L1llYXI+PFJl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</w:fldData>
        </w:fldChar>
      </w:r>
      <w:r w:rsidR="00250A19">
        <w:rPr>
          <w:color w:val="000000" w:themeColor="text1"/>
          <w:lang w:eastAsia="zh-CN"/>
        </w:rPr>
        <w:instrText xml:space="preserve"> ADDIN EN.CITE </w:instrText>
      </w:r>
      <w:r w:rsidR="00250A19">
        <w:rPr>
          <w:color w:val="000000" w:themeColor="text1"/>
          <w:lang w:eastAsia="zh-CN"/>
        </w:rPr>
        <w:fldChar w:fldCharType="begin">
          <w:fldData xml:space="preserve">PEVuZE5vdGU+PENpdGU+PEF1dGhvcj5Sb2xrZTwvQXV0aG9yPjxZZWFyPjIwMDY8L1llYXI+PFJl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</w:fldData>
        </w:fldChar>
      </w:r>
      <w:r w:rsidR="00250A19">
        <w:rPr>
          <w:color w:val="000000" w:themeColor="text1"/>
          <w:lang w:eastAsia="zh-CN"/>
        </w:rPr>
        <w:instrText xml:space="preserve"> ADDIN EN.CITE.DATA </w:instrText>
      </w:r>
      <w:r w:rsidR="00250A19">
        <w:rPr>
          <w:color w:val="000000" w:themeColor="text1"/>
          <w:lang w:eastAsia="zh-CN"/>
        </w:rPr>
      </w:r>
      <w:r w:rsidR="00250A19">
        <w:rPr>
          <w:color w:val="000000" w:themeColor="text1"/>
          <w:lang w:eastAsia="zh-CN"/>
        </w:rPr>
        <w:fldChar w:fldCharType="end"/>
      </w:r>
      <w:r w:rsidRPr="00E21072">
        <w:rPr>
          <w:color w:val="000000" w:themeColor="text1"/>
          <w:lang w:eastAsia="zh-CN"/>
        </w:rPr>
      </w:r>
      <w:r w:rsidRPr="00E21072">
        <w:rPr>
          <w:color w:val="000000" w:themeColor="text1"/>
          <w:lang w:eastAsia="zh-CN"/>
        </w:rPr>
        <w:fldChar w:fldCharType="separate"/>
      </w:r>
      <w:r w:rsidR="00250A19">
        <w:rPr>
          <w:noProof/>
          <w:color w:val="000000" w:themeColor="text1"/>
          <w:lang w:eastAsia="zh-CN"/>
        </w:rPr>
        <w:t>(158)</w:t>
      </w:r>
      <w:r w:rsidRPr="00E21072">
        <w:rPr>
          <w:color w:val="000000" w:themeColor="text1"/>
          <w:lang w:eastAsia="zh-CN"/>
        </w:rPr>
        <w:fldChar w:fldCharType="end"/>
      </w:r>
      <w:r w:rsidRPr="00E21072">
        <w:rPr>
          <w:color w:val="000000" w:themeColor="text1"/>
          <w:lang w:eastAsia="zh-CN"/>
        </w:rPr>
        <w:t xml:space="preserve"> presented a QST protocol for somatosensory function to be used in the clinical setting by using mechanical (pressure) stimuli and thermal (hot and cold) stimuli. </w:t>
      </w:r>
      <w:r w:rsidRPr="00E21072">
        <w:rPr>
          <w:rFonts w:eastAsiaTheme="minorHAnsi"/>
          <w:color w:val="000000" w:themeColor="text1"/>
        </w:rPr>
        <w:t xml:space="preserve">Quantitative sensory tests are psychophysical in nature, with an objective physical stimulus but use a </w:t>
      </w:r>
      <w:r w:rsidRPr="00E21072">
        <w:rPr>
          <w:rFonts w:eastAsiaTheme="minorHAnsi"/>
          <w:color w:val="000000" w:themeColor="text1"/>
        </w:rPr>
        <w:lastRenderedPageBreak/>
        <w:t xml:space="preserve">subjective report from a subject as the response. Quantitative sensory testing is used for the noninvasive assessment and quantification of sensory nerve function of the somatosensory system. Multiple tests are used to evaluate the function of c-fibers, A-delta fibers, and A-beta fibers. To determine the sensitivity of each subject, different procedures are often utilized. For example; examining the method of levels whereby a stimulus is applied above and below the perception of the pain threshold repeatedly. Participants are asked to rate their perception of the stimulus as painful or not until threshold is detected. However, repeated measures to determine threshold could lead to sensitization and repeated measures also leads to a longer protocol. Alternatively, method of limits could be utilized whereby pain threshold is measured as the first identified stimulus under increasing stimulus intensities. However, this method sometimes over-estimates the actual threshold due to reaction time artifact. </w:t>
      </w:r>
    </w:p>
    <w:p w14:paraId="1F06398C" w14:textId="77777777" w:rsidR="007056C3" w:rsidRPr="00E21072" w:rsidRDefault="007056C3" w:rsidP="007056C3">
      <w:pPr>
        <w:autoSpaceDE w:val="0"/>
        <w:autoSpaceDN w:val="0"/>
        <w:adjustRightInd w:val="0"/>
        <w:spacing w:line="480" w:lineRule="auto"/>
        <w:ind w:firstLine="720"/>
        <w:jc w:val="both"/>
        <w:rPr>
          <w:rFonts w:eastAsiaTheme="minorHAnsi"/>
          <w:color w:val="000000" w:themeColor="text1"/>
        </w:rPr>
      </w:pPr>
      <w:r w:rsidRPr="00E21072">
        <w:rPr>
          <w:rFonts w:eastAsiaTheme="minorHAnsi"/>
          <w:color w:val="000000" w:themeColor="text1"/>
        </w:rPr>
        <w:t xml:space="preserve">Pressure pain thresholds measure mechanical sensitivity of peripheral origin. Pressure pain threshold is a single point method to detect pain threshold, the minimum stimulus required to evoke pain, by using a pressure </w:t>
      </w:r>
      <w:proofErr w:type="spellStart"/>
      <w:r w:rsidRPr="00E21072">
        <w:rPr>
          <w:rFonts w:eastAsiaTheme="minorHAnsi"/>
          <w:color w:val="000000" w:themeColor="text1"/>
        </w:rPr>
        <w:t>algometer</w:t>
      </w:r>
      <w:proofErr w:type="spellEnd"/>
      <w:r w:rsidRPr="00E21072">
        <w:rPr>
          <w:rFonts w:eastAsiaTheme="minorHAnsi"/>
          <w:color w:val="000000" w:themeColor="text1"/>
        </w:rPr>
        <w:t xml:space="preserve">.  Previous studies </w:t>
      </w:r>
      <w:r w:rsidRPr="00E21072">
        <w:rPr>
          <w:rFonts w:eastAsiaTheme="minorHAnsi"/>
          <w:color w:val="000000" w:themeColor="text1"/>
        </w:rPr>
        <w:fldChar w:fldCharType="begin">
          <w:fldData xml:space="preserve">PEVuZE5vdGU+PENpdGU+PEF1dGhvcj5BbmRlcnNlbjwvQXV0aG9yPjxZZWFyPjIwMDY8L1llYXI+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</w:fldData>
        </w:fldChar>
      </w:r>
      <w:r w:rsidR="00250A19">
        <w:rPr>
          <w:rFonts w:eastAsiaTheme="minorHAnsi"/>
          <w:color w:val="000000" w:themeColor="text1"/>
        </w:rPr>
        <w:instrText xml:space="preserve"> ADDIN EN.CITE </w:instrText>
      </w:r>
      <w:r w:rsidR="00250A19">
        <w:rPr>
          <w:rFonts w:eastAsiaTheme="minorHAnsi"/>
          <w:color w:val="000000" w:themeColor="text1"/>
        </w:rPr>
        <w:fldChar w:fldCharType="begin">
          <w:fldData xml:space="preserve">PEVuZE5vdGU+PENpdGU+PEF1dGhvcj5BbmRlcnNlbjwvQXV0aG9yPjxZZWFyPjIwMDY8L1llYXI+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</w:fldData>
        </w:fldChar>
      </w:r>
      <w:r w:rsidR="00250A19">
        <w:rPr>
          <w:rFonts w:eastAsiaTheme="minorHAnsi"/>
          <w:color w:val="000000" w:themeColor="text1"/>
        </w:rPr>
        <w:instrText xml:space="preserve"> ADDIN EN.CITE.DATA </w:instrText>
      </w:r>
      <w:r w:rsidR="00250A19">
        <w:rPr>
          <w:rFonts w:eastAsiaTheme="minorHAnsi"/>
          <w:color w:val="000000" w:themeColor="text1"/>
        </w:rPr>
      </w:r>
      <w:r w:rsidR="00250A19">
        <w:rPr>
          <w:rFonts w:eastAsiaTheme="minorHAnsi"/>
          <w:color w:val="000000" w:themeColor="text1"/>
        </w:rPr>
        <w:fldChar w:fldCharType="end"/>
      </w:r>
      <w:r w:rsidRPr="00E21072">
        <w:rPr>
          <w:rFonts w:eastAsiaTheme="minorHAnsi"/>
          <w:color w:val="000000" w:themeColor="text1"/>
        </w:rPr>
      </w:r>
      <w:r w:rsidRPr="00E21072">
        <w:rPr>
          <w:rFonts w:eastAsiaTheme="minorHAnsi"/>
          <w:color w:val="000000" w:themeColor="text1"/>
        </w:rPr>
        <w:fldChar w:fldCharType="separate"/>
      </w:r>
      <w:r w:rsidR="00250A19">
        <w:rPr>
          <w:rFonts w:eastAsiaTheme="minorHAnsi"/>
          <w:noProof/>
          <w:color w:val="000000" w:themeColor="text1"/>
        </w:rPr>
        <w:t>(159-161)</w:t>
      </w:r>
      <w:r w:rsidRPr="00E21072">
        <w:rPr>
          <w:rFonts w:eastAsiaTheme="minorHAnsi"/>
          <w:color w:val="000000" w:themeColor="text1"/>
        </w:rPr>
        <w:fldChar w:fldCharType="end"/>
      </w:r>
      <w:r w:rsidRPr="00E21072">
        <w:rPr>
          <w:rFonts w:eastAsiaTheme="minorHAnsi"/>
          <w:color w:val="000000" w:themeColor="text1"/>
        </w:rPr>
        <w:t xml:space="preserve"> documented that the stimulating area (size of the probe), the skin sensitivity, muscle and subcutaneous tissue thickness also influence the PPT assessments. Using a larger stimulating area reduces the cutaneous sensitization during measurement due to the spread of pressure over a larger area of the tissue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&lt;EndNote&gt;&lt;Cite&gt;&lt;Author&gt;Andersen&lt;/Author&gt;&lt;Year&gt;2006&lt;/Year&gt;&lt;RecNum&gt;331&lt;/RecNum&gt;&lt;DisplayText&gt;(159)&lt;/DisplayText&gt;&lt;record&gt;&lt;rec-number&gt;331&lt;/rec-number&gt;&lt;foreign-keys&gt;&lt;key app="EN" db-id="t2rszat5bfavp9e5vzpvx2dyarx0zseavfre" timestamp="0"&gt;331&lt;/key&gt;&lt;/foreign-keys&gt;&lt;ref-type name="Journal Article"&gt;17&lt;/ref-type&gt;&lt;contributors&gt;&lt;authors&gt;&lt;author&gt;Andersen, H.&lt;/author&gt;&lt;author&gt;Arendt-Nielsen, L.&lt;/author&gt;&lt;author&gt;Danneskiold-Samsoe, B.&lt;/author&gt;&lt;author&gt;Graven-Nielsen, T.&lt;/author&gt;&lt;/authors&gt;&lt;/contributors&gt;&lt;auth-address&gt;Laboratory for Experimental Pain Research, Aalborg University, Center for Sensory-Motor Interaction (SMI), and The Parker Institute, Frederiksberg Hospital, Denmark.&lt;/auth-address&gt;&lt;titles&gt;&lt;title&gt;Pressure pain sensitivity and hardness along human normal and sensitized muscle&lt;/title&gt;&lt;secondary-title&gt;Somatosens Mot Res&lt;/secondary-title&gt;&lt;/titles&gt;&lt;pages&gt;97-109&lt;/pages&gt;&lt;volume&gt;23&lt;/volume&gt;&lt;number&gt;3-4&lt;/number&gt;&lt;keywords&gt;&lt;keyword&gt;Adult&lt;/keyword&gt;&lt;keyword&gt;Exercise/physiology&lt;/keyword&gt;&lt;keyword&gt;Female&lt;/keyword&gt;&lt;keyword&gt;Hardness&lt;/keyword&gt;&lt;keyword&gt;Humans&lt;/keyword&gt;&lt;keyword&gt;Male&lt;/keyword&gt;&lt;keyword&gt;Muscle, Skeletal/*physiology&lt;/keyword&gt;&lt;keyword&gt;*Pain/etiology&lt;/keyword&gt;&lt;keyword&gt;*Pain Measurement&lt;/keyword&gt;&lt;keyword&gt;Pain Threshold/*physiology&lt;/keyword&gt;&lt;keyword&gt;Physical Stimulation&lt;/keyword&gt;&lt;keyword&gt;Pressure&lt;/keyword&gt;&lt;keyword&gt;Sensation&lt;/keyword&gt;&lt;/keywords&gt;&lt;dates&gt;&lt;year&gt;2006&lt;/year&gt;&lt;pub-dates&gt;&lt;date&gt;Sep-Dec&lt;/date&gt;&lt;/pub-dates&gt;&lt;/dates&gt;&lt;isbn&gt;0899-0220 (Print)&amp;#xD;0899-0220 (Linking)&lt;/isbn&gt;&lt;accession-num&gt;17178545&lt;/accession-num&gt;&lt;urls&gt;&lt;related-urls&gt;&lt;url&gt;https://www.ncbi.nlm.nih.gov/pubmed/17178545&lt;/url&gt;&lt;/related-urls&gt;&lt;/urls&gt;&lt;electronic-resource-num&gt;10.1080/08990220600856255&lt;/electronic-resource-num&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(159)</w:t>
      </w:r>
      <w:r w:rsidRPr="00E21072">
        <w:rPr>
          <w:rFonts w:eastAsiaTheme="minorHAnsi"/>
          <w:color w:val="000000" w:themeColor="text1"/>
        </w:rPr>
        <w:fldChar w:fldCharType="end"/>
      </w:r>
      <w:r w:rsidRPr="00E21072">
        <w:rPr>
          <w:rFonts w:eastAsiaTheme="minorHAnsi"/>
          <w:color w:val="000000" w:themeColor="text1"/>
        </w:rPr>
        <w:t xml:space="preserve">. Caution has to be used when using PPT’s as skin pressure sensitivity influences and muscle thickness can cause variability in PPT values. Despite these concerns, PPT has been demonstrated to be reliable for measuring pain threshold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&lt;EndNote&gt;&lt;Cite&gt;&lt;Author&gt;Chesterton&lt;/Author&gt;&lt;Year&gt;2007&lt;/Year&gt;&lt;RecNum&gt;334&lt;/RecNum&gt;&lt;DisplayText&gt;(162)&lt;/DisplayText&gt;&lt;record&gt;&lt;rec-number&gt;334&lt;/rec-number&gt;&lt;foreign-keys&gt;&lt;key app="EN" db-id="t2rszat5bfavp9e5vzpvx2dyarx0zseavfre" timestamp="0"&gt;334&lt;/key&gt;&lt;/foreign-keys&gt;&lt;ref-type name="Journal Article"&gt;17&lt;/ref-type&gt;&lt;contributors&gt;&lt;authors&gt;&lt;author&gt;Chesterton, L. S.&lt;/author&gt;&lt;author&gt;Sim, J.&lt;/author&gt;&lt;author&gt;Wright, C. C.&lt;/author&gt;&lt;author&gt;Foster, N. E.&lt;/author&gt;&lt;/authors&gt;&lt;/contributors&gt;&lt;auth-address&gt;Primary Care Musculoskeletal Research Centre, Keele University, Staffordshire, UK.&lt;/auth-address&gt;&lt;titles&gt;&lt;title&gt;Interrater reliability of algometry in measuring pressure pain thresholds in healthy humans, using multiple raters&lt;/title&gt;&lt;secondary-title&gt;Clin J Pain&lt;/secondary-title&gt;&lt;/titles&gt;&lt;periodical&gt;&lt;full-title&gt;Clin J Pain&lt;/full-title&gt;&lt;abbr-1&gt;The Clinical journal of pain&lt;/abbr-1&gt;&lt;/periodical&gt;&lt;pages&gt;760-6&lt;/pages&gt;&lt;volume&gt;23&lt;/volume&gt;&lt;number&gt;9&lt;/number&gt;&lt;keywords&gt;&lt;keyword&gt;Adult&lt;/keyword&gt;&lt;keyword&gt;Analysis of Variance&lt;/keyword&gt;&lt;keyword&gt;Evaluation Studies as Topic&lt;/keyword&gt;&lt;keyword&gt;Female&lt;/keyword&gt;&lt;keyword&gt;Humans&lt;/keyword&gt;&lt;keyword&gt;Muscle, Skeletal/innervation&lt;/keyword&gt;&lt;keyword&gt;Pain/*diagnosis/*etiology&lt;/keyword&gt;&lt;keyword&gt;Pain Measurement/*instrumentation/*methods&lt;/keyword&gt;&lt;keyword&gt;Pain Threshold/physiology&lt;/keyword&gt;&lt;keyword&gt;Pressure/*adverse effects&lt;/keyword&gt;&lt;keyword&gt;Reproducibility of Results&lt;/keyword&gt;&lt;/keywords&gt;&lt;dates&gt;&lt;year&gt;2007&lt;/year&gt;&lt;pub-dates&gt;&lt;date&gt;Nov-Dec&lt;/date&gt;&lt;/pub-dates&gt;&lt;/dates&gt;&lt;isbn&gt;0749-8047 (Print)&amp;#xD;0749-8047 (Linking)&lt;/isbn&gt;&lt;accession-num&gt;18075402&lt;/accession-num&gt;&lt;urls&gt;&lt;related-urls&gt;&lt;url&gt;https://www.ncbi.nlm.nih.gov/pubmed/18075402&lt;/url&gt;&lt;/related-urls&gt;&lt;/urls&gt;&lt;electronic-resource-num&gt;10.1097/AJP.0b013e318154b6ae&lt;/electronic-resource-num&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(162)</w:t>
      </w:r>
      <w:r w:rsidRPr="00E21072">
        <w:rPr>
          <w:rFonts w:eastAsiaTheme="minorHAnsi"/>
          <w:color w:val="000000" w:themeColor="text1"/>
        </w:rPr>
        <w:fldChar w:fldCharType="end"/>
      </w:r>
      <w:r w:rsidRPr="00E21072">
        <w:rPr>
          <w:rFonts w:eastAsiaTheme="minorHAnsi"/>
          <w:color w:val="000000" w:themeColor="text1"/>
        </w:rPr>
        <w:t xml:space="preserve"> and has been utilized to assess DOMS following eccentric contractions </w:t>
      </w:r>
      <w:r w:rsidRPr="00E21072">
        <w:rPr>
          <w:rFonts w:eastAsiaTheme="minorHAnsi"/>
          <w:color w:val="000000" w:themeColor="text1"/>
        </w:rPr>
        <w:fldChar w:fldCharType="begin">
          <w:fldData xml:space="preserve">PEVuZE5vdGU+PENpdGU+PEF1dGhvcj5TbGF0ZXI8L0F1dGhvcj48WWVhcj4yMDEwPC9ZZWFyPjxS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</w:fldData>
        </w:fldChar>
      </w:r>
      <w:r w:rsidR="00250A19">
        <w:rPr>
          <w:rFonts w:eastAsiaTheme="minorHAnsi"/>
          <w:color w:val="000000" w:themeColor="text1"/>
        </w:rPr>
        <w:instrText xml:space="preserve"> ADDIN EN.CITE </w:instrText>
      </w:r>
      <w:r w:rsidR="00250A19">
        <w:rPr>
          <w:rFonts w:eastAsiaTheme="minorHAnsi"/>
          <w:color w:val="000000" w:themeColor="text1"/>
        </w:rPr>
        <w:fldChar w:fldCharType="begin">
          <w:fldData xml:space="preserve">PEVuZE5vdGU+PENpdGU+PEF1dGhvcj5TbGF0ZXI8L0F1dGhvcj48WWVhcj4yMDEwPC9ZZWFyPjxS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</w:fldData>
        </w:fldChar>
      </w:r>
      <w:r w:rsidR="00250A19">
        <w:rPr>
          <w:rFonts w:eastAsiaTheme="minorHAnsi"/>
          <w:color w:val="000000" w:themeColor="text1"/>
        </w:rPr>
        <w:instrText xml:space="preserve"> ADDIN EN.CITE.DATA </w:instrText>
      </w:r>
      <w:r w:rsidR="00250A19">
        <w:rPr>
          <w:rFonts w:eastAsiaTheme="minorHAnsi"/>
          <w:color w:val="000000" w:themeColor="text1"/>
        </w:rPr>
      </w:r>
      <w:r w:rsidR="00250A19">
        <w:rPr>
          <w:rFonts w:eastAsiaTheme="minorHAnsi"/>
          <w:color w:val="000000" w:themeColor="text1"/>
        </w:rPr>
        <w:fldChar w:fldCharType="end"/>
      </w:r>
      <w:r w:rsidRPr="00E21072">
        <w:rPr>
          <w:rFonts w:eastAsiaTheme="minorHAnsi"/>
          <w:color w:val="000000" w:themeColor="text1"/>
        </w:rPr>
      </w:r>
      <w:r w:rsidRPr="00E21072">
        <w:rPr>
          <w:rFonts w:eastAsiaTheme="minorHAnsi"/>
          <w:color w:val="000000" w:themeColor="text1"/>
        </w:rPr>
        <w:fldChar w:fldCharType="separate"/>
      </w:r>
      <w:r w:rsidR="00250A19">
        <w:rPr>
          <w:rFonts w:eastAsiaTheme="minorHAnsi"/>
          <w:noProof/>
          <w:color w:val="000000" w:themeColor="text1"/>
        </w:rPr>
        <w:t>(163, 164)</w:t>
      </w:r>
      <w:r w:rsidRPr="00E21072">
        <w:rPr>
          <w:rFonts w:eastAsiaTheme="minorHAnsi"/>
          <w:color w:val="000000" w:themeColor="text1"/>
        </w:rPr>
        <w:fldChar w:fldCharType="end"/>
      </w:r>
      <w:r w:rsidRPr="00E21072">
        <w:rPr>
          <w:rFonts w:eastAsiaTheme="minorHAnsi"/>
          <w:color w:val="000000" w:themeColor="text1"/>
        </w:rPr>
        <w:t>.</w:t>
      </w:r>
    </w:p>
    <w:p w14:paraId="4CDA68E1" w14:textId="77777777" w:rsidR="007056C3" w:rsidRPr="00E21072" w:rsidRDefault="007056C3" w:rsidP="007056C3">
      <w:pPr>
        <w:spacing w:line="480" w:lineRule="auto"/>
        <w:ind w:firstLine="720"/>
        <w:jc w:val="both"/>
        <w:rPr>
          <w:rFonts w:eastAsiaTheme="minorHAnsi"/>
          <w:color w:val="000000" w:themeColor="text1"/>
        </w:rPr>
      </w:pPr>
      <w:r w:rsidRPr="00E21072">
        <w:rPr>
          <w:rFonts w:eastAsiaTheme="minorHAnsi"/>
          <w:color w:val="000000" w:themeColor="text1"/>
        </w:rPr>
        <w:t xml:space="preserve">Thermal pain threshold measures sensitivity to temperature. Thermal testing examines the function of the c-fibers and A-delta fibers. Hyperalgesia to heat on the skin could be due to a </w:t>
      </w:r>
      <w:r w:rsidRPr="00E21072">
        <w:rPr>
          <w:rFonts w:eastAsiaTheme="minorHAnsi"/>
          <w:color w:val="000000" w:themeColor="text1"/>
        </w:rPr>
        <w:lastRenderedPageBreak/>
        <w:t xml:space="preserve">decrease in </w:t>
      </w:r>
      <w:proofErr w:type="spellStart"/>
      <w:r w:rsidRPr="00E21072">
        <w:rPr>
          <w:rFonts w:eastAsiaTheme="minorHAnsi"/>
          <w:color w:val="000000" w:themeColor="text1"/>
        </w:rPr>
        <w:t>deafferentation</w:t>
      </w:r>
      <w:proofErr w:type="spellEnd"/>
      <w:r w:rsidRPr="00E21072">
        <w:rPr>
          <w:rFonts w:eastAsiaTheme="minorHAnsi"/>
          <w:color w:val="000000" w:themeColor="text1"/>
        </w:rPr>
        <w:t xml:space="preserve"> and an increase in peripheral sensitization. With regards to central sensitization, sensitivity remains unchanged with heat stimuli; however this has not be adequately studied. Hyperalgesia </w:t>
      </w:r>
      <w:proofErr w:type="spellStart"/>
      <w:r>
        <w:rPr>
          <w:rFonts w:eastAsiaTheme="minorHAnsi"/>
          <w:color w:val="000000" w:themeColor="text1"/>
        </w:rPr>
        <w:t>to</w:t>
      </w:r>
      <w:proofErr w:type="spellEnd"/>
      <w:r w:rsidRPr="00E21072">
        <w:rPr>
          <w:rFonts w:eastAsiaTheme="minorHAnsi"/>
          <w:color w:val="000000" w:themeColor="text1"/>
        </w:rPr>
        <w:t xml:space="preserve"> cold on the skin could be due to a decrease in </w:t>
      </w:r>
      <w:proofErr w:type="spellStart"/>
      <w:r w:rsidRPr="00E21072">
        <w:rPr>
          <w:rFonts w:eastAsiaTheme="minorHAnsi"/>
          <w:color w:val="000000" w:themeColor="text1"/>
        </w:rPr>
        <w:t>deafferentation</w:t>
      </w:r>
      <w:proofErr w:type="spellEnd"/>
      <w:r w:rsidRPr="00E21072">
        <w:rPr>
          <w:rFonts w:eastAsiaTheme="minorHAnsi"/>
          <w:color w:val="000000" w:themeColor="text1"/>
        </w:rPr>
        <w:t xml:space="preserve"> and an increase central sensitization as a possible underlying neurobiological mechanisms however central sensitization needs further review as it has not be adequately studied with regards to cold. Temperature is transmitted along both c-fibers and A-delta fibers and these neurons originate in the tissue as free nerve endings. Ion channel sensors in the plasma membrane of axon terminals, called transient receptor potential (TRP) proteins, are the actual temperature sensors. Different isoforms of TRP channels have gates that open in different temperature ranges. TRPV1 senses temperature above 43ºC, TRPM8 senses cooler temperatures, and TRPA1 senses temperatures below 17 ºC. Once activated by a stimulus, these channel types allow an inward flux of Na</w:t>
      </w:r>
      <w:r w:rsidRPr="00E21072">
        <w:rPr>
          <w:rFonts w:eastAsiaTheme="minorHAnsi"/>
          <w:color w:val="000000" w:themeColor="text1"/>
          <w:vertAlign w:val="superscript"/>
        </w:rPr>
        <w:t>+</w:t>
      </w:r>
      <w:r w:rsidRPr="00E21072">
        <w:rPr>
          <w:rFonts w:eastAsiaTheme="minorHAnsi"/>
          <w:color w:val="000000" w:themeColor="text1"/>
        </w:rPr>
        <w:t>, which depolarizes the receptor and initiates action potentials in the afferent neuron.</w:t>
      </w:r>
    </w:p>
    <w:p w14:paraId="71F66257" w14:textId="77777777" w:rsidR="007056C3" w:rsidRPr="00E21072" w:rsidRDefault="007056C3" w:rsidP="007056C3">
      <w:pPr>
        <w:spacing w:line="480" w:lineRule="auto"/>
        <w:ind w:firstLine="720"/>
        <w:jc w:val="both"/>
        <w:rPr>
          <w:rFonts w:eastAsiaTheme="minorHAnsi"/>
          <w:color w:val="000000" w:themeColor="text1"/>
        </w:rPr>
      </w:pPr>
      <w:r w:rsidRPr="00E21072">
        <w:rPr>
          <w:rFonts w:eastAsiaTheme="minorHAnsi"/>
          <w:color w:val="000000" w:themeColor="text1"/>
        </w:rPr>
        <w:t>Quantitative sensory tests are psychophysical in nature, with an objective physical stimulus but a subjective report from the subject as the response. T</w:t>
      </w:r>
      <w:r w:rsidRPr="00E21072">
        <w:rPr>
          <w:color w:val="000000" w:themeColor="text1"/>
          <w:lang w:eastAsia="zh-CN"/>
        </w:rPr>
        <w:t xml:space="preserve">he nociceptive flexion reflex (NFR) objectively measures pain by using a noninvasive electrophysiological technique which targets A-Delta fibers </w:t>
      </w:r>
      <w:r w:rsidRPr="00E21072">
        <w:rPr>
          <w:color w:val="000000" w:themeColor="text1"/>
          <w:lang w:eastAsia="zh-CN"/>
        </w:rPr>
        <w:fldChar w:fldCharType="begin"/>
      </w:r>
      <w:r w:rsidR="00250A19">
        <w:rPr>
          <w:color w:val="000000" w:themeColor="text1"/>
          <w:lang w:eastAsia="zh-CN"/>
        </w:rPr>
        <w:instrText xml:space="preserve"> ADDIN EN.CITE &lt;EndNote&gt;&lt;Cite&gt;&lt;Author&gt;Kimura&lt;/Author&gt;&lt;Year&gt;2004&lt;/Year&gt;&lt;RecNum&gt;162&lt;/RecNum&gt;&lt;DisplayText&gt;(165)&lt;/DisplayText&gt;&lt;record&gt;&lt;rec-number&gt;162&lt;/rec-number&gt;&lt;foreign-keys&gt;&lt;key app="EN" db-id="t2rszat5bfavp9e5vzpvx2dyarx0zseavfre" timestamp="0"&gt;162&lt;/key&gt;&lt;/foreign-keys&gt;&lt;ref-type name="Journal Article"&gt;17&lt;/ref-type&gt;&lt;contributors&gt;&lt;authors&gt;&lt;author&gt;Kimura, Satoko&lt;/author&gt;&lt;author&gt;Honda, Motoko&lt;/author&gt;&lt;author&gt;Tanabe, Mitsuo&lt;/author&gt;&lt;author&gt;Ono, Hideki&lt;/author&gt;&lt;/authors&gt;&lt;/contributors&gt;&lt;titles&gt;&lt;title&gt;Noxious stimuli evoke a biphasic flexor reflex composed of Aδ-fiber-mediated short-latency and C-fiber-mediated long-latency withdrawal movements in mice&lt;/title&gt;&lt;secondary-title&gt;Journal of pharmacological sciences&lt;/secondary-title&gt;&lt;/titles&gt;&lt;pages&gt;94-100&lt;/pages&gt;&lt;volume&gt;95&lt;/volume&gt;&lt;number&gt;1&lt;/number&gt;&lt;dates&gt;&lt;year&gt;2004&lt;/year&gt;&lt;/dates&gt;&lt;isbn&gt;1347-8613&lt;/isbn&gt;&lt;urls&gt;&lt;/urls&gt;&lt;/record&gt;&lt;/Cite&gt;&lt;/EndNote&gt;</w:instrText>
      </w:r>
      <w:r w:rsidRPr="00E21072">
        <w:rPr>
          <w:color w:val="000000" w:themeColor="text1"/>
          <w:lang w:eastAsia="zh-CN"/>
        </w:rPr>
        <w:fldChar w:fldCharType="separate"/>
      </w:r>
      <w:r w:rsidR="00250A19">
        <w:rPr>
          <w:noProof/>
          <w:color w:val="000000" w:themeColor="text1"/>
          <w:lang w:eastAsia="zh-CN"/>
        </w:rPr>
        <w:t>(165)</w:t>
      </w:r>
      <w:r w:rsidRPr="00E21072">
        <w:rPr>
          <w:color w:val="000000" w:themeColor="text1"/>
          <w:lang w:eastAsia="zh-CN"/>
        </w:rPr>
        <w:fldChar w:fldCharType="end"/>
      </w:r>
      <w:r w:rsidRPr="00E21072">
        <w:rPr>
          <w:color w:val="000000" w:themeColor="text1"/>
          <w:lang w:eastAsia="zh-CN"/>
        </w:rPr>
        <w:t xml:space="preserve"> and can be used as a measure of central sensitization </w:t>
      </w:r>
      <w:r w:rsidRPr="00E21072">
        <w:rPr>
          <w:color w:val="000000" w:themeColor="text1"/>
          <w:lang w:eastAsia="zh-CN"/>
        </w:rPr>
        <w:fldChar w:fldCharType="begin"/>
      </w:r>
      <w:r w:rsidR="00250A19">
        <w:rPr>
          <w:color w:val="000000" w:themeColor="text1"/>
          <w:lang w:eastAsia="zh-CN"/>
        </w:rPr>
        <w:instrText xml:space="preserve"> ADDIN EN.CITE &lt;EndNote&gt;&lt;Cite&gt;&lt;Author&gt;Woolf&lt;/Author&gt;&lt;Year&gt;2011&lt;/Year&gt;&lt;RecNum&gt;249&lt;/RecNum&gt;&lt;DisplayText&gt;(125)&lt;/DisplayText&gt;&lt;record&gt;&lt;rec-number&gt;249&lt;/rec-number&gt;&lt;foreign-keys&gt;&lt;key app="EN" db-id="t2rszat5bfavp9e5vzpvx2dyarx0zseavfre" timestamp="0"&gt;249&lt;/key&gt;&lt;/foreign-keys&gt;&lt;ref-type name="Journal Article"&gt;17&lt;/ref-type&gt;&lt;contributors&gt;&lt;authors&gt;&lt;author&gt;Woolf, Clifford J&lt;/author&gt;&lt;/authors&gt;&lt;/contributors&gt;&lt;titles&gt;&lt;title&gt;Central sensitization: implications for the diagnosis and treatment of pain&lt;/title&gt;&lt;secondary-title&gt;Pain&lt;/secondary-title&gt;&lt;/titles&gt;&lt;periodical&gt;&lt;full-title&gt;Pain&lt;/full-title&gt;&lt;/periodical&gt;&lt;pages&gt;S2-S15&lt;/pages&gt;&lt;volume&gt;152&lt;/volume&gt;&lt;number&gt;3&lt;/number&gt;&lt;dates&gt;&lt;year&gt;2011&lt;/year&gt;&lt;/dates&gt;&lt;isbn&gt;0304-3959&lt;/isbn&gt;&lt;urls&gt;&lt;/urls&gt;&lt;/record&gt;&lt;/Cite&gt;&lt;/EndNote&gt;</w:instrText>
      </w:r>
      <w:r w:rsidRPr="00E21072">
        <w:rPr>
          <w:color w:val="000000" w:themeColor="text1"/>
          <w:lang w:eastAsia="zh-CN"/>
        </w:rPr>
        <w:fldChar w:fldCharType="separate"/>
      </w:r>
      <w:r w:rsidR="00250A19">
        <w:rPr>
          <w:noProof/>
          <w:color w:val="000000" w:themeColor="text1"/>
          <w:lang w:eastAsia="zh-CN"/>
        </w:rPr>
        <w:t>(125)</w:t>
      </w:r>
      <w:r w:rsidRPr="00E21072">
        <w:rPr>
          <w:color w:val="000000" w:themeColor="text1"/>
          <w:lang w:eastAsia="zh-CN"/>
        </w:rPr>
        <w:fldChar w:fldCharType="end"/>
      </w:r>
      <w:r w:rsidRPr="00E21072">
        <w:rPr>
          <w:color w:val="000000" w:themeColor="text1"/>
          <w:lang w:eastAsia="zh-CN"/>
        </w:rPr>
        <w:t xml:space="preserve">. </w:t>
      </w:r>
      <w:r w:rsidRPr="00E21072">
        <w:rPr>
          <w:rFonts w:eastAsiaTheme="minorHAnsi"/>
          <w:color w:val="000000" w:themeColor="text1"/>
        </w:rPr>
        <w:t xml:space="preserve">NFR assessment involves determining the amount of electrical stimulus required to evoke a reflex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&lt;EndNote&gt;&lt;Cite&gt;&lt;Author&gt;Rhudy&lt;/Author&gt;&lt;Year&gt;2009&lt;/Year&gt;&lt;RecNum&gt;138&lt;/RecNum&gt;&lt;DisplayText&gt;(166)&lt;/DisplayText&gt;&lt;record&gt;&lt;rec-number&gt;138&lt;/rec-number&gt;&lt;foreign-keys&gt;&lt;key app="EN" db-id="zr25tedv09ze97eff03vpff3za90p2sttds0" timestamp="1562616289"&gt;138&lt;/key&gt;&lt;/foreign-keys&gt;&lt;ref-type name="Journal Article"&gt;17&lt;/ref-type&gt;&lt;contributors&gt;&lt;authors&gt;&lt;author&gt;Rhudy, J. L.&lt;/author&gt;&lt;author&gt;France, C. R.&lt;/author&gt;&lt;author&gt;Bartley, E. J.&lt;/author&gt;&lt;author&gt;McCabe, K. M.&lt;/author&gt;&lt;author&gt;Williams, A. E.&lt;/author&gt;&lt;/authors&gt;&lt;/contributors&gt;&lt;auth-address&gt;Department of Psychology, The University of Tulsa, Tulsa, Oklahoma 74104, USA. jamie-rhudy@utulsa.edu&lt;/auth-address&gt;&lt;titles&gt;&lt;title&gt;Psychophysiological responses to pain: further validation of the nociceptive flexion reflex (NFR) as a measure of nociception using multilevel modeling&lt;/title&gt;&lt;secondary-title&gt;Psychophysiology&lt;/secondary-title&gt;&lt;/titles&gt;&lt;periodical&gt;&lt;full-title&gt;Psychophysiology&lt;/full-title&gt;&lt;/periodical&gt;&lt;pages&gt;939-48&lt;/pages&gt;&lt;volume&gt;46&lt;/volume&gt;&lt;number&gt;5&lt;/number&gt;&lt;keywords&gt;&lt;keyword&gt;Adult&lt;/keyword&gt;&lt;keyword&gt;Algorithms&lt;/keyword&gt;&lt;keyword&gt;Data Interpretation, Statistical&lt;/keyword&gt;&lt;keyword&gt;Electric Stimulation&lt;/keyword&gt;&lt;keyword&gt;Female&lt;/keyword&gt;&lt;keyword&gt;Hemodynamics/physiology&lt;/keyword&gt;&lt;keyword&gt;Humans&lt;/keyword&gt;&lt;keyword&gt;Individuality&lt;/keyword&gt;&lt;keyword&gt;Male&lt;/keyword&gt;&lt;keyword&gt;Models, Psychological&lt;/keyword&gt;&lt;keyword&gt;Models, Statistical&lt;/keyword&gt;&lt;keyword&gt;Nociceptors/*physiology&lt;/keyword&gt;&lt;keyword&gt;Pain/*physiopathology&lt;/keyword&gt;&lt;keyword&gt;*Pain Measurement&lt;/keyword&gt;&lt;keyword&gt;Predictive Value of Tests&lt;/keyword&gt;&lt;keyword&gt;Reflex, Startle/physiology&lt;/keyword&gt;&lt;keyword&gt;Reproducibility of Results&lt;/keyword&gt;&lt;/keywords&gt;&lt;dates&gt;&lt;year&gt;2009&lt;/year&gt;&lt;pub-dates&gt;&lt;date&gt;Sep&lt;/date&gt;&lt;/pub-dates&gt;&lt;/dates&gt;&lt;isbn&gt;1540-5958 (Electronic)&amp;#xD;0048-5772 (Linking)&lt;/isbn&gt;&lt;accession-num&gt;19497013&lt;/accession-num&gt;&lt;urls&gt;&lt;related-urls&gt;&lt;url&gt;https://www.ncbi.nlm.nih.gov/pubmed/19497013&lt;/url&gt;&lt;/related-urls&gt;&lt;/urls&gt;&lt;electronic-resource-num&gt;10.1111/j.1469-8986.2009.00835.x&lt;/electronic-resource-num&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(166)</w:t>
      </w:r>
      <w:r w:rsidRPr="00E21072">
        <w:rPr>
          <w:rFonts w:eastAsiaTheme="minorHAnsi"/>
          <w:color w:val="000000" w:themeColor="text1"/>
        </w:rPr>
        <w:fldChar w:fldCharType="end"/>
      </w:r>
      <w:r w:rsidRPr="00E21072">
        <w:rPr>
          <w:rFonts w:eastAsiaTheme="minorHAnsi"/>
          <w:color w:val="000000" w:themeColor="text1"/>
        </w:rPr>
        <w:t xml:space="preserve">. Pain researchers have been interested primarily in two dependent measures that can be obtained during NFR testing – the threshold and the amplitude. The most commonly reported NFR measure is the R-III reflex threshold. The strong association between pain intensity ratings and the R-III reflex has led to the consideration of the R-III reflex objective measure of </w:t>
      </w:r>
      <w:r w:rsidRPr="00E21072">
        <w:rPr>
          <w:rFonts w:eastAsiaTheme="minorHAnsi"/>
          <w:color w:val="000000" w:themeColor="text1"/>
        </w:rPr>
        <w:lastRenderedPageBreak/>
        <w:t>pain</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&lt;EndNote&gt;&lt;Cite&gt;&lt;Author&gt;Willer&lt;/Author&gt;&lt;Year&gt;1977&lt;/Year&gt;&lt;RecNum&gt;139&lt;/RecNum&gt;&lt;DisplayText&gt;(167)&lt;/DisplayText&gt;&lt;record&gt;&lt;rec-number&gt;139&lt;/rec-number&gt;&lt;foreign-keys&gt;&lt;key app="EN" db-id="zr25tedv09ze97eff03vpff3za90p2sttds0" timestamp="1562616492"&gt;139&lt;/key&gt;&lt;/foreign-keys&gt;&lt;ref-type name="Journal Article"&gt;17&lt;/ref-type&gt;&lt;contributors&gt;&lt;authors&gt;&lt;author&gt;Willer, J. C.&lt;/author&gt;&lt;/authors&gt;&lt;/contributors&gt;&lt;titles&gt;&lt;title&gt;Comparative study of perceived pain and nociceptive flexion reflex in man&lt;/title&gt;&lt;secondary-title&gt;Pain&lt;/secondary-title&gt;&lt;/titles&gt;&lt;periodical&gt;&lt;full-title&gt;Pain&lt;/full-title&gt;&lt;/periodical&gt;&lt;pages&gt;69-80&lt;/pages&gt;&lt;volume&gt;3&lt;/volume&gt;&lt;number&gt;1&lt;/number&gt;&lt;keywords&gt;&lt;keyword&gt;Adult&lt;/keyword&gt;&lt;keyword&gt;Electric Stimulation&lt;/keyword&gt;&lt;keyword&gt;Female&lt;/keyword&gt;&lt;keyword&gt;Humans&lt;/keyword&gt;&lt;keyword&gt;Male&lt;/keyword&gt;&lt;keyword&gt;Muscle Contraction&lt;/keyword&gt;&lt;keyword&gt;Muscles/innervation&lt;/keyword&gt;&lt;keyword&gt;Nerve Fibers/physiology&lt;/keyword&gt;&lt;keyword&gt;Neural Conduction&lt;/keyword&gt;&lt;keyword&gt;Neural Inhibition&lt;/keyword&gt;&lt;keyword&gt;*Pain&lt;/keyword&gt;&lt;keyword&gt;Reaction Time&lt;/keyword&gt;&lt;keyword&gt;*Reflex&lt;/keyword&gt;&lt;keyword&gt;Sensory Receptor Cells/*physiology&lt;/keyword&gt;&lt;keyword&gt;Skin/innervation&lt;/keyword&gt;&lt;keyword&gt;Sural Nerve/physiology&lt;/keyword&gt;&lt;/keywords&gt;&lt;dates&gt;&lt;year&gt;1977&lt;/year&gt;&lt;pub-dates&gt;&lt;date&gt;Feb&lt;/date&gt;&lt;/pub-dates&gt;&lt;/dates&gt;&lt;isbn&gt;0304-3959 (Print)&amp;#xD;0304-3959 (Linking)&lt;/isbn&gt;&lt;accession-num&gt;876668&lt;/accession-num&gt;&lt;urls&gt;&lt;related-urls&gt;&lt;url&gt;https://www.ncbi.nlm.nih.gov/pubmed/876668&lt;/url&gt;&lt;/related-urls&gt;&lt;/urls&gt;&lt;/record&gt;&lt;/Cite&gt;&lt;/EndNote&gt;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(167)</w:t>
      </w:r>
      <w:r w:rsidRPr="00E21072">
        <w:rPr>
          <w:rFonts w:eastAsiaTheme="minorHAnsi"/>
          <w:color w:val="000000" w:themeColor="text1"/>
        </w:rPr>
        <w:fldChar w:fldCharType="end"/>
      </w:r>
      <w:r w:rsidRPr="00E21072">
        <w:rPr>
          <w:rFonts w:eastAsiaTheme="minorHAnsi"/>
          <w:color w:val="000000" w:themeColor="text1"/>
        </w:rPr>
        <w:t>.</w:t>
      </w:r>
      <w:r w:rsidR="001A3FF2">
        <w:rPr>
          <w:rFonts w:eastAsiaTheme="minorHAnsi"/>
          <w:color w:val="000000" w:themeColor="text1"/>
        </w:rPr>
        <w:t xml:space="preserve"> </w:t>
      </w:r>
      <w:r w:rsidRPr="00E21072">
        <w:rPr>
          <w:rFonts w:eastAsiaTheme="minorHAnsi"/>
          <w:color w:val="000000" w:themeColor="text1"/>
        </w:rPr>
        <w:t>The NFR has not been widely used by researcher’s interested relationships between pain and physical activity an</w:t>
      </w:r>
      <w:r w:rsidR="001A3FF2">
        <w:rPr>
          <w:rFonts w:eastAsiaTheme="minorHAnsi"/>
          <w:color w:val="000000" w:themeColor="text1"/>
        </w:rPr>
        <w:t xml:space="preserve">d adds rigor and innovation to any </w:t>
      </w:r>
      <w:r w:rsidRPr="00E21072">
        <w:rPr>
          <w:rFonts w:eastAsiaTheme="minorHAnsi"/>
          <w:color w:val="000000" w:themeColor="text1"/>
        </w:rPr>
        <w:t>study</w:t>
      </w:r>
      <w:r w:rsidR="001A3FF2">
        <w:rPr>
          <w:rFonts w:eastAsiaTheme="minorHAnsi"/>
          <w:color w:val="000000" w:themeColor="text1"/>
        </w:rPr>
        <w:t xml:space="preserve"> that chooses to use it</w:t>
      </w:r>
      <w:r w:rsidRPr="00E21072">
        <w:rPr>
          <w:rFonts w:eastAsiaTheme="minorHAnsi"/>
          <w:color w:val="000000" w:themeColor="text1"/>
        </w:rPr>
        <w:t xml:space="preserve">. </w:t>
      </w:r>
    </w:p>
    <w:p w14:paraId="1427A54F" w14:textId="77777777" w:rsidR="00C76017" w:rsidRDefault="00C76017" w:rsidP="00C76017">
      <w:pPr>
        <w:spacing w:line="480" w:lineRule="auto"/>
        <w:jc w:val="both"/>
        <w:rPr>
          <w:b/>
          <w:color w:val="000000" w:themeColor="text1"/>
          <w:lang w:eastAsia="zh-CN"/>
        </w:rPr>
      </w:pPr>
      <w:r w:rsidRPr="00C95A4B">
        <w:rPr>
          <w:b/>
          <w:color w:val="000000" w:themeColor="text1"/>
          <w:lang w:eastAsia="zh-CN"/>
        </w:rPr>
        <w:t>Chronic</w:t>
      </w:r>
      <w:r>
        <w:rPr>
          <w:b/>
          <w:color w:val="000000" w:themeColor="text1"/>
          <w:lang w:eastAsia="zh-CN"/>
        </w:rPr>
        <w:t xml:space="preserve"> Pain</w:t>
      </w:r>
      <w:r w:rsidRPr="00C95A4B">
        <w:rPr>
          <w:b/>
          <w:color w:val="000000" w:themeColor="text1"/>
          <w:lang w:eastAsia="zh-CN"/>
        </w:rPr>
        <w:t xml:space="preserve"> Impacts of COVID-19 on Nervous System</w:t>
      </w:r>
    </w:p>
    <w:p w14:paraId="4FFD8B5C" w14:textId="77777777" w:rsidR="00C76017" w:rsidRPr="00C76017" w:rsidRDefault="00C76017" w:rsidP="00C76017">
      <w:pPr>
        <w:autoSpaceDE w:val="0"/>
        <w:autoSpaceDN w:val="0"/>
        <w:adjustRightInd w:val="0"/>
        <w:spacing w:line="480" w:lineRule="auto"/>
        <w:ind w:firstLine="720"/>
        <w:jc w:val="both"/>
        <w:rPr>
          <w:rFonts w:eastAsiaTheme="minorHAnsi"/>
          <w:color w:val="000000" w:themeColor="text1"/>
          <w:shd w:val="clear" w:color="auto" w:fill="FFFFFF"/>
        </w:rPr>
      </w:pPr>
      <w:r w:rsidRPr="00E21072">
        <w:rPr>
          <w:rFonts w:eastAsiaTheme="minorHAnsi"/>
          <w:color w:val="000000" w:themeColor="text1"/>
          <w:shd w:val="clear" w:color="auto" w:fill="FFFFFF"/>
        </w:rPr>
        <w:t xml:space="preserve">Chronic pain conditions can be initiated by psychosocial stressors or organ-specific biological factors, often occurring in patients with a delicate stress response system </w:t>
      </w:r>
      <w:r w:rsidRPr="00E21072">
        <w:rPr>
          <w:rFonts w:eastAsiaTheme="minorHAnsi"/>
          <w:color w:val="000000" w:themeColor="text1"/>
          <w:shd w:val="clear" w:color="auto" w:fill="FFFFFF"/>
        </w:rPr>
        <w:fldChar w:fldCharType="begin"/>
      </w:r>
      <w:r w:rsidR="00250A19">
        <w:rPr>
          <w:rFonts w:eastAsiaTheme="minorHAnsi"/>
          <w:color w:val="000000" w:themeColor="text1"/>
          <w:shd w:val="clear" w:color="auto" w:fill="FFFFFF"/>
        </w:rPr>
        <w:instrText xml:space="preserve"> ADDIN EN.CITE &lt;EndNote&gt;&lt;Cite&gt;&lt;Author&gt;Yavne&lt;/Author&gt;&lt;Year&gt;2018&lt;/Year&gt;&lt;RecNum&gt;445&lt;/RecNum&gt;&lt;DisplayText&gt;(168, 169)&lt;/DisplayText&gt;&lt;record&gt;&lt;rec-number&gt;445&lt;/rec-number&gt;&lt;foreign-keys&gt;&lt;key app="EN" db-id="zr25tedv09ze97eff03vpff3za90p2sttds0" timestamp="1607276863"&gt;445&lt;/key&gt;&lt;/foreign-keys&gt;&lt;ref-type name="Conference Proceedings"&gt;10&lt;/ref-type&gt;&lt;contributors&gt;&lt;authors&gt;&lt;author&gt;Yavne, Yarden&lt;/author&gt;&lt;author&gt;Amital, Daniela&lt;/author&gt;&lt;author&gt;Watad, Abdulla&lt;/author&gt;&lt;author&gt;Tiosano, Shmuel&lt;/author&gt;&lt;author&gt;Amital, Howard&lt;/author&gt;&lt;/authors&gt;&lt;/contributors&gt;&lt;titles&gt;&lt;title&gt;A systematic review of precipitating physical and psychological traumatic events in the development of fibromyalgia&lt;/title&gt;&lt;secondary-title&gt;Seminars in arthritis and rheumatism&lt;/secondary-title&gt;&lt;/titles&gt;&lt;pages&gt;121-133&lt;/pages&gt;&lt;volume&gt;48&lt;/volume&gt;&lt;number&gt;1&lt;/number&gt;&lt;dates&gt;&lt;year&gt;2018&lt;/year&gt;&lt;/dates&gt;&lt;publisher&gt;Elsevier&lt;/publisher&gt;&lt;isbn&gt;0049-0172&lt;/isbn&gt;&lt;urls&gt;&lt;/urls&gt;&lt;/record&gt;&lt;/Cite&gt;&lt;Cite&gt;&lt;Author&gt;Crettaz&lt;/Author&gt;&lt;Year&gt;2013&lt;/Year&gt;&lt;RecNum&gt;444&lt;/RecNum&gt;&lt;record&gt;&lt;rec-number&gt;444&lt;/rec-number&gt;&lt;foreign-keys&gt;&lt;key app="EN" db-id="zr25tedv09ze97eff03vpff3za90p2sttds0" timestamp="1607276195"&gt;444&lt;/key&gt;&lt;/foreign-keys&gt;&lt;ref-type name="Journal Article"&gt;17&lt;/ref-type&gt;&lt;contributors&gt;&lt;authors&gt;&lt;author&gt;Crettaz, Benjamin&lt;/author&gt;&lt;author&gt;Marziniak, Martin&lt;/author&gt;&lt;author&gt;Willeke, Peter&lt;/author&gt;&lt;author&gt;Young, Peter&lt;/author&gt;&lt;author&gt;Hellhammer, Dirk&lt;/author&gt;&lt;author&gt;Stumpf, Astrid&lt;/author&gt;&lt;author&gt;Burgmer, Markus&lt;/author&gt;&lt;/authors&gt;&lt;/contributors&gt;&lt;titles&gt;&lt;title&gt;Stress-induced allodynia–evidence of increased pain sensitivity in healthy humans and patients with chronic pain after experimentally induced psychosocial stress&lt;/title&gt;&lt;secondary-title&gt;PloS one&lt;/secondary-title&gt;&lt;/titles&gt;&lt;periodical&gt;&lt;full-title&gt;PLoS One&lt;/full-title&gt;&lt;/periodical&gt;&lt;pages&gt;e69460&lt;/pages&gt;&lt;volume&gt;8&lt;/volume&gt;&lt;number&gt;8&lt;/number&gt;&lt;dates&gt;&lt;year&gt;2013&lt;/year&gt;&lt;/dates&gt;&lt;isbn&gt;1932-6203&lt;/isbn&gt;&lt;urls&gt;&lt;/urls&gt;&lt;/record&gt;&lt;/Cite&gt;&lt;/EndNote&gt;</w:instrText>
      </w:r>
      <w:r w:rsidRPr="00E21072">
        <w:rPr>
          <w:rFonts w:eastAsiaTheme="minorHAnsi"/>
          <w:color w:val="000000" w:themeColor="text1"/>
          <w:shd w:val="clear" w:color="auto" w:fill="FFFFFF"/>
        </w:rPr>
        <w:fldChar w:fldCharType="separate"/>
      </w:r>
      <w:r w:rsidR="00250A19">
        <w:rPr>
          <w:rFonts w:eastAsiaTheme="minorHAnsi"/>
          <w:noProof/>
          <w:color w:val="000000" w:themeColor="text1"/>
          <w:shd w:val="clear" w:color="auto" w:fill="FFFFFF"/>
        </w:rPr>
        <w:t>(168, 169)</w:t>
      </w:r>
      <w:r w:rsidRPr="00E21072">
        <w:rPr>
          <w:rFonts w:eastAsiaTheme="minorHAnsi"/>
          <w:color w:val="000000" w:themeColor="text1"/>
          <w:shd w:val="clear" w:color="auto" w:fill="FFFFFF"/>
        </w:rPr>
        <w:fldChar w:fldCharType="end"/>
      </w:r>
      <w:r w:rsidRPr="00E21072">
        <w:rPr>
          <w:rFonts w:eastAsiaTheme="minorHAnsi"/>
          <w:color w:val="000000" w:themeColor="text1"/>
          <w:shd w:val="clear" w:color="auto" w:fill="FFFFFF"/>
        </w:rPr>
        <w:t xml:space="preserve"> and the fear of the COVID-19 pandemic alongside actually contracting the virus could trigger both central and peripheral sensitization. </w:t>
      </w:r>
      <w:r w:rsidRPr="00E21072">
        <w:rPr>
          <w:rFonts w:eastAsiaTheme="minorHAnsi"/>
          <w:color w:val="000000" w:themeColor="text1"/>
        </w:rPr>
        <w:t xml:space="preserve">Myalgia and fatigue are often symptoms that are present with acute viral illnesses as seen in previous pandemics </w:t>
      </w:r>
      <w:r w:rsidRPr="00E21072">
        <w:rPr>
          <w:rFonts w:eastAsiaTheme="minorHAnsi"/>
          <w:color w:val="000000" w:themeColor="text1"/>
        </w:rPr>
        <w:fldChar w:fldCharType="begin"/>
      </w:r>
      <w:r w:rsidR="00250A19">
        <w:rPr>
          <w:rFonts w:eastAsiaTheme="minorHAnsi"/>
          <w:color w:val="000000" w:themeColor="text1"/>
        </w:rPr>
        <w:instrText xml:space="preserve"> ADDIN EN.CITE &lt;EndNote&gt;&lt;Cite&gt;&lt;Author&gt;Campbell&lt;/Author&gt;&lt;Year&gt;2010&lt;/Year&gt;&lt;RecNum&gt;446&lt;/RecNum&gt;&lt;DisplayText&gt;(170, 171)&lt;/DisplayText&gt;&lt;record&gt;&lt;rec-number&gt;446&lt;/rec-number&gt;&lt;foreign-keys&gt;&lt;key app="EN" db-id="zr25tedv09ze97eff03vpff3za90p2sttds0" timestamp="1607293695"&gt;446&lt;/key&gt;&lt;/foreign-keys&gt;&lt;ref-type name="Journal Article"&gt;17&lt;/ref-type&gt;&lt;contributors&gt;&lt;authors&gt;&lt;author&gt;Campbell, Alexia&lt;/author&gt;&lt;author&gt;Rodin, Rachel&lt;/author&gt;&lt;author&gt;Kropp, Rhonda&lt;/author&gt;&lt;author&gt;Mao, Yang&lt;/author&gt;&lt;author&gt;Hong, Zhiyong&lt;/author&gt;&lt;author&gt;Vachon, Julie&lt;/author&gt;&lt;author&gt;Spika, John&lt;/author&gt;&lt;author&gt;Pelletier, Louise&lt;/author&gt;&lt;/authors&gt;&lt;/contributors&gt;&lt;titles&gt;&lt;title&gt;Risk of severe outcomes among patients admitted to hospital with pandemic (H1N1) influenza&lt;/title&gt;&lt;secondary-title&gt;CmAJ&lt;/secondary-title&gt;&lt;/titles&gt;&lt;periodical&gt;&lt;full-title&gt;CmAJ&lt;/full-title&gt;&lt;/periodical&gt;&lt;pages&gt;349-355&lt;/pages&gt;&lt;volume&gt;182&lt;/volume&gt;&lt;number&gt;4&lt;/number&gt;&lt;dates&gt;&lt;year&gt;2010&lt;/year&gt;&lt;/dates&gt;&lt;isbn&gt;0820-3946&lt;/isbn&gt;&lt;urls&gt;&lt;/urls&gt;&lt;/record&gt;&lt;/Cite&gt;&lt;Cite&gt;&lt;Author&gt;Hui&lt;/Author&gt;&lt;Year&gt;2004&lt;/Year&gt;&lt;RecNum&gt;447&lt;/RecNum&gt;&lt;record&gt;&lt;rec-number&gt;447&lt;/rec-number&gt;&lt;foreign-keys&gt;&lt;key app="EN" db-id="zr25tedv09ze97eff03vpff3za90p2sttds0" timestamp="1607293709"&gt;447&lt;/key&gt;&lt;/foreign-keys&gt;&lt;ref-type name="Journal Article"&gt;17&lt;/ref-type&gt;&lt;contributors&gt;&lt;authors&gt;&lt;author&gt;Hui, DSC&lt;/author&gt;&lt;author&gt;Chan, MCH&lt;/author&gt;&lt;author&gt;Wu, AK&lt;/author&gt;&lt;author&gt;Ng, PC&lt;/author&gt;&lt;/authors&gt;&lt;/contributors&gt;&lt;titles&gt;&lt;title&gt;Severe acute respiratory syndrome (SARS): epidemiology and clinical features&lt;/title&gt;&lt;secondary-title&gt;Postgraduate medical journal&lt;/secondary-title&gt;&lt;/titles&gt;&lt;periodical&gt;&lt;full-title&gt;Postgraduate medical journal&lt;/full-title&gt;&lt;/periodical&gt;&lt;pages&gt;373-381&lt;/pages&gt;&lt;volume&gt;80&lt;/volume&gt;&lt;number&gt;945&lt;/number&gt;&lt;dates&gt;&lt;year&gt;2004&lt;/year&gt;&lt;/dates&gt;&lt;isbn&gt;0032-5473&lt;/isbn&gt;&lt;urls&gt;&lt;/urls&gt;&lt;/record&gt;&lt;/Cite&gt;&lt;/EndNote&gt;</w:instrText>
      </w:r>
      <w:r w:rsidRPr="00E21072">
        <w:rPr>
          <w:rFonts w:eastAsiaTheme="minorHAnsi"/>
          <w:color w:val="000000" w:themeColor="text1"/>
        </w:rPr>
        <w:fldChar w:fldCharType="separate"/>
      </w:r>
      <w:r w:rsidR="00250A19">
        <w:rPr>
          <w:rFonts w:eastAsiaTheme="minorHAnsi"/>
          <w:noProof/>
          <w:color w:val="000000" w:themeColor="text1"/>
        </w:rPr>
        <w:t>(170, 171)</w:t>
      </w:r>
      <w:r w:rsidRPr="00E21072">
        <w:rPr>
          <w:rFonts w:eastAsiaTheme="minorHAnsi"/>
          <w:color w:val="000000" w:themeColor="text1"/>
        </w:rPr>
        <w:fldChar w:fldCharType="end"/>
      </w:r>
      <w:r w:rsidRPr="00E21072">
        <w:rPr>
          <w:rFonts w:eastAsiaTheme="minorHAnsi"/>
          <w:color w:val="000000" w:themeColor="text1"/>
        </w:rPr>
        <w:t xml:space="preserve">. While these outcome have focused mostly on the immediate care of patients, one study found that those </w:t>
      </w:r>
      <w:r w:rsidRPr="00E21072">
        <w:rPr>
          <w:rFonts w:eastAsiaTheme="minorHAnsi"/>
          <w:color w:val="000000" w:themeColor="text1"/>
          <w:shd w:val="clear" w:color="auto" w:fill="FFFFFF"/>
        </w:rPr>
        <w:t xml:space="preserve">infected during the SARS epidemic, a chronic post-SARS syndrome consisting of fatigue, diffuse myalgia, depression, and nonrestorative sleep persisted for almost 2 years </w:t>
      </w:r>
      <w:r w:rsidRPr="00E21072">
        <w:rPr>
          <w:rFonts w:eastAsiaTheme="minorHAnsi"/>
          <w:color w:val="000000" w:themeColor="text1"/>
          <w:shd w:val="clear" w:color="auto" w:fill="FFFFFF"/>
        </w:rPr>
        <w:fldChar w:fldCharType="begin"/>
      </w:r>
      <w:r>
        <w:rPr>
          <w:rFonts w:eastAsiaTheme="minorHAnsi"/>
          <w:color w:val="000000" w:themeColor="text1"/>
          <w:shd w:val="clear" w:color="auto" w:fill="FFFFFF"/>
        </w:rPr>
        <w:instrText xml:space="preserve"> ADDIN EN.CITE &lt;EndNote&gt;&lt;Cite&gt;&lt;Author&gt;Moldofsky&lt;/Author&gt;&lt;Year&gt;2011&lt;/Year&gt;&lt;RecNum&gt;448&lt;/RecNum&gt;&lt;DisplayText&gt;(11)&lt;/DisplayText&gt;&lt;record&gt;&lt;rec-number&gt;448&lt;/rec-number&gt;&lt;foreign-keys&gt;&lt;key app="EN" db-id="zr25tedv09ze97eff03vpff3za90p2sttds0" timestamp="1607293980"&gt;448&lt;/key&gt;&lt;/foreign-keys&gt;&lt;ref-type name="Journal Article"&gt;17&lt;/ref-type&gt;&lt;contributors&gt;&lt;authors&gt;&lt;author&gt;Moldofsky, Harvey&lt;/author&gt;&lt;author&gt;Patcai, John&lt;/author&gt;&lt;/authors&gt;&lt;/contributors&gt;&lt;titles&gt;&lt;title&gt;Chronic widespread musculoskeletal pain, fatigue, depression and disordered sleep in chronic post-SARS syndrome; a case-controlled study&lt;/title&gt;&lt;secondary-title&gt;BMC neurology&lt;/secondary-title&gt;&lt;/titles&gt;&lt;periodical&gt;&lt;full-title&gt;BMC neurology&lt;/full-title&gt;&lt;/periodical&gt;&lt;pages&gt;37&lt;/pages&gt;&lt;volume&gt;11&lt;/volume&gt;&lt;number&gt;1&lt;/number&gt;&lt;dates&gt;&lt;year&gt;2011&lt;/year&gt;&lt;/dates&gt;&lt;isbn&gt;1471-2377&lt;/isbn&gt;&lt;urls&gt;&lt;/urls&gt;&lt;/record&gt;&lt;/Cite&gt;&lt;/EndNote&gt;</w:instrText>
      </w:r>
      <w:r w:rsidRPr="00E21072">
        <w:rPr>
          <w:rFonts w:eastAsiaTheme="minorHAnsi"/>
          <w:color w:val="000000" w:themeColor="text1"/>
          <w:shd w:val="clear" w:color="auto" w:fill="FFFFFF"/>
        </w:rPr>
        <w:fldChar w:fldCharType="separate"/>
      </w:r>
      <w:r>
        <w:rPr>
          <w:rFonts w:eastAsiaTheme="minorHAnsi"/>
          <w:noProof/>
          <w:color w:val="000000" w:themeColor="text1"/>
          <w:shd w:val="clear" w:color="auto" w:fill="FFFFFF"/>
        </w:rPr>
        <w:t>(11)</w:t>
      </w:r>
      <w:r w:rsidRPr="00E21072">
        <w:rPr>
          <w:rFonts w:eastAsiaTheme="minorHAnsi"/>
          <w:color w:val="000000" w:themeColor="text1"/>
          <w:shd w:val="clear" w:color="auto" w:fill="FFFFFF"/>
        </w:rPr>
        <w:fldChar w:fldCharType="end"/>
      </w:r>
      <w:r>
        <w:rPr>
          <w:rFonts w:eastAsiaTheme="minorHAnsi"/>
          <w:color w:val="000000" w:themeColor="text1"/>
          <w:shd w:val="clear" w:color="auto" w:fill="FFFFFF"/>
        </w:rPr>
        <w:t xml:space="preserve">. </w:t>
      </w:r>
    </w:p>
    <w:p w14:paraId="4CD82316" w14:textId="77777777" w:rsidR="00E21072" w:rsidRPr="00E21072" w:rsidRDefault="00E21072" w:rsidP="00E21072">
      <w:pPr>
        <w:autoSpaceDE w:val="0"/>
        <w:autoSpaceDN w:val="0"/>
        <w:adjustRightInd w:val="0"/>
        <w:spacing w:line="480" w:lineRule="auto"/>
        <w:jc w:val="both"/>
        <w:rPr>
          <w:rFonts w:eastAsiaTheme="minorHAnsi"/>
          <w:b/>
          <w:color w:val="000000" w:themeColor="text1"/>
          <w:shd w:val="clear" w:color="auto" w:fill="FFFFFF"/>
        </w:rPr>
      </w:pPr>
      <w:r w:rsidRPr="00E21072">
        <w:rPr>
          <w:rFonts w:eastAsiaTheme="minorHAnsi"/>
          <w:b/>
          <w:color w:val="000000" w:themeColor="text1"/>
          <w:shd w:val="clear" w:color="auto" w:fill="FFFFFF"/>
        </w:rPr>
        <w:t>Respiratory illnesses/conditions and pain sensitivity</w:t>
      </w:r>
    </w:p>
    <w:p w14:paraId="1AC6D497" w14:textId="77777777" w:rsidR="00E21072" w:rsidRPr="00E21072" w:rsidRDefault="00E21072" w:rsidP="00E21072">
      <w:pPr>
        <w:autoSpaceDE w:val="0"/>
        <w:autoSpaceDN w:val="0"/>
        <w:adjustRightInd w:val="0"/>
        <w:spacing w:line="480" w:lineRule="auto"/>
        <w:ind w:firstLine="720"/>
        <w:jc w:val="both"/>
        <w:rPr>
          <w:rFonts w:eastAsiaTheme="minorHAnsi"/>
          <w:color w:val="000000" w:themeColor="text1"/>
          <w:u w:val="single"/>
          <w:shd w:val="clear" w:color="auto" w:fill="FFFFFF"/>
        </w:rPr>
      </w:pPr>
      <w:r w:rsidRPr="00E21072">
        <w:rPr>
          <w:rFonts w:eastAsiaTheme="minorHAnsi"/>
          <w:color w:val="000000" w:themeColor="text1"/>
        </w:rPr>
        <w:t>During the initial infection, the SARS-CoV-2 spike protein targets cells in the respiratory tract and induces inflammation; in turn this inflammation may play a role in pain symptoms. However, little is understood about how previous and current SARS-</w:t>
      </w:r>
      <w:proofErr w:type="spellStart"/>
      <w:r w:rsidRPr="00E21072">
        <w:rPr>
          <w:rFonts w:eastAsiaTheme="minorHAnsi"/>
          <w:color w:val="000000" w:themeColor="text1"/>
        </w:rPr>
        <w:t>CoV</w:t>
      </w:r>
      <w:proofErr w:type="spellEnd"/>
      <w:r w:rsidRPr="00E21072">
        <w:rPr>
          <w:rFonts w:eastAsiaTheme="minorHAnsi"/>
          <w:color w:val="000000" w:themeColor="text1"/>
        </w:rPr>
        <w:t xml:space="preserve"> infections influence any alterations in pain sensitivity. Very limited research has examined the effects of acute illnesses of the respiratory tract effect pain sensitivity. Similarly in chronic respiratory conditions, little attention has been drawn towards.  One study that examined respiratory movement and pain thresholds in airway environmental sensitivity, asthma and COPD patients found that the groups differed in lung function, respiratory rate and pain sensitivity. Using pressure pain thresholds with an </w:t>
      </w:r>
      <w:proofErr w:type="spellStart"/>
      <w:r w:rsidRPr="00E21072">
        <w:rPr>
          <w:rFonts w:eastAsiaTheme="minorHAnsi"/>
          <w:color w:val="000000" w:themeColor="text1"/>
        </w:rPr>
        <w:t>algometer</w:t>
      </w:r>
      <w:proofErr w:type="spellEnd"/>
      <w:r w:rsidRPr="00E21072">
        <w:rPr>
          <w:rFonts w:eastAsiaTheme="minorHAnsi"/>
          <w:color w:val="000000" w:themeColor="text1"/>
        </w:rPr>
        <w:t xml:space="preserve">, pressure was applied to multiple points of the thumb, knee, chest, shoulder, and back. Pressure pain thresholds were significantly higher in the control group compared to the asthmatic group, the COPD group, and the airway sensory hyperactivity </w:t>
      </w:r>
      <w:r w:rsidRPr="00E21072">
        <w:rPr>
          <w:rFonts w:eastAsiaTheme="minorHAnsi"/>
          <w:color w:val="000000" w:themeColor="text1"/>
        </w:rPr>
        <w:lastRenderedPageBreak/>
        <w:t>group at all pressure points except from the distal thumb. Chest pain and discomfort are common symptoms of these three chronic conditions; despite this, limited data exist on pain sensitivity differences. The authors suggested that the lowered pain thresholds in the three patient groups may be due to up-regulation of TRP channels in the nervous system. These lowered pain thresholds and potential sensitization could develop further complications of the pre-existing conditions.</w:t>
      </w:r>
    </w:p>
    <w:p w14:paraId="58D67747" w14:textId="77777777" w:rsidR="00E21072" w:rsidRPr="00E21072" w:rsidRDefault="00E21072" w:rsidP="00E21072">
      <w:pPr>
        <w:autoSpaceDE w:val="0"/>
        <w:autoSpaceDN w:val="0"/>
        <w:adjustRightInd w:val="0"/>
        <w:spacing w:line="480" w:lineRule="auto"/>
        <w:jc w:val="both"/>
        <w:rPr>
          <w:rFonts w:eastAsiaTheme="minorHAnsi"/>
          <w:b/>
          <w:color w:val="000000" w:themeColor="text1"/>
        </w:rPr>
      </w:pPr>
      <w:r w:rsidRPr="00E21072">
        <w:rPr>
          <w:rFonts w:eastAsiaTheme="minorHAnsi"/>
          <w:b/>
          <w:bCs/>
          <w:color w:val="000000" w:themeColor="text1"/>
        </w:rPr>
        <w:t xml:space="preserve">Viral Infections and pain sensitivity </w:t>
      </w:r>
    </w:p>
    <w:p w14:paraId="36AAB124" w14:textId="77777777" w:rsidR="007056C3" w:rsidRPr="00F2797B" w:rsidRDefault="00E21072" w:rsidP="00F2797B">
      <w:pPr>
        <w:autoSpaceDE w:val="0"/>
        <w:autoSpaceDN w:val="0"/>
        <w:adjustRightInd w:val="0"/>
        <w:spacing w:line="480" w:lineRule="auto"/>
        <w:ind w:firstLine="720"/>
        <w:jc w:val="both"/>
        <w:rPr>
          <w:rFonts w:eastAsiaTheme="minorHAnsi"/>
          <w:color w:val="000000" w:themeColor="text1"/>
        </w:rPr>
      </w:pPr>
      <w:r w:rsidRPr="00E21072">
        <w:rPr>
          <w:color w:val="000000" w:themeColor="text1"/>
        </w:rPr>
        <w:t xml:space="preserve">While there is limited research with regards to viral infections that affect the respiratory system, similarly to COVID-19, it is still widely accepted that viral infections cause an inflammatory response, regardless to which physiological system they propagate. Though somewhat rare, viral infections can induce a neuropathy and/or </w:t>
      </w:r>
      <w:proofErr w:type="spellStart"/>
      <w:r w:rsidRPr="00E21072">
        <w:rPr>
          <w:color w:val="000000" w:themeColor="text1"/>
        </w:rPr>
        <w:t>neuroinflammation</w:t>
      </w:r>
      <w:proofErr w:type="spellEnd"/>
      <w:r w:rsidRPr="00E21072">
        <w:rPr>
          <w:color w:val="000000" w:themeColor="text1"/>
        </w:rPr>
        <w:t xml:space="preserve">. Neuropathies result in damage to the nerves outside of the central nervous system and can induce peripheral sensitization, whereas </w:t>
      </w:r>
      <w:proofErr w:type="spellStart"/>
      <w:r w:rsidRPr="00E21072">
        <w:rPr>
          <w:color w:val="000000" w:themeColor="text1"/>
        </w:rPr>
        <w:t>neuroinflammation</w:t>
      </w:r>
      <w:proofErr w:type="spellEnd"/>
      <w:r w:rsidRPr="00E21072">
        <w:rPr>
          <w:color w:val="000000" w:themeColor="text1"/>
        </w:rPr>
        <w:t xml:space="preserve"> can drive central sensitization. It has been recently demonstrated that COVID-19 is affecting both the central and peripheral nervous system causing </w:t>
      </w:r>
      <w:proofErr w:type="spellStart"/>
      <w:r w:rsidRPr="00E21072">
        <w:rPr>
          <w:color w:val="000000" w:themeColor="text1"/>
        </w:rPr>
        <w:t>neuroinflammation</w:t>
      </w:r>
      <w:proofErr w:type="spellEnd"/>
      <w:r w:rsidRPr="00E21072">
        <w:rPr>
          <w:color w:val="000000" w:themeColor="text1"/>
        </w:rPr>
        <w:t xml:space="preserve"> and neuropathies. While initially this is an acute effect of the SARS-CoV-2 virus, it is unknown if there are any lasting effects on the nervous system, and the function of nociception. There has been no definitive study that assesses this specifically. </w:t>
      </w:r>
    </w:p>
    <w:p w14:paraId="4D5A7D75" w14:textId="77777777" w:rsidR="00E21072" w:rsidRPr="002E24AF" w:rsidRDefault="002E24AF" w:rsidP="00E21072">
      <w:pPr>
        <w:autoSpaceDE w:val="0"/>
        <w:autoSpaceDN w:val="0"/>
        <w:adjustRightInd w:val="0"/>
        <w:spacing w:line="480" w:lineRule="auto"/>
        <w:jc w:val="both"/>
        <w:rPr>
          <w:rFonts w:eastAsiaTheme="minorHAnsi"/>
          <w:b/>
          <w:color w:val="000000" w:themeColor="text1"/>
          <w:shd w:val="clear" w:color="auto" w:fill="FFFFFF"/>
        </w:rPr>
      </w:pPr>
      <w:r w:rsidRPr="002E24AF">
        <w:rPr>
          <w:rFonts w:eastAsiaTheme="minorHAnsi"/>
          <w:b/>
          <w:color w:val="000000" w:themeColor="text1"/>
          <w:shd w:val="clear" w:color="auto" w:fill="FFFFFF"/>
        </w:rPr>
        <w:t xml:space="preserve">Myalgia: </w:t>
      </w:r>
      <w:r w:rsidRPr="002E24AF">
        <w:rPr>
          <w:rFonts w:eastAsiaTheme="minorHAnsi"/>
          <w:b/>
        </w:rPr>
        <w:t xml:space="preserve">a symptom of COVID-19 and previous </w:t>
      </w:r>
      <w:r w:rsidR="00F2797B">
        <w:rPr>
          <w:rFonts w:eastAsiaTheme="minorHAnsi"/>
          <w:b/>
        </w:rPr>
        <w:t xml:space="preserve">pain </w:t>
      </w:r>
      <w:r w:rsidRPr="002E24AF">
        <w:rPr>
          <w:rFonts w:eastAsiaTheme="minorHAnsi"/>
          <w:b/>
        </w:rPr>
        <w:t>research</w:t>
      </w:r>
      <w:r w:rsidR="00F2797B">
        <w:rPr>
          <w:rFonts w:eastAsiaTheme="minorHAnsi"/>
          <w:b/>
        </w:rPr>
        <w:t xml:space="preserve"> in myalgia</w:t>
      </w:r>
    </w:p>
    <w:p w14:paraId="238BC101" w14:textId="77777777" w:rsidR="00F2797B" w:rsidRPr="00F2797B" w:rsidRDefault="00F2797B" w:rsidP="00F2797B">
      <w:pPr>
        <w:autoSpaceDE w:val="0"/>
        <w:autoSpaceDN w:val="0"/>
        <w:adjustRightInd w:val="0"/>
        <w:spacing w:line="480" w:lineRule="auto"/>
        <w:ind w:firstLine="720"/>
        <w:jc w:val="both"/>
        <w:rPr>
          <w:rFonts w:eastAsiaTheme="minorHAnsi"/>
          <w:color w:val="000000" w:themeColor="text1"/>
          <w:shd w:val="clear" w:color="auto" w:fill="FFFFFF"/>
        </w:rPr>
      </w:pPr>
      <w:r w:rsidRPr="00F2797B">
        <w:rPr>
          <w:rFonts w:eastAsiaTheme="minorHAnsi"/>
          <w:color w:val="000000" w:themeColor="text1"/>
          <w:shd w:val="clear" w:color="auto" w:fill="FFFFFF"/>
        </w:rPr>
        <w:t>Myalgia reflects generalized inflammation and cytokine response and can be the onset symptom of 36% of patients with COVID-19</w:t>
      </w:r>
      <w:r>
        <w:rPr>
          <w:rFonts w:eastAsiaTheme="minorHAnsi"/>
          <w:color w:val="000000" w:themeColor="text1"/>
          <w:shd w:val="clear" w:color="auto" w:fill="FFFFFF"/>
        </w:rPr>
        <w:t xml:space="preserve"> and throughout the duration of infection myalgia is reported in </w:t>
      </w:r>
      <w:r w:rsidRPr="00F2797B">
        <w:rPr>
          <w:rFonts w:eastAsiaTheme="minorHAnsi"/>
        </w:rPr>
        <w:t xml:space="preserve">patients up to 61%. Myalgia is mostly caused by local or systemic infection that initiates muscle pain and/or discomfort. Myalgia during a viral infection is often mediated by IL-6 or muscle injury caused by inflammation. The typical response of myalgia is diffuse rather than </w:t>
      </w:r>
      <w:r w:rsidRPr="00F2797B">
        <w:rPr>
          <w:rFonts w:eastAsiaTheme="minorHAnsi"/>
        </w:rPr>
        <w:lastRenderedPageBreak/>
        <w:t xml:space="preserve">localized and can cause referred pain in other locations of the body. Myalgia can negatively affect quality of life. </w:t>
      </w:r>
    </w:p>
    <w:p w14:paraId="4378127D" w14:textId="77777777" w:rsidR="002E24AF" w:rsidRPr="002E24AF" w:rsidRDefault="002E24AF" w:rsidP="002E24AF">
      <w:pPr>
        <w:spacing w:line="480" w:lineRule="auto"/>
        <w:rPr>
          <w:rFonts w:eastAsiaTheme="minorHAnsi"/>
          <w:b/>
        </w:rPr>
      </w:pPr>
      <w:r w:rsidRPr="002E24AF">
        <w:rPr>
          <w:rFonts w:eastAsiaTheme="minorHAnsi"/>
          <w:b/>
        </w:rPr>
        <w:t xml:space="preserve">Headache: a symptom of COVID-19 and previous </w:t>
      </w:r>
      <w:r w:rsidR="00F2797B">
        <w:rPr>
          <w:rFonts w:eastAsiaTheme="minorHAnsi"/>
          <w:b/>
        </w:rPr>
        <w:t xml:space="preserve">pain </w:t>
      </w:r>
      <w:r w:rsidRPr="002E24AF">
        <w:rPr>
          <w:rFonts w:eastAsiaTheme="minorHAnsi"/>
          <w:b/>
        </w:rPr>
        <w:t>research</w:t>
      </w:r>
      <w:r w:rsidR="00F2797B">
        <w:rPr>
          <w:rFonts w:eastAsiaTheme="minorHAnsi"/>
          <w:b/>
        </w:rPr>
        <w:t xml:space="preserve"> in headaches</w:t>
      </w:r>
      <w:r w:rsidRPr="002E24AF">
        <w:rPr>
          <w:rFonts w:eastAsiaTheme="minorHAnsi"/>
          <w:b/>
        </w:rPr>
        <w:t>.</w:t>
      </w:r>
    </w:p>
    <w:p w14:paraId="706A180E" w14:textId="77777777" w:rsidR="002E24AF" w:rsidRPr="002E24AF" w:rsidRDefault="002E24AF" w:rsidP="00F2797B">
      <w:pPr>
        <w:spacing w:line="480" w:lineRule="auto"/>
        <w:ind w:firstLine="720"/>
        <w:rPr>
          <w:rFonts w:eastAsiaTheme="minorHAnsi"/>
        </w:rPr>
      </w:pPr>
      <w:r w:rsidRPr="002E24AF">
        <w:rPr>
          <w:rFonts w:eastAsiaTheme="minorHAnsi"/>
        </w:rPr>
        <w:t xml:space="preserve">Up to 33.9% of people who have contracted COVID-19 will experience headaches as a symptom.  While the mechanism of COVID-induced headache remains unclear, it is thought that the higher level of cytokines (TNF-a, IL-2, and granulocyte macrophage stimulating factor) found in the serum of patients who have contracted COVID-19 were released by immune cells in response to the virus are to blame. These cytokines can activate pain receptors and initiate pain. An additional mechanism that may induce headache like pain in COVID-19 patients is hypoxia. When the virus enters the lung tissue, it is possible that gas exchange in the alveoli becomes compromised, which may reduce O2 transport to the brain and initiate anaerobic metabolism of mitochondria which in turn will lead to accumulation of metabolites. This phenomenon may lead to obstruction of blood flow, cerebrovascular dilation and increased swelling of neurons which in turn can cause headaches. Due to other neurological manifestations of COVID-19 including dizziness, nausea, and concentration difficulties, it is plausible that SARS-CoV-2 may directly infiltrate the brain via the blood brain barrier. SARS- CoV-2 has been detected in the cerebrospinal fluid in COVID-19 patients, and autopsies have revealed congestion and edema of brain tissue, leading to apoptosis of neurons in the brain. Previous studies in past pandemic research on mice have shown that MERS and SARS virus’ can also invade the nervous system via the olfactory bulb.  The primary route of transmission of SARS-CoV-2 is via close contact and droplet contagion which reach the nasal </w:t>
      </w:r>
      <w:proofErr w:type="spellStart"/>
      <w:r w:rsidRPr="002E24AF">
        <w:rPr>
          <w:rFonts w:eastAsiaTheme="minorHAnsi"/>
        </w:rPr>
        <w:t>muscosa</w:t>
      </w:r>
      <w:proofErr w:type="spellEnd"/>
      <w:r w:rsidRPr="002E24AF">
        <w:rPr>
          <w:rFonts w:eastAsiaTheme="minorHAnsi"/>
        </w:rPr>
        <w:t xml:space="preserve">, and bind to the ACE-2 receptors located on the olfactory nerves. </w:t>
      </w:r>
    </w:p>
    <w:p w14:paraId="3129B857" w14:textId="77777777" w:rsidR="00E21072" w:rsidRPr="007056C3" w:rsidRDefault="00E21072" w:rsidP="00E21072">
      <w:pPr>
        <w:spacing w:line="480" w:lineRule="auto"/>
        <w:jc w:val="both"/>
        <w:rPr>
          <w:rFonts w:eastAsiaTheme="minorHAnsi"/>
          <w:b/>
          <w:color w:val="000000" w:themeColor="text1"/>
        </w:rPr>
      </w:pPr>
      <w:r w:rsidRPr="007056C3">
        <w:rPr>
          <w:rFonts w:eastAsiaTheme="minorHAnsi"/>
          <w:b/>
          <w:color w:val="000000" w:themeColor="text1"/>
        </w:rPr>
        <w:t xml:space="preserve">COVID-19 and </w:t>
      </w:r>
      <w:r w:rsidR="006401B2">
        <w:rPr>
          <w:rFonts w:eastAsiaTheme="minorHAnsi"/>
          <w:b/>
          <w:color w:val="000000" w:themeColor="text1"/>
        </w:rPr>
        <w:t>pain modulatory</w:t>
      </w:r>
      <w:r w:rsidRPr="007056C3">
        <w:rPr>
          <w:rFonts w:eastAsiaTheme="minorHAnsi"/>
          <w:b/>
          <w:color w:val="000000" w:themeColor="text1"/>
        </w:rPr>
        <w:t xml:space="preserve"> function </w:t>
      </w:r>
    </w:p>
    <w:p w14:paraId="2891A0C6" w14:textId="77777777" w:rsidR="00E21072" w:rsidRPr="00E21072" w:rsidRDefault="00E21072" w:rsidP="00E21072">
      <w:pPr>
        <w:spacing w:line="480" w:lineRule="auto"/>
        <w:ind w:firstLine="720"/>
        <w:jc w:val="both"/>
        <w:rPr>
          <w:color w:val="000000" w:themeColor="text1"/>
          <w:shd w:val="clear" w:color="auto" w:fill="FFFFFF"/>
          <w:lang w:eastAsia="zh-CN"/>
        </w:rPr>
      </w:pPr>
      <w:r w:rsidRPr="00E21072">
        <w:rPr>
          <w:color w:val="000000" w:themeColor="text1"/>
          <w:shd w:val="clear" w:color="auto" w:fill="FFFFFF"/>
          <w:lang w:eastAsia="zh-CN"/>
        </w:rPr>
        <w:lastRenderedPageBreak/>
        <w:t>Localized and systemic inflammation has been suggested to play a role in the dysfunction of CPM and EIH although there is little experimental evidence to support this idea.</w:t>
      </w:r>
      <w:r w:rsidRPr="00E21072">
        <w:rPr>
          <w:color w:val="000000" w:themeColor="text1"/>
          <w:bdr w:val="none" w:sz="0" w:space="0" w:color="auto" w:frame="1"/>
          <w:lang w:eastAsia="zh-CN"/>
        </w:rPr>
        <w:t xml:space="preserve"> Furthermore, minimal research has been conducted examining the effect of short term respiratory conditions such as flu, bronchitis, and COVID-19 on CPM, EIH and pressure pain sensitivity. </w:t>
      </w:r>
      <w:r w:rsidRPr="00E21072">
        <w:rPr>
          <w:color w:val="000000" w:themeColor="text1"/>
          <w:lang w:eastAsia="zh-CN"/>
        </w:rPr>
        <w:t>Further examination is warranted to identify whether asymptomatic or minimally symptomatic individuals have naturally higher pain thresholds or have enhanced endogenous pain-modulatory function that enables them to remain unaffected by SARS-CoV-2, thus appearing asymptomatic or minimally symptomatic, and therefore increasing the risk of COVID-19 transmission.</w:t>
      </w:r>
      <w:r w:rsidR="00D30579">
        <w:rPr>
          <w:color w:val="000000" w:themeColor="text1"/>
          <w:lang w:eastAsia="zh-CN"/>
        </w:rPr>
        <w:t xml:space="preserve"> </w:t>
      </w:r>
    </w:p>
    <w:p w14:paraId="75D1841F" w14:textId="77777777" w:rsidR="00317276" w:rsidRPr="00317276" w:rsidRDefault="00317276" w:rsidP="00134659">
      <w:pPr>
        <w:spacing w:line="480" w:lineRule="auto"/>
        <w:ind w:firstLine="720"/>
        <w:rPr>
          <w:rFonts w:eastAsiaTheme="minorHAnsi"/>
          <w:color w:val="000000" w:themeColor="text1"/>
        </w:rPr>
      </w:pPr>
      <w:r w:rsidRPr="00317276">
        <w:rPr>
          <w:rFonts w:eastAsiaTheme="minorHAnsi"/>
          <w:color w:val="000000" w:themeColor="text1"/>
        </w:rPr>
        <w:t xml:space="preserve">A chronic post-SARS syndrome was characterized by persistent fatigue similar to that of individuals with Chronic Fatigue Syndrome (CFS), diffuse myalgia similar to that of individuals with fibromyalgia and myalgia, depression, headaches, and sleep disturbances </w:t>
      </w:r>
      <w:r w:rsidR="00D30579">
        <w:rPr>
          <w:rFonts w:eastAsiaTheme="minorHAnsi"/>
          <w:color w:val="000000" w:themeColor="text1"/>
        </w:rPr>
        <w:fldChar w:fldCharType="begin"/>
      </w:r>
      <w:r w:rsidR="00D30579">
        <w:rPr>
          <w:rFonts w:eastAsiaTheme="minorHAnsi"/>
          <w:color w:val="000000" w:themeColor="text1"/>
        </w:rPr>
        <w:instrText xml:space="preserve"> ADDIN EN.CITE &lt;EndNote&gt;&lt;Cite&gt;&lt;Author&gt;Moldofsky&lt;/Author&gt;&lt;Year&gt;2011&lt;/Year&gt;&lt;RecNum&gt;448&lt;/RecNum&gt;&lt;DisplayText&gt;(11)&lt;/DisplayText&gt;&lt;record&gt;&lt;rec-number&gt;448&lt;/rec-number&gt;&lt;foreign-keys&gt;&lt;key app="EN" db-id="zr25tedv09ze97eff03vpff3za90p2sttds0" timestamp="1607293980"&gt;448&lt;/key&gt;&lt;/foreign-keys&gt;&lt;ref-type name="Journal Article"&gt;17&lt;/ref-type&gt;&lt;contributors&gt;&lt;authors&gt;&lt;author&gt;Moldofsky, Harvey&lt;/author&gt;&lt;author&gt;Patcai, John&lt;/author&gt;&lt;/authors&gt;&lt;/contributors&gt;&lt;titles&gt;&lt;title&gt;Chronic widespread musculoskeletal pain, fatigue, depression and disordered sleep in chronic post-SARS syndrome; a case-controlled study&lt;/title&gt;&lt;secondary-title&gt;BMC neurology&lt;/secondary-title&gt;&lt;/titles&gt;&lt;periodical&gt;&lt;full-title&gt;BMC neurology&lt;/full-title&gt;&lt;/periodical&gt;&lt;pages&gt;37&lt;/pages&gt;&lt;volume&gt;11&lt;/volume&gt;&lt;number&gt;1&lt;/number&gt;&lt;dates&gt;&lt;year&gt;2011&lt;/year&gt;&lt;/dates&gt;&lt;isbn&gt;1471-2377&lt;/isbn&gt;&lt;urls&gt;&lt;/urls&gt;&lt;/record&gt;&lt;/Cite&gt;&lt;/EndNote&gt;</w:instrText>
      </w:r>
      <w:r w:rsidR="00D30579">
        <w:rPr>
          <w:rFonts w:eastAsiaTheme="minorHAnsi"/>
          <w:color w:val="000000" w:themeColor="text1"/>
        </w:rPr>
        <w:fldChar w:fldCharType="separate"/>
      </w:r>
      <w:r w:rsidR="00D30579">
        <w:rPr>
          <w:rFonts w:eastAsiaTheme="minorHAnsi"/>
          <w:noProof/>
          <w:color w:val="000000" w:themeColor="text1"/>
        </w:rPr>
        <w:t>(11)</w:t>
      </w:r>
      <w:r w:rsidR="00D30579">
        <w:rPr>
          <w:rFonts w:eastAsiaTheme="minorHAnsi"/>
          <w:color w:val="000000" w:themeColor="text1"/>
        </w:rPr>
        <w:fldChar w:fldCharType="end"/>
      </w:r>
      <w:r w:rsidRPr="00317276">
        <w:rPr>
          <w:rFonts w:eastAsiaTheme="minorHAnsi"/>
          <w:color w:val="000000" w:themeColor="text1"/>
        </w:rPr>
        <w:t xml:space="preserve">. It would be beneficial to examine </w:t>
      </w:r>
      <w:r w:rsidR="00306B1D" w:rsidRPr="00317276">
        <w:rPr>
          <w:rFonts w:eastAsiaTheme="minorHAnsi"/>
          <w:color w:val="000000" w:themeColor="text1"/>
        </w:rPr>
        <w:t>the link</w:t>
      </w:r>
      <w:r w:rsidRPr="00317276">
        <w:rPr>
          <w:rFonts w:eastAsiaTheme="minorHAnsi"/>
          <w:color w:val="000000" w:themeColor="text1"/>
        </w:rPr>
        <w:t xml:space="preserve"> of </w:t>
      </w:r>
      <w:r w:rsidR="00306B1D">
        <w:rPr>
          <w:rFonts w:eastAsiaTheme="minorHAnsi"/>
          <w:color w:val="000000" w:themeColor="text1"/>
        </w:rPr>
        <w:t xml:space="preserve">some of </w:t>
      </w:r>
      <w:r w:rsidRPr="00317276">
        <w:rPr>
          <w:rFonts w:eastAsiaTheme="minorHAnsi"/>
          <w:color w:val="000000" w:themeColor="text1"/>
        </w:rPr>
        <w:t xml:space="preserve">these potential long term symptoms associated with </w:t>
      </w:r>
      <w:r w:rsidR="00306B1D">
        <w:rPr>
          <w:rFonts w:eastAsiaTheme="minorHAnsi"/>
          <w:color w:val="000000" w:themeColor="text1"/>
        </w:rPr>
        <w:t xml:space="preserve">the post SARS syndrome </w:t>
      </w:r>
      <w:r w:rsidRPr="00317276">
        <w:rPr>
          <w:rFonts w:eastAsiaTheme="minorHAnsi"/>
          <w:color w:val="000000" w:themeColor="text1"/>
        </w:rPr>
        <w:t xml:space="preserve">and pain modulation to generate a hypothesis on how central sensitization may play a role following COVID-19 exposure. </w:t>
      </w:r>
    </w:p>
    <w:p w14:paraId="01C6A24F" w14:textId="77777777" w:rsidR="00317276" w:rsidRPr="00317276" w:rsidRDefault="00317276" w:rsidP="00E236BC">
      <w:pPr>
        <w:spacing w:after="200" w:line="480" w:lineRule="auto"/>
        <w:ind w:firstLine="720"/>
        <w:rPr>
          <w:rFonts w:eastAsiaTheme="minorHAnsi"/>
          <w:color w:val="000000" w:themeColor="text1"/>
          <w:u w:val="single"/>
        </w:rPr>
      </w:pPr>
      <w:r w:rsidRPr="00317276">
        <w:rPr>
          <w:rFonts w:eastAsiaTheme="minorHAnsi"/>
        </w:rPr>
        <w:t xml:space="preserve">The onset of CFS is sometimes due to exposure to an infectious disease </w:t>
      </w:r>
      <w:r w:rsidR="00E236BC">
        <w:rPr>
          <w:rFonts w:eastAsiaTheme="minorHAnsi"/>
        </w:rPr>
        <w:fldChar w:fldCharType="begin"/>
      </w:r>
      <w:r w:rsidR="00250A19">
        <w:rPr>
          <w:rFonts w:eastAsiaTheme="minorHAnsi"/>
        </w:rPr>
        <w:instrText xml:space="preserve"> ADDIN EN.CITE &lt;EndNote&gt;&lt;Cite&gt;&lt;Author&gt;Naess&lt;/Author&gt;&lt;Year&gt;2010&lt;/Year&gt;&lt;RecNum&gt;594&lt;/RecNum&gt;&lt;DisplayText&gt;(172)&lt;/DisplayText&gt;&lt;record&gt;&lt;rec-number&gt;594&lt;/rec-number&gt;&lt;foreign-keys&gt;&lt;key app="EN" db-id="zr25tedv09ze97eff03vpff3za90p2sttds0" timestamp="1622680277"&gt;594&lt;/key&gt;&lt;/foreign-keys&gt;&lt;ref-type name="Journal Article"&gt;17&lt;/ref-type&gt;&lt;contributors&gt;&lt;authors&gt;&lt;author&gt;Naess, H.&lt;/author&gt;&lt;author&gt;Sundal, E.&lt;/author&gt;&lt;author&gt;Myhr, K. M.&lt;/author&gt;&lt;author&gt;Nyland, H. I.&lt;/author&gt;&lt;/authors&gt;&lt;/contributors&gt;&lt;auth-address&gt;Department of Neurology, Haukeland University Hospital, University of Bergen, Bergen, Norway. halvor.naess@haukeland.no&lt;/auth-address&gt;&lt;titles&gt;&lt;title&gt;Postinfectious and chronic fatigue syndromes: clinical experience from a tertiary-referral centre in Norway&lt;/title&gt;&lt;secondary-title&gt;In Vivo&lt;/secondary-title&gt;&lt;alt-title&gt;In vivo (Athens, Greece)&lt;/alt-title&gt;&lt;/titles&gt;&lt;periodical&gt;&lt;full-title&gt;In Vivo&lt;/full-title&gt;&lt;abbr-1&gt;In vivo (Athens, Greece)&lt;/abbr-1&gt;&lt;/periodical&gt;&lt;alt-periodical&gt;&lt;full-title&gt;In Vivo&lt;/full-title&gt;&lt;abbr-1&gt;In vivo (Athens, Greece)&lt;/abbr-1&gt;&lt;/alt-periodical&gt;&lt;pages&gt;185-8&lt;/pages&gt;&lt;volume&gt;24&lt;/volume&gt;&lt;number&gt;2&lt;/number&gt;&lt;edition&gt;2010/04/07&lt;/edition&gt;&lt;keywords&gt;&lt;keyword&gt;Adult&lt;/keyword&gt;&lt;keyword&gt;Fatigue Syndrome, Chronic/*epidemiology/*physiopathology&lt;/keyword&gt;&lt;keyword&gt;Female&lt;/keyword&gt;&lt;keyword&gt;Humans&lt;/keyword&gt;&lt;keyword&gt;Infections/*epidemiology/*physiopathology&lt;/keyword&gt;&lt;keyword&gt;Logistic Models&lt;/keyword&gt;&lt;keyword&gt;Male&lt;/keyword&gt;&lt;keyword&gt;Middle Aged&lt;/keyword&gt;&lt;keyword&gt;Norway/epidemiology&lt;/keyword&gt;&lt;keyword&gt;Outpatient Clinics, Hospital/statistics &amp;amp; numerical data&lt;/keyword&gt;&lt;keyword&gt;Prevalence&lt;/keyword&gt;&lt;keyword&gt;Referral and Consultation/statistics &amp;amp; numerical data&lt;/keyword&gt;&lt;keyword&gt;Young Adult&lt;/keyword&gt;&lt;/keywords&gt;&lt;dates&gt;&lt;year&gt;2010&lt;/year&gt;&lt;pub-dates&gt;&lt;date&gt;Mar-Apr&lt;/date&gt;&lt;/pub-dates&gt;&lt;/dates&gt;&lt;isbn&gt;0258-851X (Print)&amp;#xD;0258-851x&lt;/isbn&gt;&lt;accession-num&gt;20363992&lt;/accession-num&gt;&lt;urls&gt;&lt;/urls&gt;&lt;remote-database-provider&gt;NLM&lt;/remote-database-provider&gt;&lt;language&gt;eng&lt;/language&gt;&lt;/record&gt;&lt;/Cite&gt;&lt;/EndNote&gt;</w:instrText>
      </w:r>
      <w:r w:rsidR="00E236BC">
        <w:rPr>
          <w:rFonts w:eastAsiaTheme="minorHAnsi"/>
        </w:rPr>
        <w:fldChar w:fldCharType="separate"/>
      </w:r>
      <w:r w:rsidR="00250A19">
        <w:rPr>
          <w:rFonts w:eastAsiaTheme="minorHAnsi"/>
          <w:noProof/>
        </w:rPr>
        <w:t>(172)</w:t>
      </w:r>
      <w:r w:rsidR="00E236BC">
        <w:rPr>
          <w:rFonts w:eastAsiaTheme="minorHAnsi"/>
        </w:rPr>
        <w:fldChar w:fldCharType="end"/>
      </w:r>
      <w:r w:rsidRPr="00317276">
        <w:rPr>
          <w:rFonts w:eastAsiaTheme="minorHAnsi"/>
        </w:rPr>
        <w:t xml:space="preserve"> or can be preceded by negative, stressful life events </w:t>
      </w:r>
      <w:r w:rsidR="00E236BC">
        <w:rPr>
          <w:rFonts w:eastAsiaTheme="minorHAnsi"/>
        </w:rPr>
        <w:fldChar w:fldCharType="begin">
          <w:fldData xml:space="preserve">PEVuZE5vdGU+PENpdGU+PEF1dGhvcj5UaGVvcmVsbDwvQXV0aG9yPjxZZWFyPjE5OTk8L1llYXI+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=
</w:fldData>
        </w:fldChar>
      </w:r>
      <w:r w:rsidR="00250A19">
        <w:rPr>
          <w:rFonts w:eastAsiaTheme="minorHAnsi"/>
        </w:rPr>
        <w:instrText xml:space="preserve"> ADDIN EN.CITE </w:instrText>
      </w:r>
      <w:r w:rsidR="00250A19">
        <w:rPr>
          <w:rFonts w:eastAsiaTheme="minorHAnsi"/>
        </w:rPr>
        <w:fldChar w:fldCharType="begin">
          <w:fldData xml:space="preserve">PEVuZE5vdGU+PENpdGU+PEF1dGhvcj5UaGVvcmVsbDwvQXV0aG9yPjxZZWFyPjE5OTk8L1llYXI+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=
</w:fldData>
        </w:fldChar>
      </w:r>
      <w:r w:rsidR="00250A19">
        <w:rPr>
          <w:rFonts w:eastAsiaTheme="minorHAnsi"/>
        </w:rPr>
        <w:instrText xml:space="preserve"> ADDIN EN.CITE.DATA </w:instrText>
      </w:r>
      <w:r w:rsidR="00250A19">
        <w:rPr>
          <w:rFonts w:eastAsiaTheme="minorHAnsi"/>
        </w:rPr>
      </w:r>
      <w:r w:rsidR="00250A19">
        <w:rPr>
          <w:rFonts w:eastAsiaTheme="minorHAnsi"/>
        </w:rPr>
        <w:fldChar w:fldCharType="end"/>
      </w:r>
      <w:r w:rsidR="00E236BC">
        <w:rPr>
          <w:rFonts w:eastAsiaTheme="minorHAnsi"/>
        </w:rPr>
      </w:r>
      <w:r w:rsidR="00E236BC">
        <w:rPr>
          <w:rFonts w:eastAsiaTheme="minorHAnsi"/>
        </w:rPr>
        <w:fldChar w:fldCharType="separate"/>
      </w:r>
      <w:r w:rsidR="00250A19">
        <w:rPr>
          <w:rFonts w:eastAsiaTheme="minorHAnsi"/>
          <w:noProof/>
        </w:rPr>
        <w:t>(173, 174)</w:t>
      </w:r>
      <w:r w:rsidR="00E236BC">
        <w:rPr>
          <w:rFonts w:eastAsiaTheme="minorHAnsi"/>
        </w:rPr>
        <w:fldChar w:fldCharType="end"/>
      </w:r>
      <w:r w:rsidR="00E236BC">
        <w:rPr>
          <w:rFonts w:eastAsiaTheme="minorHAnsi"/>
        </w:rPr>
        <w:t xml:space="preserve">, </w:t>
      </w:r>
      <w:r w:rsidRPr="00317276">
        <w:rPr>
          <w:rFonts w:eastAsiaTheme="minorHAnsi"/>
        </w:rPr>
        <w:t xml:space="preserve">both of which can be attributed to the current pandemic. Some patients with CFS show evidence for infectious agents in their blood </w:t>
      </w:r>
      <w:r w:rsidR="00E236BC">
        <w:rPr>
          <w:rFonts w:eastAsiaTheme="minorHAnsi"/>
        </w:rPr>
        <w:fldChar w:fldCharType="begin"/>
      </w:r>
      <w:r w:rsidR="00250A19">
        <w:rPr>
          <w:rFonts w:eastAsiaTheme="minorHAnsi"/>
        </w:rPr>
        <w:instrText xml:space="preserve"> ADDIN EN.CITE &lt;EndNote&gt;&lt;Cite&gt;&lt;Author&gt;Nijs&lt;/Author&gt;&lt;Year&gt;2002&lt;/Year&gt;&lt;RecNum&gt;597&lt;/RecNum&gt;&lt;DisplayText&gt;(175)&lt;/DisplayText&gt;&lt;record&gt;&lt;rec-number&gt;597&lt;/rec-number&gt;&lt;foreign-keys&gt;&lt;key app="EN" db-id="zr25tedv09ze97eff03vpff3za90p2sttds0" timestamp="1622680351"&gt;597&lt;/key&gt;&lt;/foreign-keys&gt;&lt;ref-type name="Journal Article"&gt;17&lt;/ref-type&gt;&lt;contributors&gt;&lt;authors&gt;&lt;author&gt;Nijs, Jo&lt;/author&gt;&lt;author&gt;Nicolson, Garth L.&lt;/author&gt;&lt;author&gt;De Becker, Pascale&lt;/author&gt;&lt;author&gt;Coomans, Danny&lt;/author&gt;&lt;author&gt;De Meirleir, Kenny&lt;/author&gt;&lt;/authors&gt;&lt;/contributors&gt;&lt;titles&gt;&lt;title&gt;High prevalence of Mycoplasma infections among European chronic fatigue syndrome patients. Examination of four Mycoplasma species in blood of chronic fatigue syndrome patients&lt;/title&gt;&lt;secondary-title&gt;FEMS Immunology &amp;amp; Medical Microbiology&lt;/secondary-title&gt;&lt;/titles&gt;&lt;periodical&gt;&lt;full-title&gt;FEMS Immunology &amp;amp; Medical Microbiology&lt;/full-title&gt;&lt;/periodical&gt;&lt;pages&gt;209-214&lt;/pages&gt;&lt;volume&gt;34&lt;/volume&gt;&lt;number&gt;3&lt;/number&gt;&lt;dates&gt;&lt;year&gt;2002&lt;/year&gt;&lt;/dates&gt;&lt;isbn&gt;0928-8244&lt;/isbn&gt;&lt;urls&gt;&lt;related-urls&gt;&lt;url&gt;https://doi.org/10.1111/j.1574-695X.2002.tb00626.x&lt;/url&gt;&lt;/related-urls&gt;&lt;/urls&gt;&lt;electronic-resource-num&gt;10.1111/j.1574-695X.2002.tb00626.x&lt;/electronic-resource-num&gt;&lt;access-date&gt;6/3/2021&lt;/access-date&gt;&lt;/record&gt;&lt;/Cite&gt;&lt;/EndNote&gt;</w:instrText>
      </w:r>
      <w:r w:rsidR="00E236BC">
        <w:rPr>
          <w:rFonts w:eastAsiaTheme="minorHAnsi"/>
        </w:rPr>
        <w:fldChar w:fldCharType="separate"/>
      </w:r>
      <w:r w:rsidR="00250A19">
        <w:rPr>
          <w:rFonts w:eastAsiaTheme="minorHAnsi"/>
          <w:noProof/>
        </w:rPr>
        <w:t>(175)</w:t>
      </w:r>
      <w:r w:rsidR="00E236BC">
        <w:rPr>
          <w:rFonts w:eastAsiaTheme="minorHAnsi"/>
        </w:rPr>
        <w:fldChar w:fldCharType="end"/>
      </w:r>
      <w:r w:rsidRPr="00317276">
        <w:rPr>
          <w:rFonts w:eastAsiaTheme="minorHAnsi"/>
        </w:rPr>
        <w:t xml:space="preserve">, which could be due to altered immune functioning </w:t>
      </w:r>
      <w:r w:rsidR="00E236BC">
        <w:rPr>
          <w:rFonts w:eastAsiaTheme="minorHAnsi"/>
        </w:rPr>
        <w:fldChar w:fldCharType="begin">
          <w:fldData xml:space="preserve">PEVuZE5vdGU+PENpdGU+PEF1dGhvcj5MZXZpbmU8L0F1dGhvcj48WWVhcj4xOTk4PC9ZZWFyPjxS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</w:fldData>
        </w:fldChar>
      </w:r>
      <w:r w:rsidR="00250A19">
        <w:rPr>
          <w:rFonts w:eastAsiaTheme="minorHAnsi"/>
        </w:rPr>
        <w:instrText xml:space="preserve"> ADDIN EN.CITE </w:instrText>
      </w:r>
      <w:r w:rsidR="00250A19">
        <w:rPr>
          <w:rFonts w:eastAsiaTheme="minorHAnsi"/>
        </w:rPr>
        <w:fldChar w:fldCharType="begin">
          <w:fldData xml:space="preserve">PEVuZE5vdGU+PENpdGU+PEF1dGhvcj5MZXZpbmU8L0F1dGhvcj48WWVhcj4xOTk4PC9ZZWFyPjxS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</w:fldData>
        </w:fldChar>
      </w:r>
      <w:r w:rsidR="00250A19">
        <w:rPr>
          <w:rFonts w:eastAsiaTheme="minorHAnsi"/>
        </w:rPr>
        <w:instrText xml:space="preserve"> ADDIN EN.CITE.DATA </w:instrText>
      </w:r>
      <w:r w:rsidR="00250A19">
        <w:rPr>
          <w:rFonts w:eastAsiaTheme="minorHAnsi"/>
        </w:rPr>
      </w:r>
      <w:r w:rsidR="00250A19">
        <w:rPr>
          <w:rFonts w:eastAsiaTheme="minorHAnsi"/>
        </w:rPr>
        <w:fldChar w:fldCharType="end"/>
      </w:r>
      <w:r w:rsidR="00E236BC">
        <w:rPr>
          <w:rFonts w:eastAsiaTheme="minorHAnsi"/>
        </w:rPr>
      </w:r>
      <w:r w:rsidR="00E236BC">
        <w:rPr>
          <w:rFonts w:eastAsiaTheme="minorHAnsi"/>
        </w:rPr>
        <w:fldChar w:fldCharType="separate"/>
      </w:r>
      <w:r w:rsidR="00250A19">
        <w:rPr>
          <w:rFonts w:eastAsiaTheme="minorHAnsi"/>
          <w:noProof/>
        </w:rPr>
        <w:t>(176)</w:t>
      </w:r>
      <w:r w:rsidR="00E236BC">
        <w:rPr>
          <w:rFonts w:eastAsiaTheme="minorHAnsi"/>
        </w:rPr>
        <w:fldChar w:fldCharType="end"/>
      </w:r>
      <w:r w:rsidRPr="00317276">
        <w:rPr>
          <w:rFonts w:eastAsiaTheme="minorHAnsi"/>
        </w:rPr>
        <w:t>. Stress aggravated CFS could be a malfunctioning of the short-term (autonomic nervous system) and long-term (hypothalamus– pituitary–adrenal</w:t>
      </w:r>
      <w:r w:rsidR="00E236BC">
        <w:rPr>
          <w:rFonts w:eastAsiaTheme="minorHAnsi"/>
        </w:rPr>
        <w:t xml:space="preserve"> axis) stress response systems </w:t>
      </w:r>
      <w:r w:rsidR="00E236BC">
        <w:rPr>
          <w:rFonts w:eastAsiaTheme="minorHAnsi"/>
        </w:rPr>
        <w:fldChar w:fldCharType="begin">
          <w:fldData xml:space="preserve">PEVuZE5vdGU+PENpdGU+PEF1dGhvcj5DbGVhcmU8L0F1dGhvcj48WWVhcj4yMDA0PC9ZZWFyPjxS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</w:fldData>
        </w:fldChar>
      </w:r>
      <w:r w:rsidR="00250A19">
        <w:rPr>
          <w:rFonts w:eastAsiaTheme="minorHAnsi"/>
        </w:rPr>
        <w:instrText xml:space="preserve"> ADDIN EN.CITE </w:instrText>
      </w:r>
      <w:r w:rsidR="00250A19">
        <w:rPr>
          <w:rFonts w:eastAsiaTheme="minorHAnsi"/>
        </w:rPr>
        <w:fldChar w:fldCharType="begin">
          <w:fldData xml:space="preserve">PEVuZE5vdGU+PENpdGU+PEF1dGhvcj5DbGVhcmU8L0F1dGhvcj48WWVhcj4yMDA0PC9ZZWFyPjxS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</w:fldData>
        </w:fldChar>
      </w:r>
      <w:r w:rsidR="00250A19">
        <w:rPr>
          <w:rFonts w:eastAsiaTheme="minorHAnsi"/>
        </w:rPr>
        <w:instrText xml:space="preserve"> ADDIN EN.CITE.DATA </w:instrText>
      </w:r>
      <w:r w:rsidR="00250A19">
        <w:rPr>
          <w:rFonts w:eastAsiaTheme="minorHAnsi"/>
        </w:rPr>
      </w:r>
      <w:r w:rsidR="00250A19">
        <w:rPr>
          <w:rFonts w:eastAsiaTheme="minorHAnsi"/>
        </w:rPr>
        <w:fldChar w:fldCharType="end"/>
      </w:r>
      <w:r w:rsidR="00E236BC">
        <w:rPr>
          <w:rFonts w:eastAsiaTheme="minorHAnsi"/>
        </w:rPr>
      </w:r>
      <w:r w:rsidR="00E236BC">
        <w:rPr>
          <w:rFonts w:eastAsiaTheme="minorHAnsi"/>
        </w:rPr>
        <w:fldChar w:fldCharType="separate"/>
      </w:r>
      <w:r w:rsidR="00250A19">
        <w:rPr>
          <w:rFonts w:eastAsiaTheme="minorHAnsi"/>
          <w:noProof/>
        </w:rPr>
        <w:t>(177, 178)</w:t>
      </w:r>
      <w:r w:rsidR="00E236BC">
        <w:rPr>
          <w:rFonts w:eastAsiaTheme="minorHAnsi"/>
        </w:rPr>
        <w:fldChar w:fldCharType="end"/>
      </w:r>
      <w:r w:rsidRPr="00317276">
        <w:rPr>
          <w:rFonts w:eastAsiaTheme="minorHAnsi"/>
        </w:rPr>
        <w:t>.</w:t>
      </w:r>
    </w:p>
    <w:p w14:paraId="3C4D6CB8" w14:textId="77777777" w:rsidR="00317276" w:rsidRPr="00317276" w:rsidRDefault="00317276" w:rsidP="00E236BC">
      <w:pPr>
        <w:spacing w:after="200" w:line="480" w:lineRule="auto"/>
        <w:ind w:firstLine="720"/>
        <w:rPr>
          <w:rFonts w:eastAsiaTheme="minorHAnsi"/>
        </w:rPr>
      </w:pPr>
      <w:r w:rsidRPr="00317276">
        <w:rPr>
          <w:rFonts w:eastAsiaTheme="minorHAnsi"/>
          <w:color w:val="000000" w:themeColor="text1"/>
        </w:rPr>
        <w:t xml:space="preserve">When examining how CFS impacts CPM, </w:t>
      </w:r>
      <w:r w:rsidRPr="00317276">
        <w:rPr>
          <w:rFonts w:eastAsiaTheme="minorHAnsi"/>
        </w:rPr>
        <w:t xml:space="preserve">Ullrich </w:t>
      </w:r>
      <w:r w:rsidR="00E236BC">
        <w:rPr>
          <w:rFonts w:eastAsiaTheme="minorHAnsi"/>
        </w:rPr>
        <w:t xml:space="preserve">et al </w:t>
      </w:r>
      <w:r w:rsidR="00E236BC">
        <w:rPr>
          <w:rFonts w:eastAsiaTheme="minorHAnsi"/>
        </w:rPr>
        <w:fldChar w:fldCharType="begin"/>
      </w:r>
      <w:r w:rsidR="00250A19">
        <w:rPr>
          <w:rFonts w:eastAsiaTheme="minorHAnsi"/>
        </w:rPr>
        <w:instrText xml:space="preserve"> ADDIN EN.CITE &lt;EndNote&gt;&lt;Cite&gt;&lt;Author&gt;Ullrich&lt;/Author&gt;&lt;Year&gt;2007&lt;/Year&gt;&lt;RecNum&gt;592&lt;/RecNum&gt;&lt;DisplayText&gt;(179)&lt;/DisplayText&gt;&lt;record&gt;&lt;rec-number&gt;592&lt;/rec-number&gt;&lt;foreign-keys&gt;&lt;key app="EN" db-id="zr25tedv09ze97eff03vpff3za90p2sttds0" timestamp="1622680236"&gt;592&lt;/key&gt;&lt;/foreign-keys&gt;&lt;ref-type name="Journal Article"&gt;17&lt;/ref-type&gt;&lt;contributors&gt;&lt;authors&gt;&lt;author&gt;Ullrich, Philip M.&lt;/author&gt;&lt;author&gt;Afari, Niloofar&lt;/author&gt;&lt;author&gt;Jacobsen, Clemma&lt;/author&gt;&lt;author&gt;Goldberg, Jack&lt;/author&gt;&lt;author&gt;Buchwald, Dedra&lt;/author&gt;&lt;/authors&gt;&lt;/contributors&gt;&lt;titles&gt;&lt;title&gt;Cold Pressor Pain Sensitivity in Monozygotic Twins Discordant for Chronic Fatigue Syndrome&lt;/title&gt;&lt;secondary-title&gt;Pain Medicine&lt;/secondary-title&gt;&lt;/titles&gt;&lt;periodical&gt;&lt;full-title&gt;Pain Medicine&lt;/full-title&gt;&lt;/periodical&gt;&lt;pages&gt;216-222&lt;/pages&gt;&lt;volume&gt;8&lt;/volume&gt;&lt;number&gt;3&lt;/number&gt;&lt;dates&gt;&lt;year&gt;2007&lt;/year&gt;&lt;/dates&gt;&lt;isbn&gt;1526-2375&lt;/isbn&gt;&lt;urls&gt;&lt;related-urls&gt;&lt;url&gt;https://doi.org/10.1111/j.1526-4637.2006.00277.x&lt;/url&gt;&lt;/related-urls&gt;&lt;/urls&gt;&lt;electronic-resource-num&gt;10.1111/j.1526-4637.2006.00277.x&lt;/electronic-resource-num&gt;&lt;access-date&gt;6/3/2021&lt;/access-date&gt;&lt;/record&gt;&lt;/Cite&gt;&lt;/EndNote&gt;</w:instrText>
      </w:r>
      <w:r w:rsidR="00E236BC">
        <w:rPr>
          <w:rFonts w:eastAsiaTheme="minorHAnsi"/>
        </w:rPr>
        <w:fldChar w:fldCharType="separate"/>
      </w:r>
      <w:r w:rsidR="00250A19">
        <w:rPr>
          <w:rFonts w:eastAsiaTheme="minorHAnsi"/>
          <w:noProof/>
        </w:rPr>
        <w:t>(179)</w:t>
      </w:r>
      <w:r w:rsidR="00E236BC">
        <w:rPr>
          <w:rFonts w:eastAsiaTheme="minorHAnsi"/>
        </w:rPr>
        <w:fldChar w:fldCharType="end"/>
      </w:r>
      <w:r w:rsidR="00E236BC">
        <w:rPr>
          <w:rFonts w:eastAsiaTheme="minorHAnsi"/>
        </w:rPr>
        <w:t xml:space="preserve"> </w:t>
      </w:r>
      <w:r w:rsidRPr="00317276">
        <w:rPr>
          <w:rFonts w:eastAsiaTheme="minorHAnsi"/>
        </w:rPr>
        <w:t xml:space="preserve">used 15 sets of twins with one serving as a control to the other having CFS and assessed tolerance and VAS pain ratings before and following a cold pressor test. Although pain tolerance following the CPT was slightly </w:t>
      </w:r>
      <w:r w:rsidRPr="00317276">
        <w:rPr>
          <w:rFonts w:eastAsiaTheme="minorHAnsi"/>
        </w:rPr>
        <w:lastRenderedPageBreak/>
        <w:t xml:space="preserve">lower in twins with CFS these differences failed to reach statistical significance. Subjective ratings of pain were also made at multiple time points during the experimental protocol and the twins that had CFS demonstrated higher ratings of pain and fatigue than the control twins. </w:t>
      </w:r>
      <w:proofErr w:type="spellStart"/>
      <w:r w:rsidRPr="00317276">
        <w:rPr>
          <w:rFonts w:eastAsiaTheme="minorHAnsi"/>
        </w:rPr>
        <w:t>Schmaling</w:t>
      </w:r>
      <w:proofErr w:type="spellEnd"/>
      <w:r w:rsidRPr="00317276">
        <w:rPr>
          <w:rFonts w:eastAsiaTheme="minorHAnsi"/>
        </w:rPr>
        <w:t xml:space="preserve"> et al (2011) examined pain perception using a cold pressor test, pain thresholds, and the McGill Pain Questionnaire in patients with CFS, major depression and healthy controls. No differences were found between the groups for pain threshold or intolerance levels following cold pressor tests. However, CFS and depressed subjects endorsed significantly more self-reported pain complaints than did control subjects. Generalized hyperalgesia in CFS was found to be amplified, rather than decreased, following noxious heat pain </w:t>
      </w:r>
      <w:r w:rsidR="00E236BC">
        <w:rPr>
          <w:rFonts w:eastAsiaTheme="minorHAnsi"/>
        </w:rPr>
        <w:fldChar w:fldCharType="begin"/>
      </w:r>
      <w:r w:rsidR="00250A19">
        <w:rPr>
          <w:rFonts w:eastAsiaTheme="minorHAnsi"/>
        </w:rPr>
        <w:instrText xml:space="preserve"> ADDIN EN.CITE &lt;EndNote&gt;&lt;Cite&gt;&lt;Author&gt;Geisser&lt;/Author&gt;&lt;Year&gt;2007&lt;/Year&gt;&lt;RecNum&gt;601&lt;/RecNum&gt;&lt;DisplayText&gt;(180)&lt;/DisplayText&gt;&lt;record&gt;&lt;rec-number&gt;601&lt;/rec-number&gt;&lt;foreign-keys&gt;&lt;key app="EN" db-id="zr25tedv09ze97eff03vpff3za90p2sttds0" timestamp="1622680552"&gt;601&lt;/key&gt;&lt;/foreign-keys&gt;&lt;ref-type name="Journal Article"&gt;17&lt;/ref-type&gt;&lt;contributors&gt;&lt;authors&gt;&lt;author&gt;Geisser, M. E.&lt;/author&gt;&lt;author&gt;Gracely, R. H.&lt;/author&gt;&lt;author&gt;Giesecke, T.&lt;/author&gt;&lt;author&gt;Petzke, F. W.&lt;/author&gt;&lt;author&gt;Williams, D. A.&lt;/author&gt;&lt;author&gt;Clauw, D. J.&lt;/author&gt;&lt;/authors&gt;&lt;/contributors&gt;&lt;auth-address&gt;Chronic Pain and Fatigue Research Center, Department of Internal Medicine, Division of Rheumatology, University of Michigan, Ann Arbor, MI, USA. mgeisser@med.umich.edu&lt;/auth-address&gt;&lt;titles&gt;&lt;title&gt;The association between experimental and clinical pain measures among persons with fibromyalgia and chronic fatigue syndrome&lt;/title&gt;&lt;secondary-title&gt;Eur J Pain&lt;/secondary-title&gt;&lt;alt-title&gt;European journal of pain (London, England)&lt;/alt-title&gt;&lt;/titles&gt;&lt;periodical&gt;&lt;full-title&gt;Eur J Pain&lt;/full-title&gt;&lt;/periodical&gt;&lt;pages&gt;202-7&lt;/pages&gt;&lt;volume&gt;11&lt;/volume&gt;&lt;number&gt;2&lt;/number&gt;&lt;edition&gt;2006/03/21&lt;/edition&gt;&lt;keywords&gt;&lt;keyword&gt;Adult&lt;/keyword&gt;&lt;keyword&gt;Fatigue Syndrome, Chronic/*physiopathology&lt;/keyword&gt;&lt;keyword&gt;Female&lt;/keyword&gt;&lt;keyword&gt;Fibromyalgia/*physiopathology&lt;/keyword&gt;&lt;keyword&gt;Hot Temperature&lt;/keyword&gt;&lt;keyword&gt;Humans&lt;/keyword&gt;&lt;keyword&gt;Male&lt;/keyword&gt;&lt;keyword&gt;Middle Aged&lt;/keyword&gt;&lt;keyword&gt;Pain Measurement&lt;/keyword&gt;&lt;keyword&gt;Pain Threshold/*physiology&lt;/keyword&gt;&lt;keyword&gt;Pressure&lt;/keyword&gt;&lt;/keywords&gt;&lt;dates&gt;&lt;year&gt;2007&lt;/year&gt;&lt;pub-dates&gt;&lt;date&gt;Feb&lt;/date&gt;&lt;/pub-dates&gt;&lt;/dates&gt;&lt;isbn&gt;1090-3801 (Print)&amp;#xD;1090-3801&lt;/isbn&gt;&lt;accession-num&gt;16546424&lt;/accession-num&gt;&lt;urls&gt;&lt;/urls&gt;&lt;electronic-resource-num&gt;10.1016/j.ejpain.2006.02.001&lt;/electronic-resource-num&gt;&lt;remote-database-provider&gt;NLM&lt;/remote-database-provider&gt;&lt;language&gt;eng&lt;/language&gt;&lt;/record&gt;&lt;/Cite&gt;&lt;/EndNote&gt;</w:instrText>
      </w:r>
      <w:r w:rsidR="00E236BC">
        <w:rPr>
          <w:rFonts w:eastAsiaTheme="minorHAnsi"/>
        </w:rPr>
        <w:fldChar w:fldCharType="separate"/>
      </w:r>
      <w:r w:rsidR="00250A19">
        <w:rPr>
          <w:rFonts w:eastAsiaTheme="minorHAnsi"/>
          <w:noProof/>
        </w:rPr>
        <w:t>(180)</w:t>
      </w:r>
      <w:r w:rsidR="00E236BC">
        <w:rPr>
          <w:rFonts w:eastAsiaTheme="minorHAnsi"/>
        </w:rPr>
        <w:fldChar w:fldCharType="end"/>
      </w:r>
      <w:r w:rsidRPr="00317276">
        <w:rPr>
          <w:rFonts w:eastAsiaTheme="minorHAnsi"/>
        </w:rPr>
        <w:t xml:space="preserve">. Furthermore, </w:t>
      </w:r>
      <w:proofErr w:type="spellStart"/>
      <w:r w:rsidRPr="00317276">
        <w:rPr>
          <w:rFonts w:eastAsiaTheme="minorHAnsi"/>
        </w:rPr>
        <w:t>Meeus</w:t>
      </w:r>
      <w:proofErr w:type="spellEnd"/>
      <w:r w:rsidRPr="00317276">
        <w:rPr>
          <w:rFonts w:eastAsiaTheme="minorHAnsi"/>
        </w:rPr>
        <w:t xml:space="preserve"> </w:t>
      </w:r>
      <w:r w:rsidR="00E236BC">
        <w:rPr>
          <w:rFonts w:eastAsiaTheme="minorHAnsi"/>
        </w:rPr>
        <w:t xml:space="preserve">et al </w:t>
      </w:r>
      <w:r w:rsidR="00E236BC">
        <w:rPr>
          <w:rFonts w:eastAsiaTheme="minorHAnsi"/>
        </w:rPr>
        <w:fldChar w:fldCharType="begin"/>
      </w:r>
      <w:r w:rsidR="00250A19">
        <w:rPr>
          <w:rFonts w:eastAsiaTheme="minorHAnsi"/>
        </w:rPr>
        <w:instrText xml:space="preserve"> ADDIN EN.CITE &lt;EndNote&gt;&lt;Cite&gt;&lt;Author&gt;Meeus&lt;/Author&gt;&lt;Year&gt;2008&lt;/Year&gt;&lt;RecNum&gt;602&lt;/RecNum&gt;&lt;DisplayText&gt;(181)&lt;/DisplayText&gt;&lt;record&gt;&lt;rec-number&gt;602&lt;/rec-number&gt;&lt;foreign-keys&gt;&lt;key app="EN" db-id="zr25tedv09ze97eff03vpff3za90p2sttds0" timestamp="1622680574"&gt;602&lt;/key&gt;&lt;/foreign-keys&gt;&lt;ref-type name="Journal Article"&gt;17&lt;/ref-type&gt;&lt;contributors&gt;&lt;authors&gt;&lt;author&gt;Meeus, M.&lt;/author&gt;&lt;author&gt;Nijs, J.&lt;/author&gt;&lt;author&gt;Van de Wauwer, N.&lt;/author&gt;&lt;author&gt;Toeback, L.&lt;/author&gt;&lt;author&gt;Truijen, S.&lt;/author&gt;&lt;/authors&gt;&lt;/contributors&gt;&lt;auth-address&gt;Division of Musculoskeletal Physiotherapy, Department of Health Sciences, University College Antwerp (HA), Belgium Department of Human Physiology, Faculty of Physical Education and Physiotherapy, Vrije Universiteit Brussel (VUB), Belgium.&lt;/auth-address&gt;&lt;titles&gt;&lt;title&gt;Diffuse noxious inhibitory control is delayed in chronic fatigue syndrome: an experimental study&lt;/title&gt;&lt;secondary-title&gt;Pain&lt;/secondary-title&gt;&lt;alt-title&gt;Pain&lt;/alt-title&gt;&lt;/titles&gt;&lt;periodical&gt;&lt;full-title&gt;Pain&lt;/full-title&gt;&lt;/periodical&gt;&lt;alt-periodical&gt;&lt;full-title&gt;Pain&lt;/full-title&gt;&lt;/alt-periodical&gt;&lt;pages&gt;439-448&lt;/pages&gt;&lt;volume&gt;139&lt;/volume&gt;&lt;number&gt;2&lt;/number&gt;&lt;edition&gt;2008/07/12&lt;/edition&gt;&lt;keywords&gt;&lt;keyword&gt;Adult&lt;/keyword&gt;&lt;keyword&gt;Fatigue Syndrome, Chronic/*physiopathology&lt;/keyword&gt;&lt;keyword&gt;Feedback&lt;/keyword&gt;&lt;keyword&gt;Female&lt;/keyword&gt;&lt;keyword&gt;Humans&lt;/keyword&gt;&lt;keyword&gt;Hydrocortisone/*analysis&lt;/keyword&gt;&lt;keyword&gt;Male&lt;/keyword&gt;&lt;keyword&gt;Middle Aged&lt;/keyword&gt;&lt;keyword&gt;*Neural Inhibition&lt;/keyword&gt;&lt;keyword&gt;Pain/*physiopathology&lt;/keyword&gt;&lt;keyword&gt;*Pain Threshold&lt;/keyword&gt;&lt;keyword&gt;Saliva/*metabolism&lt;/keyword&gt;&lt;/keywords&gt;&lt;dates&gt;&lt;year&gt;2008&lt;/year&gt;&lt;pub-dates&gt;&lt;date&gt;Oct 15&lt;/date&gt;&lt;/pub-dates&gt;&lt;/dates&gt;&lt;isbn&gt;0304-3959&lt;/isbn&gt;&lt;accession-num&gt;18617327&lt;/accession-num&gt;&lt;urls&gt;&lt;/urls&gt;&lt;electronic-resource-num&gt;10.1016/j.pain.2008.05.018&lt;/electronic-resource-num&gt;&lt;remote-database-provider&gt;NLM&lt;/remote-database-provider&gt;&lt;language&gt;eng&lt;/language&gt;&lt;/record&gt;&lt;/Cite&gt;&lt;/EndNote&gt;</w:instrText>
      </w:r>
      <w:r w:rsidR="00E236BC">
        <w:rPr>
          <w:rFonts w:eastAsiaTheme="minorHAnsi"/>
        </w:rPr>
        <w:fldChar w:fldCharType="separate"/>
      </w:r>
      <w:r w:rsidR="00250A19">
        <w:rPr>
          <w:rFonts w:eastAsiaTheme="minorHAnsi"/>
          <w:noProof/>
        </w:rPr>
        <w:t>(181)</w:t>
      </w:r>
      <w:r w:rsidR="00E236BC">
        <w:rPr>
          <w:rFonts w:eastAsiaTheme="minorHAnsi"/>
        </w:rPr>
        <w:fldChar w:fldCharType="end"/>
      </w:r>
      <w:r w:rsidRPr="00317276">
        <w:rPr>
          <w:rFonts w:eastAsiaTheme="minorHAnsi"/>
        </w:rPr>
        <w:t xml:space="preserve"> found that following a submersion of the dominant arm into hot water, individuals with CFS demonstrated an increase in pain perception and a delayed activation of pain modulation. </w:t>
      </w:r>
    </w:p>
    <w:p w14:paraId="01509548" w14:textId="77777777" w:rsidR="00317276" w:rsidRDefault="00317276" w:rsidP="00EC68FC">
      <w:pPr>
        <w:shd w:val="clear" w:color="auto" w:fill="FFFFFF"/>
        <w:spacing w:before="240" w:after="120" w:line="480" w:lineRule="auto"/>
        <w:ind w:firstLine="720"/>
        <w:outlineLvl w:val="0"/>
        <w:rPr>
          <w:bCs/>
          <w:color w:val="000000" w:themeColor="text1"/>
          <w:kern w:val="36"/>
        </w:rPr>
      </w:pPr>
      <w:r w:rsidRPr="00317276">
        <w:rPr>
          <w:bCs/>
          <w:color w:val="000000" w:themeColor="text1"/>
          <w:kern w:val="36"/>
        </w:rPr>
        <w:t>Exercise usually increases pain thresholds in healthy participants. A study from Van-</w:t>
      </w:r>
      <w:proofErr w:type="spellStart"/>
      <w:r w:rsidRPr="00317276">
        <w:rPr>
          <w:bCs/>
          <w:color w:val="000000" w:themeColor="text1"/>
          <w:kern w:val="36"/>
        </w:rPr>
        <w:t>Oosterwick</w:t>
      </w:r>
      <w:proofErr w:type="spellEnd"/>
      <w:r w:rsidRPr="00317276">
        <w:rPr>
          <w:bCs/>
          <w:color w:val="000000" w:themeColor="text1"/>
          <w:kern w:val="36"/>
        </w:rPr>
        <w:t xml:space="preserve"> et al </w:t>
      </w:r>
      <w:r w:rsidR="00D30579">
        <w:rPr>
          <w:bCs/>
          <w:color w:val="000000" w:themeColor="text1"/>
          <w:kern w:val="36"/>
        </w:rPr>
        <w:fldChar w:fldCharType="begin"/>
      </w:r>
      <w:r w:rsidR="00250A19">
        <w:rPr>
          <w:bCs/>
          <w:color w:val="000000" w:themeColor="text1"/>
          <w:kern w:val="36"/>
        </w:rPr>
        <w:instrText xml:space="preserve"> ADDIN EN.CITE &lt;EndNote&gt;&lt;Cite&gt;&lt;Author&gt;Van Oosterwijck&lt;/Author&gt;&lt;Year&gt;2010&lt;/Year&gt;&lt;RecNum&gt;587&lt;/RecNum&gt;&lt;DisplayText&gt;(182)&lt;/DisplayText&gt;&lt;record&gt;&lt;rec-number&gt;587&lt;/rec-number&gt;&lt;foreign-keys&gt;&lt;key app="EN" db-id="zr25tedv09ze97eff03vpff3za90p2sttds0" timestamp="1622679490"&gt;587&lt;/key&gt;&lt;/foreign-keys&gt;&lt;ref-type name="Journal Article"&gt;17&lt;/ref-type&gt;&lt;contributors&gt;&lt;authors&gt;&lt;author&gt;Van Oosterwijck, J.&lt;/author&gt;&lt;author&gt;Nijs, J.&lt;/author&gt;&lt;author&gt;Meeus, M.&lt;/author&gt;&lt;author&gt;Lefever, I.&lt;/author&gt;&lt;author&gt;Huybrechts, L.&lt;/author&gt;&lt;author&gt;Lambrecht, L.&lt;/author&gt;&lt;author&gt;Paul, L.&lt;/author&gt;&lt;/authors&gt;&lt;/contributors&gt;&lt;auth-address&gt;Department of Human Physiology, Faculty of Physical Education &amp;amp; Physiotherapy, Vrije Universiteit Brussel, Belgium.&lt;/auth-address&gt;&lt;titles&gt;&lt;title&gt;Pain inhibition and postexertional malaise in myalgic encephalomyelitis/chronic fatigue syndrome: an experimental study&lt;/title&gt;&lt;secondary-title&gt;J Intern Med&lt;/secondary-title&gt;&lt;alt-title&gt;Journal of internal medicine&lt;/alt-title&gt;&lt;/titles&gt;&lt;alt-periodical&gt;&lt;full-title&gt;Journal of internal medicine&lt;/full-title&gt;&lt;/alt-periodical&gt;&lt;pages&gt;265-78&lt;/pages&gt;&lt;volume&gt;268&lt;/volume&gt;&lt;number&gt;3&lt;/number&gt;&lt;edition&gt;2010/04/24&lt;/edition&gt;&lt;keywords&gt;&lt;keyword&gt;Adult&lt;/keyword&gt;&lt;keyword&gt;Exercise/*physiology&lt;/keyword&gt;&lt;keyword&gt;Exercise Test/methods&lt;/keyword&gt;&lt;keyword&gt;Exercise Tolerance/physiology&lt;/keyword&gt;&lt;keyword&gt;Fatigue Syndrome, Chronic/physiopathology/*psychology&lt;/keyword&gt;&lt;keyword&gt;Female&lt;/keyword&gt;&lt;keyword&gt;Humans&lt;/keyword&gt;&lt;keyword&gt;Middle Aged&lt;/keyword&gt;&lt;keyword&gt;Motor Activity/*physiology&lt;/keyword&gt;&lt;keyword&gt;Pain Threshold/*physiology&lt;/keyword&gt;&lt;keyword&gt;Physical Stimulation/methods&lt;/keyword&gt;&lt;keyword&gt;Young Adult&lt;/keyword&gt;&lt;/keywords&gt;&lt;dates&gt;&lt;year&gt;2010&lt;/year&gt;&lt;pub-dates&gt;&lt;date&gt;Sep&lt;/date&gt;&lt;/pub-dates&gt;&lt;/dates&gt;&lt;isbn&gt;0954-6820&lt;/isbn&gt;&lt;accession-num&gt;20412374&lt;/accession-num&gt;&lt;urls&gt;&lt;/urls&gt;&lt;electronic-resource-num&gt;10.1111/j.1365-2796.2010.02228.x&lt;/electronic-resource-num&gt;&lt;remote-database-provider&gt;NLM&lt;/remote-database-provider&gt;&lt;language&gt;eng&lt;/language&gt;&lt;/record&gt;&lt;/Cite&gt;&lt;/EndNote&gt;</w:instrText>
      </w:r>
      <w:r w:rsidR="00D30579">
        <w:rPr>
          <w:bCs/>
          <w:color w:val="000000" w:themeColor="text1"/>
          <w:kern w:val="36"/>
        </w:rPr>
        <w:fldChar w:fldCharType="separate"/>
      </w:r>
      <w:r w:rsidR="00250A19">
        <w:rPr>
          <w:bCs/>
          <w:noProof/>
          <w:color w:val="000000" w:themeColor="text1"/>
          <w:kern w:val="36"/>
        </w:rPr>
        <w:t>(182)</w:t>
      </w:r>
      <w:r w:rsidR="00D30579">
        <w:rPr>
          <w:bCs/>
          <w:color w:val="000000" w:themeColor="text1"/>
          <w:kern w:val="36"/>
        </w:rPr>
        <w:fldChar w:fldCharType="end"/>
      </w:r>
      <w:r w:rsidRPr="00317276">
        <w:rPr>
          <w:bCs/>
          <w:color w:val="000000" w:themeColor="text1"/>
          <w:kern w:val="36"/>
        </w:rPr>
        <w:t xml:space="preserve"> showed that pain thresholds decreased following a submaximal exercise test and a self-paced exercise test, both on a cycle ergometer, in patients with CFS, while pressure pain thresholds increased in the control group indicating that people with CFS had impairment in pain inhibition. They also demonstrated a heightened symptom complex following exercise, indicating a post-exertional malaise in CFS patients. Another study </w:t>
      </w:r>
      <w:r w:rsidR="00D30579">
        <w:rPr>
          <w:bCs/>
          <w:color w:val="000000" w:themeColor="text1"/>
          <w:kern w:val="36"/>
        </w:rPr>
        <w:fldChar w:fldCharType="begin"/>
      </w:r>
      <w:r w:rsidR="00250A19">
        <w:rPr>
          <w:bCs/>
          <w:color w:val="000000" w:themeColor="text1"/>
          <w:kern w:val="36"/>
        </w:rPr>
        <w:instrText xml:space="preserve"> ADDIN EN.CITE &lt;EndNote&gt;&lt;Cite&gt;&lt;Author&gt;Shukla&lt;/Author&gt;&lt;Year&gt;2015&lt;/Year&gt;&lt;RecNum&gt;586&lt;/RecNum&gt;&lt;DisplayText&gt;(183)&lt;/DisplayText&gt;&lt;record&gt;&lt;rec-number&gt;586&lt;/rec-number&gt;&lt;foreign-keys&gt;&lt;key app="EN" db-id="zr25tedv09ze97eff03vpff3za90p2sttds0" timestamp="1622679397"&gt;586&lt;/key&gt;&lt;/foreign-keys&gt;&lt;ref-type name="Journal Article"&gt;17&lt;/ref-type&gt;&lt;contributors&gt;&lt;authors&gt;&lt;author&gt;Shukla, Sanjay K.&lt;/author&gt;&lt;author&gt;Cook, Dane&lt;/author&gt;&lt;author&gt;Meyer, Jacob&lt;/author&gt;&lt;author&gt;Vernon, Suzanne D.&lt;/author&gt;&lt;author&gt;Le, Thao&lt;/author&gt;&lt;author&gt;Clevidence, Derek&lt;/author&gt;&lt;author&gt;Robertson, Charles E.&lt;/author&gt;&lt;author&gt;Schrodi, Steven J.&lt;/author&gt;&lt;author&gt;Yale, Steven&lt;/author&gt;&lt;author&gt;Frank, Daniel N.&lt;/author&gt;&lt;/authors&gt;&lt;/contributors&gt;&lt;titles&gt;&lt;title&gt;Changes in Gut and Plasma Microbiome following Exercise Challenge in Myalgic Encephalomyelitis/Chronic Fatigue Syndrome (ME/CFS)&lt;/title&gt;&lt;secondary-title&gt;PLOS ONE&lt;/secondary-title&gt;&lt;/titles&gt;&lt;periodical&gt;&lt;full-title&gt;PLoS One&lt;/full-title&gt;&lt;/periodical&gt;&lt;pages&gt;e0145453&lt;/pages&gt;&lt;volume&gt;10&lt;/volume&gt;&lt;number&gt;12&lt;/number&gt;&lt;dates&gt;&lt;year&gt;2015&lt;/year&gt;&lt;/dates&gt;&lt;publisher&gt;Public Library of Science&lt;/publisher&gt;&lt;urls&gt;&lt;related-urls&gt;&lt;url&gt;https://doi.org/10.1371/journal.pone.0145453&lt;/url&gt;&lt;/related-urls&gt;&lt;/urls&gt;&lt;electronic-resource-num&gt;10.1371/journal.pone.0145453&lt;/electronic-resource-num&gt;&lt;/record&gt;&lt;/Cite&gt;&lt;/EndNote&gt;</w:instrText>
      </w:r>
      <w:r w:rsidR="00D30579">
        <w:rPr>
          <w:bCs/>
          <w:color w:val="000000" w:themeColor="text1"/>
          <w:kern w:val="36"/>
        </w:rPr>
        <w:fldChar w:fldCharType="separate"/>
      </w:r>
      <w:r w:rsidR="00250A19">
        <w:rPr>
          <w:bCs/>
          <w:noProof/>
          <w:color w:val="000000" w:themeColor="text1"/>
          <w:kern w:val="36"/>
        </w:rPr>
        <w:t>(183)</w:t>
      </w:r>
      <w:r w:rsidR="00D30579">
        <w:rPr>
          <w:bCs/>
          <w:color w:val="000000" w:themeColor="text1"/>
          <w:kern w:val="36"/>
        </w:rPr>
        <w:fldChar w:fldCharType="end"/>
      </w:r>
      <w:r w:rsidRPr="00317276">
        <w:rPr>
          <w:bCs/>
          <w:color w:val="000000" w:themeColor="text1"/>
          <w:kern w:val="36"/>
        </w:rPr>
        <w:t xml:space="preserve"> used the McGill pain scale, rather than PPT’s to assess pain following physical activity (cycle ergometer) in patients with CFS and found that</w:t>
      </w:r>
      <w:r w:rsidRPr="00317276">
        <w:rPr>
          <w:bCs/>
          <w:color w:val="000000" w:themeColor="text1"/>
          <w:kern w:val="36"/>
          <w:shd w:val="clear" w:color="auto" w:fill="FFFFFF"/>
        </w:rPr>
        <w:t xml:space="preserve"> CFS patients had increases in their symptoms of pain, at various times post-exercise compared to controls. a study from Cook et al </w:t>
      </w:r>
      <w:r w:rsidR="00E236BC">
        <w:rPr>
          <w:bCs/>
          <w:color w:val="000000" w:themeColor="text1"/>
          <w:kern w:val="36"/>
          <w:shd w:val="clear" w:color="auto" w:fill="FFFFFF"/>
        </w:rPr>
        <w:fldChar w:fldCharType="begin"/>
      </w:r>
      <w:r w:rsidR="00250A19">
        <w:rPr>
          <w:bCs/>
          <w:color w:val="000000" w:themeColor="text1"/>
          <w:kern w:val="36"/>
          <w:shd w:val="clear" w:color="auto" w:fill="FFFFFF"/>
        </w:rPr>
        <w:instrText xml:space="preserve"> ADDIN EN.CITE &lt;EndNote&gt;&lt;Cite&gt;&lt;Author&gt;Cook&lt;/Author&gt;&lt;Year&gt;2017&lt;/Year&gt;&lt;RecNum&gt;588&lt;/RecNum&gt;&lt;DisplayText&gt;(184)&lt;/DisplayText&gt;&lt;record&gt;&lt;rec-number&gt;588&lt;/rec-number&gt;&lt;foreign-keys&gt;&lt;key app="EN" db-id="zr25tedv09ze97eff03vpff3za90p2sttds0" timestamp="1622680132"&gt;588&lt;/key&gt;&lt;/foreign-keys&gt;&lt;ref-type name="Journal Article"&gt;17&lt;/ref-type&gt;&lt;contributors&gt;&lt;authors&gt;&lt;author&gt;Cook, Dane B.&lt;/author&gt;&lt;author&gt;Light, Alan R.&lt;/author&gt;&lt;author&gt;Light, Kathleen C.&lt;/author&gt;&lt;author&gt;Broderick, Gordon&lt;/author&gt;&lt;author&gt;Shields, Morgan R.&lt;/author&gt;&lt;author&gt;Dougherty, Ryan J.&lt;/author&gt;&lt;author&gt;Meyer, Jacob D.&lt;/author&gt;&lt;author&gt;VanRiper, Stephanie&lt;/author&gt;&lt;author&gt;Stegner, Aaron J.&lt;/author&gt;&lt;author&gt;Ellingson, Laura D.&lt;/author&gt;&lt;author&gt;Vernon, Suzanne D.&lt;/author&gt;&lt;/authors&gt;&lt;/contributors&gt;&lt;titles&gt;&lt;title&gt;Neural consequences of post-exertion malaise in Myalgic Encephalomyelitis/Chronic Fatigue Syndrome&lt;/title&gt;&lt;secondary-title&gt;Brain, Behavior, and Immunity&lt;/secondary-title&gt;&lt;/titles&gt;&lt;periodical&gt;&lt;full-title&gt;Brain, behavior, and immunity&lt;/full-title&gt;&lt;/periodical&gt;&lt;pages&gt;87-99&lt;/pages&gt;&lt;volume&gt;62&lt;/volume&gt;&lt;keywords&gt;&lt;keyword&gt;Exercise&lt;/keyword&gt;&lt;keyword&gt;Symptoms&lt;/keyword&gt;&lt;keyword&gt;Brain&lt;/keyword&gt;&lt;keyword&gt;Cognitive performance&lt;/keyword&gt;&lt;/keywords&gt;&lt;dates&gt;&lt;year&gt;2017&lt;/year&gt;&lt;pub-dates&gt;&lt;date&gt;2017/05/01/&lt;/date&gt;&lt;/pub-dates&gt;&lt;/dates&gt;&lt;isbn&gt;0889-1591&lt;/isbn&gt;&lt;urls&gt;&lt;related-urls&gt;&lt;url&gt;https://www.sciencedirect.com/science/article/pii/S088915911730051X&lt;/url&gt;&lt;/related-urls&gt;&lt;/urls&gt;&lt;electronic-resource-num&gt;https://doi.org/10.1016/j.bbi.2017.02.009&lt;/electronic-resource-num&gt;&lt;/record&gt;&lt;/Cite&gt;&lt;/EndNote&gt;</w:instrText>
      </w:r>
      <w:r w:rsidR="00E236BC">
        <w:rPr>
          <w:bCs/>
          <w:color w:val="000000" w:themeColor="text1"/>
          <w:kern w:val="36"/>
          <w:shd w:val="clear" w:color="auto" w:fill="FFFFFF"/>
        </w:rPr>
        <w:fldChar w:fldCharType="separate"/>
      </w:r>
      <w:r w:rsidR="00250A19">
        <w:rPr>
          <w:bCs/>
          <w:noProof/>
          <w:color w:val="000000" w:themeColor="text1"/>
          <w:kern w:val="36"/>
          <w:shd w:val="clear" w:color="auto" w:fill="FFFFFF"/>
        </w:rPr>
        <w:t>(184)</w:t>
      </w:r>
      <w:r w:rsidR="00E236BC">
        <w:rPr>
          <w:bCs/>
          <w:color w:val="000000" w:themeColor="text1"/>
          <w:kern w:val="36"/>
          <w:shd w:val="clear" w:color="auto" w:fill="FFFFFF"/>
        </w:rPr>
        <w:fldChar w:fldCharType="end"/>
      </w:r>
      <w:r w:rsidR="00E236BC">
        <w:rPr>
          <w:bCs/>
          <w:color w:val="000000" w:themeColor="text1"/>
          <w:kern w:val="36"/>
          <w:shd w:val="clear" w:color="auto" w:fill="FFFFFF"/>
        </w:rPr>
        <w:t xml:space="preserve"> </w:t>
      </w:r>
      <w:r w:rsidRPr="00317276">
        <w:rPr>
          <w:bCs/>
          <w:color w:val="000000" w:themeColor="text1"/>
          <w:kern w:val="36"/>
          <w:shd w:val="clear" w:color="auto" w:fill="FFFFFF"/>
        </w:rPr>
        <w:t xml:space="preserve">examine d </w:t>
      </w:r>
      <w:r w:rsidRPr="00317276">
        <w:rPr>
          <w:bCs/>
          <w:color w:val="000000" w:themeColor="text1"/>
          <w:kern w:val="36"/>
        </w:rPr>
        <w:t xml:space="preserve">the neural consequences of acute exercise using functional brain imaging and required CFS participants and controls to complete30 min of submaximal exercise on a cycle ergometer and found that ratings of muscle and joint pain were higher following exercise whereas the control </w:t>
      </w:r>
      <w:r w:rsidRPr="00317276">
        <w:rPr>
          <w:bCs/>
          <w:color w:val="000000" w:themeColor="text1"/>
          <w:kern w:val="36"/>
        </w:rPr>
        <w:lastRenderedPageBreak/>
        <w:t xml:space="preserve">group exhibited rated muscle and joint pain lower following the bout of exercise. Using VAS scales, a pilot study  </w:t>
      </w:r>
      <w:r w:rsidR="00E236BC">
        <w:rPr>
          <w:bCs/>
          <w:color w:val="000000" w:themeColor="text1"/>
          <w:kern w:val="36"/>
        </w:rPr>
        <w:fldChar w:fldCharType="begin"/>
      </w:r>
      <w:r w:rsidR="00250A19">
        <w:rPr>
          <w:bCs/>
          <w:color w:val="000000" w:themeColor="text1"/>
          <w:kern w:val="36"/>
        </w:rPr>
        <w:instrText xml:space="preserve"> ADDIN EN.CITE &lt;EndNote&gt;&lt;Cite&gt;&lt;Author&gt;Learmonth&lt;/Author&gt;&lt;Year&gt;2014&lt;/Year&gt;&lt;RecNum&gt;591&lt;/RecNum&gt;&lt;DisplayText&gt;(185)&lt;/DisplayText&gt;&lt;record&gt;&lt;rec-number&gt;591&lt;/rec-number&gt;&lt;foreign-keys&gt;&lt;key app="EN" db-id="zr25tedv09ze97eff03vpff3za90p2sttds0" timestamp="1622680190"&gt;591&lt;/key&gt;&lt;/foreign-keys&gt;&lt;ref-type name="Journal Article"&gt;17&lt;/ref-type&gt;&lt;contributors&gt;&lt;authors&gt;&lt;author&gt;Learmonth, Yvonne C.&lt;/author&gt;&lt;author&gt;Paul, Lorna&lt;/author&gt;&lt;author&gt;McFadyen, Angus K.&lt;/author&gt;&lt;author&gt;Marshall-McKenna, Rebecca&lt;/author&gt;&lt;author&gt;Mattison, Paul&lt;/author&gt;&lt;author&gt;Miller, Linda&lt;/author&gt;&lt;author&gt;McFarlane, Niall G.&lt;/author&gt;&lt;/authors&gt;&lt;/contributors&gt;&lt;titles&gt;&lt;title&gt;Short-term effect of aerobic exercise on symptoms in multiple sclerosis and chronic fatigue syndrome: a pilot study&lt;/title&gt;&lt;secondary-title&gt;International journal of MS care&lt;/secondary-title&gt;&lt;alt-title&gt;Int J MS Care&lt;/alt-title&gt;&lt;/titles&gt;&lt;periodical&gt;&lt;full-title&gt;International journal of MS care&lt;/full-title&gt;&lt;abbr-1&gt;Int J MS Care&lt;/abbr-1&gt;&lt;/periodical&gt;&lt;alt-periodical&gt;&lt;full-title&gt;International journal of MS care&lt;/full-title&gt;&lt;abbr-1&gt;Int J MS Care&lt;/abbr-1&gt;&lt;/alt-periodical&gt;&lt;pages&gt;76-82&lt;/pages&gt;&lt;volume&gt;16&lt;/volume&gt;&lt;number&gt;2&lt;/number&gt;&lt;dates&gt;&lt;year&gt;2014&lt;/year&gt;&lt;pub-dates&gt;&lt;date&gt;Summer&lt;/date&gt;&lt;/pub-dates&gt;&lt;/dates&gt;&lt;publisher&gt;The Consortium of Multiple Sclerosis Centers&lt;/publisher&gt;&lt;isbn&gt;1537-2073&lt;/isbn&gt;&lt;accession-num&gt;25061431&lt;/accession-num&gt;&lt;urls&gt;&lt;related-urls&gt;&lt;url&gt;https://pubmed.ncbi.nlm.nih.gov/25061431&lt;/url&gt;&lt;url&gt;https://www.ncbi.nlm.nih.gov/pmc/articles/PMC4106394/&lt;/url&gt;&lt;/related-urls&gt;&lt;/urls&gt;&lt;electronic-resource-num&gt;10.7224/1537-2073.2013-005&lt;/electronic-resource-num&gt;&lt;remote-database-name&gt;PubMed&lt;/remote-database-name&gt;&lt;language&gt;eng&lt;/language&gt;&lt;/record&gt;&lt;/Cite&gt;&lt;/EndNote&gt;</w:instrText>
      </w:r>
      <w:r w:rsidR="00E236BC">
        <w:rPr>
          <w:bCs/>
          <w:color w:val="000000" w:themeColor="text1"/>
          <w:kern w:val="36"/>
        </w:rPr>
        <w:fldChar w:fldCharType="separate"/>
      </w:r>
      <w:r w:rsidR="00250A19">
        <w:rPr>
          <w:bCs/>
          <w:noProof/>
          <w:color w:val="000000" w:themeColor="text1"/>
          <w:kern w:val="36"/>
        </w:rPr>
        <w:t>(185)</w:t>
      </w:r>
      <w:r w:rsidR="00E236BC">
        <w:rPr>
          <w:bCs/>
          <w:color w:val="000000" w:themeColor="text1"/>
          <w:kern w:val="36"/>
        </w:rPr>
        <w:fldChar w:fldCharType="end"/>
      </w:r>
      <w:r w:rsidRPr="00317276">
        <w:rPr>
          <w:bCs/>
          <w:color w:val="000000" w:themeColor="text1"/>
          <w:kern w:val="36"/>
        </w:rPr>
        <w:t xml:space="preserve"> examined the effect of aerobic exercise on pain and fatigue symptoms in multiple sclerosis and CFS and found that individuals with CFS had an increase in pain 30mins, 2 hours and 24hours following a 15min bout of cycling. PPT’s and treadmill exercise were used in one study </w:t>
      </w:r>
      <w:r w:rsidR="00E236BC">
        <w:rPr>
          <w:bCs/>
          <w:color w:val="000000" w:themeColor="text1"/>
          <w:kern w:val="36"/>
        </w:rPr>
        <w:fldChar w:fldCharType="begin"/>
      </w:r>
      <w:r w:rsidR="00250A19">
        <w:rPr>
          <w:bCs/>
          <w:color w:val="000000" w:themeColor="text1"/>
          <w:kern w:val="36"/>
        </w:rPr>
        <w:instrText xml:space="preserve"> ADDIN EN.CITE &lt;EndNote&gt;&lt;Cite&gt;&lt;Author&gt;Whiteside&lt;/Author&gt;&lt;Year&gt;2004&lt;/Year&gt;&lt;RecNum&gt;589&lt;/RecNum&gt;&lt;DisplayText&gt;(186)&lt;/DisplayText&gt;&lt;record&gt;&lt;rec-number&gt;589&lt;/rec-number&gt;&lt;foreign-keys&gt;&lt;key app="EN" db-id="zr25tedv09ze97eff03vpff3za90p2sttds0" timestamp="1622680150"&gt;589&lt;/key&gt;&lt;/foreign-keys&gt;&lt;ref-type name="Journal Article"&gt;17&lt;/ref-type&gt;&lt;contributors&gt;&lt;authors&gt;&lt;author&gt;Whiteside, A.&lt;/author&gt;&lt;author&gt;Hansen, S.&lt;/author&gt;&lt;author&gt;Chaudhuri, A.&lt;/author&gt;&lt;/authors&gt;&lt;/contributors&gt;&lt;auth-address&gt;Departments of Clinical Physics, Institute of Neurological Sciences, South Glasgow University Hospitals NHS Trust, Glasgow, UK Department of Neurology, Institute of Neurological Sciences, South Glasgow University Hospitals NHS Trust, 1345 Govan Road, Glasgow G51 4TF, UK.&lt;/auth-address&gt;&lt;titles&gt;&lt;title&gt;Exercise lowers pain threshold in chronic fatigue syndrome&lt;/title&gt;&lt;secondary-title&gt;Pain&lt;/secondary-title&gt;&lt;alt-title&gt;Pain&lt;/alt-title&gt;&lt;/titles&gt;&lt;periodical&gt;&lt;full-title&gt;Pain&lt;/full-title&gt;&lt;/periodical&gt;&lt;alt-periodical&gt;&lt;full-title&gt;Pain&lt;/full-title&gt;&lt;/alt-periodical&gt;&lt;pages&gt;497-499&lt;/pages&gt;&lt;volume&gt;109&lt;/volume&gt;&lt;number&gt;3&lt;/number&gt;&lt;edition&gt;2004/05/26&lt;/edition&gt;&lt;keywords&gt;&lt;keyword&gt;Adult&lt;/keyword&gt;&lt;keyword&gt;Exercise/*physiology&lt;/keyword&gt;&lt;keyword&gt;Fatigue Syndrome, Chronic/*physiopathology&lt;/keyword&gt;&lt;keyword&gt;Female&lt;/keyword&gt;&lt;keyword&gt;Humans&lt;/keyword&gt;&lt;keyword&gt;Male&lt;/keyword&gt;&lt;keyword&gt;Middle Aged&lt;/keyword&gt;&lt;keyword&gt;Muscle, Skeletal/innervation/physiopathology&lt;/keyword&gt;&lt;keyword&gt;Nociceptors/physiology&lt;/keyword&gt;&lt;keyword&gt;Pain/etiology/*physiopathology&lt;/keyword&gt;&lt;keyword&gt;Pain Measurement&lt;/keyword&gt;&lt;keyword&gt;Pain Threshold/*physiology&lt;/keyword&gt;&lt;keyword&gt;Sex Characteristics&lt;/keyword&gt;&lt;/keywords&gt;&lt;dates&gt;&lt;year&gt;2004&lt;/year&gt;&lt;pub-dates&gt;&lt;date&gt;Jun&lt;/date&gt;&lt;/pub-dates&gt;&lt;/dates&gt;&lt;isbn&gt;0304-3959 (Print)&amp;#xD;0304-3959&lt;/isbn&gt;&lt;accession-num&gt;15157711&lt;/accession-num&gt;&lt;urls&gt;&lt;/urls&gt;&lt;electronic-resource-num&gt;10.1016/j.pain.2004.02.029&lt;/electronic-resource-num&gt;&lt;remote-database-provider&gt;NLM&lt;/remote-database-provider&gt;&lt;language&gt;eng&lt;/language&gt;&lt;/record&gt;&lt;/Cite&gt;&lt;/EndNote&gt;</w:instrText>
      </w:r>
      <w:r w:rsidR="00E236BC">
        <w:rPr>
          <w:bCs/>
          <w:color w:val="000000" w:themeColor="text1"/>
          <w:kern w:val="36"/>
        </w:rPr>
        <w:fldChar w:fldCharType="separate"/>
      </w:r>
      <w:r w:rsidR="00250A19">
        <w:rPr>
          <w:bCs/>
          <w:noProof/>
          <w:color w:val="000000" w:themeColor="text1"/>
          <w:kern w:val="36"/>
        </w:rPr>
        <w:t>(186)</w:t>
      </w:r>
      <w:r w:rsidR="00E236BC">
        <w:rPr>
          <w:bCs/>
          <w:color w:val="000000" w:themeColor="text1"/>
          <w:kern w:val="36"/>
        </w:rPr>
        <w:fldChar w:fldCharType="end"/>
      </w:r>
      <w:r w:rsidRPr="00317276">
        <w:rPr>
          <w:bCs/>
          <w:color w:val="000000" w:themeColor="text1"/>
          <w:kern w:val="36"/>
        </w:rPr>
        <w:t xml:space="preserve"> and found that PPT’s </w:t>
      </w:r>
      <w:r w:rsidRPr="00317276">
        <w:rPr>
          <w:bCs/>
          <w:iCs/>
          <w:color w:val="000000" w:themeColor="text1"/>
          <w:kern w:val="36"/>
        </w:rPr>
        <w:t>increased</w:t>
      </w:r>
      <w:r w:rsidRPr="00317276">
        <w:rPr>
          <w:bCs/>
          <w:i/>
          <w:color w:val="000000" w:themeColor="text1"/>
          <w:kern w:val="36"/>
        </w:rPr>
        <w:t> </w:t>
      </w:r>
      <w:r w:rsidRPr="00317276">
        <w:rPr>
          <w:bCs/>
          <w:color w:val="000000" w:themeColor="text1"/>
          <w:kern w:val="36"/>
        </w:rPr>
        <w:t>in control subjects following exercise while it </w:t>
      </w:r>
      <w:r w:rsidRPr="00317276">
        <w:rPr>
          <w:bCs/>
          <w:iCs/>
          <w:color w:val="000000" w:themeColor="text1"/>
          <w:kern w:val="36"/>
        </w:rPr>
        <w:t>decreased</w:t>
      </w:r>
      <w:r w:rsidRPr="00317276">
        <w:rPr>
          <w:bCs/>
          <w:i/>
          <w:color w:val="000000" w:themeColor="text1"/>
          <w:kern w:val="36"/>
        </w:rPr>
        <w:t> </w:t>
      </w:r>
      <w:r w:rsidRPr="00317276">
        <w:rPr>
          <w:bCs/>
          <w:color w:val="000000" w:themeColor="text1"/>
          <w:kern w:val="36"/>
        </w:rPr>
        <w:t>in the CFS subjects. Increased pain and/or fatigue after exercise may be indicative of a dysfunction of pain modulation in CFS patients.</w:t>
      </w:r>
    </w:p>
    <w:p w14:paraId="0B7BABBF" w14:textId="77777777" w:rsidR="00EC68FC" w:rsidRPr="00EC68FC" w:rsidRDefault="00EC68FC" w:rsidP="00EC68FC">
      <w:pPr>
        <w:pStyle w:val="xmsonormal"/>
        <w:shd w:val="clear" w:color="auto" w:fill="FFFFFF"/>
        <w:spacing w:before="0" w:beforeAutospacing="0" w:after="0" w:afterAutospacing="0" w:line="480" w:lineRule="auto"/>
        <w:ind w:firstLine="720"/>
        <w:rPr>
          <w:color w:val="000000" w:themeColor="text1"/>
        </w:rPr>
      </w:pPr>
      <w:r w:rsidRPr="00EC68FC">
        <w:rPr>
          <w:color w:val="000000" w:themeColor="text1"/>
        </w:rPr>
        <w:t xml:space="preserve">Both active cases of COVID-19 and post SARS syndrome have been associated with myalgia and joint pain. Furthermore, </w:t>
      </w:r>
      <w:proofErr w:type="spellStart"/>
      <w:r w:rsidRPr="00EC68FC">
        <w:rPr>
          <w:color w:val="000000" w:themeColor="text1"/>
        </w:rPr>
        <w:t>Moldofsky</w:t>
      </w:r>
      <w:proofErr w:type="spellEnd"/>
      <w:r>
        <w:rPr>
          <w:color w:val="000000" w:themeColor="text1"/>
        </w:rPr>
        <w:t xml:space="preserve"> </w:t>
      </w:r>
      <w:r>
        <w:rPr>
          <w:color w:val="000000" w:themeColor="text1"/>
        </w:rPr>
        <w:fldChar w:fldCharType="begin"/>
      </w:r>
      <w:r>
        <w:rPr>
          <w:color w:val="000000" w:themeColor="text1"/>
        </w:rPr>
        <w:instrText xml:space="preserve"> ADDIN EN.CITE &lt;EndNote&gt;&lt;Cite&gt;&lt;Author&gt;Moldofsky&lt;/Author&gt;&lt;Year&gt;2011&lt;/Year&gt;&lt;RecNum&gt;448&lt;/RecNum&gt;&lt;DisplayText&gt;(11)&lt;/DisplayText&gt;&lt;record&gt;&lt;rec-number&gt;448&lt;/rec-number&gt;&lt;foreign-keys&gt;&lt;key app="EN" db-id="zr25tedv09ze97eff03vpff3za90p2sttds0" timestamp="1607293980"&gt;448&lt;/key&gt;&lt;/foreign-keys&gt;&lt;ref-type name="Journal Article"&gt;17&lt;/ref-type&gt;&lt;contributors&gt;&lt;authors&gt;&lt;author&gt;Moldofsky, Harvey&lt;/author&gt;&lt;author&gt;Patcai, John&lt;/author&gt;&lt;/authors&gt;&lt;/contributors&gt;&lt;titles&gt;&lt;title&gt;Chronic widespread musculoskeletal pain, fatigue, depression and disordered sleep in chronic post-SARS syndrome; a case-controlled study&lt;/title&gt;&lt;secondary-title&gt;BMC neurology&lt;/secondary-title&gt;&lt;/titles&gt;&lt;periodical&gt;&lt;full-title&gt;BMC neurology&lt;/full-title&gt;&lt;/periodical&gt;&lt;pages&gt;37&lt;/pages&gt;&lt;volume&gt;11&lt;/volume&gt;&lt;number&gt;1&lt;/number&gt;&lt;dates&gt;&lt;year&gt;2011&lt;/year&gt;&lt;/dates&gt;&lt;isbn&gt;1471-2377&lt;/isbn&gt;&lt;urls&gt;&lt;/urls&gt;&lt;/record&gt;&lt;/Cite&gt;&lt;/EndNote&gt;</w:instrText>
      </w:r>
      <w:r>
        <w:rPr>
          <w:color w:val="000000" w:themeColor="text1"/>
        </w:rPr>
        <w:fldChar w:fldCharType="separate"/>
      </w:r>
      <w:r>
        <w:rPr>
          <w:noProof/>
          <w:color w:val="000000" w:themeColor="text1"/>
        </w:rPr>
        <w:t>(11)</w:t>
      </w:r>
      <w:r>
        <w:rPr>
          <w:color w:val="000000" w:themeColor="text1"/>
        </w:rPr>
        <w:fldChar w:fldCharType="end"/>
      </w:r>
      <w:r w:rsidRPr="00EC68FC">
        <w:rPr>
          <w:color w:val="000000" w:themeColor="text1"/>
        </w:rPr>
        <w:t xml:space="preserve"> compared symptoms of post SARS syndrom</w:t>
      </w:r>
      <w:r w:rsidR="00DB267F">
        <w:rPr>
          <w:color w:val="000000" w:themeColor="text1"/>
        </w:rPr>
        <w:t xml:space="preserve">e to symptoms of fibromyalgia, therefore examining how fibromyalgia has an impact on pain modulation would be beneficial to understand. </w:t>
      </w:r>
    </w:p>
    <w:p w14:paraId="227887E5" w14:textId="77777777" w:rsidR="00AF7388" w:rsidRPr="00591A60" w:rsidRDefault="00AF7388" w:rsidP="00591A60">
      <w:pPr>
        <w:autoSpaceDE w:val="0"/>
        <w:autoSpaceDN w:val="0"/>
        <w:adjustRightInd w:val="0"/>
        <w:spacing w:line="480" w:lineRule="auto"/>
        <w:ind w:firstLine="720"/>
        <w:rPr>
          <w:rFonts w:eastAsiaTheme="minorHAnsi"/>
        </w:rPr>
      </w:pPr>
      <w:r w:rsidRPr="00AF7388">
        <w:rPr>
          <w:color w:val="000000" w:themeColor="text1"/>
        </w:rPr>
        <w:t>C</w:t>
      </w:r>
      <w:r w:rsidRPr="00AF7388">
        <w:rPr>
          <w:rFonts w:eastAsiaTheme="minorHAnsi"/>
        </w:rPr>
        <w:t xml:space="preserve">onditioned pain modulation has been shown to be deficient in fibromyalgia but the extent and even the presence of impairment </w:t>
      </w:r>
      <w:r>
        <w:rPr>
          <w:rFonts w:eastAsiaTheme="minorHAnsi"/>
        </w:rPr>
        <w:t xml:space="preserve">is inconsistent. Using ischemia as the conditioning stimulus and PPT’s as the test stimulus, </w:t>
      </w:r>
      <w:proofErr w:type="spellStart"/>
      <w:r>
        <w:rPr>
          <w:rFonts w:eastAsiaTheme="minorHAnsi"/>
        </w:rPr>
        <w:t>Kosek</w:t>
      </w:r>
      <w:proofErr w:type="spellEnd"/>
      <w:r>
        <w:rPr>
          <w:rFonts w:eastAsiaTheme="minorHAnsi"/>
        </w:rPr>
        <w:t xml:space="preserve"> et al</w:t>
      </w:r>
      <w:r w:rsidR="00306B1D">
        <w:rPr>
          <w:rFonts w:eastAsiaTheme="minorHAnsi"/>
        </w:rPr>
        <w:t xml:space="preserve"> </w:t>
      </w:r>
      <w:r w:rsidR="00306B1D">
        <w:rPr>
          <w:rFonts w:eastAsiaTheme="minorHAnsi"/>
        </w:rPr>
        <w:fldChar w:fldCharType="begin"/>
      </w:r>
      <w:r w:rsidR="00250A19">
        <w:rPr>
          <w:rFonts w:eastAsiaTheme="minorHAnsi"/>
        </w:rPr>
        <w:instrText xml:space="preserve"> ADDIN EN.CITE &lt;EndNote&gt;&lt;Cite&gt;&lt;Author&gt;Kosek&lt;/Author&gt;&lt;Year&gt;1997&lt;/Year&gt;&lt;RecNum&gt;548&lt;/RecNum&gt;&lt;DisplayText&gt;(187)&lt;/DisplayText&gt;&lt;record&gt;&lt;rec-number&gt;548&lt;/rec-number&gt;&lt;foreign-keys&gt;&lt;key app="EN" db-id="zr25tedv09ze97eff03vpff3za90p2sttds0" timestamp="1622491504"&gt;548&lt;/key&gt;&lt;/foreign-keys&gt;&lt;ref-type name="Journal Article"&gt;17&lt;/ref-type&gt;&lt;contributors&gt;&lt;authors&gt;&lt;author&gt;Kosek, Eva&lt;/author&gt;&lt;author&gt;Hansson, Per&lt;/author&gt;&lt;/authors&gt;&lt;/contributors&gt;&lt;titles&gt;&lt;title&gt;Modulatory influence on somatosensory perception from vibration and heterotopic noxious conditioning stimulation (HNCS) in fibromyalgia patients and healthy subjects&lt;/title&gt;&lt;secondary-title&gt;Pain&lt;/secondary-title&gt;&lt;/titles&gt;&lt;periodical&gt;&lt;full-title&gt;Pain&lt;/full-title&gt;&lt;/periodical&gt;&lt;pages&gt;41-51&lt;/pages&gt;&lt;volume&gt;70&lt;/volume&gt;&lt;number&gt;1&lt;/number&gt;&lt;dates&gt;&lt;year&gt;1997&lt;/year&gt;&lt;/dates&gt;&lt;isbn&gt;0304-3959&lt;/isbn&gt;&lt;urls&gt;&lt;/urls&gt;&lt;/record&gt;&lt;/Cite&gt;&lt;/EndNote&gt;</w:instrText>
      </w:r>
      <w:r w:rsidR="00306B1D">
        <w:rPr>
          <w:rFonts w:eastAsiaTheme="minorHAnsi"/>
        </w:rPr>
        <w:fldChar w:fldCharType="separate"/>
      </w:r>
      <w:r w:rsidR="00250A19">
        <w:rPr>
          <w:rFonts w:eastAsiaTheme="minorHAnsi"/>
          <w:noProof/>
        </w:rPr>
        <w:t>(187)</w:t>
      </w:r>
      <w:r w:rsidR="00306B1D">
        <w:rPr>
          <w:rFonts w:eastAsiaTheme="minorHAnsi"/>
        </w:rPr>
        <w:fldChar w:fldCharType="end"/>
      </w:r>
      <w:r>
        <w:rPr>
          <w:rFonts w:eastAsiaTheme="minorHAnsi"/>
        </w:rPr>
        <w:t xml:space="preserve"> found that individuals with fibromyalgia had an impaired CPM response compared to controls. This impairment was also observed following a CPT as the conditioning stimulus and heat pain thresholds with pain ratings as the test stimulus in several studies</w:t>
      </w:r>
      <w:r w:rsidR="00306B1D">
        <w:rPr>
          <w:rFonts w:eastAsiaTheme="minorHAnsi"/>
        </w:rPr>
        <w:t xml:space="preserve"> </w:t>
      </w:r>
      <w:r w:rsidR="00306B1D">
        <w:rPr>
          <w:rFonts w:eastAsiaTheme="minorHAnsi"/>
        </w:rPr>
        <w:fldChar w:fldCharType="begin">
          <w:fldData xml:space="preserve">PEVuZE5vdGU+PENpdGU+PEF1dGhvcj5Qb3R2aW48L0F1dGhvcj48WWVhcj4yMDEwPC9ZZWFyPjxS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</w:fldData>
        </w:fldChar>
      </w:r>
      <w:r w:rsidR="00250A19">
        <w:rPr>
          <w:rFonts w:eastAsiaTheme="minorHAnsi"/>
        </w:rPr>
        <w:instrText xml:space="preserve"> ADDIN EN.CITE </w:instrText>
      </w:r>
      <w:r w:rsidR="00250A19">
        <w:rPr>
          <w:rFonts w:eastAsiaTheme="minorHAnsi"/>
        </w:rPr>
        <w:fldChar w:fldCharType="begin">
          <w:fldData xml:space="preserve">PEVuZE5vdGU+PENpdGU+PEF1dGhvcj5Qb3R2aW48L0F1dGhvcj48WWVhcj4yMDEwPC9ZZWFyPjxS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</w:fldData>
        </w:fldChar>
      </w:r>
      <w:r w:rsidR="00250A19">
        <w:rPr>
          <w:rFonts w:eastAsiaTheme="minorHAnsi"/>
        </w:rPr>
        <w:instrText xml:space="preserve"> ADDIN EN.CITE.DATA </w:instrText>
      </w:r>
      <w:r w:rsidR="00250A19">
        <w:rPr>
          <w:rFonts w:eastAsiaTheme="minorHAnsi"/>
        </w:rPr>
      </w:r>
      <w:r w:rsidR="00250A19">
        <w:rPr>
          <w:rFonts w:eastAsiaTheme="minorHAnsi"/>
        </w:rPr>
        <w:fldChar w:fldCharType="end"/>
      </w:r>
      <w:r w:rsidR="00306B1D">
        <w:rPr>
          <w:rFonts w:eastAsiaTheme="minorHAnsi"/>
        </w:rPr>
      </w:r>
      <w:r w:rsidR="00306B1D">
        <w:rPr>
          <w:rFonts w:eastAsiaTheme="minorHAnsi"/>
        </w:rPr>
        <w:fldChar w:fldCharType="separate"/>
      </w:r>
      <w:r w:rsidR="00250A19">
        <w:rPr>
          <w:rFonts w:eastAsiaTheme="minorHAnsi"/>
          <w:noProof/>
        </w:rPr>
        <w:t>(34, 188-190)</w:t>
      </w:r>
      <w:r w:rsidR="00306B1D">
        <w:rPr>
          <w:rFonts w:eastAsiaTheme="minorHAnsi"/>
        </w:rPr>
        <w:fldChar w:fldCharType="end"/>
      </w:r>
      <w:r>
        <w:rPr>
          <w:rFonts w:eastAsiaTheme="minorHAnsi"/>
        </w:rPr>
        <w:t xml:space="preserve">. However, this </w:t>
      </w:r>
      <w:r w:rsidR="00306B1D">
        <w:rPr>
          <w:rFonts w:eastAsiaTheme="minorHAnsi"/>
        </w:rPr>
        <w:t xml:space="preserve">finding was not consistent due to conflicting findings in </w:t>
      </w:r>
      <w:r>
        <w:rPr>
          <w:rFonts w:eastAsiaTheme="minorHAnsi"/>
        </w:rPr>
        <w:t>other studies</w:t>
      </w:r>
      <w:r w:rsidR="00306B1D">
        <w:rPr>
          <w:rFonts w:eastAsiaTheme="minorHAnsi"/>
        </w:rPr>
        <w:t xml:space="preserve"> that</w:t>
      </w:r>
      <w:r>
        <w:rPr>
          <w:rFonts w:eastAsiaTheme="minorHAnsi"/>
        </w:rPr>
        <w:t xml:space="preserve"> found no impairment when using heat as a conditioning stimulus, and a noxious electrical stimulus for the testing measure</w:t>
      </w:r>
      <w:r w:rsidR="00306B1D">
        <w:rPr>
          <w:rFonts w:eastAsiaTheme="minorHAnsi"/>
        </w:rPr>
        <w:t xml:space="preserve"> </w:t>
      </w:r>
      <w:r w:rsidR="00306B1D">
        <w:rPr>
          <w:rFonts w:eastAsiaTheme="minorHAnsi"/>
        </w:rPr>
        <w:fldChar w:fldCharType="begin"/>
      </w:r>
      <w:r w:rsidR="00250A19">
        <w:rPr>
          <w:rFonts w:eastAsiaTheme="minorHAnsi"/>
        </w:rPr>
        <w:instrText xml:space="preserve"> ADDIN EN.CITE &lt;EndNote&gt;&lt;Cite&gt;&lt;Author&gt;Lautenbacher&lt;/Author&gt;&lt;Year&gt;1997&lt;/Year&gt;&lt;RecNum&gt;446&lt;/RecNum&gt;&lt;DisplayText&gt;(189)&lt;/DisplayText&gt;&lt;record&gt;&lt;rec-number&gt;446&lt;/rec-number&gt;&lt;foreign-keys&gt;&lt;key app="EN" db-id="t2rszat5bfavp9e5vzpvx2dyarx0zseavfre" timestamp="1622751134"&gt;446&lt;/key&gt;&lt;/foreign-keys&gt;&lt;ref-type name="Journal Article"&gt;17&lt;/ref-type&gt;&lt;contributors&gt;&lt;authors&gt;&lt;author&gt;Lautenbacher, S.&lt;/author&gt;&lt;author&gt;Rollman, G. B.&lt;/author&gt;&lt;/authors&gt;&lt;/contributors&gt;&lt;auth-address&gt;Department of Psychology, University of Western Ontario, London, Canada.&lt;/auth-address&gt;&lt;titles&gt;&lt;title&gt;Possible deficiencies of pain modulation in fibromyalgia&lt;/title&gt;&lt;secondary-title&gt;Clin J Pain&lt;/secondary-title&gt;&lt;alt-title&gt;The Clinical journal of pain&lt;/alt-title&gt;&lt;/titles&gt;&lt;periodical&gt;&lt;full-title&gt;Clin J Pain&lt;/full-title&gt;&lt;abbr-1&gt;The Clinical journal of pain&lt;/abbr-1&gt;&lt;/periodical&gt;&lt;alt-periodical&gt;&lt;full-title&gt;Clin J Pain&lt;/full-title&gt;&lt;abbr-1&gt;The Clinical journal of pain&lt;/abbr-1&gt;&lt;/alt-periodical&gt;&lt;pages&gt;189-96&lt;/pages&gt;&lt;volume&gt;13&lt;/volume&gt;&lt;number&gt;3&lt;/number&gt;&lt;edition&gt;1997/09/26&lt;/edition&gt;&lt;keywords&gt;&lt;keyword&gt;Adaptation, Psychological&lt;/keyword&gt;&lt;keyword&gt;Adult&lt;/keyword&gt;&lt;keyword&gt;Electric Stimulation&lt;/keyword&gt;&lt;keyword&gt;Female&lt;/keyword&gt;&lt;keyword&gt;Fibromyalgia/complications/*therapy&lt;/keyword&gt;&lt;keyword&gt;Hot Temperature&lt;/keyword&gt;&lt;keyword&gt;Humans&lt;/keyword&gt;&lt;keyword&gt;Pain/etiology&lt;/keyword&gt;&lt;keyword&gt;*Pain Management&lt;/keyword&gt;&lt;keyword&gt;Pain Measurement&lt;/keyword&gt;&lt;/keywords&gt;&lt;dates&gt;&lt;year&gt;1997&lt;/year&gt;&lt;pub-dates&gt;&lt;date&gt;Sep&lt;/date&gt;&lt;/pub-dates&gt;&lt;/dates&gt;&lt;isbn&gt;0749-8047 (Print)&amp;#xD;0749-8047&lt;/isbn&gt;&lt;accession-num&gt;9303250&lt;/accession-num&gt;&lt;urls&gt;&lt;/urls&gt;&lt;electronic-resource-num&gt;10.1097/00002508-199709000-00003&lt;/electronic-resource-num&gt;&lt;remote-database-provider&gt;NLM&lt;/remote-database-provider&gt;&lt;language&gt;eng&lt;/language&gt;&lt;/record&gt;&lt;/Cite&gt;&lt;/EndNote&gt;</w:instrText>
      </w:r>
      <w:r w:rsidR="00306B1D">
        <w:rPr>
          <w:rFonts w:eastAsiaTheme="minorHAnsi"/>
        </w:rPr>
        <w:fldChar w:fldCharType="separate"/>
      </w:r>
      <w:r w:rsidR="00250A19">
        <w:rPr>
          <w:rFonts w:eastAsiaTheme="minorHAnsi"/>
          <w:noProof/>
        </w:rPr>
        <w:t>(189)</w:t>
      </w:r>
      <w:r w:rsidR="00306B1D">
        <w:rPr>
          <w:rFonts w:eastAsiaTheme="minorHAnsi"/>
        </w:rPr>
        <w:fldChar w:fldCharType="end"/>
      </w:r>
      <w:r>
        <w:rPr>
          <w:rFonts w:eastAsiaTheme="minorHAnsi"/>
        </w:rPr>
        <w:t xml:space="preserve"> and thermal test stimulus with pain ratings</w:t>
      </w:r>
      <w:r w:rsidR="00306B1D">
        <w:rPr>
          <w:rFonts w:eastAsiaTheme="minorHAnsi"/>
        </w:rPr>
        <w:t xml:space="preserve"> </w:t>
      </w:r>
      <w:r w:rsidR="00306B1D">
        <w:rPr>
          <w:rFonts w:eastAsiaTheme="minorHAnsi"/>
        </w:rPr>
        <w:fldChar w:fldCharType="begin"/>
      </w:r>
      <w:r w:rsidR="00250A19">
        <w:rPr>
          <w:rFonts w:eastAsiaTheme="minorHAnsi"/>
        </w:rPr>
        <w:instrText xml:space="preserve"> ADDIN EN.CITE &lt;EndNote&gt;&lt;Cite&gt;&lt;Author&gt;Staud&lt;/Author&gt;&lt;Year&gt;2003&lt;/Year&gt;&lt;RecNum&gt;537&lt;/RecNum&gt;&lt;DisplayText&gt;(113)&lt;/DisplayText&gt;&lt;record&gt;&lt;rec-number&gt;537&lt;/rec-number&gt;&lt;foreign-keys&gt;&lt;key app="EN" db-id="zr25tedv09ze97eff03vpff3za90p2sttds0" timestamp="1622490427"&gt;537&lt;/key&gt;&lt;/foreign-keys&gt;&lt;ref-type name="Journal Article"&gt;17&lt;/ref-type&gt;&lt;contributors&gt;&lt;authors&gt;&lt;author&gt;Staud, Roland&lt;/author&gt;&lt;author&gt;Robinson, Michael E&lt;/author&gt;&lt;author&gt;Vierck Jr, Charles J&lt;/author&gt;&lt;author&gt;Price, Donald D&lt;/author&gt;&lt;/authors&gt;&lt;/contributors&gt;&lt;titles&gt;&lt;title&gt;Diffuse noxious inhibitory controls (DNIC) attenuate temporal summation of second pain in normal males but not in normal females or fibromyalgia patients&lt;/title&gt;&lt;secondary-title&gt;Pain&lt;/secondary-title&gt;&lt;/titles&gt;&lt;periodical&gt;&lt;full-title&gt;Pain&lt;/full-title&gt;&lt;/periodical&gt;&lt;pages&gt;167-174&lt;/pages&gt;&lt;volume&gt;101&lt;/volume&gt;&lt;number&gt;1-2&lt;/number&gt;&lt;dates&gt;&lt;year&gt;2003&lt;/year&gt;&lt;/dates&gt;&lt;isbn&gt;0304-3959&lt;/isbn&gt;&lt;urls&gt;&lt;/urls&gt;&lt;/record&gt;&lt;/Cite&gt;&lt;/EndNote&gt;</w:instrText>
      </w:r>
      <w:r w:rsidR="00306B1D">
        <w:rPr>
          <w:rFonts w:eastAsiaTheme="minorHAnsi"/>
        </w:rPr>
        <w:fldChar w:fldCharType="separate"/>
      </w:r>
      <w:r w:rsidR="00250A19">
        <w:rPr>
          <w:rFonts w:eastAsiaTheme="minorHAnsi"/>
          <w:noProof/>
        </w:rPr>
        <w:t>(113)</w:t>
      </w:r>
      <w:r w:rsidR="00306B1D">
        <w:rPr>
          <w:rFonts w:eastAsiaTheme="minorHAnsi"/>
        </w:rPr>
        <w:fldChar w:fldCharType="end"/>
      </w:r>
      <w:r>
        <w:rPr>
          <w:rFonts w:eastAsiaTheme="minorHAnsi"/>
        </w:rPr>
        <w:t xml:space="preserve">. </w:t>
      </w:r>
    </w:p>
    <w:p w14:paraId="05022271" w14:textId="77777777" w:rsidR="00EC68FC" w:rsidRDefault="00EC68FC" w:rsidP="00EC68FC">
      <w:pPr>
        <w:pStyle w:val="xmsonormal"/>
        <w:shd w:val="clear" w:color="auto" w:fill="FFFFFF"/>
        <w:spacing w:before="0" w:beforeAutospacing="0" w:after="0" w:afterAutospacing="0" w:line="480" w:lineRule="auto"/>
        <w:ind w:firstLine="720"/>
        <w:rPr>
          <w:color w:val="000000" w:themeColor="text1"/>
        </w:rPr>
      </w:pPr>
      <w:r w:rsidRPr="00EC68FC">
        <w:rPr>
          <w:color w:val="000000" w:themeColor="text1"/>
        </w:rPr>
        <w:t xml:space="preserve">When examining the effects of aerobic exercise in individuals with fibromyalgia, </w:t>
      </w:r>
      <w:proofErr w:type="spellStart"/>
      <w:r w:rsidRPr="00EC68FC">
        <w:rPr>
          <w:color w:val="000000" w:themeColor="text1"/>
        </w:rPr>
        <w:t>Stoud</w:t>
      </w:r>
      <w:proofErr w:type="spellEnd"/>
      <w:r w:rsidR="00B75874">
        <w:rPr>
          <w:color w:val="000000" w:themeColor="text1"/>
        </w:rPr>
        <w:t xml:space="preserve"> </w:t>
      </w:r>
      <w:r w:rsidR="00DB267F">
        <w:rPr>
          <w:color w:val="000000" w:themeColor="text1"/>
        </w:rPr>
        <w:t xml:space="preserve">et al., </w:t>
      </w:r>
      <w:r w:rsidR="00DB267F">
        <w:rPr>
          <w:color w:val="000000" w:themeColor="text1"/>
        </w:rPr>
        <w:fldChar w:fldCharType="begin"/>
      </w:r>
      <w:r w:rsidR="00250A19">
        <w:rPr>
          <w:color w:val="000000" w:themeColor="text1"/>
        </w:rPr>
        <w:instrText xml:space="preserve"> ADDIN EN.CITE &lt;EndNote&gt;&lt;Cite&gt;&lt;Author&gt;Staud&lt;/Author&gt;&lt;Year&gt;2010&lt;/Year&gt;&lt;RecNum&gt;436&lt;/RecNum&gt;&lt;DisplayText&gt;(191)&lt;/DisplayText&gt;&lt;record&gt;&lt;rec-number&gt;436&lt;/rec-number&gt;&lt;foreign-keys&gt;&lt;key app="EN" db-id="t2rszat5bfavp9e5vzpvx2dyarx0zseavfre" timestamp="1622748293"&gt;436&lt;/key&gt;&lt;/foreign-keys&gt;&lt;ref-type name="Journal Article"&gt;17&lt;/ref-type&gt;&lt;contributors&gt;&lt;authors&gt;&lt;author&gt;Staud, Roland&lt;/author&gt;&lt;author&gt;Robinson, Michael E.&lt;/author&gt;&lt;author&gt;Weyl, Elizabeth E.&lt;/author&gt;&lt;author&gt;Price, Donald D.&lt;/author&gt;&lt;/authors&gt;&lt;/contributors&gt;&lt;titles&gt;&lt;title&gt;Pain Variability in Fibromyalgia Is Related to Activity and Rest: Role of Peripheral Tissue Impulse Input&lt;/title&gt;&lt;secondary-title&gt;The Journal of Pain&lt;/secondary-title&gt;&lt;/titles&gt;&lt;periodical&gt;&lt;full-title&gt;The Journal of Pain&lt;/full-title&gt;&lt;/periodical&gt;&lt;pages&gt;1376-1383&lt;/pages&gt;&lt;volume&gt;11&lt;/volume&gt;&lt;number&gt;12&lt;/number&gt;&lt;keywords&gt;&lt;keyword&gt;Analgesia&lt;/keyword&gt;&lt;keyword&gt;fibromyalgia&lt;/keyword&gt;&lt;keyword&gt;chronic pain&lt;/keyword&gt;&lt;keyword&gt;nociception&lt;/keyword&gt;&lt;keyword&gt;facilitation&lt;/keyword&gt;&lt;keyword&gt;inhibition&lt;/keyword&gt;&lt;keyword&gt;exercise&lt;/keyword&gt;&lt;/keywords&gt;&lt;dates&gt;&lt;year&gt;2010&lt;/year&gt;&lt;pub-dates&gt;&lt;date&gt;2010/12/01/&lt;/date&gt;&lt;/pub-dates&gt;&lt;/dates&gt;&lt;isbn&gt;1526-5900&lt;/isbn&gt;&lt;urls&gt;&lt;related-urls&gt;&lt;url&gt;https://www.sciencedirect.com/science/article/pii/S1526590010004268&lt;/url&gt;&lt;/related-urls&gt;&lt;/urls&gt;&lt;electronic-resource-num&gt;https://doi.org/10.1016/j.jpain.2010.03.011&lt;/electronic-resource-num&gt;&lt;/record&gt;&lt;/Cite&gt;&lt;/EndNote&gt;</w:instrText>
      </w:r>
      <w:r w:rsidR="00DB267F">
        <w:rPr>
          <w:color w:val="000000" w:themeColor="text1"/>
        </w:rPr>
        <w:fldChar w:fldCharType="separate"/>
      </w:r>
      <w:r w:rsidR="00250A19">
        <w:rPr>
          <w:noProof/>
          <w:color w:val="000000" w:themeColor="text1"/>
        </w:rPr>
        <w:t>(191)</w:t>
      </w:r>
      <w:r w:rsidR="00DB267F">
        <w:rPr>
          <w:color w:val="000000" w:themeColor="text1"/>
        </w:rPr>
        <w:fldChar w:fldCharType="end"/>
      </w:r>
      <w:r w:rsidRPr="00EC68FC">
        <w:rPr>
          <w:color w:val="000000" w:themeColor="text1"/>
        </w:rPr>
        <w:t xml:space="preserve"> found following arm </w:t>
      </w:r>
      <w:proofErr w:type="spellStart"/>
      <w:r w:rsidRPr="00EC68FC">
        <w:rPr>
          <w:color w:val="000000" w:themeColor="text1"/>
        </w:rPr>
        <w:t>ergometry</w:t>
      </w:r>
      <w:proofErr w:type="spellEnd"/>
      <w:r w:rsidRPr="00EC68FC">
        <w:rPr>
          <w:color w:val="000000" w:themeColor="text1"/>
        </w:rPr>
        <w:t xml:space="preserve"> to failure that PPT’s and heat pain thresholds were no different to that of the control group. Conversely, </w:t>
      </w:r>
      <w:proofErr w:type="spellStart"/>
      <w:r w:rsidRPr="00EC68FC">
        <w:rPr>
          <w:color w:val="000000" w:themeColor="text1"/>
        </w:rPr>
        <w:t>Vierck</w:t>
      </w:r>
      <w:proofErr w:type="spellEnd"/>
      <w:r w:rsidR="00FA103F">
        <w:rPr>
          <w:color w:val="000000" w:themeColor="text1"/>
        </w:rPr>
        <w:t xml:space="preserve"> et al </w:t>
      </w:r>
      <w:r w:rsidR="00FA103F">
        <w:rPr>
          <w:color w:val="000000" w:themeColor="text1"/>
        </w:rPr>
        <w:fldChar w:fldCharType="begin"/>
      </w:r>
      <w:r w:rsidR="00250A19">
        <w:rPr>
          <w:color w:val="000000" w:themeColor="text1"/>
        </w:rPr>
        <w:instrText xml:space="preserve"> ADDIN EN.CITE &lt;EndNote&gt;&lt;Cite&gt;&lt;Author&gt;Vierck&lt;/Author&gt;&lt;Year&gt;2001&lt;/Year&gt;&lt;RecNum&gt;438&lt;/RecNum&gt;&lt;DisplayText&gt;(192)&lt;/DisplayText&gt;&lt;record&gt;&lt;rec-number&gt;438&lt;/rec-number&gt;&lt;foreign-keys&gt;&lt;key app="EN" db-id="t2rszat5bfavp9e5vzpvx2dyarx0zseavfre" timestamp="1622748350"&gt;438&lt;/key&gt;&lt;/foreign-keys&gt;&lt;ref-type name="Journal Article"&gt;17&lt;/ref-type&gt;&lt;contributors&gt;&lt;authors&gt;&lt;author&gt;Vierck, Charles J.&lt;/author&gt;&lt;author&gt;Staud, Roland&lt;/author&gt;&lt;author&gt;Price, Donald D.&lt;/author&gt;&lt;author&gt;Cannon, Richard L.&lt;/author&gt;&lt;author&gt;Mauderli, Andre P.&lt;/author&gt;&lt;author&gt;Martin, A. Daniel&lt;/author&gt;&lt;/authors&gt;&lt;/contributors&gt;&lt;titles&gt;&lt;title&gt;The effect of maximal exercise on temporal summation of second pain (windup) in patients with fibromyalgia syndrome&lt;/title&gt;&lt;secondary-title&gt;The Journal of Pain&lt;/secondary-title&gt;&lt;/titles&gt;&lt;periodical&gt;&lt;full-title&gt;The Journal of Pain&lt;/full-title&gt;&lt;/periodical&gt;&lt;pages&gt;334-344&lt;/pages&gt;&lt;volume&gt;2&lt;/volume&gt;&lt;number&gt;6&lt;/number&gt;&lt;keywords&gt;&lt;keyword&gt;Fibromyalgia&lt;/keyword&gt;&lt;keyword&gt;exercise&lt;/keyword&gt;&lt;keyword&gt;windup&lt;/keyword&gt;&lt;keyword&gt;chronic pain&lt;/keyword&gt;&lt;keyword&gt;temporal summation&lt;/keyword&gt;&lt;/keywords&gt;&lt;dates&gt;&lt;year&gt;2001&lt;/year&gt;&lt;pub-dates&gt;&lt;date&gt;2001/12/01/&lt;/date&gt;&lt;/pub-dates&gt;&lt;/dates&gt;&lt;isbn&gt;1526-5900&lt;/isbn&gt;&lt;urls&gt;&lt;related-urls&gt;&lt;url&gt;https://www.sciencedirect.com/science/article/pii/S1526590001721293&lt;/url&gt;&lt;/related-urls&gt;&lt;/urls&gt;&lt;electronic-resource-num&gt;https://doi.org/10.1054/jpai.2001.25533&lt;/electronic-resource-num&gt;&lt;/record&gt;&lt;/Cite&gt;&lt;/EndNote&gt;</w:instrText>
      </w:r>
      <w:r w:rsidR="00FA103F">
        <w:rPr>
          <w:color w:val="000000" w:themeColor="text1"/>
        </w:rPr>
        <w:fldChar w:fldCharType="separate"/>
      </w:r>
      <w:r w:rsidR="00250A19">
        <w:rPr>
          <w:noProof/>
          <w:color w:val="000000" w:themeColor="text1"/>
        </w:rPr>
        <w:t>(192)</w:t>
      </w:r>
      <w:r w:rsidR="00FA103F">
        <w:rPr>
          <w:color w:val="000000" w:themeColor="text1"/>
        </w:rPr>
        <w:fldChar w:fldCharType="end"/>
      </w:r>
      <w:r w:rsidRPr="00EC68FC">
        <w:rPr>
          <w:color w:val="000000" w:themeColor="text1"/>
        </w:rPr>
        <w:t xml:space="preserve"> found heat pain </w:t>
      </w:r>
      <w:r w:rsidRPr="00EC68FC">
        <w:rPr>
          <w:color w:val="000000" w:themeColor="text1"/>
        </w:rPr>
        <w:lastRenderedPageBreak/>
        <w:t xml:space="preserve">sensations using VAS scales were reported higher compared to the control group following treadmill exercise to failure. </w:t>
      </w:r>
      <w:proofErr w:type="spellStart"/>
      <w:r w:rsidRPr="00EC68FC">
        <w:rPr>
          <w:color w:val="000000" w:themeColor="text1"/>
        </w:rPr>
        <w:t>Kosek</w:t>
      </w:r>
      <w:proofErr w:type="spellEnd"/>
      <w:r w:rsidR="00DB267F">
        <w:rPr>
          <w:color w:val="000000" w:themeColor="text1"/>
        </w:rPr>
        <w:t xml:space="preserve"> et al., </w:t>
      </w:r>
      <w:r w:rsidR="00DB267F">
        <w:rPr>
          <w:color w:val="000000" w:themeColor="text1"/>
        </w:rPr>
        <w:fldChar w:fldCharType="begin"/>
      </w:r>
      <w:r w:rsidR="00250A19">
        <w:rPr>
          <w:color w:val="000000" w:themeColor="text1"/>
        </w:rPr>
        <w:instrText xml:space="preserve"> ADDIN EN.CITE &lt;EndNote&gt;&lt;Cite&gt;&lt;Author&gt;Kosek&lt;/Author&gt;&lt;Year&gt;1996&lt;/Year&gt;&lt;RecNum&gt;440&lt;/RecNum&gt;&lt;DisplayText&gt;(193)&lt;/DisplayText&gt;&lt;record&gt;&lt;rec-number&gt;440&lt;/rec-number&gt;&lt;foreign-keys&gt;&lt;key app="EN" db-id="t2rszat5bfavp9e5vzpvx2dyarx0zseavfre" timestamp="1622748543"&gt;440&lt;/key&gt;&lt;/foreign-keys&gt;&lt;ref-type name="Journal Article"&gt;17&lt;/ref-type&gt;&lt;contributors&gt;&lt;authors&gt;&lt;author&gt;Kosek, Eva&lt;/author&gt;&lt;author&gt;Ekholm, Jan&lt;/author&gt;&lt;author&gt;Hansson, Per&lt;/author&gt;&lt;/authors&gt;&lt;/contributors&gt;&lt;titles&gt;&lt;title&gt;Modulation of pressure pain thresholds during and following isometric contraction in patients with fibromyalgia and in healthy controls&lt;/title&gt;&lt;secondary-title&gt;Pain&lt;/secondary-title&gt;&lt;/titles&gt;&lt;periodical&gt;&lt;full-title&gt;Pain&lt;/full-title&gt;&lt;/periodical&gt;&lt;pages&gt;415-423&lt;/pages&gt;&lt;volume&gt;64&lt;/volume&gt;&lt;number&gt;3&lt;/number&gt;&lt;keywords&gt;&lt;keyword&gt;Pressure algometry&lt;/keyword&gt;&lt;keyword&gt;Isometric contraction&lt;/keyword&gt;&lt;keyword&gt;Fibromyalgia&lt;/keyword&gt;&lt;keyword&gt;Sensitization&lt;/keyword&gt;&lt;keyword&gt;Pain modulation&lt;/keyword&gt;&lt;/keywords&gt;&lt;dates&gt;&lt;year&gt;1996&lt;/year&gt;&lt;pub-dates&gt;&lt;date&gt;1996/03/01/&lt;/date&gt;&lt;/pub-dates&gt;&lt;/dates&gt;&lt;isbn&gt;0304-3959&lt;/isbn&gt;&lt;urls&gt;&lt;related-urls&gt;&lt;url&gt;https://www.sciencedirect.com/science/article/pii/0304395995001123&lt;/url&gt;&lt;/related-urls&gt;&lt;/urls&gt;&lt;electronic-resource-num&gt;https://doi.org/10.1016/0304-3959(95)00112-3&lt;/electronic-resource-num&gt;&lt;/record&gt;&lt;/Cite&gt;&lt;/EndNote&gt;</w:instrText>
      </w:r>
      <w:r w:rsidR="00DB267F">
        <w:rPr>
          <w:color w:val="000000" w:themeColor="text1"/>
        </w:rPr>
        <w:fldChar w:fldCharType="separate"/>
      </w:r>
      <w:r w:rsidR="00250A19">
        <w:rPr>
          <w:noProof/>
          <w:color w:val="000000" w:themeColor="text1"/>
        </w:rPr>
        <w:t>(193)</w:t>
      </w:r>
      <w:r w:rsidR="00DB267F">
        <w:rPr>
          <w:color w:val="000000" w:themeColor="text1"/>
        </w:rPr>
        <w:fldChar w:fldCharType="end"/>
      </w:r>
      <w:r w:rsidRPr="00EC68FC">
        <w:rPr>
          <w:color w:val="000000" w:themeColor="text1"/>
        </w:rPr>
        <w:t>, Tour</w:t>
      </w:r>
      <w:r w:rsidR="00DB267F" w:rsidRPr="00DB267F">
        <w:rPr>
          <w:color w:val="000000" w:themeColor="text1"/>
        </w:rPr>
        <w:t xml:space="preserve"> </w:t>
      </w:r>
      <w:r w:rsidR="00DB267F">
        <w:rPr>
          <w:color w:val="000000" w:themeColor="text1"/>
        </w:rPr>
        <w:t xml:space="preserve">et al.,  </w:t>
      </w:r>
      <w:r w:rsidR="00DB267F">
        <w:rPr>
          <w:color w:val="000000" w:themeColor="text1"/>
        </w:rPr>
        <w:fldChar w:fldCharType="begin"/>
      </w:r>
      <w:r w:rsidR="00250A19">
        <w:rPr>
          <w:color w:val="000000" w:themeColor="text1"/>
        </w:rPr>
        <w:instrText xml:space="preserve"> ADDIN EN.CITE &lt;EndNote&gt;&lt;Cite&gt;&lt;Author&gt;Tour&lt;/Author&gt;&lt;Year&gt;2017&lt;/Year&gt;&lt;RecNum&gt;443&lt;/RecNum&gt;&lt;DisplayText&gt;(194)&lt;/DisplayText&gt;&lt;record&gt;&lt;rec-number&gt;443&lt;/rec-number&gt;&lt;foreign-keys&gt;&lt;key app="EN" db-id="t2rszat5bfavp9e5vzpvx2dyarx0zseavfre" timestamp="1622749016"&gt;443&lt;/key&gt;&lt;/foreign-keys&gt;&lt;ref-type name="Journal Article"&gt;17&lt;/ref-type&gt;&lt;contributors&gt;&lt;authors&gt;&lt;author&gt;Tour, Jeanette&lt;/author&gt;&lt;author&gt;Löfgren, Monika&lt;/author&gt;&lt;author&gt;Mannerkorpi, Kaisa&lt;/author&gt;&lt;author&gt;Gerdle, Björn&lt;/author&gt;&lt;author&gt;Larsson, Anette&lt;/author&gt;&lt;author&gt;Palstam, Annie&lt;/author&gt;&lt;author&gt;Bileviciute-Ljungar, Indre&lt;/author&gt;&lt;author&gt;Bjersing, Jan&lt;/author&gt;&lt;author&gt;Martin, Ingvar&lt;/author&gt;&lt;author&gt;Ernberg, Malin&lt;/author&gt;&lt;/authors&gt;&lt;/contributors&gt;&lt;titles&gt;&lt;title&gt;Gene-to-gene interactions regulate endogenous pain modulation in fibromyalgia patients and healthy controls—antagonistic effects between opioid and serotonin-related genes&lt;/title&gt;&lt;secondary-title&gt;Pain&lt;/secondary-title&gt;&lt;/titles&gt;&lt;periodical&gt;&lt;full-title&gt;Pain&lt;/full-title&gt;&lt;/periodical&gt;&lt;pages&gt;1194&lt;/pages&gt;&lt;volume&gt;158&lt;/volume&gt;&lt;number&gt;7&lt;/number&gt;&lt;dates&gt;&lt;year&gt;2017&lt;/year&gt;&lt;/dates&gt;&lt;urls&gt;&lt;/urls&gt;&lt;/record&gt;&lt;/Cite&gt;&lt;/EndNote&gt;</w:instrText>
      </w:r>
      <w:r w:rsidR="00DB267F">
        <w:rPr>
          <w:color w:val="000000" w:themeColor="text1"/>
        </w:rPr>
        <w:fldChar w:fldCharType="separate"/>
      </w:r>
      <w:r w:rsidR="00250A19">
        <w:rPr>
          <w:noProof/>
          <w:color w:val="000000" w:themeColor="text1"/>
        </w:rPr>
        <w:t>(194)</w:t>
      </w:r>
      <w:r w:rsidR="00DB267F">
        <w:rPr>
          <w:color w:val="000000" w:themeColor="text1"/>
        </w:rPr>
        <w:fldChar w:fldCharType="end"/>
      </w:r>
      <w:r w:rsidRPr="00EC68FC">
        <w:rPr>
          <w:color w:val="000000" w:themeColor="text1"/>
        </w:rPr>
        <w:t xml:space="preserve">, </w:t>
      </w:r>
      <w:proofErr w:type="spellStart"/>
      <w:r w:rsidRPr="00EC68FC">
        <w:rPr>
          <w:color w:val="000000" w:themeColor="text1"/>
        </w:rPr>
        <w:t>Lannerston</w:t>
      </w:r>
      <w:proofErr w:type="spellEnd"/>
      <w:r w:rsidR="00DB267F" w:rsidRPr="00DB267F">
        <w:rPr>
          <w:color w:val="000000" w:themeColor="text1"/>
        </w:rPr>
        <w:t xml:space="preserve"> </w:t>
      </w:r>
      <w:r w:rsidR="00DB267F">
        <w:rPr>
          <w:color w:val="000000" w:themeColor="text1"/>
        </w:rPr>
        <w:t xml:space="preserve">et al.,  </w:t>
      </w:r>
      <w:r w:rsidR="00DB267F">
        <w:rPr>
          <w:color w:val="000000" w:themeColor="text1"/>
        </w:rPr>
        <w:fldChar w:fldCharType="begin"/>
      </w:r>
      <w:r w:rsidR="00250A19">
        <w:rPr>
          <w:color w:val="000000" w:themeColor="text1"/>
        </w:rPr>
        <w:instrText xml:space="preserve"> ADDIN EN.CITE &lt;EndNote&gt;&lt;Cite&gt;&lt;Author&gt;Lannersten&lt;/Author&gt;&lt;Year&gt;2010&lt;/Year&gt;&lt;RecNum&gt;441&lt;/RecNum&gt;&lt;DisplayText&gt;(195)&lt;/DisplayText&gt;&lt;record&gt;&lt;rec-number&gt;441&lt;/rec-number&gt;&lt;foreign-keys&gt;&lt;key app="EN" db-id="t2rszat5bfavp9e5vzpvx2dyarx0zseavfre" timestamp="1622748563"&gt;441&lt;/key&gt;&lt;/foreign-keys&gt;&lt;ref-type name="Journal Article"&gt;17&lt;/ref-type&gt;&lt;contributors&gt;&lt;authors&gt;&lt;author&gt;Lannersten, Lisa&lt;/author&gt;&lt;author&gt;Kosek, Eva&lt;/author&gt;&lt;/authors&gt;&lt;/contributors&gt;&lt;titles&gt;&lt;title&gt;Dysfunction of endogenous pain inhibition during exercise with painful muscles in patients with shoulder myalgia and fibromyalgia&lt;/title&gt;&lt;secondary-title&gt;PAIN&lt;/secondary-title&gt;&lt;/titles&gt;&lt;periodical&gt;&lt;full-title&gt;Pain&lt;/full-title&gt;&lt;/periodical&gt;&lt;pages&gt;77-86&lt;/pages&gt;&lt;volume&gt;151&lt;/volume&gt;&lt;number&gt;1&lt;/number&gt;&lt;keywords&gt;&lt;keyword&gt;Fibromyalgia&lt;/keyword&gt;&lt;keyword&gt;Myalgia&lt;/keyword&gt;&lt;keyword&gt;Pressure pain thresholds&lt;/keyword&gt;&lt;keyword&gt;Static contraction&lt;/keyword&gt;&lt;keyword&gt;Endogenous pain modulation&lt;/keyword&gt;&lt;keyword&gt;Exercise&lt;/keyword&gt;&lt;/keywords&gt;&lt;dates&gt;&lt;year&gt;2010&lt;/year&gt;&lt;pub-dates&gt;&lt;date&gt;2010/10/01/&lt;/date&gt;&lt;/pub-dates&gt;&lt;/dates&gt;&lt;isbn&gt;0304-3959&lt;/isbn&gt;&lt;urls&gt;&lt;related-urls&gt;&lt;url&gt;https://www.sciencedirect.com/science/article/pii/S0304395910003830&lt;/url&gt;&lt;/related-urls&gt;&lt;/urls&gt;&lt;electronic-resource-num&gt;https://doi.org/10.1016/j.pain.2010.06.021&lt;/electronic-resource-num&gt;&lt;/record&gt;&lt;/Cite&gt;&lt;/EndNote&gt;</w:instrText>
      </w:r>
      <w:r w:rsidR="00DB267F">
        <w:rPr>
          <w:color w:val="000000" w:themeColor="text1"/>
        </w:rPr>
        <w:fldChar w:fldCharType="separate"/>
      </w:r>
      <w:r w:rsidR="00250A19">
        <w:rPr>
          <w:noProof/>
          <w:color w:val="000000" w:themeColor="text1"/>
        </w:rPr>
        <w:t>(195)</w:t>
      </w:r>
      <w:r w:rsidR="00DB267F">
        <w:rPr>
          <w:color w:val="000000" w:themeColor="text1"/>
        </w:rPr>
        <w:fldChar w:fldCharType="end"/>
      </w:r>
      <w:r w:rsidRPr="00EC68FC">
        <w:rPr>
          <w:color w:val="000000" w:themeColor="text1"/>
        </w:rPr>
        <w:t xml:space="preserve"> and </w:t>
      </w:r>
      <w:proofErr w:type="spellStart"/>
      <w:r w:rsidRPr="00EC68FC">
        <w:rPr>
          <w:color w:val="000000" w:themeColor="text1"/>
        </w:rPr>
        <w:t>Kade</w:t>
      </w:r>
      <w:r w:rsidR="00DB267F">
        <w:rPr>
          <w:color w:val="000000" w:themeColor="text1"/>
        </w:rPr>
        <w:t>t</w:t>
      </w:r>
      <w:r w:rsidRPr="00EC68FC">
        <w:rPr>
          <w:color w:val="000000" w:themeColor="text1"/>
        </w:rPr>
        <w:t>off</w:t>
      </w:r>
      <w:proofErr w:type="spellEnd"/>
      <w:r w:rsidR="00DB267F" w:rsidRPr="00DB267F">
        <w:rPr>
          <w:color w:val="000000" w:themeColor="text1"/>
        </w:rPr>
        <w:t xml:space="preserve"> </w:t>
      </w:r>
      <w:r w:rsidR="00DB267F">
        <w:rPr>
          <w:color w:val="000000" w:themeColor="text1"/>
        </w:rPr>
        <w:t xml:space="preserve">et al.,  </w:t>
      </w:r>
      <w:r w:rsidR="00DB267F">
        <w:rPr>
          <w:color w:val="000000" w:themeColor="text1"/>
        </w:rPr>
        <w:fldChar w:fldCharType="begin"/>
      </w:r>
      <w:r w:rsidR="00250A19">
        <w:rPr>
          <w:color w:val="000000" w:themeColor="text1"/>
        </w:rPr>
        <w:instrText xml:space="preserve"> ADDIN EN.CITE &lt;EndNote&gt;&lt;Cite&gt;&lt;Author&gt;Kadetoff&lt;/Author&gt;&lt;Year&gt;2007&lt;/Year&gt;&lt;RecNum&gt;439&lt;/RecNum&gt;&lt;DisplayText&gt;(196)&lt;/DisplayText&gt;&lt;record&gt;&lt;rec-number&gt;439&lt;/rec-number&gt;&lt;foreign-keys&gt;&lt;key app="EN" db-id="t2rszat5bfavp9e5vzpvx2dyarx0zseavfre" timestamp="1622748508"&gt;439&lt;/key&gt;&lt;/foreign-keys&gt;&lt;ref-type name="Journal Article"&gt;17&lt;/ref-type&gt;&lt;contributors&gt;&lt;authors&gt;&lt;author&gt;Kadetoff, Diana&lt;/author&gt;&lt;author&gt;Kosek, Eva&lt;/author&gt;&lt;/authors&gt;&lt;/contributors&gt;&lt;titles&gt;&lt;title&gt;The effects of static muscular contraction on blood pressure, heart rate, pain ratings and pressure pain thresholds in healthy individuals and patients with fibromyalgia&lt;/title&gt;&lt;secondary-title&gt;European Journal of Pain&lt;/secondary-title&gt;&lt;/titles&gt;&lt;periodical&gt;&lt;full-title&gt;European Journal of Pain&lt;/full-title&gt;&lt;/periodical&gt;&lt;pages&gt;39-47&lt;/pages&gt;&lt;volume&gt;11&lt;/volume&gt;&lt;number&gt;1&lt;/number&gt;&lt;keywords&gt;&lt;keyword&gt;Fibromyalgia&lt;/keyword&gt;&lt;keyword&gt;Blood pressure&lt;/keyword&gt;&lt;keyword&gt;Heart rate&lt;/keyword&gt;&lt;keyword&gt;Pain ratings&lt;/keyword&gt;&lt;keyword&gt;Exercise&lt;/keyword&gt;&lt;/keywords&gt;&lt;dates&gt;&lt;year&gt;2007&lt;/year&gt;&lt;pub-dates&gt;&lt;date&gt;2007/01/01/&lt;/date&gt;&lt;/pub-dates&gt;&lt;/dates&gt;&lt;isbn&gt;1090-3801&lt;/isbn&gt;&lt;urls&gt;&lt;related-urls&gt;&lt;url&gt;https://www.sciencedirect.com/science/article/pii/S109038010600005X&lt;/url&gt;&lt;/related-urls&gt;&lt;/urls&gt;&lt;electronic-resource-num&gt;https://doi.org/10.1016/j.ejpain.2005.12.013&lt;/electronic-resource-num&gt;&lt;/record&gt;&lt;/Cite&gt;&lt;/EndNote&gt;</w:instrText>
      </w:r>
      <w:r w:rsidR="00DB267F">
        <w:rPr>
          <w:color w:val="000000" w:themeColor="text1"/>
        </w:rPr>
        <w:fldChar w:fldCharType="separate"/>
      </w:r>
      <w:r w:rsidR="00250A19">
        <w:rPr>
          <w:noProof/>
          <w:color w:val="000000" w:themeColor="text1"/>
        </w:rPr>
        <w:t>(196)</w:t>
      </w:r>
      <w:r w:rsidR="00DB267F">
        <w:rPr>
          <w:color w:val="000000" w:themeColor="text1"/>
        </w:rPr>
        <w:fldChar w:fldCharType="end"/>
      </w:r>
      <w:r w:rsidRPr="00EC68FC">
        <w:rPr>
          <w:color w:val="000000" w:themeColor="text1"/>
        </w:rPr>
        <w:t xml:space="preserve"> used isometric leg extension to exhaustion and PPT’s to assess EIH, however only </w:t>
      </w:r>
      <w:proofErr w:type="spellStart"/>
      <w:r w:rsidRPr="00EC68FC">
        <w:rPr>
          <w:color w:val="000000" w:themeColor="text1"/>
        </w:rPr>
        <w:t>Kosek</w:t>
      </w:r>
      <w:proofErr w:type="spellEnd"/>
      <w:r w:rsidR="00DB267F" w:rsidRPr="00DB267F">
        <w:rPr>
          <w:color w:val="000000" w:themeColor="text1"/>
        </w:rPr>
        <w:t xml:space="preserve"> </w:t>
      </w:r>
      <w:r w:rsidR="00DB267F">
        <w:rPr>
          <w:color w:val="000000" w:themeColor="text1"/>
        </w:rPr>
        <w:t xml:space="preserve">et al.,  </w:t>
      </w:r>
      <w:r w:rsidR="00DB267F">
        <w:rPr>
          <w:color w:val="000000" w:themeColor="text1"/>
        </w:rPr>
        <w:fldChar w:fldCharType="begin"/>
      </w:r>
      <w:r w:rsidR="00250A19">
        <w:rPr>
          <w:color w:val="000000" w:themeColor="text1"/>
        </w:rPr>
        <w:instrText xml:space="preserve"> ADDIN EN.CITE &lt;EndNote&gt;&lt;Cite&gt;&lt;Author&gt;Kosek&lt;/Author&gt;&lt;Year&gt;1996&lt;/Year&gt;&lt;RecNum&gt;440&lt;/RecNum&gt;&lt;DisplayText&gt;(193)&lt;/DisplayText&gt;&lt;record&gt;&lt;rec-number&gt;440&lt;/rec-number&gt;&lt;foreign-keys&gt;&lt;key app="EN" db-id="t2rszat5bfavp9e5vzpvx2dyarx0zseavfre" timestamp="1622748543"&gt;440&lt;/key&gt;&lt;/foreign-keys&gt;&lt;ref-type name="Journal Article"&gt;17&lt;/ref-type&gt;&lt;contributors&gt;&lt;authors&gt;&lt;author&gt;Kosek, Eva&lt;/author&gt;&lt;author&gt;Ekholm, Jan&lt;/author&gt;&lt;author&gt;Hansson, Per&lt;/author&gt;&lt;/authors&gt;&lt;/contributors&gt;&lt;titles&gt;&lt;title&gt;Modulation of pressure pain thresholds during and following isometric contraction in patients with fibromyalgia and in healthy controls&lt;/title&gt;&lt;secondary-title&gt;Pain&lt;/secondary-title&gt;&lt;/titles&gt;&lt;periodical&gt;&lt;full-title&gt;Pain&lt;/full-title&gt;&lt;/periodical&gt;&lt;pages&gt;415-423&lt;/pages&gt;&lt;volume&gt;64&lt;/volume&gt;&lt;number&gt;3&lt;/number&gt;&lt;keywords&gt;&lt;keyword&gt;Pressure algometry&lt;/keyword&gt;&lt;keyword&gt;Isometric contraction&lt;/keyword&gt;&lt;keyword&gt;Fibromyalgia&lt;/keyword&gt;&lt;keyword&gt;Sensitization&lt;/keyword&gt;&lt;keyword&gt;Pain modulation&lt;/keyword&gt;&lt;/keywords&gt;&lt;dates&gt;&lt;year&gt;1996&lt;/year&gt;&lt;pub-dates&gt;&lt;date&gt;1996/03/01/&lt;/date&gt;&lt;/pub-dates&gt;&lt;/dates&gt;&lt;isbn&gt;0304-3959&lt;/isbn&gt;&lt;urls&gt;&lt;related-urls&gt;&lt;url&gt;https://www.sciencedirect.com/science/article/pii/0304395995001123&lt;/url&gt;&lt;/related-urls&gt;&lt;/urls&gt;&lt;electronic-resource-num&gt;https://doi.org/10.1016/0304-3959(95)00112-3&lt;/electronic-resource-num&gt;&lt;/record&gt;&lt;/Cite&gt;&lt;/EndNote&gt;</w:instrText>
      </w:r>
      <w:r w:rsidR="00DB267F">
        <w:rPr>
          <w:color w:val="000000" w:themeColor="text1"/>
        </w:rPr>
        <w:fldChar w:fldCharType="separate"/>
      </w:r>
      <w:r w:rsidR="00250A19">
        <w:rPr>
          <w:noProof/>
          <w:color w:val="000000" w:themeColor="text1"/>
        </w:rPr>
        <w:t>(193)</w:t>
      </w:r>
      <w:r w:rsidR="00DB267F">
        <w:rPr>
          <w:color w:val="000000" w:themeColor="text1"/>
        </w:rPr>
        <w:fldChar w:fldCharType="end"/>
      </w:r>
      <w:r w:rsidRPr="00EC68FC">
        <w:rPr>
          <w:color w:val="000000" w:themeColor="text1"/>
        </w:rPr>
        <w:t xml:space="preserve"> and </w:t>
      </w:r>
      <w:proofErr w:type="spellStart"/>
      <w:r w:rsidRPr="00EC68FC">
        <w:rPr>
          <w:color w:val="000000" w:themeColor="text1"/>
        </w:rPr>
        <w:t>Lannerston</w:t>
      </w:r>
      <w:proofErr w:type="spellEnd"/>
      <w:r w:rsidR="00DB267F" w:rsidRPr="00DB267F">
        <w:rPr>
          <w:color w:val="000000" w:themeColor="text1"/>
        </w:rPr>
        <w:t xml:space="preserve"> </w:t>
      </w:r>
      <w:r w:rsidR="00DB267F">
        <w:rPr>
          <w:color w:val="000000" w:themeColor="text1"/>
        </w:rPr>
        <w:t xml:space="preserve">et al., </w:t>
      </w:r>
      <w:r w:rsidRPr="00EC68FC">
        <w:rPr>
          <w:color w:val="000000" w:themeColor="text1"/>
        </w:rPr>
        <w:t xml:space="preserve"> </w:t>
      </w:r>
      <w:r w:rsidR="00DB267F">
        <w:rPr>
          <w:color w:val="000000" w:themeColor="text1"/>
        </w:rPr>
        <w:fldChar w:fldCharType="begin"/>
      </w:r>
      <w:r w:rsidR="00250A19">
        <w:rPr>
          <w:color w:val="000000" w:themeColor="text1"/>
        </w:rPr>
        <w:instrText xml:space="preserve"> ADDIN EN.CITE &lt;EndNote&gt;&lt;Cite&gt;&lt;Author&gt;Lannersten&lt;/Author&gt;&lt;Year&gt;2010&lt;/Year&gt;&lt;RecNum&gt;441&lt;/RecNum&gt;&lt;DisplayText&gt;(195)&lt;/DisplayText&gt;&lt;record&gt;&lt;rec-number&gt;441&lt;/rec-number&gt;&lt;foreign-keys&gt;&lt;key app="EN" db-id="t2rszat5bfavp9e5vzpvx2dyarx0zseavfre" timestamp="1622748563"&gt;441&lt;/key&gt;&lt;/foreign-keys&gt;&lt;ref-type name="Journal Article"&gt;17&lt;/ref-type&gt;&lt;contributors&gt;&lt;authors&gt;&lt;author&gt;Lannersten, Lisa&lt;/author&gt;&lt;author&gt;Kosek, Eva&lt;/author&gt;&lt;/authors&gt;&lt;/contributors&gt;&lt;titles&gt;&lt;title&gt;Dysfunction of endogenous pain inhibition during exercise with painful muscles in patients with shoulder myalgia and fibromyalgia&lt;/title&gt;&lt;secondary-title&gt;PAIN&lt;/secondary-title&gt;&lt;/titles&gt;&lt;periodical&gt;&lt;full-title&gt;Pain&lt;/full-title&gt;&lt;/periodical&gt;&lt;pages&gt;77-86&lt;/pages&gt;&lt;volume&gt;151&lt;/volume&gt;&lt;number&gt;1&lt;/number&gt;&lt;keywords&gt;&lt;keyword&gt;Fibromyalgia&lt;/keyword&gt;&lt;keyword&gt;Myalgia&lt;/keyword&gt;&lt;keyword&gt;Pressure pain thresholds&lt;/keyword&gt;&lt;keyword&gt;Static contraction&lt;/keyword&gt;&lt;keyword&gt;Endogenous pain modulation&lt;/keyword&gt;&lt;keyword&gt;Exercise&lt;/keyword&gt;&lt;/keywords&gt;&lt;dates&gt;&lt;year&gt;2010&lt;/year&gt;&lt;pub-dates&gt;&lt;date&gt;2010/10/01/&lt;/date&gt;&lt;/pub-dates&gt;&lt;/dates&gt;&lt;isbn&gt;0304-3959&lt;/isbn&gt;&lt;urls&gt;&lt;related-urls&gt;&lt;url&gt;https://www.sciencedirect.com/science/article/pii/S0304395910003830&lt;/url&gt;&lt;/related-urls&gt;&lt;/urls&gt;&lt;electronic-resource-num&gt;https://doi.org/10.1016/j.pain.2010.06.021&lt;/electronic-resource-num&gt;&lt;/record&gt;&lt;/Cite&gt;&lt;/EndNote&gt;</w:instrText>
      </w:r>
      <w:r w:rsidR="00DB267F">
        <w:rPr>
          <w:color w:val="000000" w:themeColor="text1"/>
        </w:rPr>
        <w:fldChar w:fldCharType="separate"/>
      </w:r>
      <w:r w:rsidR="00250A19">
        <w:rPr>
          <w:noProof/>
          <w:color w:val="000000" w:themeColor="text1"/>
        </w:rPr>
        <w:t>(195)</w:t>
      </w:r>
      <w:r w:rsidR="00DB267F">
        <w:rPr>
          <w:color w:val="000000" w:themeColor="text1"/>
        </w:rPr>
        <w:fldChar w:fldCharType="end"/>
      </w:r>
      <w:r w:rsidR="00DB267F">
        <w:rPr>
          <w:color w:val="000000" w:themeColor="text1"/>
        </w:rPr>
        <w:t xml:space="preserve"> </w:t>
      </w:r>
      <w:r w:rsidRPr="00EC68FC">
        <w:rPr>
          <w:color w:val="000000" w:themeColor="text1"/>
        </w:rPr>
        <w:t>found that pain sensitivity was higher in fibromyalgia patients compared to controls indicating conflicting findings. Using a handgrip exercise at 30% to failure, it was demonstrated that pain sensitivity using PPT’s and heat pain intensity were higher in fibromyalgia group than control group, indicating a heightened sensitivity to pain</w:t>
      </w:r>
      <w:r w:rsidR="00DB267F">
        <w:rPr>
          <w:color w:val="000000" w:themeColor="text1"/>
        </w:rPr>
        <w:t xml:space="preserve"> </w:t>
      </w:r>
      <w:r w:rsidR="00DB267F">
        <w:rPr>
          <w:color w:val="000000" w:themeColor="text1"/>
        </w:rPr>
        <w:fldChar w:fldCharType="begin"/>
      </w:r>
      <w:r w:rsidR="00250A19">
        <w:rPr>
          <w:color w:val="000000" w:themeColor="text1"/>
        </w:rPr>
        <w:instrText xml:space="preserve"> ADDIN EN.CITE &lt;EndNote&gt;&lt;Cite&gt;&lt;Author&gt;Staud&lt;/Author&gt;&lt;Year&gt;2005&lt;/Year&gt;&lt;RecNum&gt;437&lt;/RecNum&gt;&lt;DisplayText&gt;(197)&lt;/DisplayText&gt;&lt;record&gt;&lt;rec-number&gt;437&lt;/rec-number&gt;&lt;foreign-keys&gt;&lt;key app="EN" db-id="t2rszat5bfavp9e5vzpvx2dyarx0zseavfre" timestamp="1622748325"&gt;437&lt;/key&gt;&lt;/foreign-keys&gt;&lt;ref-type name="Journal Article"&gt;17&lt;/ref-type&gt;&lt;contributors&gt;&lt;authors&gt;&lt;author&gt;Staud, Roland&lt;/author&gt;&lt;author&gt;Robinson, Michael E.&lt;/author&gt;&lt;author&gt;Price, Donald D.&lt;/author&gt;&lt;/authors&gt;&lt;/contributors&gt;&lt;titles&gt;&lt;title&gt;Isometric exercise has opposite effects on central pain mechanisms in fibromyalgia patients compared to normal controls&lt;/title&gt;&lt;secondary-title&gt;Pain&lt;/secondary-title&gt;&lt;/titles&gt;&lt;periodical&gt;&lt;full-title&gt;Pain&lt;/full-title&gt;&lt;/periodical&gt;&lt;pages&gt;176-184&lt;/pages&gt;&lt;volume&gt;118&lt;/volume&gt;&lt;number&gt;1&lt;/number&gt;&lt;keywords&gt;&lt;keyword&gt;Analgesia&lt;/keyword&gt;&lt;keyword&gt;Fibromyalgia&lt;/keyword&gt;&lt;keyword&gt;Chronic pain&lt;/keyword&gt;&lt;keyword&gt;Nociception&lt;/keyword&gt;&lt;keyword&gt;Facilitation&lt;/keyword&gt;&lt;keyword&gt;Inhibition&lt;/keyword&gt;&lt;keyword&gt;Exercise&lt;/keyword&gt;&lt;/keywords&gt;&lt;dates&gt;&lt;year&gt;2005&lt;/year&gt;&lt;pub-dates&gt;&lt;date&gt;2005/11/01/&lt;/date&gt;&lt;/pub-dates&gt;&lt;/dates&gt;&lt;isbn&gt;0304-3959&lt;/isbn&gt;&lt;urls&gt;&lt;related-urls&gt;&lt;url&gt;https://www.sciencedirect.com/science/article/pii/S0304395905004069&lt;/url&gt;&lt;/related-urls&gt;&lt;/urls&gt;&lt;electronic-resource-num&gt;https://doi.org/10.1016/j.pain.2005.08.007&lt;/electronic-resource-num&gt;&lt;/record&gt;&lt;/Cite&gt;&lt;/EndNote&gt;</w:instrText>
      </w:r>
      <w:r w:rsidR="00DB267F">
        <w:rPr>
          <w:color w:val="000000" w:themeColor="text1"/>
        </w:rPr>
        <w:fldChar w:fldCharType="separate"/>
      </w:r>
      <w:r w:rsidR="00250A19">
        <w:rPr>
          <w:noProof/>
          <w:color w:val="000000" w:themeColor="text1"/>
        </w:rPr>
        <w:t>(197)</w:t>
      </w:r>
      <w:r w:rsidR="00DB267F">
        <w:rPr>
          <w:color w:val="000000" w:themeColor="text1"/>
        </w:rPr>
        <w:fldChar w:fldCharType="end"/>
      </w:r>
      <w:r w:rsidRPr="00EC68FC">
        <w:rPr>
          <w:color w:val="000000" w:themeColor="text1"/>
        </w:rPr>
        <w:t>. Ge</w:t>
      </w:r>
      <w:r w:rsidR="00DB267F">
        <w:rPr>
          <w:color w:val="000000" w:themeColor="text1"/>
        </w:rPr>
        <w:t xml:space="preserve"> et al., </w:t>
      </w:r>
      <w:r w:rsidR="00DB267F">
        <w:rPr>
          <w:color w:val="000000" w:themeColor="text1"/>
        </w:rPr>
        <w:fldChar w:fldCharType="begin"/>
      </w:r>
      <w:r w:rsidR="00250A19">
        <w:rPr>
          <w:color w:val="000000" w:themeColor="text1"/>
        </w:rPr>
        <w:instrText xml:space="preserve"> ADDIN EN.CITE &lt;EndNote&gt;&lt;Cite&gt;&lt;Author&gt;Ge&lt;/Author&gt;&lt;Year&gt;2004&lt;/Year&gt;&lt;RecNum&gt;300&lt;/RecNum&gt;&lt;DisplayText&gt;(198)&lt;/DisplayText&gt;&lt;record&gt;&lt;rec-number&gt;300&lt;/rec-number&gt;&lt;foreign-keys&gt;&lt;key app="EN" db-id="t2rszat5bfavp9e5vzpvx2dyarx0zseavfre" timestamp="0"&gt;300&lt;/key&gt;&lt;/foreign-keys&gt;&lt;ref-type name="Journal Article"&gt;17&lt;/ref-type&gt;&lt;contributors&gt;&lt;authors&gt;&lt;author&gt;Ge, Hong-You&lt;/author&gt;&lt;author&gt;Madeleine, Pascal&lt;/author&gt;&lt;author&gt;Arendt-Nielsen, Lars&lt;/author&gt;&lt;/authors&gt;&lt;/contributors&gt;&lt;titles&gt;&lt;title&gt;Sex differences in temporal characteristics of descending inhibitory control: an evaluation using repeated bilateral experimental induction of muscle pain&lt;/title&gt;&lt;secondary-title&gt;Pain&lt;/secondary-title&gt;&lt;/titles&gt;&lt;periodical&gt;&lt;full-title&gt;Pain&lt;/full-title&gt;&lt;/periodical&gt;&lt;pages&gt;72-78&lt;/pages&gt;&lt;volume&gt;110&lt;/volume&gt;&lt;number&gt;1-2&lt;/number&gt;&lt;dates&gt;&lt;year&gt;2004&lt;/year&gt;&lt;/dates&gt;&lt;isbn&gt;0304-3959&lt;/isbn&gt;&lt;urls&gt;&lt;/urls&gt;&lt;/record&gt;&lt;/Cite&gt;&lt;/EndNote&gt;</w:instrText>
      </w:r>
      <w:r w:rsidR="00DB267F">
        <w:rPr>
          <w:color w:val="000000" w:themeColor="text1"/>
        </w:rPr>
        <w:fldChar w:fldCharType="separate"/>
      </w:r>
      <w:r w:rsidR="00250A19">
        <w:rPr>
          <w:noProof/>
          <w:color w:val="000000" w:themeColor="text1"/>
        </w:rPr>
        <w:t>(198)</w:t>
      </w:r>
      <w:r w:rsidR="00DB267F">
        <w:rPr>
          <w:color w:val="000000" w:themeColor="text1"/>
        </w:rPr>
        <w:fldChar w:fldCharType="end"/>
      </w:r>
      <w:r w:rsidRPr="00EC68FC">
        <w:rPr>
          <w:color w:val="000000" w:themeColor="text1"/>
        </w:rPr>
        <w:t xml:space="preserve"> and </w:t>
      </w:r>
      <w:proofErr w:type="spellStart"/>
      <w:r w:rsidRPr="00EC68FC">
        <w:rPr>
          <w:color w:val="000000" w:themeColor="text1"/>
        </w:rPr>
        <w:t>Lannerston</w:t>
      </w:r>
      <w:proofErr w:type="spellEnd"/>
      <w:r w:rsidR="00DB267F">
        <w:rPr>
          <w:color w:val="000000" w:themeColor="text1"/>
        </w:rPr>
        <w:t xml:space="preserve"> et al., </w:t>
      </w:r>
      <w:r w:rsidR="00DB267F">
        <w:rPr>
          <w:color w:val="000000" w:themeColor="text1"/>
        </w:rPr>
        <w:fldChar w:fldCharType="begin"/>
      </w:r>
      <w:r w:rsidR="00250A19">
        <w:rPr>
          <w:color w:val="000000" w:themeColor="text1"/>
        </w:rPr>
        <w:instrText xml:space="preserve"> ADDIN EN.CITE &lt;EndNote&gt;&lt;Cite&gt;&lt;Author&gt;Lannersten&lt;/Author&gt;&lt;Year&gt;2010&lt;/Year&gt;&lt;RecNum&gt;441&lt;/RecNum&gt;&lt;DisplayText&gt;(195)&lt;/DisplayText&gt;&lt;record&gt;&lt;rec-number&gt;441&lt;/rec-number&gt;&lt;foreign-keys&gt;&lt;key app="EN" db-id="t2rszat5bfavp9e5vzpvx2dyarx0zseavfre" timestamp="1622748563"&gt;441&lt;/key&gt;&lt;/foreign-keys&gt;&lt;ref-type name="Journal Article"&gt;17&lt;/ref-type&gt;&lt;contributors&gt;&lt;authors&gt;&lt;author&gt;Lannersten, Lisa&lt;/author&gt;&lt;author&gt;Kosek, Eva&lt;/author&gt;&lt;/authors&gt;&lt;/contributors&gt;&lt;titles&gt;&lt;title&gt;Dysfunction of endogenous pain inhibition during exercise with painful muscles in patients with shoulder myalgia and fibromyalgia&lt;/title&gt;&lt;secondary-title&gt;PAIN&lt;/secondary-title&gt;&lt;/titles&gt;&lt;periodical&gt;&lt;full-title&gt;Pain&lt;/full-title&gt;&lt;/periodical&gt;&lt;pages&gt;77-86&lt;/pages&gt;&lt;volume&gt;151&lt;/volume&gt;&lt;number&gt;1&lt;/number&gt;&lt;keywords&gt;&lt;keyword&gt;Fibromyalgia&lt;/keyword&gt;&lt;keyword&gt;Myalgia&lt;/keyword&gt;&lt;keyword&gt;Pressure pain thresholds&lt;/keyword&gt;&lt;keyword&gt;Static contraction&lt;/keyword&gt;&lt;keyword&gt;Endogenous pain modulation&lt;/keyword&gt;&lt;keyword&gt;Exercise&lt;/keyword&gt;&lt;/keywords&gt;&lt;dates&gt;&lt;year&gt;2010&lt;/year&gt;&lt;pub-dates&gt;&lt;date&gt;2010/10/01/&lt;/date&gt;&lt;/pub-dates&gt;&lt;/dates&gt;&lt;isbn&gt;0304-3959&lt;/isbn&gt;&lt;urls&gt;&lt;related-urls&gt;&lt;url&gt;https://www.sciencedirect.com/science/article/pii/S0304395910003830&lt;/url&gt;&lt;/related-urls&gt;&lt;/urls&gt;&lt;electronic-resource-num&gt;https://doi.org/10.1016/j.pain.2010.06.021&lt;/electronic-resource-num&gt;&lt;/record&gt;&lt;/Cite&gt;&lt;/EndNote&gt;</w:instrText>
      </w:r>
      <w:r w:rsidR="00DB267F">
        <w:rPr>
          <w:color w:val="000000" w:themeColor="text1"/>
        </w:rPr>
        <w:fldChar w:fldCharType="separate"/>
      </w:r>
      <w:r w:rsidR="00250A19">
        <w:rPr>
          <w:noProof/>
          <w:color w:val="000000" w:themeColor="text1"/>
        </w:rPr>
        <w:t>(195)</w:t>
      </w:r>
      <w:r w:rsidR="00DB267F">
        <w:rPr>
          <w:color w:val="000000" w:themeColor="text1"/>
        </w:rPr>
        <w:fldChar w:fldCharType="end"/>
      </w:r>
      <w:r w:rsidRPr="00EC68FC">
        <w:rPr>
          <w:color w:val="000000" w:themeColor="text1"/>
        </w:rPr>
        <w:t xml:space="preserve"> used a shoulder resistance exercise and PPT’s to elicit an EIH response and Ge </w:t>
      </w:r>
      <w:r w:rsidR="00DB267F">
        <w:rPr>
          <w:color w:val="000000" w:themeColor="text1"/>
        </w:rPr>
        <w:t xml:space="preserve">et al., </w:t>
      </w:r>
      <w:r w:rsidR="00DB267F">
        <w:rPr>
          <w:color w:val="000000" w:themeColor="text1"/>
        </w:rPr>
        <w:fldChar w:fldCharType="begin"/>
      </w:r>
      <w:r w:rsidR="00250A19">
        <w:rPr>
          <w:color w:val="000000" w:themeColor="text1"/>
        </w:rPr>
        <w:instrText xml:space="preserve"> ADDIN EN.CITE &lt;EndNote&gt;&lt;Cite&gt;&lt;Author&gt;Ge&lt;/Author&gt;&lt;Year&gt;2004&lt;/Year&gt;&lt;RecNum&gt;300&lt;/RecNum&gt;&lt;DisplayText&gt;(198)&lt;/DisplayText&gt;&lt;record&gt;&lt;rec-number&gt;300&lt;/rec-number&gt;&lt;foreign-keys&gt;&lt;key app="EN" db-id="t2rszat5bfavp9e5vzpvx2dyarx0zseavfre" timestamp="0"&gt;300&lt;/key&gt;&lt;/foreign-keys&gt;&lt;ref-type name="Journal Article"&gt;17&lt;/ref-type&gt;&lt;contributors&gt;&lt;authors&gt;&lt;author&gt;Ge, Hong-You&lt;/author&gt;&lt;author&gt;Madeleine, Pascal&lt;/author&gt;&lt;author&gt;Arendt-Nielsen, Lars&lt;/author&gt;&lt;/authors&gt;&lt;/contributors&gt;&lt;titles&gt;&lt;title&gt;Sex differences in temporal characteristics of descending inhibitory control: an evaluation using repeated bilateral experimental induction of muscle pain&lt;/title&gt;&lt;secondary-title&gt;Pain&lt;/secondary-title&gt;&lt;/titles&gt;&lt;periodical&gt;&lt;full-title&gt;Pain&lt;/full-title&gt;&lt;/periodical&gt;&lt;pages&gt;72-78&lt;/pages&gt;&lt;volume&gt;110&lt;/volume&gt;&lt;number&gt;1-2&lt;/number&gt;&lt;dates&gt;&lt;year&gt;2004&lt;/year&gt;&lt;/dates&gt;&lt;isbn&gt;0304-3959&lt;/isbn&gt;&lt;urls&gt;&lt;/urls&gt;&lt;/record&gt;&lt;/Cite&gt;&lt;/EndNote&gt;</w:instrText>
      </w:r>
      <w:r w:rsidR="00DB267F">
        <w:rPr>
          <w:color w:val="000000" w:themeColor="text1"/>
        </w:rPr>
        <w:fldChar w:fldCharType="separate"/>
      </w:r>
      <w:r w:rsidR="00250A19">
        <w:rPr>
          <w:noProof/>
          <w:color w:val="000000" w:themeColor="text1"/>
        </w:rPr>
        <w:t>(198)</w:t>
      </w:r>
      <w:r w:rsidR="00DB267F">
        <w:rPr>
          <w:color w:val="000000" w:themeColor="text1"/>
        </w:rPr>
        <w:fldChar w:fldCharType="end"/>
      </w:r>
      <w:r w:rsidR="00DB267F" w:rsidRPr="00EC68FC">
        <w:rPr>
          <w:color w:val="000000" w:themeColor="text1"/>
        </w:rPr>
        <w:t xml:space="preserve"> </w:t>
      </w:r>
      <w:r w:rsidRPr="00EC68FC">
        <w:rPr>
          <w:color w:val="000000" w:themeColor="text1"/>
        </w:rPr>
        <w:t xml:space="preserve">found that fibromyalgia patients were more sensitive to PPT’s than controls following exercise remotely and no change locally, similar to that of controls. </w:t>
      </w:r>
      <w:proofErr w:type="spellStart"/>
      <w:r w:rsidRPr="00EC68FC">
        <w:rPr>
          <w:color w:val="000000" w:themeColor="text1"/>
        </w:rPr>
        <w:t>Lannerston</w:t>
      </w:r>
      <w:proofErr w:type="spellEnd"/>
      <w:r w:rsidR="00DB267F">
        <w:rPr>
          <w:color w:val="000000" w:themeColor="text1"/>
        </w:rPr>
        <w:t xml:space="preserve"> et al., </w:t>
      </w:r>
      <w:r w:rsidR="00DB267F">
        <w:rPr>
          <w:color w:val="000000" w:themeColor="text1"/>
        </w:rPr>
        <w:fldChar w:fldCharType="begin"/>
      </w:r>
      <w:r w:rsidR="00250A19">
        <w:rPr>
          <w:color w:val="000000" w:themeColor="text1"/>
        </w:rPr>
        <w:instrText xml:space="preserve"> ADDIN EN.CITE &lt;EndNote&gt;&lt;Cite&gt;&lt;Author&gt;Lannersten&lt;/Author&gt;&lt;Year&gt;2010&lt;/Year&gt;&lt;RecNum&gt;441&lt;/RecNum&gt;&lt;DisplayText&gt;(195)&lt;/DisplayText&gt;&lt;record&gt;&lt;rec-number&gt;441&lt;/rec-number&gt;&lt;foreign-keys&gt;&lt;key app="EN" db-id="t2rszat5bfavp9e5vzpvx2dyarx0zseavfre" timestamp="1622748563"&gt;441&lt;/key&gt;&lt;/foreign-keys&gt;&lt;ref-type name="Journal Article"&gt;17&lt;/ref-type&gt;&lt;contributors&gt;&lt;authors&gt;&lt;author&gt;Lannersten, Lisa&lt;/author&gt;&lt;author&gt;Kosek, Eva&lt;/author&gt;&lt;/authors&gt;&lt;/contributors&gt;&lt;titles&gt;&lt;title&gt;Dysfunction of endogenous pain inhibition during exercise with painful muscles in patients with shoulder myalgia and fibromyalgia&lt;/title&gt;&lt;secondary-title&gt;PAIN&lt;/secondary-title&gt;&lt;/titles&gt;&lt;periodical&gt;&lt;full-title&gt;Pain&lt;/full-title&gt;&lt;/periodical&gt;&lt;pages&gt;77-86&lt;/pages&gt;&lt;volume&gt;151&lt;/volume&gt;&lt;number&gt;1&lt;/number&gt;&lt;keywords&gt;&lt;keyword&gt;Fibromyalgia&lt;/keyword&gt;&lt;keyword&gt;Myalgia&lt;/keyword&gt;&lt;keyword&gt;Pressure pain thresholds&lt;/keyword&gt;&lt;keyword&gt;Static contraction&lt;/keyword&gt;&lt;keyword&gt;Endogenous pain modulation&lt;/keyword&gt;&lt;keyword&gt;Exercise&lt;/keyword&gt;&lt;/keywords&gt;&lt;dates&gt;&lt;year&gt;2010&lt;/year&gt;&lt;pub-dates&gt;&lt;date&gt;2010/10/01/&lt;/date&gt;&lt;/pub-dates&gt;&lt;/dates&gt;&lt;isbn&gt;0304-3959&lt;/isbn&gt;&lt;urls&gt;&lt;related-urls&gt;&lt;url&gt;https://www.sciencedirect.com/science/article/pii/S0304395910003830&lt;/url&gt;&lt;/related-urls&gt;&lt;/urls&gt;&lt;electronic-resource-num&gt;https://doi.org/10.1016/j.pain.2010.06.021&lt;/electronic-resource-num&gt;&lt;/record&gt;&lt;/Cite&gt;&lt;/EndNote&gt;</w:instrText>
      </w:r>
      <w:r w:rsidR="00DB267F">
        <w:rPr>
          <w:color w:val="000000" w:themeColor="text1"/>
        </w:rPr>
        <w:fldChar w:fldCharType="separate"/>
      </w:r>
      <w:r w:rsidR="00250A19">
        <w:rPr>
          <w:noProof/>
          <w:color w:val="000000" w:themeColor="text1"/>
        </w:rPr>
        <w:t>(195)</w:t>
      </w:r>
      <w:r w:rsidR="00DB267F">
        <w:rPr>
          <w:color w:val="000000" w:themeColor="text1"/>
        </w:rPr>
        <w:fldChar w:fldCharType="end"/>
      </w:r>
      <w:r w:rsidR="00DB267F" w:rsidRPr="00EC68FC">
        <w:rPr>
          <w:color w:val="000000" w:themeColor="text1"/>
        </w:rPr>
        <w:t xml:space="preserve"> </w:t>
      </w:r>
      <w:r w:rsidRPr="00EC68FC">
        <w:rPr>
          <w:color w:val="000000" w:themeColor="text1"/>
        </w:rPr>
        <w:t xml:space="preserve"> found no change following exercise in the fibromyalgia group whereas the control group was less sensitive to pain. </w:t>
      </w:r>
    </w:p>
    <w:p w14:paraId="3DEFF466" w14:textId="77777777" w:rsidR="0098419A" w:rsidRDefault="0098419A" w:rsidP="00F326E4">
      <w:pPr>
        <w:widowControl w:val="0"/>
        <w:autoSpaceDE w:val="0"/>
        <w:autoSpaceDN w:val="0"/>
        <w:adjustRightInd w:val="0"/>
        <w:spacing w:line="480" w:lineRule="auto"/>
        <w:rPr>
          <w:b/>
        </w:rPr>
      </w:pPr>
    </w:p>
    <w:p w14:paraId="397FB6BF" w14:textId="77777777" w:rsidR="000841D5" w:rsidRDefault="000841D5" w:rsidP="00F326E4">
      <w:pPr>
        <w:widowControl w:val="0"/>
        <w:autoSpaceDE w:val="0"/>
        <w:autoSpaceDN w:val="0"/>
        <w:adjustRightInd w:val="0"/>
        <w:spacing w:line="480" w:lineRule="auto"/>
        <w:rPr>
          <w:b/>
        </w:rPr>
      </w:pPr>
    </w:p>
    <w:p w14:paraId="73929CB1" w14:textId="77777777" w:rsidR="000841D5" w:rsidRDefault="000841D5" w:rsidP="00F326E4">
      <w:pPr>
        <w:widowControl w:val="0"/>
        <w:autoSpaceDE w:val="0"/>
        <w:autoSpaceDN w:val="0"/>
        <w:adjustRightInd w:val="0"/>
        <w:spacing w:line="480" w:lineRule="auto"/>
        <w:rPr>
          <w:b/>
        </w:rPr>
      </w:pPr>
    </w:p>
    <w:p w14:paraId="5A92344D" w14:textId="77777777" w:rsidR="000841D5" w:rsidRDefault="000841D5" w:rsidP="00F326E4">
      <w:pPr>
        <w:widowControl w:val="0"/>
        <w:autoSpaceDE w:val="0"/>
        <w:autoSpaceDN w:val="0"/>
        <w:adjustRightInd w:val="0"/>
        <w:spacing w:line="480" w:lineRule="auto"/>
        <w:rPr>
          <w:b/>
        </w:rPr>
      </w:pPr>
    </w:p>
    <w:p w14:paraId="35ED4D82" w14:textId="77777777" w:rsidR="000841D5" w:rsidRDefault="000841D5" w:rsidP="00F326E4">
      <w:pPr>
        <w:widowControl w:val="0"/>
        <w:autoSpaceDE w:val="0"/>
        <w:autoSpaceDN w:val="0"/>
        <w:adjustRightInd w:val="0"/>
        <w:spacing w:line="480" w:lineRule="auto"/>
        <w:rPr>
          <w:b/>
        </w:rPr>
      </w:pPr>
    </w:p>
    <w:p w14:paraId="6BC33E67" w14:textId="77777777" w:rsidR="000841D5" w:rsidRDefault="000841D5" w:rsidP="00F326E4">
      <w:pPr>
        <w:widowControl w:val="0"/>
        <w:autoSpaceDE w:val="0"/>
        <w:autoSpaceDN w:val="0"/>
        <w:adjustRightInd w:val="0"/>
        <w:spacing w:line="480" w:lineRule="auto"/>
        <w:rPr>
          <w:b/>
        </w:rPr>
      </w:pPr>
    </w:p>
    <w:p w14:paraId="3C3DEEE1" w14:textId="77777777" w:rsidR="000841D5" w:rsidRDefault="000841D5" w:rsidP="00F326E4">
      <w:pPr>
        <w:widowControl w:val="0"/>
        <w:autoSpaceDE w:val="0"/>
        <w:autoSpaceDN w:val="0"/>
        <w:adjustRightInd w:val="0"/>
        <w:spacing w:line="480" w:lineRule="auto"/>
        <w:rPr>
          <w:b/>
        </w:rPr>
      </w:pPr>
    </w:p>
    <w:p w14:paraId="2F01F226" w14:textId="77777777" w:rsidR="000841D5" w:rsidRDefault="000841D5" w:rsidP="00F326E4">
      <w:pPr>
        <w:widowControl w:val="0"/>
        <w:autoSpaceDE w:val="0"/>
        <w:autoSpaceDN w:val="0"/>
        <w:adjustRightInd w:val="0"/>
        <w:spacing w:line="480" w:lineRule="auto"/>
        <w:rPr>
          <w:b/>
        </w:rPr>
      </w:pPr>
    </w:p>
    <w:p w14:paraId="78B36F6C" w14:textId="77777777" w:rsidR="000841D5" w:rsidRDefault="000841D5" w:rsidP="00F326E4">
      <w:pPr>
        <w:widowControl w:val="0"/>
        <w:autoSpaceDE w:val="0"/>
        <w:autoSpaceDN w:val="0"/>
        <w:adjustRightInd w:val="0"/>
        <w:spacing w:line="480" w:lineRule="auto"/>
        <w:rPr>
          <w:b/>
        </w:rPr>
      </w:pPr>
    </w:p>
    <w:p w14:paraId="16C6775A" w14:textId="77777777" w:rsidR="000841D5" w:rsidRDefault="000841D5" w:rsidP="00F326E4">
      <w:pPr>
        <w:widowControl w:val="0"/>
        <w:autoSpaceDE w:val="0"/>
        <w:autoSpaceDN w:val="0"/>
        <w:adjustRightInd w:val="0"/>
        <w:spacing w:line="480" w:lineRule="auto"/>
        <w:rPr>
          <w:b/>
        </w:rPr>
      </w:pPr>
    </w:p>
    <w:p w14:paraId="56DD6793" w14:textId="77777777" w:rsidR="005565FE" w:rsidRDefault="005565FE" w:rsidP="00F326E4">
      <w:pPr>
        <w:widowControl w:val="0"/>
        <w:autoSpaceDE w:val="0"/>
        <w:autoSpaceDN w:val="0"/>
        <w:adjustRightInd w:val="0"/>
        <w:spacing w:line="480" w:lineRule="auto"/>
        <w:rPr>
          <w:b/>
        </w:rPr>
      </w:pPr>
    </w:p>
    <w:p w14:paraId="06DB4EDE" w14:textId="77777777" w:rsidR="00F326E4" w:rsidRDefault="00F326E4" w:rsidP="005565FE">
      <w:pPr>
        <w:widowControl w:val="0"/>
        <w:autoSpaceDE w:val="0"/>
        <w:autoSpaceDN w:val="0"/>
        <w:adjustRightInd w:val="0"/>
        <w:spacing w:line="480" w:lineRule="auto"/>
        <w:jc w:val="center"/>
        <w:rPr>
          <w:b/>
        </w:rPr>
      </w:pPr>
      <w:r>
        <w:rPr>
          <w:b/>
        </w:rPr>
        <w:lastRenderedPageBreak/>
        <w:t>CHAPTER III</w:t>
      </w:r>
    </w:p>
    <w:p w14:paraId="266D53AC" w14:textId="77777777" w:rsidR="00F326E4" w:rsidRDefault="00F326E4" w:rsidP="005565FE">
      <w:pPr>
        <w:widowControl w:val="0"/>
        <w:autoSpaceDE w:val="0"/>
        <w:autoSpaceDN w:val="0"/>
        <w:adjustRightInd w:val="0"/>
        <w:spacing w:line="480" w:lineRule="auto"/>
        <w:jc w:val="center"/>
        <w:rPr>
          <w:b/>
        </w:rPr>
      </w:pPr>
      <w:r>
        <w:rPr>
          <w:b/>
        </w:rPr>
        <w:t>METHODS</w:t>
      </w:r>
    </w:p>
    <w:p w14:paraId="4B2FA9BA" w14:textId="77777777" w:rsidR="00F326E4" w:rsidRDefault="00F326E4" w:rsidP="00F326E4">
      <w:pPr>
        <w:widowControl w:val="0"/>
        <w:autoSpaceDE w:val="0"/>
        <w:autoSpaceDN w:val="0"/>
        <w:adjustRightInd w:val="0"/>
        <w:spacing w:line="480" w:lineRule="auto"/>
        <w:rPr>
          <w:b/>
        </w:rPr>
      </w:pPr>
      <w:r>
        <w:rPr>
          <w:b/>
        </w:rPr>
        <w:t>Introduction</w:t>
      </w:r>
    </w:p>
    <w:p w14:paraId="7E8F1FE8" w14:textId="49C05C87" w:rsidR="00F326E4" w:rsidRDefault="00F326E4" w:rsidP="00F326E4">
      <w:pPr>
        <w:widowControl w:val="0"/>
        <w:autoSpaceDE w:val="0"/>
        <w:autoSpaceDN w:val="0"/>
        <w:adjustRightInd w:val="0"/>
        <w:spacing w:line="480" w:lineRule="auto"/>
        <w:ind w:firstLine="720"/>
        <w:jc w:val="both"/>
      </w:pPr>
      <w:r>
        <w:t>The following chapter presents the methodology and justification of the instruments that were used to evaluate differences in pain sensitivity and pain modulation following COVID-19 exposure. This includes the participants that</w:t>
      </w:r>
      <w:r w:rsidR="00CA0473">
        <w:t xml:space="preserve"> were recruited for this study,</w:t>
      </w:r>
      <w:r>
        <w:t xml:space="preserve"> the inclusion and exclusion criteria, the study design, the data collection procedures, the instrumentation that were used and the justification on why these methods were the most appropriate and most feasible for this study, and how we analyzed the data. </w:t>
      </w:r>
    </w:p>
    <w:p w14:paraId="53C7F13B" w14:textId="77777777" w:rsidR="00F326E4" w:rsidRPr="009E2B59" w:rsidRDefault="00F326E4" w:rsidP="00F326E4">
      <w:pPr>
        <w:widowControl w:val="0"/>
        <w:autoSpaceDE w:val="0"/>
        <w:autoSpaceDN w:val="0"/>
        <w:adjustRightInd w:val="0"/>
        <w:spacing w:line="480" w:lineRule="auto"/>
        <w:rPr>
          <w:b/>
        </w:rPr>
      </w:pPr>
      <w:r w:rsidRPr="009E2B59">
        <w:rPr>
          <w:b/>
        </w:rPr>
        <w:t>Sample Population</w:t>
      </w:r>
    </w:p>
    <w:p w14:paraId="387E3847" w14:textId="2FD881B0" w:rsidR="00F326E4" w:rsidRDefault="00F326E4" w:rsidP="00F326E4">
      <w:pPr>
        <w:widowControl w:val="0"/>
        <w:autoSpaceDE w:val="0"/>
        <w:autoSpaceDN w:val="0"/>
        <w:adjustRightInd w:val="0"/>
        <w:spacing w:line="480" w:lineRule="auto"/>
        <w:ind w:firstLine="720"/>
        <w:jc w:val="both"/>
      </w:pPr>
      <w:r w:rsidRPr="006D75B3">
        <w:t>All participants for this experiment w</w:t>
      </w:r>
      <w:r>
        <w:t xml:space="preserve">ere </w:t>
      </w:r>
      <w:r w:rsidRPr="006D75B3">
        <w:t>recruited within the University of Oklahoma and the extended area of Norman, OK. By conducting a priory power analysis based upon findings from</w:t>
      </w:r>
      <w:r>
        <w:t xml:space="preserve"> Black et al</w:t>
      </w:r>
      <w:r w:rsidR="005565FE">
        <w:t>.</w:t>
      </w:r>
      <w:r>
        <w:t xml:space="preserve"> </w:t>
      </w:r>
      <w:r>
        <w:fldChar w:fldCharType="begin">
          <w:fldData xml:space="preserve">PEVuZE5vdGU+PENpdGU+PEF1dGhvcj5CbGFjazwvQXV0aG9yPjxZZWFyPjIwMTY8L1llYXI+PFJl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</w:fldData>
        </w:fldChar>
      </w:r>
      <w:r w:rsidR="00250A19">
        <w:instrText xml:space="preserve"> ADDIN EN.CITE </w:instrText>
      </w:r>
      <w:r w:rsidR="00250A19">
        <w:fldChar w:fldCharType="begin">
          <w:fldData xml:space="preserve">PEVuZE5vdGU+PENpdGU+PEF1dGhvcj5CbGFjazwvQXV0aG9yPjxZZWFyPjIwMTY8L1llYXI+PFJl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</w:fldData>
        </w:fldChar>
      </w:r>
      <w:r w:rsidR="00250A19">
        <w:instrText xml:space="preserve"> ADDIN EN.CITE.DATA </w:instrText>
      </w:r>
      <w:r w:rsidR="00250A19">
        <w:fldChar w:fldCharType="end"/>
      </w:r>
      <w:r>
        <w:fldChar w:fldCharType="separate"/>
      </w:r>
      <w:r w:rsidR="00250A19">
        <w:rPr>
          <w:noProof/>
        </w:rPr>
        <w:t>(199)</w:t>
      </w:r>
      <w:r>
        <w:fldChar w:fldCharType="end"/>
      </w:r>
      <w:r w:rsidRPr="006D75B3">
        <w:t xml:space="preserve">, and using an effect size of </w:t>
      </w:r>
      <w:r>
        <w:t>0.5</w:t>
      </w:r>
      <w:r w:rsidR="005B163E">
        <w:t xml:space="preserve"> SD</w:t>
      </w:r>
      <w:r w:rsidR="005565FE">
        <w:t xml:space="preserve">, </w:t>
      </w:r>
      <w:r w:rsidRPr="006D75B3">
        <w:t>with an alpha level of 0.05, and power of 0.8 we estimate</w:t>
      </w:r>
      <w:r>
        <w:t>d</w:t>
      </w:r>
      <w:r w:rsidRPr="006D75B3">
        <w:t xml:space="preserve"> that </w:t>
      </w:r>
      <w:r w:rsidR="005565FE">
        <w:t xml:space="preserve">a </w:t>
      </w:r>
      <w:r w:rsidRPr="006D75B3">
        <w:t xml:space="preserve">total of </w:t>
      </w:r>
      <w:r>
        <w:t>4</w:t>
      </w:r>
      <w:r w:rsidR="00407141">
        <w:t>2</w:t>
      </w:r>
      <w:r w:rsidRPr="006D75B3">
        <w:t xml:space="preserve"> participants</w:t>
      </w:r>
      <w:r>
        <w:t xml:space="preserve"> (14</w:t>
      </w:r>
      <w:r w:rsidRPr="006D75B3">
        <w:t xml:space="preserve"> participants in </w:t>
      </w:r>
      <w:r w:rsidR="00407141">
        <w:t>each of the symptomatic, asymptomatic, and control groups</w:t>
      </w:r>
      <w:r>
        <w:t>) were need</w:t>
      </w:r>
      <w:r w:rsidR="00407141">
        <w:t>ed</w:t>
      </w:r>
      <w:r w:rsidRPr="006D75B3">
        <w:t xml:space="preserve"> to achieve the power require</w:t>
      </w:r>
      <w:r>
        <w:t>d</w:t>
      </w:r>
      <w:r w:rsidRPr="006D75B3">
        <w:t xml:space="preserve"> to detect </w:t>
      </w:r>
      <w:r w:rsidR="00407141">
        <w:t>a clinically meaningful difference</w:t>
      </w:r>
      <w:r w:rsidRPr="006D75B3">
        <w:t xml:space="preserve">. To further minimize the likelihood of type II error, </w:t>
      </w:r>
      <w:r>
        <w:t xml:space="preserve">and account for </w:t>
      </w:r>
      <w:r w:rsidR="00407141">
        <w:t xml:space="preserve">participant </w:t>
      </w:r>
      <w:r>
        <w:t xml:space="preserve">attrition, </w:t>
      </w:r>
      <w:r w:rsidR="00407141">
        <w:t>20 participants per group</w:t>
      </w:r>
      <w:r w:rsidRPr="006D75B3">
        <w:t xml:space="preserve"> </w:t>
      </w:r>
      <w:r>
        <w:t>were</w:t>
      </w:r>
      <w:r w:rsidRPr="006D75B3">
        <w:t xml:space="preserve"> </w:t>
      </w:r>
      <w:r w:rsidR="005565FE">
        <w:t>targeted for recruitment</w:t>
      </w:r>
      <w:r w:rsidRPr="006D75B3">
        <w:t xml:space="preserve">. </w:t>
      </w:r>
    </w:p>
    <w:p w14:paraId="5D41DF72" w14:textId="77777777" w:rsidR="00F326E4" w:rsidRPr="009E2B59" w:rsidRDefault="00F326E4" w:rsidP="00F326E4">
      <w:pPr>
        <w:widowControl w:val="0"/>
        <w:autoSpaceDE w:val="0"/>
        <w:autoSpaceDN w:val="0"/>
        <w:adjustRightInd w:val="0"/>
        <w:spacing w:line="480" w:lineRule="auto"/>
        <w:ind w:firstLine="720"/>
        <w:jc w:val="both"/>
      </w:pPr>
      <w:r>
        <w:t>A total of 64 individuals were</w:t>
      </w:r>
      <w:r w:rsidR="00663751">
        <w:t xml:space="preserve"> screened and began testing</w:t>
      </w:r>
      <w:r>
        <w:t xml:space="preserve">, however 4 were excluded as </w:t>
      </w:r>
      <w:r w:rsidR="00663751">
        <w:t>they had recently been vaccinated</w:t>
      </w:r>
      <w:r>
        <w:t xml:space="preserve"> and </w:t>
      </w:r>
      <w:r w:rsidR="000C773C">
        <w:t xml:space="preserve">therefore </w:t>
      </w:r>
      <w:r>
        <w:t>tested positive for</w:t>
      </w:r>
      <w:r w:rsidR="00663751">
        <w:t xml:space="preserve"> COVID-19</w:t>
      </w:r>
      <w:r>
        <w:t xml:space="preserve"> antibodies, and one was excluded because they </w:t>
      </w:r>
      <w:r w:rsidR="00663751">
        <w:t>were unable to complete the DXA scan due to a positive pregnancy test</w:t>
      </w:r>
      <w:r>
        <w:t>. A final total of 59 participants were included in the analysis; 26 in the symptomatic</w:t>
      </w:r>
      <w:r w:rsidR="00663751">
        <w:t xml:space="preserve"> COVID-19</w:t>
      </w:r>
      <w:r>
        <w:t xml:space="preserve"> group, 13 in the asymptomatic </w:t>
      </w:r>
      <w:r w:rsidR="00663751">
        <w:t xml:space="preserve">COVID-19 </w:t>
      </w:r>
      <w:r>
        <w:t xml:space="preserve">group, and 20 in the </w:t>
      </w:r>
      <w:r w:rsidR="00663751">
        <w:t xml:space="preserve">no </w:t>
      </w:r>
      <w:r w:rsidR="000C773C">
        <w:t xml:space="preserve">detectable </w:t>
      </w:r>
      <w:r w:rsidR="00663751">
        <w:t xml:space="preserve">previous infection </w:t>
      </w:r>
      <w:r>
        <w:t xml:space="preserve">control group. </w:t>
      </w:r>
    </w:p>
    <w:p w14:paraId="43260895" w14:textId="77777777" w:rsidR="00F326E4" w:rsidRPr="009E2B59" w:rsidRDefault="00F326E4" w:rsidP="00F326E4">
      <w:pPr>
        <w:widowControl w:val="0"/>
        <w:autoSpaceDE w:val="0"/>
        <w:autoSpaceDN w:val="0"/>
        <w:adjustRightInd w:val="0"/>
        <w:spacing w:line="480" w:lineRule="auto"/>
        <w:jc w:val="both"/>
        <w:rPr>
          <w:b/>
        </w:rPr>
      </w:pPr>
      <w:r w:rsidRPr="009E2B59">
        <w:rPr>
          <w:b/>
        </w:rPr>
        <w:lastRenderedPageBreak/>
        <w:t>Exclusion/Inclusion Criteria</w:t>
      </w:r>
    </w:p>
    <w:p w14:paraId="252412BF" w14:textId="77777777" w:rsidR="00F326E4" w:rsidRDefault="00F326E4" w:rsidP="00F326E4">
      <w:pPr>
        <w:widowControl w:val="0"/>
        <w:autoSpaceDE w:val="0"/>
        <w:autoSpaceDN w:val="0"/>
        <w:adjustRightInd w:val="0"/>
        <w:spacing w:line="480" w:lineRule="auto"/>
        <w:ind w:firstLine="720"/>
        <w:jc w:val="both"/>
      </w:pPr>
      <w:r w:rsidRPr="006D75B3">
        <w:t xml:space="preserve">There </w:t>
      </w:r>
      <w:r>
        <w:t>were</w:t>
      </w:r>
      <w:r w:rsidRPr="006D75B3">
        <w:t xml:space="preserve"> certain inclusion/exclusion criteria associated with this study to determine eligibility; </w:t>
      </w:r>
    </w:p>
    <w:p w14:paraId="73F00253" w14:textId="77777777" w:rsidR="00F326E4" w:rsidRPr="00090AB1" w:rsidRDefault="00F326E4" w:rsidP="00F326E4">
      <w:pPr>
        <w:pStyle w:val="ListParagraph"/>
        <w:widowControl w:val="0"/>
        <w:numPr>
          <w:ilvl w:val="0"/>
          <w:numId w:val="1"/>
        </w:numPr>
        <w:autoSpaceDE w:val="0"/>
        <w:autoSpaceDN w:val="0"/>
        <w:adjustRightInd w:val="0"/>
        <w:spacing w:after="0" w:line="480" w:lineRule="auto"/>
        <w:jc w:val="both"/>
        <w:rPr>
          <w:rFonts w:ascii="Times New Roman" w:hAnsi="Times New Roman" w:cs="Times New Roman"/>
          <w:sz w:val="24"/>
          <w:szCs w:val="24"/>
        </w:rPr>
      </w:pPr>
      <w:r w:rsidRPr="00090AB1">
        <w:rPr>
          <w:rFonts w:ascii="Times New Roman" w:hAnsi="Times New Roman" w:cs="Times New Roman"/>
          <w:sz w:val="24"/>
          <w:szCs w:val="24"/>
        </w:rPr>
        <w:t xml:space="preserve">Both males and females aged 18-35. </w:t>
      </w:r>
    </w:p>
    <w:p w14:paraId="59961B4B" w14:textId="77777777" w:rsidR="00F326E4" w:rsidRPr="00090AB1" w:rsidRDefault="00F326E4" w:rsidP="00F326E4">
      <w:pPr>
        <w:pStyle w:val="ListParagraph"/>
        <w:widowControl w:val="0"/>
        <w:numPr>
          <w:ilvl w:val="0"/>
          <w:numId w:val="1"/>
        </w:numPr>
        <w:autoSpaceDE w:val="0"/>
        <w:autoSpaceDN w:val="0"/>
        <w:adjustRightInd w:val="0"/>
        <w:spacing w:after="0" w:line="480" w:lineRule="auto"/>
        <w:jc w:val="both"/>
        <w:rPr>
          <w:rFonts w:ascii="Times New Roman" w:hAnsi="Times New Roman" w:cs="Times New Roman"/>
          <w:sz w:val="24"/>
          <w:szCs w:val="24"/>
        </w:rPr>
      </w:pPr>
      <w:r w:rsidRPr="00090AB1">
        <w:rPr>
          <w:rFonts w:ascii="Times New Roman" w:hAnsi="Times New Roman" w:cs="Times New Roman"/>
          <w:sz w:val="24"/>
          <w:szCs w:val="24"/>
        </w:rPr>
        <w:t xml:space="preserve">Females </w:t>
      </w:r>
      <w:r>
        <w:rPr>
          <w:rFonts w:ascii="Times New Roman" w:hAnsi="Times New Roman" w:cs="Times New Roman"/>
          <w:sz w:val="24"/>
          <w:szCs w:val="24"/>
        </w:rPr>
        <w:t>were not</w:t>
      </w:r>
      <w:r w:rsidRPr="00090AB1">
        <w:rPr>
          <w:rFonts w:ascii="Times New Roman" w:hAnsi="Times New Roman" w:cs="Times New Roman"/>
          <w:sz w:val="24"/>
          <w:szCs w:val="24"/>
        </w:rPr>
        <w:t xml:space="preserve"> pregnant and </w:t>
      </w:r>
      <w:r w:rsidR="008711B2">
        <w:rPr>
          <w:rFonts w:ascii="Times New Roman" w:hAnsi="Times New Roman" w:cs="Times New Roman"/>
          <w:sz w:val="24"/>
          <w:szCs w:val="24"/>
        </w:rPr>
        <w:t>provided a</w:t>
      </w:r>
      <w:r w:rsidR="00663751">
        <w:rPr>
          <w:rFonts w:ascii="Times New Roman" w:hAnsi="Times New Roman" w:cs="Times New Roman"/>
          <w:sz w:val="24"/>
          <w:szCs w:val="24"/>
        </w:rPr>
        <w:t xml:space="preserve"> negative</w:t>
      </w:r>
      <w:r w:rsidR="008711B2">
        <w:rPr>
          <w:rFonts w:ascii="Times New Roman" w:hAnsi="Times New Roman" w:cs="Times New Roman"/>
          <w:sz w:val="24"/>
          <w:szCs w:val="24"/>
        </w:rPr>
        <w:t xml:space="preserve"> in-</w:t>
      </w:r>
      <w:r w:rsidRPr="00090AB1">
        <w:rPr>
          <w:rFonts w:ascii="Times New Roman" w:hAnsi="Times New Roman" w:cs="Times New Roman"/>
          <w:sz w:val="24"/>
          <w:szCs w:val="24"/>
        </w:rPr>
        <w:t>house pregnancy test during the visit</w:t>
      </w:r>
      <w:r>
        <w:rPr>
          <w:rFonts w:ascii="Times New Roman" w:hAnsi="Times New Roman" w:cs="Times New Roman"/>
          <w:sz w:val="24"/>
          <w:szCs w:val="24"/>
        </w:rPr>
        <w:t xml:space="preserve"> that assessed body composition</w:t>
      </w:r>
      <w:r w:rsidR="008711B2">
        <w:rPr>
          <w:rFonts w:ascii="Times New Roman" w:hAnsi="Times New Roman" w:cs="Times New Roman"/>
          <w:sz w:val="24"/>
          <w:szCs w:val="24"/>
        </w:rPr>
        <w:t xml:space="preserve"> (conducted prior to the DXA scan)</w:t>
      </w:r>
      <w:r w:rsidRPr="00090AB1">
        <w:rPr>
          <w:rFonts w:ascii="Times New Roman" w:hAnsi="Times New Roman" w:cs="Times New Roman"/>
          <w:sz w:val="24"/>
          <w:szCs w:val="24"/>
        </w:rPr>
        <w:t xml:space="preserve">. </w:t>
      </w:r>
    </w:p>
    <w:p w14:paraId="6EA1F0DF" w14:textId="77777777" w:rsidR="00F326E4" w:rsidRDefault="00F326E4" w:rsidP="00F326E4">
      <w:pPr>
        <w:pStyle w:val="ListParagraph"/>
        <w:widowControl w:val="0"/>
        <w:numPr>
          <w:ilvl w:val="0"/>
          <w:numId w:val="1"/>
        </w:numPr>
        <w:autoSpaceDE w:val="0"/>
        <w:autoSpaceDN w:val="0"/>
        <w:adjustRightInd w:val="0"/>
        <w:spacing w:after="0" w:line="480" w:lineRule="auto"/>
        <w:jc w:val="both"/>
        <w:rPr>
          <w:rFonts w:ascii="Times New Roman" w:hAnsi="Times New Roman" w:cs="Times New Roman"/>
          <w:sz w:val="24"/>
          <w:szCs w:val="24"/>
        </w:rPr>
      </w:pPr>
      <w:r w:rsidRPr="00090AB1">
        <w:rPr>
          <w:rFonts w:ascii="Times New Roman" w:hAnsi="Times New Roman" w:cs="Times New Roman"/>
          <w:sz w:val="24"/>
          <w:szCs w:val="24"/>
        </w:rPr>
        <w:t xml:space="preserve">Participants </w:t>
      </w:r>
      <w:r w:rsidR="008711B2">
        <w:rPr>
          <w:rFonts w:ascii="Times New Roman" w:hAnsi="Times New Roman" w:cs="Times New Roman"/>
          <w:sz w:val="24"/>
          <w:szCs w:val="24"/>
        </w:rPr>
        <w:t>self-reported being</w:t>
      </w:r>
      <w:r w:rsidRPr="00090AB1">
        <w:rPr>
          <w:rFonts w:ascii="Times New Roman" w:hAnsi="Times New Roman" w:cs="Times New Roman"/>
          <w:sz w:val="24"/>
          <w:szCs w:val="24"/>
        </w:rPr>
        <w:t xml:space="preserve"> free from any chronic pain conditions. </w:t>
      </w:r>
    </w:p>
    <w:p w14:paraId="55A2990A" w14:textId="77777777" w:rsidR="00F326E4" w:rsidRPr="00090AB1" w:rsidRDefault="008711B2" w:rsidP="00F326E4">
      <w:pPr>
        <w:pStyle w:val="ListParagraph"/>
        <w:widowControl w:val="0"/>
        <w:numPr>
          <w:ilvl w:val="0"/>
          <w:numId w:val="1"/>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Participants self-reported being</w:t>
      </w:r>
      <w:r w:rsidR="00F326E4">
        <w:rPr>
          <w:rFonts w:ascii="Times New Roman" w:hAnsi="Times New Roman" w:cs="Times New Roman"/>
          <w:sz w:val="24"/>
          <w:szCs w:val="24"/>
        </w:rPr>
        <w:t xml:space="preserve"> </w:t>
      </w:r>
      <w:r w:rsidR="00F326E4" w:rsidRPr="00090AB1">
        <w:rPr>
          <w:rFonts w:ascii="Times New Roman" w:hAnsi="Times New Roman" w:cs="Times New Roman"/>
          <w:sz w:val="24"/>
          <w:szCs w:val="24"/>
        </w:rPr>
        <w:t xml:space="preserve">free from any </w:t>
      </w:r>
      <w:r>
        <w:rPr>
          <w:rFonts w:ascii="Times New Roman" w:hAnsi="Times New Roman" w:cs="Times New Roman"/>
          <w:sz w:val="24"/>
          <w:szCs w:val="24"/>
        </w:rPr>
        <w:t>lower</w:t>
      </w:r>
      <w:r w:rsidR="00F326E4" w:rsidRPr="00090AB1">
        <w:rPr>
          <w:rFonts w:ascii="Times New Roman" w:hAnsi="Times New Roman" w:cs="Times New Roman"/>
          <w:sz w:val="24"/>
          <w:szCs w:val="24"/>
        </w:rPr>
        <w:t xml:space="preserve"> body </w:t>
      </w:r>
      <w:r>
        <w:rPr>
          <w:rFonts w:ascii="Times New Roman" w:hAnsi="Times New Roman" w:cs="Times New Roman"/>
          <w:sz w:val="24"/>
          <w:szCs w:val="24"/>
        </w:rPr>
        <w:t>injury or any condition that could impair</w:t>
      </w:r>
      <w:r w:rsidR="00F326E4">
        <w:rPr>
          <w:rFonts w:ascii="Times New Roman" w:hAnsi="Times New Roman" w:cs="Times New Roman"/>
          <w:sz w:val="24"/>
          <w:szCs w:val="24"/>
        </w:rPr>
        <w:t xml:space="preserve"> </w:t>
      </w:r>
      <w:r w:rsidR="00F326E4" w:rsidRPr="00090AB1">
        <w:rPr>
          <w:rFonts w:ascii="Times New Roman" w:hAnsi="Times New Roman" w:cs="Times New Roman"/>
          <w:sz w:val="24"/>
          <w:szCs w:val="24"/>
        </w:rPr>
        <w:t>their ability t</w:t>
      </w:r>
      <w:r w:rsidR="00F326E4">
        <w:rPr>
          <w:rFonts w:ascii="Times New Roman" w:hAnsi="Times New Roman" w:cs="Times New Roman"/>
          <w:sz w:val="24"/>
          <w:szCs w:val="24"/>
        </w:rPr>
        <w:t xml:space="preserve">o perform the </w:t>
      </w:r>
      <w:r w:rsidR="00663751">
        <w:rPr>
          <w:rFonts w:ascii="Times New Roman" w:hAnsi="Times New Roman" w:cs="Times New Roman"/>
          <w:sz w:val="24"/>
          <w:szCs w:val="24"/>
        </w:rPr>
        <w:t xml:space="preserve">knee extension </w:t>
      </w:r>
      <w:r w:rsidR="00F326E4">
        <w:rPr>
          <w:rFonts w:ascii="Times New Roman" w:hAnsi="Times New Roman" w:cs="Times New Roman"/>
          <w:sz w:val="24"/>
          <w:szCs w:val="24"/>
        </w:rPr>
        <w:t>exercise protocol</w:t>
      </w:r>
      <w:r w:rsidR="00F326E4" w:rsidRPr="00090AB1">
        <w:rPr>
          <w:rFonts w:ascii="Times New Roman" w:hAnsi="Times New Roman" w:cs="Times New Roman"/>
          <w:sz w:val="24"/>
          <w:szCs w:val="24"/>
        </w:rPr>
        <w:t xml:space="preserve">. </w:t>
      </w:r>
    </w:p>
    <w:p w14:paraId="59D6028D" w14:textId="77777777" w:rsidR="00F326E4" w:rsidRPr="009124E3" w:rsidRDefault="00F326E4" w:rsidP="00F326E4">
      <w:pPr>
        <w:pStyle w:val="ListParagraph"/>
        <w:widowControl w:val="0"/>
        <w:numPr>
          <w:ilvl w:val="0"/>
          <w:numId w:val="1"/>
        </w:numPr>
        <w:autoSpaceDE w:val="0"/>
        <w:autoSpaceDN w:val="0"/>
        <w:adjustRightInd w:val="0"/>
        <w:spacing w:after="0" w:line="480" w:lineRule="auto"/>
        <w:jc w:val="both"/>
        <w:rPr>
          <w:rFonts w:ascii="Times New Roman" w:hAnsi="Times New Roman" w:cs="Times New Roman"/>
          <w:sz w:val="24"/>
          <w:szCs w:val="24"/>
        </w:rPr>
      </w:pPr>
      <w:r w:rsidRPr="00090AB1">
        <w:rPr>
          <w:rFonts w:ascii="Times New Roman" w:hAnsi="Times New Roman" w:cs="Times New Roman"/>
          <w:sz w:val="24"/>
          <w:szCs w:val="24"/>
        </w:rPr>
        <w:t xml:space="preserve">Participants </w:t>
      </w:r>
      <w:r>
        <w:rPr>
          <w:rFonts w:ascii="Times New Roman" w:hAnsi="Times New Roman" w:cs="Times New Roman"/>
          <w:sz w:val="24"/>
          <w:szCs w:val="24"/>
        </w:rPr>
        <w:t xml:space="preserve">were </w:t>
      </w:r>
      <w:r w:rsidRPr="00090AB1">
        <w:rPr>
          <w:rFonts w:ascii="Times New Roman" w:hAnsi="Times New Roman" w:cs="Times New Roman"/>
          <w:sz w:val="24"/>
          <w:szCs w:val="24"/>
        </w:rPr>
        <w:t xml:space="preserve">instructed to refrain from </w:t>
      </w:r>
      <w:r>
        <w:rPr>
          <w:rFonts w:ascii="Times New Roman" w:hAnsi="Times New Roman" w:cs="Times New Roman"/>
          <w:sz w:val="24"/>
          <w:szCs w:val="24"/>
        </w:rPr>
        <w:t>resistance training, consuming</w:t>
      </w:r>
      <w:r w:rsidRPr="00090AB1">
        <w:rPr>
          <w:rFonts w:ascii="Times New Roman" w:hAnsi="Times New Roman" w:cs="Times New Roman"/>
          <w:sz w:val="24"/>
          <w:szCs w:val="24"/>
        </w:rPr>
        <w:t xml:space="preserve"> NSAIDS and other pain medications, or </w:t>
      </w:r>
      <w:r>
        <w:rPr>
          <w:rFonts w:ascii="Times New Roman" w:hAnsi="Times New Roman" w:cs="Times New Roman"/>
          <w:sz w:val="24"/>
          <w:szCs w:val="24"/>
        </w:rPr>
        <w:t>using</w:t>
      </w:r>
      <w:r w:rsidRPr="00090AB1">
        <w:rPr>
          <w:rFonts w:ascii="Times New Roman" w:hAnsi="Times New Roman" w:cs="Times New Roman"/>
          <w:sz w:val="24"/>
          <w:szCs w:val="24"/>
        </w:rPr>
        <w:t xml:space="preserve"> other </w:t>
      </w:r>
      <w:r>
        <w:rPr>
          <w:rFonts w:ascii="Times New Roman" w:hAnsi="Times New Roman" w:cs="Times New Roman"/>
          <w:sz w:val="24"/>
          <w:szCs w:val="24"/>
        </w:rPr>
        <w:t xml:space="preserve">pain </w:t>
      </w:r>
      <w:r w:rsidRPr="00090AB1">
        <w:rPr>
          <w:rFonts w:ascii="Times New Roman" w:hAnsi="Times New Roman" w:cs="Times New Roman"/>
          <w:sz w:val="24"/>
          <w:szCs w:val="24"/>
        </w:rPr>
        <w:t>treatment modalities and</w:t>
      </w:r>
      <w:r>
        <w:rPr>
          <w:rFonts w:ascii="Times New Roman" w:hAnsi="Times New Roman" w:cs="Times New Roman"/>
          <w:sz w:val="24"/>
          <w:szCs w:val="24"/>
        </w:rPr>
        <w:t>/or</w:t>
      </w:r>
      <w:r w:rsidRPr="00090AB1">
        <w:rPr>
          <w:rFonts w:ascii="Times New Roman" w:hAnsi="Times New Roman" w:cs="Times New Roman"/>
          <w:sz w:val="24"/>
          <w:szCs w:val="24"/>
        </w:rPr>
        <w:t xml:space="preserve"> therapies over the duration of the study, failure to comply result</w:t>
      </w:r>
      <w:r>
        <w:rPr>
          <w:rFonts w:ascii="Times New Roman" w:hAnsi="Times New Roman" w:cs="Times New Roman"/>
          <w:sz w:val="24"/>
          <w:szCs w:val="24"/>
        </w:rPr>
        <w:t>ed</w:t>
      </w:r>
      <w:r w:rsidRPr="00090AB1">
        <w:rPr>
          <w:rFonts w:ascii="Times New Roman" w:hAnsi="Times New Roman" w:cs="Times New Roman"/>
          <w:sz w:val="24"/>
          <w:szCs w:val="24"/>
        </w:rPr>
        <w:t xml:space="preserve"> in</w:t>
      </w:r>
      <w:r>
        <w:rPr>
          <w:rFonts w:ascii="Times New Roman" w:hAnsi="Times New Roman" w:cs="Times New Roman"/>
          <w:sz w:val="24"/>
          <w:szCs w:val="24"/>
        </w:rPr>
        <w:t xml:space="preserve"> the</w:t>
      </w:r>
      <w:r w:rsidRPr="00090AB1">
        <w:rPr>
          <w:rFonts w:ascii="Times New Roman" w:hAnsi="Times New Roman" w:cs="Times New Roman"/>
          <w:sz w:val="24"/>
          <w:szCs w:val="24"/>
        </w:rPr>
        <w:t xml:space="preserve"> removal from the study. </w:t>
      </w:r>
    </w:p>
    <w:p w14:paraId="022CC6F9" w14:textId="77777777" w:rsidR="00F326E4" w:rsidRDefault="00F326E4" w:rsidP="00F326E4">
      <w:pPr>
        <w:widowControl w:val="0"/>
        <w:autoSpaceDE w:val="0"/>
        <w:autoSpaceDN w:val="0"/>
        <w:adjustRightInd w:val="0"/>
        <w:spacing w:line="480" w:lineRule="auto"/>
        <w:jc w:val="both"/>
      </w:pPr>
      <w:r>
        <w:t>If the participants met the criteria listed above, we grouped participants by whether they met one of the following criteria:</w:t>
      </w:r>
    </w:p>
    <w:p w14:paraId="0AD9F994" w14:textId="77777777" w:rsidR="00F326E4" w:rsidRDefault="00F326E4" w:rsidP="00F326E4">
      <w:pPr>
        <w:pStyle w:val="ListParagraph"/>
        <w:widowControl w:val="0"/>
        <w:numPr>
          <w:ilvl w:val="0"/>
          <w:numId w:val="2"/>
        </w:numPr>
        <w:autoSpaceDE w:val="0"/>
        <w:autoSpaceDN w:val="0"/>
        <w:adjustRightInd w:val="0"/>
        <w:spacing w:after="0" w:line="480" w:lineRule="auto"/>
        <w:jc w:val="both"/>
        <w:rPr>
          <w:rFonts w:ascii="Times New Roman" w:hAnsi="Times New Roman" w:cs="Times New Roman"/>
          <w:sz w:val="24"/>
          <w:szCs w:val="24"/>
        </w:rPr>
      </w:pPr>
      <w:r w:rsidRPr="00B20FF7">
        <w:rPr>
          <w:rFonts w:ascii="Times New Roman" w:hAnsi="Times New Roman" w:cs="Times New Roman"/>
          <w:sz w:val="24"/>
          <w:szCs w:val="24"/>
        </w:rPr>
        <w:t>A</w:t>
      </w:r>
      <w:r w:rsidR="00663751">
        <w:rPr>
          <w:rFonts w:ascii="Times New Roman" w:hAnsi="Times New Roman" w:cs="Times New Roman"/>
          <w:sz w:val="24"/>
          <w:szCs w:val="24"/>
        </w:rPr>
        <w:t xml:space="preserve"> non-infected</w:t>
      </w:r>
      <w:r w:rsidRPr="00B20FF7">
        <w:rPr>
          <w:rFonts w:ascii="Times New Roman" w:hAnsi="Times New Roman" w:cs="Times New Roman"/>
          <w:sz w:val="24"/>
          <w:szCs w:val="24"/>
        </w:rPr>
        <w:t xml:space="preserve"> control group </w:t>
      </w:r>
      <w:r>
        <w:rPr>
          <w:rFonts w:ascii="Times New Roman" w:hAnsi="Times New Roman" w:cs="Times New Roman"/>
          <w:sz w:val="24"/>
          <w:szCs w:val="24"/>
        </w:rPr>
        <w:t>that was</w:t>
      </w:r>
      <w:r w:rsidRPr="00B20FF7">
        <w:rPr>
          <w:rFonts w:ascii="Times New Roman" w:hAnsi="Times New Roman" w:cs="Times New Roman"/>
          <w:sz w:val="24"/>
          <w:szCs w:val="24"/>
        </w:rPr>
        <w:t xml:space="preserve"> determined by </w:t>
      </w:r>
      <w:r w:rsidR="008711B2">
        <w:rPr>
          <w:rFonts w:ascii="Times New Roman" w:hAnsi="Times New Roman" w:cs="Times New Roman"/>
          <w:sz w:val="24"/>
          <w:szCs w:val="24"/>
        </w:rPr>
        <w:t xml:space="preserve">providing </w:t>
      </w:r>
      <w:r w:rsidRPr="00B20FF7">
        <w:rPr>
          <w:rFonts w:ascii="Times New Roman" w:hAnsi="Times New Roman" w:cs="Times New Roman"/>
          <w:sz w:val="24"/>
          <w:szCs w:val="24"/>
        </w:rPr>
        <w:t>both a negative IgG antibody test</w:t>
      </w:r>
      <w:r w:rsidR="00663751">
        <w:rPr>
          <w:rFonts w:ascii="Times New Roman" w:hAnsi="Times New Roman" w:cs="Times New Roman"/>
          <w:sz w:val="24"/>
          <w:szCs w:val="24"/>
        </w:rPr>
        <w:t xml:space="preserve"> indicating no infection within the previous 6-9 months, no self-reported symptoms during the pandemic</w:t>
      </w:r>
      <w:r w:rsidR="008711B2">
        <w:rPr>
          <w:rFonts w:ascii="Times New Roman" w:hAnsi="Times New Roman" w:cs="Times New Roman"/>
          <w:sz w:val="24"/>
          <w:szCs w:val="24"/>
        </w:rPr>
        <w:t xml:space="preserve"> up to the time of testing, and a negative PCR test immediately prior to the onset of testing</w:t>
      </w:r>
      <w:r w:rsidR="00663751">
        <w:rPr>
          <w:rFonts w:ascii="Times New Roman" w:hAnsi="Times New Roman" w:cs="Times New Roman"/>
          <w:sz w:val="24"/>
          <w:szCs w:val="24"/>
        </w:rPr>
        <w:t xml:space="preserve">. </w:t>
      </w:r>
    </w:p>
    <w:p w14:paraId="6748624E" w14:textId="77777777" w:rsidR="00F326E4" w:rsidRDefault="00581D58" w:rsidP="00F326E4">
      <w:pPr>
        <w:pStyle w:val="ListParagraph"/>
        <w:widowControl w:val="0"/>
        <w:numPr>
          <w:ilvl w:val="0"/>
          <w:numId w:val="2"/>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 group that self-reported being symptomatic with COVID-19, </w:t>
      </w:r>
      <w:r w:rsidR="008711B2">
        <w:rPr>
          <w:rFonts w:ascii="Times New Roman" w:hAnsi="Times New Roman" w:cs="Times New Roman"/>
          <w:sz w:val="24"/>
          <w:szCs w:val="24"/>
        </w:rPr>
        <w:t>and who were able to</w:t>
      </w:r>
      <w:r>
        <w:rPr>
          <w:rFonts w:ascii="Times New Roman" w:hAnsi="Times New Roman" w:cs="Times New Roman"/>
          <w:sz w:val="24"/>
          <w:szCs w:val="24"/>
        </w:rPr>
        <w:t xml:space="preserve"> provide evidence of a </w:t>
      </w:r>
      <w:r w:rsidR="008711B2">
        <w:rPr>
          <w:rFonts w:ascii="Times New Roman" w:hAnsi="Times New Roman" w:cs="Times New Roman"/>
          <w:sz w:val="24"/>
          <w:szCs w:val="24"/>
        </w:rPr>
        <w:t xml:space="preserve">positive IgG antibody test </w:t>
      </w:r>
      <w:r w:rsidR="00F326E4">
        <w:rPr>
          <w:rFonts w:ascii="Times New Roman" w:hAnsi="Times New Roman" w:cs="Times New Roman"/>
          <w:sz w:val="24"/>
          <w:szCs w:val="24"/>
        </w:rPr>
        <w:t>and/or a positive</w:t>
      </w:r>
      <w:r w:rsidR="008711B2">
        <w:rPr>
          <w:rFonts w:ascii="Times New Roman" w:hAnsi="Times New Roman" w:cs="Times New Roman"/>
          <w:sz w:val="24"/>
          <w:szCs w:val="24"/>
        </w:rPr>
        <w:t xml:space="preserve"> PCR test</w:t>
      </w:r>
      <w:r w:rsidR="00F326E4">
        <w:rPr>
          <w:rFonts w:ascii="Times New Roman" w:hAnsi="Times New Roman" w:cs="Times New Roman"/>
          <w:sz w:val="24"/>
          <w:szCs w:val="24"/>
        </w:rPr>
        <w:t xml:space="preserve"> </w:t>
      </w:r>
      <w:r>
        <w:rPr>
          <w:rFonts w:ascii="Times New Roman" w:hAnsi="Times New Roman" w:cs="Times New Roman"/>
          <w:sz w:val="24"/>
          <w:szCs w:val="24"/>
        </w:rPr>
        <w:t>to confirm infection</w:t>
      </w:r>
      <w:r w:rsidR="008711B2">
        <w:rPr>
          <w:rFonts w:ascii="Times New Roman" w:hAnsi="Times New Roman" w:cs="Times New Roman"/>
          <w:sz w:val="24"/>
          <w:szCs w:val="24"/>
        </w:rPr>
        <w:t xml:space="preserve"> previous infection</w:t>
      </w:r>
      <w:r w:rsidR="00F326E4">
        <w:rPr>
          <w:rFonts w:ascii="Times New Roman" w:hAnsi="Times New Roman" w:cs="Times New Roman"/>
          <w:sz w:val="24"/>
          <w:szCs w:val="24"/>
        </w:rPr>
        <w:t>.</w:t>
      </w:r>
    </w:p>
    <w:p w14:paraId="5EF03C5E" w14:textId="1FF415BB" w:rsidR="008711B2" w:rsidRPr="000A3011" w:rsidRDefault="00F326E4" w:rsidP="00501F86">
      <w:pPr>
        <w:pStyle w:val="ListParagraph"/>
        <w:widowControl w:val="0"/>
        <w:numPr>
          <w:ilvl w:val="0"/>
          <w:numId w:val="2"/>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 group that </w:t>
      </w:r>
      <w:r w:rsidR="008711B2">
        <w:rPr>
          <w:rFonts w:ascii="Times New Roman" w:hAnsi="Times New Roman" w:cs="Times New Roman"/>
          <w:sz w:val="24"/>
          <w:szCs w:val="24"/>
        </w:rPr>
        <w:t>self-reported no</w:t>
      </w:r>
      <w:r w:rsidRPr="00B20FF7">
        <w:rPr>
          <w:rFonts w:ascii="Times New Roman" w:hAnsi="Times New Roman" w:cs="Times New Roman"/>
          <w:sz w:val="24"/>
          <w:szCs w:val="24"/>
        </w:rPr>
        <w:t xml:space="preserve"> COVID-19 </w:t>
      </w:r>
      <w:r w:rsidR="008711B2">
        <w:rPr>
          <w:rFonts w:ascii="Times New Roman" w:hAnsi="Times New Roman" w:cs="Times New Roman"/>
          <w:sz w:val="24"/>
          <w:szCs w:val="24"/>
        </w:rPr>
        <w:t xml:space="preserve">symptoms, </w:t>
      </w:r>
      <w:r w:rsidRPr="00B20FF7">
        <w:rPr>
          <w:rFonts w:ascii="Times New Roman" w:hAnsi="Times New Roman" w:cs="Times New Roman"/>
          <w:sz w:val="24"/>
          <w:szCs w:val="24"/>
        </w:rPr>
        <w:t xml:space="preserve">and </w:t>
      </w:r>
      <w:r w:rsidR="008711B2">
        <w:rPr>
          <w:rFonts w:ascii="Times New Roman" w:hAnsi="Times New Roman" w:cs="Times New Roman"/>
          <w:sz w:val="24"/>
          <w:szCs w:val="24"/>
        </w:rPr>
        <w:t xml:space="preserve">could provide a </w:t>
      </w:r>
      <w:r w:rsidRPr="00B20FF7">
        <w:rPr>
          <w:rFonts w:ascii="Times New Roman" w:hAnsi="Times New Roman" w:cs="Times New Roman"/>
          <w:sz w:val="24"/>
          <w:szCs w:val="24"/>
        </w:rPr>
        <w:t>positive</w:t>
      </w:r>
      <w:r w:rsidR="008711B2">
        <w:rPr>
          <w:rFonts w:ascii="Times New Roman" w:hAnsi="Times New Roman" w:cs="Times New Roman"/>
          <w:sz w:val="24"/>
          <w:szCs w:val="24"/>
        </w:rPr>
        <w:t xml:space="preserve"> </w:t>
      </w:r>
      <w:r w:rsidRPr="00B20FF7">
        <w:rPr>
          <w:rFonts w:ascii="Times New Roman" w:hAnsi="Times New Roman" w:cs="Times New Roman"/>
          <w:sz w:val="24"/>
          <w:szCs w:val="24"/>
        </w:rPr>
        <w:t xml:space="preserve">IgG antibody test, </w:t>
      </w:r>
      <w:r>
        <w:rPr>
          <w:rFonts w:ascii="Times New Roman" w:hAnsi="Times New Roman" w:cs="Times New Roman"/>
          <w:sz w:val="24"/>
          <w:szCs w:val="24"/>
        </w:rPr>
        <w:t>and/or a positive</w:t>
      </w:r>
      <w:r w:rsidR="008711B2">
        <w:rPr>
          <w:rFonts w:ascii="Times New Roman" w:hAnsi="Times New Roman" w:cs="Times New Roman"/>
          <w:sz w:val="24"/>
          <w:szCs w:val="24"/>
        </w:rPr>
        <w:t xml:space="preserve"> PCR test to confirm previous infection</w:t>
      </w:r>
      <w:r>
        <w:rPr>
          <w:rFonts w:ascii="Times New Roman" w:hAnsi="Times New Roman" w:cs="Times New Roman"/>
          <w:sz w:val="24"/>
          <w:szCs w:val="24"/>
        </w:rPr>
        <w:t>.</w:t>
      </w:r>
    </w:p>
    <w:p w14:paraId="4148BE3C" w14:textId="77777777" w:rsidR="00581D58" w:rsidRPr="009E2B59" w:rsidRDefault="00581D58" w:rsidP="00581D58">
      <w:pPr>
        <w:spacing w:line="480" w:lineRule="auto"/>
        <w:jc w:val="both"/>
        <w:rPr>
          <w:b/>
          <w:color w:val="000000"/>
          <w:kern w:val="24"/>
        </w:rPr>
      </w:pPr>
      <w:r w:rsidRPr="009E2B59">
        <w:rPr>
          <w:b/>
          <w:color w:val="000000"/>
          <w:kern w:val="24"/>
        </w:rPr>
        <w:lastRenderedPageBreak/>
        <w:t>Pre-Screening and Recruitment</w:t>
      </w:r>
    </w:p>
    <w:p w14:paraId="1EB6E6B4" w14:textId="77777777" w:rsidR="00581D58" w:rsidRDefault="00581D58" w:rsidP="00581D58">
      <w:pPr>
        <w:spacing w:line="480" w:lineRule="auto"/>
        <w:jc w:val="both"/>
      </w:pPr>
      <w:r>
        <w:tab/>
      </w:r>
      <w:r w:rsidRPr="00A55E5A">
        <w:t xml:space="preserve">All participants for this experiment </w:t>
      </w:r>
      <w:r>
        <w:t>were</w:t>
      </w:r>
      <w:r w:rsidRPr="00A55E5A">
        <w:t xml:space="preserve"> recruited within the University of Oklahoma and the extended area of Norman, OK. Participants </w:t>
      </w:r>
      <w:r>
        <w:t>were</w:t>
      </w:r>
      <w:r w:rsidRPr="00A55E5A">
        <w:t xml:space="preserve"> recruited through direct contact, in-class announcements,</w:t>
      </w:r>
      <w:r>
        <w:t xml:space="preserve"> committee meetings,</w:t>
      </w:r>
      <w:r w:rsidRPr="00A55E5A">
        <w:t xml:space="preserve"> recruitment flyers, and mass emails </w:t>
      </w:r>
      <w:r>
        <w:t xml:space="preserve">sent </w:t>
      </w:r>
      <w:r w:rsidRPr="00A55E5A">
        <w:t xml:space="preserve">by the primary co-investigators. Flyers </w:t>
      </w:r>
      <w:r>
        <w:t>were</w:t>
      </w:r>
      <w:r w:rsidRPr="00A55E5A">
        <w:t xml:space="preserve"> </w:t>
      </w:r>
      <w:r>
        <w:t>placed</w:t>
      </w:r>
      <w:r w:rsidRPr="00A55E5A">
        <w:t xml:space="preserve"> throughout the Norman campus of the University of Oklahoma and contain</w:t>
      </w:r>
      <w:r>
        <w:t>ed</w:t>
      </w:r>
      <w:r w:rsidRPr="00A55E5A">
        <w:t xml:space="preserve"> a brief overview of the study, the co-primary investigator contact information, and IRB approval number. OU mass email w</w:t>
      </w:r>
      <w:r>
        <w:t>as utilized multiple times over a 6 week period</w:t>
      </w:r>
      <w:r w:rsidRPr="00A55E5A">
        <w:t xml:space="preserve"> to communicate</w:t>
      </w:r>
      <w:r>
        <w:t xml:space="preserve"> the project</w:t>
      </w:r>
      <w:r w:rsidRPr="00A55E5A">
        <w:t xml:space="preserve"> with potential participants</w:t>
      </w:r>
      <w:r>
        <w:t xml:space="preserve">. </w:t>
      </w:r>
      <w:r w:rsidRPr="00A55E5A">
        <w:t>Potential participants w</w:t>
      </w:r>
      <w:r>
        <w:t>ere then</w:t>
      </w:r>
      <w:r w:rsidRPr="00A55E5A">
        <w:t xml:space="preserve"> </w:t>
      </w:r>
      <w:r>
        <w:t>pre-</w:t>
      </w:r>
      <w:r w:rsidRPr="00A55E5A">
        <w:t>screened</w:t>
      </w:r>
      <w:r>
        <w:t xml:space="preserve"> via email, calls and text messages</w:t>
      </w:r>
      <w:r w:rsidRPr="00A55E5A">
        <w:t xml:space="preserve"> to ensure that they </w:t>
      </w:r>
      <w:r>
        <w:t>were</w:t>
      </w:r>
      <w:r w:rsidRPr="00A55E5A">
        <w:t xml:space="preserve"> eligible for the study.</w:t>
      </w:r>
      <w:r>
        <w:t xml:space="preserve"> Participants were asked pre-screening questions regarding their:</w:t>
      </w:r>
    </w:p>
    <w:p w14:paraId="69BD583C" w14:textId="77777777" w:rsidR="00581D58" w:rsidRDefault="00581D58" w:rsidP="00581D58">
      <w:pPr>
        <w:pStyle w:val="ListParagraph"/>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Age</w:t>
      </w:r>
    </w:p>
    <w:p w14:paraId="1FEEF5A0" w14:textId="77777777" w:rsidR="00581D58" w:rsidRDefault="00581D58" w:rsidP="00581D58">
      <w:pPr>
        <w:pStyle w:val="ListParagraph"/>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Medical history including prescription, OTC, and recreational drug use</w:t>
      </w:r>
    </w:p>
    <w:p w14:paraId="2D51D052" w14:textId="77777777" w:rsidR="00581D58" w:rsidRDefault="00581D58" w:rsidP="00581D58">
      <w:pPr>
        <w:pStyle w:val="ListParagraph"/>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Exercise history</w:t>
      </w:r>
    </w:p>
    <w:p w14:paraId="36B1A16C" w14:textId="77777777" w:rsidR="00581D58" w:rsidRDefault="00581D58" w:rsidP="00581D58">
      <w:pPr>
        <w:pStyle w:val="ListParagraph"/>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Previous injuries</w:t>
      </w:r>
    </w:p>
    <w:p w14:paraId="578A7896" w14:textId="77777777" w:rsidR="00581D58" w:rsidRDefault="00581D58" w:rsidP="00581D58">
      <w:pPr>
        <w:pStyle w:val="ListParagraph"/>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COVID-19 status</w:t>
      </w:r>
    </w:p>
    <w:p w14:paraId="7640EFDA" w14:textId="77777777" w:rsidR="00581D58" w:rsidRPr="00BA6058" w:rsidRDefault="00581D58" w:rsidP="00581D58">
      <w:pPr>
        <w:pStyle w:val="ListParagraph"/>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Whether they had/or hadn’t had a vaccine</w:t>
      </w:r>
    </w:p>
    <w:p w14:paraId="343E6479" w14:textId="77777777" w:rsidR="00581D58" w:rsidRPr="00A55E5A" w:rsidRDefault="00581D58" w:rsidP="00581D58">
      <w:pPr>
        <w:spacing w:line="480" w:lineRule="auto"/>
        <w:jc w:val="both"/>
        <w:rPr>
          <w:b/>
          <w:color w:val="000000"/>
          <w:kern w:val="24"/>
        </w:rPr>
      </w:pPr>
      <w:r w:rsidRPr="00A55E5A">
        <w:t xml:space="preserve"> </w:t>
      </w:r>
      <w:r>
        <w:tab/>
      </w:r>
      <w:r w:rsidRPr="00A55E5A">
        <w:t xml:space="preserve">If </w:t>
      </w:r>
      <w:r>
        <w:t xml:space="preserve">they were </w:t>
      </w:r>
      <w:r w:rsidRPr="00A55E5A">
        <w:t xml:space="preserve">eligible, participants </w:t>
      </w:r>
      <w:r>
        <w:t>were provided more information</w:t>
      </w:r>
      <w:r w:rsidRPr="00A55E5A">
        <w:t xml:space="preserve"> on the n</w:t>
      </w:r>
      <w:r>
        <w:t>ature and duration of the study, they were informed that participation is voluntary and they will be invited to the laboratory for visit one for consent, additional screening and familiarization.</w:t>
      </w:r>
    </w:p>
    <w:p w14:paraId="58A14D8C" w14:textId="77777777" w:rsidR="00302CD3" w:rsidRDefault="00302CD3" w:rsidP="00581D58">
      <w:pPr>
        <w:widowControl w:val="0"/>
        <w:autoSpaceDE w:val="0"/>
        <w:autoSpaceDN w:val="0"/>
        <w:adjustRightInd w:val="0"/>
        <w:spacing w:line="480" w:lineRule="auto"/>
        <w:jc w:val="both"/>
        <w:rPr>
          <w:b/>
        </w:rPr>
      </w:pPr>
    </w:p>
    <w:p w14:paraId="3F28DAA9" w14:textId="77777777" w:rsidR="00302CD3" w:rsidRDefault="00302CD3" w:rsidP="00581D58">
      <w:pPr>
        <w:widowControl w:val="0"/>
        <w:autoSpaceDE w:val="0"/>
        <w:autoSpaceDN w:val="0"/>
        <w:adjustRightInd w:val="0"/>
        <w:spacing w:line="480" w:lineRule="auto"/>
        <w:jc w:val="both"/>
        <w:rPr>
          <w:b/>
        </w:rPr>
      </w:pPr>
    </w:p>
    <w:p w14:paraId="1D596754" w14:textId="77777777" w:rsidR="00581D58" w:rsidRPr="009E2B59" w:rsidRDefault="00581D58" w:rsidP="00581D58">
      <w:pPr>
        <w:widowControl w:val="0"/>
        <w:autoSpaceDE w:val="0"/>
        <w:autoSpaceDN w:val="0"/>
        <w:adjustRightInd w:val="0"/>
        <w:spacing w:line="480" w:lineRule="auto"/>
        <w:jc w:val="both"/>
        <w:rPr>
          <w:b/>
        </w:rPr>
      </w:pPr>
      <w:r w:rsidRPr="009E2B59">
        <w:rPr>
          <w:b/>
        </w:rPr>
        <w:t>Experimental Protocol</w:t>
      </w:r>
    </w:p>
    <w:p w14:paraId="09DDC481" w14:textId="77777777" w:rsidR="00581D58" w:rsidRDefault="00CF21DE" w:rsidP="00501F86">
      <w:pPr>
        <w:widowControl w:val="0"/>
        <w:autoSpaceDE w:val="0"/>
        <w:autoSpaceDN w:val="0"/>
        <w:adjustRightInd w:val="0"/>
        <w:spacing w:line="480" w:lineRule="auto"/>
        <w:ind w:firstLine="720"/>
        <w:jc w:val="both"/>
      </w:pPr>
      <w:r>
        <w:t>This study employed a cross-</w:t>
      </w:r>
      <w:r w:rsidR="00581D58">
        <w:t xml:space="preserve">sectional study design, comparing three groups at a single </w:t>
      </w:r>
      <w:r w:rsidR="00581D58">
        <w:lastRenderedPageBreak/>
        <w:t xml:space="preserve">point in time. Participants were placed one of three groups; </w:t>
      </w:r>
      <w:r w:rsidR="00501F86">
        <w:t xml:space="preserve">1) </w:t>
      </w:r>
      <w:r w:rsidR="00581D58">
        <w:t>symptomatic COVID-19</w:t>
      </w:r>
      <w:r>
        <w:t xml:space="preserve"> infection</w:t>
      </w:r>
      <w:r w:rsidR="00581D58">
        <w:t xml:space="preserve">, </w:t>
      </w:r>
      <w:r w:rsidR="00501F86">
        <w:t xml:space="preserve">2) </w:t>
      </w:r>
      <w:r w:rsidR="00581D58">
        <w:t xml:space="preserve">asymptomatic COVID-19 </w:t>
      </w:r>
      <w:r>
        <w:t xml:space="preserve">infection </w:t>
      </w:r>
      <w:r w:rsidR="00581D58">
        <w:t>or a</w:t>
      </w:r>
      <w:r w:rsidR="00501F86">
        <w:t xml:space="preserve"> 3)</w:t>
      </w:r>
      <w:r w:rsidR="00581D58">
        <w:t xml:space="preserve"> </w:t>
      </w:r>
      <w:r>
        <w:t xml:space="preserve">no evidence of previous infection </w:t>
      </w:r>
      <w:r w:rsidR="00581D58">
        <w:t xml:space="preserve">control group. </w:t>
      </w:r>
      <w:r w:rsidR="00581D58" w:rsidRPr="001F0B33">
        <w:rPr>
          <w:lang w:eastAsia="zh-CN"/>
        </w:rPr>
        <w:t>The experim</w:t>
      </w:r>
      <w:r w:rsidR="00581D58">
        <w:rPr>
          <w:lang w:eastAsia="zh-CN"/>
        </w:rPr>
        <w:t>ent consisted of three</w:t>
      </w:r>
      <w:r w:rsidR="00581D58" w:rsidRPr="001F0B33">
        <w:rPr>
          <w:lang w:eastAsia="zh-CN"/>
        </w:rPr>
        <w:t xml:space="preserve"> visits with each visit lasting roughly 30 minutes occurring over the course of </w:t>
      </w:r>
      <w:r w:rsidR="00581D58">
        <w:rPr>
          <w:lang w:eastAsia="zh-CN"/>
        </w:rPr>
        <w:t>seven</w:t>
      </w:r>
      <w:r w:rsidR="00581D58" w:rsidRPr="001F0B33">
        <w:rPr>
          <w:lang w:eastAsia="zh-CN"/>
        </w:rPr>
        <w:t xml:space="preserve"> days. </w:t>
      </w:r>
    </w:p>
    <w:p w14:paraId="1BC84B2D" w14:textId="77777777" w:rsidR="00581D58" w:rsidRDefault="00581D58" w:rsidP="00581D58">
      <w:pPr>
        <w:spacing w:line="480" w:lineRule="auto"/>
        <w:ind w:firstLine="720"/>
        <w:contextualSpacing/>
        <w:jc w:val="both"/>
        <w:rPr>
          <w:color w:val="000000" w:themeColor="text1"/>
          <w:lang w:eastAsia="zh-CN"/>
        </w:rPr>
      </w:pPr>
      <w:r w:rsidRPr="001F0B33">
        <w:rPr>
          <w:lang w:eastAsia="zh-CN"/>
        </w:rPr>
        <w:t>On the first visit, w</w:t>
      </w:r>
      <w:r w:rsidRPr="001F0B33">
        <w:rPr>
          <w:color w:val="000000" w:themeColor="text1"/>
          <w:lang w:eastAsia="zh-CN"/>
        </w:rPr>
        <w:t xml:space="preserve">ritten and verbal description of the experiment and all procedures </w:t>
      </w:r>
      <w:r>
        <w:rPr>
          <w:color w:val="000000" w:themeColor="text1"/>
          <w:lang w:eastAsia="zh-CN"/>
        </w:rPr>
        <w:t>was given</w:t>
      </w:r>
      <w:r w:rsidRPr="001F0B33">
        <w:rPr>
          <w:color w:val="000000" w:themeColor="text1"/>
          <w:lang w:eastAsia="zh-CN"/>
        </w:rPr>
        <w:t xml:space="preserve"> and any questions </w:t>
      </w:r>
      <w:r>
        <w:rPr>
          <w:color w:val="000000" w:themeColor="text1"/>
          <w:lang w:eastAsia="zh-CN"/>
        </w:rPr>
        <w:t>were answered. Written informed consent was</w:t>
      </w:r>
      <w:r w:rsidRPr="001F0B33">
        <w:rPr>
          <w:color w:val="000000" w:themeColor="text1"/>
          <w:lang w:eastAsia="zh-CN"/>
        </w:rPr>
        <w:t xml:space="preserve"> completed</w:t>
      </w:r>
      <w:r w:rsidRPr="001F0B33">
        <w:rPr>
          <w:lang w:eastAsia="zh-CN"/>
        </w:rPr>
        <w:t xml:space="preserve">. Following consent, female participants of child bearing potential </w:t>
      </w:r>
      <w:r>
        <w:rPr>
          <w:lang w:eastAsia="zh-CN"/>
        </w:rPr>
        <w:t>completed</w:t>
      </w:r>
      <w:r w:rsidRPr="001F0B33">
        <w:rPr>
          <w:lang w:eastAsia="zh-CN"/>
        </w:rPr>
        <w:t xml:space="preserve"> a pregnancy test. A physical activity readiness questionnaire (PAR-Q), menstrual and drug history questionnaire</w:t>
      </w:r>
      <w:r w:rsidRPr="001F0B33">
        <w:rPr>
          <w:color w:val="000000" w:themeColor="text1"/>
          <w:lang w:eastAsia="zh-CN"/>
        </w:rPr>
        <w:t xml:space="preserve">, International Physical Activity Questionnaire (IPAQ), and a COVID-19 symptom review survey </w:t>
      </w:r>
      <w:r>
        <w:rPr>
          <w:color w:val="000000" w:themeColor="text1"/>
          <w:lang w:eastAsia="zh-CN"/>
        </w:rPr>
        <w:t>were</w:t>
      </w:r>
      <w:r w:rsidRPr="001F0B33">
        <w:rPr>
          <w:color w:val="000000" w:themeColor="text1"/>
          <w:lang w:eastAsia="zh-CN"/>
        </w:rPr>
        <w:t xml:space="preserve"> completed. Potential participants deemed eligible for the study </w:t>
      </w:r>
      <w:r>
        <w:rPr>
          <w:color w:val="000000" w:themeColor="text1"/>
          <w:lang w:eastAsia="zh-CN"/>
        </w:rPr>
        <w:t>were</w:t>
      </w:r>
      <w:r w:rsidRPr="001F0B33">
        <w:rPr>
          <w:color w:val="000000" w:themeColor="text1"/>
          <w:lang w:eastAsia="zh-CN"/>
        </w:rPr>
        <w:t xml:space="preserve"> asked to orally state to the researchers what they will be expected to do in the study and explain the risks and benefits of the study to confirm they understand the procedures, time commitment, freedom to withdraw, and risk and benefits of study participation. </w:t>
      </w:r>
      <w:r>
        <w:rPr>
          <w:color w:val="000000" w:themeColor="text1"/>
          <w:lang w:eastAsia="zh-CN"/>
        </w:rPr>
        <w:t>Following consent and preliminary questionnaires, the participants then</w:t>
      </w:r>
      <w:r w:rsidRPr="001F0B33">
        <w:rPr>
          <w:color w:val="000000" w:themeColor="text1"/>
          <w:lang w:eastAsia="zh-CN"/>
        </w:rPr>
        <w:t xml:space="preserve"> complete</w:t>
      </w:r>
      <w:r>
        <w:rPr>
          <w:color w:val="000000" w:themeColor="text1"/>
          <w:lang w:eastAsia="zh-CN"/>
        </w:rPr>
        <w:t>d</w:t>
      </w:r>
      <w:r w:rsidRPr="001F0B33">
        <w:rPr>
          <w:color w:val="000000" w:themeColor="text1"/>
          <w:lang w:eastAsia="zh-CN"/>
        </w:rPr>
        <w:t xml:space="preserve"> a battery of psychological/pain questionnaires: 1)</w:t>
      </w:r>
      <w:r>
        <w:rPr>
          <w:color w:val="000000" w:themeColor="text1"/>
          <w:lang w:eastAsia="zh-CN"/>
        </w:rPr>
        <w:t xml:space="preserve"> profile of mood states (POMS), 2</w:t>
      </w:r>
      <w:r w:rsidRPr="001F0B33">
        <w:rPr>
          <w:color w:val="000000" w:themeColor="text1"/>
          <w:lang w:eastAsia="zh-CN"/>
        </w:rPr>
        <w:t>) pai</w:t>
      </w:r>
      <w:r>
        <w:rPr>
          <w:color w:val="000000" w:themeColor="text1"/>
          <w:lang w:eastAsia="zh-CN"/>
        </w:rPr>
        <w:t>n catastrophizing scale (PCS), 3</w:t>
      </w:r>
      <w:r w:rsidRPr="001F0B33">
        <w:rPr>
          <w:color w:val="000000" w:themeColor="text1"/>
          <w:lang w:eastAsia="zh-CN"/>
        </w:rPr>
        <w:t>) pain attitudes ques</w:t>
      </w:r>
      <w:r>
        <w:rPr>
          <w:color w:val="000000" w:themeColor="text1"/>
          <w:lang w:eastAsia="zh-CN"/>
        </w:rPr>
        <w:t>tionnaire-revised (PAQ-R), and 4</w:t>
      </w:r>
      <w:r w:rsidRPr="001F0B33">
        <w:rPr>
          <w:color w:val="000000" w:themeColor="text1"/>
          <w:lang w:eastAsia="zh-CN"/>
        </w:rPr>
        <w:t>) current pain location questionnaire</w:t>
      </w:r>
      <w:r>
        <w:rPr>
          <w:color w:val="000000" w:themeColor="text1"/>
          <w:lang w:eastAsia="zh-CN"/>
        </w:rPr>
        <w:t>.</w:t>
      </w:r>
    </w:p>
    <w:p w14:paraId="6DF8CDAB" w14:textId="77777777" w:rsidR="00501F86" w:rsidRDefault="00581D58" w:rsidP="00581D58">
      <w:pPr>
        <w:spacing w:line="480" w:lineRule="auto"/>
        <w:ind w:firstLine="720"/>
        <w:contextualSpacing/>
        <w:jc w:val="both"/>
        <w:rPr>
          <w:color w:val="000000" w:themeColor="text1"/>
          <w:lang w:eastAsia="zh-CN"/>
        </w:rPr>
      </w:pPr>
      <w:r w:rsidRPr="001F0B33">
        <w:rPr>
          <w:color w:val="000000" w:themeColor="text1"/>
          <w:lang w:eastAsia="zh-CN"/>
        </w:rPr>
        <w:t xml:space="preserve"> Participants w</w:t>
      </w:r>
      <w:r>
        <w:rPr>
          <w:color w:val="000000" w:themeColor="text1"/>
          <w:lang w:eastAsia="zh-CN"/>
        </w:rPr>
        <w:t>ere</w:t>
      </w:r>
      <w:r w:rsidRPr="001F0B33">
        <w:rPr>
          <w:color w:val="000000" w:themeColor="text1"/>
          <w:lang w:eastAsia="zh-CN"/>
        </w:rPr>
        <w:t xml:space="preserve"> familiarized with the procedure for pressure pain threshold (PPT) testing. PPT assessment involves determining the amount of applied pressure (force) required to evoke “pain.” Progressively increasing amounts of pressure </w:t>
      </w:r>
      <w:r>
        <w:rPr>
          <w:color w:val="000000" w:themeColor="text1"/>
          <w:lang w:eastAsia="zh-CN"/>
        </w:rPr>
        <w:t>(30kPa’s per second) were</w:t>
      </w:r>
      <w:r w:rsidRPr="001F0B33">
        <w:rPr>
          <w:color w:val="000000" w:themeColor="text1"/>
          <w:lang w:eastAsia="zh-CN"/>
        </w:rPr>
        <w:t xml:space="preserve"> applied to th</w:t>
      </w:r>
      <w:r>
        <w:rPr>
          <w:color w:val="000000" w:themeColor="text1"/>
          <w:lang w:eastAsia="zh-CN"/>
        </w:rPr>
        <w:t xml:space="preserve">e vastus </w:t>
      </w:r>
      <w:proofErr w:type="spellStart"/>
      <w:r>
        <w:rPr>
          <w:color w:val="000000" w:themeColor="text1"/>
          <w:lang w:eastAsia="zh-CN"/>
        </w:rPr>
        <w:t>lateralis</w:t>
      </w:r>
      <w:proofErr w:type="spellEnd"/>
      <w:r>
        <w:rPr>
          <w:color w:val="000000" w:themeColor="text1"/>
          <w:lang w:eastAsia="zh-CN"/>
        </w:rPr>
        <w:t xml:space="preserve"> and </w:t>
      </w:r>
      <w:proofErr w:type="spellStart"/>
      <w:r>
        <w:rPr>
          <w:color w:val="000000" w:themeColor="text1"/>
          <w:lang w:eastAsia="zh-CN"/>
        </w:rPr>
        <w:t>brachio</w:t>
      </w:r>
      <w:r w:rsidRPr="001F0B33">
        <w:rPr>
          <w:color w:val="000000" w:themeColor="text1"/>
          <w:lang w:eastAsia="zh-CN"/>
        </w:rPr>
        <w:t>radialis</w:t>
      </w:r>
      <w:proofErr w:type="spellEnd"/>
      <w:r w:rsidRPr="001F0B33">
        <w:rPr>
          <w:color w:val="000000" w:themeColor="text1"/>
          <w:lang w:eastAsia="zh-CN"/>
        </w:rPr>
        <w:t xml:space="preserve"> using the TSA-II pressure </w:t>
      </w:r>
      <w:proofErr w:type="spellStart"/>
      <w:r w:rsidRPr="001F0B33">
        <w:rPr>
          <w:color w:val="000000" w:themeColor="text1"/>
          <w:lang w:eastAsia="zh-CN"/>
        </w:rPr>
        <w:t>algometer</w:t>
      </w:r>
      <w:proofErr w:type="spellEnd"/>
      <w:r w:rsidRPr="001F0B33">
        <w:rPr>
          <w:color w:val="000000" w:themeColor="text1"/>
          <w:lang w:eastAsia="zh-CN"/>
        </w:rPr>
        <w:t xml:space="preserve">. Participants </w:t>
      </w:r>
      <w:r>
        <w:rPr>
          <w:color w:val="000000" w:themeColor="text1"/>
          <w:lang w:eastAsia="zh-CN"/>
        </w:rPr>
        <w:t>were</w:t>
      </w:r>
      <w:r w:rsidRPr="001F0B33">
        <w:rPr>
          <w:color w:val="000000" w:themeColor="text1"/>
          <w:lang w:eastAsia="zh-CN"/>
        </w:rPr>
        <w:t xml:space="preserve"> instructed to press a button when they deem the applied pressure first “hurts.” Three assessments </w:t>
      </w:r>
      <w:r>
        <w:rPr>
          <w:color w:val="000000" w:themeColor="text1"/>
          <w:lang w:eastAsia="zh-CN"/>
        </w:rPr>
        <w:t>were</w:t>
      </w:r>
      <w:r w:rsidRPr="001F0B33">
        <w:rPr>
          <w:color w:val="000000" w:themeColor="text1"/>
          <w:lang w:eastAsia="zh-CN"/>
        </w:rPr>
        <w:t xml:space="preserve"> </w:t>
      </w:r>
      <w:r>
        <w:rPr>
          <w:color w:val="000000" w:themeColor="text1"/>
          <w:lang w:eastAsia="zh-CN"/>
        </w:rPr>
        <w:t>taken</w:t>
      </w:r>
      <w:r w:rsidRPr="001F0B33">
        <w:rPr>
          <w:color w:val="000000" w:themeColor="text1"/>
          <w:lang w:eastAsia="zh-CN"/>
        </w:rPr>
        <w:t xml:space="preserve"> on each muscle. This </w:t>
      </w:r>
      <w:r>
        <w:rPr>
          <w:color w:val="000000" w:themeColor="text1"/>
          <w:lang w:eastAsia="zh-CN"/>
        </w:rPr>
        <w:t xml:space="preserve">was completed on the participant’s dominant leg and the ipsilateral arm. </w:t>
      </w:r>
    </w:p>
    <w:p w14:paraId="7CF70E88" w14:textId="77777777" w:rsidR="00581D58" w:rsidRDefault="00581D58" w:rsidP="00581D58">
      <w:pPr>
        <w:spacing w:line="480" w:lineRule="auto"/>
        <w:ind w:firstLine="720"/>
        <w:contextualSpacing/>
        <w:jc w:val="both"/>
        <w:rPr>
          <w:lang w:val="en"/>
        </w:rPr>
      </w:pPr>
      <w:r w:rsidRPr="001F0B33">
        <w:rPr>
          <w:color w:val="000000" w:themeColor="text1"/>
          <w:lang w:eastAsia="zh-CN"/>
        </w:rPr>
        <w:lastRenderedPageBreak/>
        <w:t xml:space="preserve">During visit two, participants </w:t>
      </w:r>
      <w:r>
        <w:rPr>
          <w:color w:val="000000" w:themeColor="text1"/>
          <w:lang w:eastAsia="zh-CN"/>
        </w:rPr>
        <w:t>had</w:t>
      </w:r>
      <w:r w:rsidRPr="001F0B33">
        <w:rPr>
          <w:color w:val="000000" w:themeColor="text1"/>
          <w:lang w:eastAsia="zh-CN"/>
        </w:rPr>
        <w:t xml:space="preserve"> their height and weight measured and complete</w:t>
      </w:r>
      <w:r>
        <w:rPr>
          <w:color w:val="000000" w:themeColor="text1"/>
          <w:lang w:eastAsia="zh-CN"/>
        </w:rPr>
        <w:t>d</w:t>
      </w:r>
      <w:r w:rsidRPr="001F0B33">
        <w:rPr>
          <w:color w:val="000000" w:themeColor="text1"/>
          <w:lang w:eastAsia="zh-CN"/>
        </w:rPr>
        <w:t xml:space="preserve"> a whole body DXA scan to determine </w:t>
      </w:r>
      <w:r w:rsidRPr="001F0B33">
        <w:rPr>
          <w:lang w:val="en"/>
        </w:rPr>
        <w:t>body composition (Lunar Prodigy Advance; GE-Medical Systems, Madison, WI)</w:t>
      </w:r>
      <w:r>
        <w:rPr>
          <w:lang w:val="en"/>
        </w:rPr>
        <w:t>.</w:t>
      </w:r>
      <w:r w:rsidRPr="001F0B33">
        <w:rPr>
          <w:lang w:val="en"/>
        </w:rPr>
        <w:t xml:space="preserve"> A urine sample </w:t>
      </w:r>
      <w:r>
        <w:rPr>
          <w:lang w:val="en"/>
        </w:rPr>
        <w:t>was</w:t>
      </w:r>
      <w:r w:rsidRPr="001F0B33">
        <w:rPr>
          <w:lang w:val="en"/>
        </w:rPr>
        <w:t xml:space="preserve"> taken prior to the </w:t>
      </w:r>
      <w:r>
        <w:rPr>
          <w:lang w:val="en"/>
        </w:rPr>
        <w:t xml:space="preserve">DXA </w:t>
      </w:r>
      <w:r w:rsidRPr="001F0B33">
        <w:rPr>
          <w:lang w:val="en"/>
        </w:rPr>
        <w:t>scan t</w:t>
      </w:r>
      <w:r w:rsidR="00501F86">
        <w:rPr>
          <w:lang w:val="en"/>
        </w:rPr>
        <w:t>o assess urine specific gravity</w:t>
      </w:r>
      <w:r w:rsidRPr="001F0B33">
        <w:rPr>
          <w:lang w:val="en"/>
        </w:rPr>
        <w:t xml:space="preserve">. Participants </w:t>
      </w:r>
      <w:r>
        <w:rPr>
          <w:lang w:val="en"/>
        </w:rPr>
        <w:t>lay</w:t>
      </w:r>
      <w:r w:rsidRPr="001F0B33">
        <w:rPr>
          <w:lang w:val="en"/>
        </w:rPr>
        <w:t xml:space="preserve"> in a supine position with their arms resting against the sides of the body. A </w:t>
      </w:r>
      <w:r>
        <w:rPr>
          <w:lang w:val="en"/>
        </w:rPr>
        <w:t xml:space="preserve">triangular </w:t>
      </w:r>
      <w:r w:rsidRPr="001F0B33">
        <w:rPr>
          <w:lang w:val="en"/>
        </w:rPr>
        <w:t xml:space="preserve">block </w:t>
      </w:r>
      <w:r>
        <w:rPr>
          <w:lang w:val="en"/>
        </w:rPr>
        <w:t>was positioned</w:t>
      </w:r>
      <w:r w:rsidRPr="001F0B33">
        <w:rPr>
          <w:lang w:val="en"/>
        </w:rPr>
        <w:t xml:space="preserve"> between the</w:t>
      </w:r>
      <w:r>
        <w:rPr>
          <w:lang w:val="en"/>
        </w:rPr>
        <w:t xml:space="preserve">ir feet and the participants were </w:t>
      </w:r>
      <w:r w:rsidRPr="001F0B33">
        <w:rPr>
          <w:lang w:val="en"/>
        </w:rPr>
        <w:t xml:space="preserve">instructed to maintain a stationary position </w:t>
      </w:r>
      <w:r>
        <w:rPr>
          <w:lang w:val="en"/>
        </w:rPr>
        <w:t>for the duration of the scan. D</w:t>
      </w:r>
      <w:r w:rsidRPr="001F0B33">
        <w:rPr>
          <w:lang w:val="en"/>
        </w:rPr>
        <w:t>XA equipment w</w:t>
      </w:r>
      <w:r>
        <w:rPr>
          <w:lang w:val="en"/>
        </w:rPr>
        <w:t>as</w:t>
      </w:r>
      <w:r w:rsidRPr="001F0B33">
        <w:rPr>
          <w:lang w:val="en"/>
        </w:rPr>
        <w:t xml:space="preserve"> calibrated on a daily basis following the protocol provided by the manufacturer</w:t>
      </w:r>
      <w:r>
        <w:rPr>
          <w:lang w:val="en"/>
        </w:rPr>
        <w:t>.</w:t>
      </w:r>
      <w:r w:rsidRPr="001F0B33">
        <w:rPr>
          <w:lang w:val="en"/>
        </w:rPr>
        <w:t xml:space="preserve"> </w:t>
      </w:r>
    </w:p>
    <w:p w14:paraId="2CF56986" w14:textId="77777777" w:rsidR="00581D58" w:rsidRPr="001F0B33" w:rsidRDefault="00581D58" w:rsidP="00581D58">
      <w:pPr>
        <w:spacing w:line="480" w:lineRule="auto"/>
        <w:ind w:firstLine="720"/>
        <w:contextualSpacing/>
        <w:jc w:val="both"/>
        <w:rPr>
          <w:color w:val="000000" w:themeColor="text1"/>
          <w:lang w:eastAsia="zh-CN"/>
        </w:rPr>
      </w:pPr>
      <w:r w:rsidRPr="001F0B33">
        <w:rPr>
          <w:color w:val="000000" w:themeColor="text1"/>
          <w:lang w:eastAsia="zh-CN"/>
        </w:rPr>
        <w:t xml:space="preserve">Following the DXA scan, CPM </w:t>
      </w:r>
      <w:r>
        <w:rPr>
          <w:color w:val="000000" w:themeColor="text1"/>
          <w:lang w:eastAsia="zh-CN"/>
        </w:rPr>
        <w:t>was</w:t>
      </w:r>
      <w:r w:rsidRPr="001F0B33">
        <w:rPr>
          <w:color w:val="000000" w:themeColor="text1"/>
          <w:lang w:eastAsia="zh-CN"/>
        </w:rPr>
        <w:t xml:space="preserve"> assessed using a cold pressor test</w:t>
      </w:r>
      <w:r>
        <w:rPr>
          <w:color w:val="000000" w:themeColor="text1"/>
          <w:lang w:eastAsia="zh-CN"/>
        </w:rPr>
        <w:t xml:space="preserve"> (CPT) where the participants submersed their dominant foot</w:t>
      </w:r>
      <w:r w:rsidRPr="001F0B33">
        <w:rPr>
          <w:color w:val="000000" w:themeColor="text1"/>
          <w:lang w:eastAsia="zh-CN"/>
        </w:rPr>
        <w:t xml:space="preserve"> into </w:t>
      </w:r>
      <w:r>
        <w:rPr>
          <w:color w:val="000000" w:themeColor="text1"/>
          <w:lang w:eastAsia="zh-CN"/>
        </w:rPr>
        <w:t xml:space="preserve">room temperature water for one minute. Following the room temperature water, ten minutes of quiet rest was completed, whereby PPT’s were measured three times in the dominant vastus </w:t>
      </w:r>
      <w:proofErr w:type="spellStart"/>
      <w:r>
        <w:rPr>
          <w:color w:val="000000" w:themeColor="text1"/>
          <w:lang w:eastAsia="zh-CN"/>
        </w:rPr>
        <w:t>lateralis</w:t>
      </w:r>
      <w:proofErr w:type="spellEnd"/>
      <w:r>
        <w:rPr>
          <w:color w:val="000000" w:themeColor="text1"/>
          <w:lang w:eastAsia="zh-CN"/>
        </w:rPr>
        <w:t xml:space="preserve">, and three times in the ipsilateral </w:t>
      </w:r>
      <w:proofErr w:type="spellStart"/>
      <w:r>
        <w:rPr>
          <w:color w:val="000000" w:themeColor="text1"/>
          <w:lang w:eastAsia="zh-CN"/>
        </w:rPr>
        <w:t>brachioradialis</w:t>
      </w:r>
      <w:proofErr w:type="spellEnd"/>
      <w:r>
        <w:rPr>
          <w:color w:val="000000" w:themeColor="text1"/>
          <w:lang w:eastAsia="zh-CN"/>
        </w:rPr>
        <w:t xml:space="preserve">. Once ten minutes of rest were completed, the participants were instructed to submerse their dominant foot into </w:t>
      </w:r>
      <w:r w:rsidRPr="001F0B33">
        <w:rPr>
          <w:color w:val="000000" w:themeColor="text1"/>
          <w:lang w:eastAsia="zh-CN"/>
        </w:rPr>
        <w:t>ice water</w:t>
      </w:r>
      <w:r w:rsidR="00501F86">
        <w:rPr>
          <w:color w:val="000000" w:themeColor="text1"/>
          <w:lang w:eastAsia="zh-CN"/>
        </w:rPr>
        <w:t xml:space="preserve"> (2ºC)</w:t>
      </w:r>
      <w:r w:rsidRPr="001F0B33">
        <w:rPr>
          <w:color w:val="000000" w:themeColor="text1"/>
          <w:lang w:eastAsia="zh-CN"/>
        </w:rPr>
        <w:t xml:space="preserve"> for one minute and PPT’s </w:t>
      </w:r>
      <w:r>
        <w:rPr>
          <w:color w:val="000000" w:themeColor="text1"/>
          <w:lang w:eastAsia="zh-CN"/>
        </w:rPr>
        <w:t>were</w:t>
      </w:r>
      <w:r w:rsidRPr="001F0B33">
        <w:rPr>
          <w:color w:val="000000" w:themeColor="text1"/>
          <w:lang w:eastAsia="zh-CN"/>
        </w:rPr>
        <w:t xml:space="preserve"> measured at t</w:t>
      </w:r>
      <w:r>
        <w:rPr>
          <w:color w:val="000000" w:themeColor="text1"/>
          <w:lang w:eastAsia="zh-CN"/>
        </w:rPr>
        <w:t>wo additional</w:t>
      </w:r>
      <w:r w:rsidRPr="001F0B33">
        <w:rPr>
          <w:color w:val="000000" w:themeColor="text1"/>
          <w:lang w:eastAsia="zh-CN"/>
        </w:rPr>
        <w:t xml:space="preserve"> time </w:t>
      </w:r>
      <w:r>
        <w:rPr>
          <w:color w:val="000000" w:themeColor="text1"/>
          <w:lang w:eastAsia="zh-CN"/>
        </w:rPr>
        <w:t>points following the CPT</w:t>
      </w:r>
      <w:r w:rsidRPr="001F0B33">
        <w:rPr>
          <w:color w:val="000000" w:themeColor="text1"/>
          <w:lang w:eastAsia="zh-CN"/>
        </w:rPr>
        <w:t xml:space="preserve">; immediately after the cold water submersion, </w:t>
      </w:r>
      <w:r>
        <w:rPr>
          <w:color w:val="000000" w:themeColor="text1"/>
          <w:lang w:eastAsia="zh-CN"/>
        </w:rPr>
        <w:t xml:space="preserve">and </w:t>
      </w:r>
      <w:r w:rsidRPr="001F0B33">
        <w:rPr>
          <w:color w:val="000000" w:themeColor="text1"/>
          <w:lang w:eastAsia="zh-CN"/>
        </w:rPr>
        <w:t xml:space="preserve">15minutes post. </w:t>
      </w:r>
      <w:r>
        <w:rPr>
          <w:color w:val="000000" w:themeColor="text1"/>
          <w:lang w:eastAsia="zh-CN"/>
        </w:rPr>
        <w:t>Participants were asked to rate the pain intensity of th</w:t>
      </w:r>
      <w:r w:rsidR="00501F86">
        <w:rPr>
          <w:color w:val="000000" w:themeColor="text1"/>
          <w:lang w:eastAsia="zh-CN"/>
        </w:rPr>
        <w:t>e CPT 30-40seconds into the tria</w:t>
      </w:r>
      <w:r>
        <w:rPr>
          <w:color w:val="000000" w:themeColor="text1"/>
          <w:lang w:eastAsia="zh-CN"/>
        </w:rPr>
        <w:t xml:space="preserve">l. </w:t>
      </w:r>
    </w:p>
    <w:p w14:paraId="02CC132F" w14:textId="2D35EA1A" w:rsidR="00F62003" w:rsidRPr="00F62003" w:rsidRDefault="00581D58" w:rsidP="00F62003">
      <w:pPr>
        <w:autoSpaceDE w:val="0"/>
        <w:autoSpaceDN w:val="0"/>
        <w:adjustRightInd w:val="0"/>
        <w:spacing w:line="480" w:lineRule="auto"/>
        <w:ind w:firstLine="720"/>
        <w:rPr>
          <w:rFonts w:eastAsiaTheme="minorEastAsia"/>
          <w:color w:val="000000" w:themeColor="text1"/>
          <w:lang w:eastAsia="zh-CN"/>
        </w:rPr>
      </w:pPr>
      <w:r w:rsidRPr="001F0B33">
        <w:rPr>
          <w:color w:val="000000" w:themeColor="text1"/>
          <w:lang w:eastAsia="zh-CN"/>
        </w:rPr>
        <w:t>During visit three, EIH w</w:t>
      </w:r>
      <w:r>
        <w:rPr>
          <w:color w:val="000000" w:themeColor="text1"/>
          <w:lang w:eastAsia="zh-CN"/>
        </w:rPr>
        <w:t>as</w:t>
      </w:r>
      <w:r w:rsidRPr="001F0B33">
        <w:rPr>
          <w:color w:val="000000" w:themeColor="text1"/>
          <w:lang w:eastAsia="zh-CN"/>
        </w:rPr>
        <w:t xml:space="preserve"> measured </w:t>
      </w:r>
      <w:r w:rsidR="00F62003">
        <w:rPr>
          <w:color w:val="000000" w:themeColor="text1"/>
          <w:lang w:eastAsia="zh-CN"/>
        </w:rPr>
        <w:t xml:space="preserve">using PPT’s before, immediately after, and 15 minutes following an exercise task </w:t>
      </w:r>
      <w:r w:rsidR="00501F86">
        <w:rPr>
          <w:color w:val="000000" w:themeColor="text1"/>
          <w:lang w:eastAsia="zh-CN"/>
        </w:rPr>
        <w:t xml:space="preserve">using an </w:t>
      </w:r>
      <w:r w:rsidRPr="001F0B33">
        <w:rPr>
          <w:color w:val="000000" w:themeColor="text1"/>
          <w:lang w:eastAsia="zh-CN"/>
        </w:rPr>
        <w:t xml:space="preserve">isometric </w:t>
      </w:r>
      <w:r>
        <w:rPr>
          <w:color w:val="000000" w:themeColor="text1"/>
          <w:lang w:eastAsia="zh-CN"/>
        </w:rPr>
        <w:t xml:space="preserve">leg extension exercise that </w:t>
      </w:r>
      <w:r w:rsidR="00501F86">
        <w:rPr>
          <w:color w:val="000000" w:themeColor="text1"/>
          <w:lang w:eastAsia="zh-CN"/>
        </w:rPr>
        <w:t xml:space="preserve">first </w:t>
      </w:r>
      <w:r>
        <w:rPr>
          <w:color w:val="000000" w:themeColor="text1"/>
          <w:lang w:eastAsia="zh-CN"/>
        </w:rPr>
        <w:t>involved</w:t>
      </w:r>
      <w:r w:rsidRPr="001F0B33">
        <w:rPr>
          <w:color w:val="000000" w:themeColor="text1"/>
          <w:lang w:eastAsia="zh-CN"/>
        </w:rPr>
        <w:t xml:space="preserve"> three maximal voluntary contractions (MVC), followed by a time to task failure</w:t>
      </w:r>
      <w:r>
        <w:rPr>
          <w:color w:val="000000" w:themeColor="text1"/>
          <w:lang w:eastAsia="zh-CN"/>
        </w:rPr>
        <w:t xml:space="preserve"> (TTF)</w:t>
      </w:r>
      <w:r w:rsidRPr="001F0B33">
        <w:rPr>
          <w:color w:val="000000" w:themeColor="text1"/>
          <w:lang w:eastAsia="zh-CN"/>
        </w:rPr>
        <w:t xml:space="preserve"> procedure of contacting </w:t>
      </w:r>
      <w:r>
        <w:rPr>
          <w:color w:val="000000" w:themeColor="text1"/>
          <w:lang w:eastAsia="zh-CN"/>
        </w:rPr>
        <w:t>the quadriceps</w:t>
      </w:r>
      <w:r w:rsidRPr="001F0B33">
        <w:rPr>
          <w:color w:val="000000" w:themeColor="text1"/>
          <w:lang w:eastAsia="zh-CN"/>
        </w:rPr>
        <w:t xml:space="preserve"> at 25% of the highest MVC.</w:t>
      </w:r>
      <w:r>
        <w:rPr>
          <w:color w:val="2A2A2A"/>
          <w:sz w:val="23"/>
          <w:szCs w:val="23"/>
          <w:shd w:val="clear" w:color="auto" w:fill="FFFFFF"/>
          <w:lang w:eastAsia="zh-CN"/>
        </w:rPr>
        <w:t xml:space="preserve"> An isometric </w:t>
      </w:r>
      <w:r w:rsidRPr="001F0B33">
        <w:rPr>
          <w:color w:val="2A2A2A"/>
          <w:sz w:val="23"/>
          <w:szCs w:val="23"/>
          <w:shd w:val="clear" w:color="auto" w:fill="FFFFFF"/>
          <w:lang w:eastAsia="zh-CN"/>
        </w:rPr>
        <w:t>dynamometer (</w:t>
      </w:r>
      <w:proofErr w:type="spellStart"/>
      <w:r>
        <w:rPr>
          <w:color w:val="2A2A2A"/>
          <w:sz w:val="23"/>
          <w:szCs w:val="23"/>
          <w:shd w:val="clear" w:color="auto" w:fill="FFFFFF"/>
          <w:lang w:eastAsia="zh-CN"/>
        </w:rPr>
        <w:t>KinCom</w:t>
      </w:r>
      <w:proofErr w:type="spellEnd"/>
      <w:r w:rsidR="00045620">
        <w:rPr>
          <w:color w:val="2A2A2A"/>
          <w:sz w:val="23"/>
          <w:szCs w:val="23"/>
          <w:shd w:val="clear" w:color="auto" w:fill="FFFFFF"/>
          <w:lang w:eastAsia="zh-CN"/>
        </w:rPr>
        <w:t>;</w:t>
      </w:r>
      <w:r w:rsidRPr="001F0B33">
        <w:rPr>
          <w:color w:val="2A2A2A"/>
          <w:sz w:val="23"/>
          <w:szCs w:val="23"/>
          <w:shd w:val="clear" w:color="auto" w:fill="FFFFFF"/>
          <w:lang w:eastAsia="zh-CN"/>
        </w:rPr>
        <w:t xml:space="preserve"> Goleta, CA, USA) </w:t>
      </w:r>
      <w:r>
        <w:rPr>
          <w:color w:val="2A2A2A"/>
          <w:sz w:val="23"/>
          <w:szCs w:val="23"/>
          <w:shd w:val="clear" w:color="auto" w:fill="FFFFFF"/>
          <w:lang w:eastAsia="zh-CN"/>
        </w:rPr>
        <w:t xml:space="preserve">was used to measure MVC’s. </w:t>
      </w:r>
      <w:r w:rsidR="00F62003" w:rsidRPr="00F62003">
        <w:rPr>
          <w:rFonts w:eastAsiaTheme="minorEastAsia"/>
          <w:lang w:val="en" w:eastAsia="zh-CN"/>
        </w:rPr>
        <w:t xml:space="preserve">The participants were seated with their dominant knee at 110 degrees (full leg extension being 180 degrees) for both the TTF and MVC protocols. The ankle of each leg was secured against the end of an immobile lever arm. The force signal </w:t>
      </w:r>
      <w:r w:rsidR="00F62003" w:rsidRPr="00F62003">
        <w:rPr>
          <w:rFonts w:eastAsiaTheme="minorEastAsia"/>
          <w:lang w:val="en" w:eastAsia="zh-CN"/>
        </w:rPr>
        <w:lastRenderedPageBreak/>
        <w:t xml:space="preserve">was digitalized with </w:t>
      </w:r>
      <w:proofErr w:type="spellStart"/>
      <w:r w:rsidR="00F62003" w:rsidRPr="00F62003">
        <w:rPr>
          <w:rFonts w:eastAsiaTheme="minorEastAsia"/>
          <w:lang w:val="en" w:eastAsia="zh-CN"/>
        </w:rPr>
        <w:t>Biopac</w:t>
      </w:r>
      <w:proofErr w:type="spellEnd"/>
      <w:r w:rsidR="00F62003" w:rsidRPr="00F62003">
        <w:rPr>
          <w:rFonts w:eastAsiaTheme="minorEastAsia"/>
          <w:lang w:val="en" w:eastAsia="zh-CN"/>
        </w:rPr>
        <w:t xml:space="preserve"> MP-150 converter. The signals were instantly displayed to participants via acknowledge software and recorded for analysis.</w:t>
      </w:r>
      <w:r w:rsidR="00F62003" w:rsidRPr="00F62003">
        <w:rPr>
          <w:rFonts w:eastAsiaTheme="minorEastAsia"/>
          <w:lang w:eastAsia="zh-CN"/>
        </w:rPr>
        <w:t xml:space="preserve"> Initially, three MVC’s were performed by kicking against the locked isokinetic dynamometer as forcefully as possible for a 3s bout. Three minutes of rest were provided between attempts. The highest value was taken as their MVC and used to calculate the target force for the ti</w:t>
      </w:r>
      <w:r w:rsidR="00F62003" w:rsidRPr="00F62003">
        <w:rPr>
          <w:rFonts w:eastAsiaTheme="minorEastAsia"/>
          <w:color w:val="000000" w:themeColor="text1"/>
          <w:lang w:eastAsia="zh-CN"/>
        </w:rPr>
        <w:t>me to task failure exercise bout. Participants were instructed to hold 25% of their MVC until volitional exhaustion or when the participant could no longer produce the force required</w:t>
      </w:r>
      <w:r w:rsidR="00F62003" w:rsidRPr="00F62003">
        <w:rPr>
          <w:rFonts w:eastAsiaTheme="minorEastAsia"/>
          <w:color w:val="000000" w:themeColor="text1"/>
          <w:shd w:val="clear" w:color="auto" w:fill="FFFFFF"/>
          <w:lang w:eastAsia="zh-CN"/>
        </w:rPr>
        <w:t>.</w:t>
      </w:r>
      <w:r w:rsidR="00F62003" w:rsidRPr="00F62003">
        <w:rPr>
          <w:rFonts w:eastAsiaTheme="minorEastAsia"/>
          <w:color w:val="000000" w:themeColor="text1"/>
          <w:lang w:eastAsia="zh-CN"/>
        </w:rPr>
        <w:t xml:space="preserve"> Verbal encouragement was provided to the participants. The pre PPT’s during visit 2 and 3 served as baseline pain sensitivity measures for PPT’s </w:t>
      </w:r>
      <w:r w:rsidR="00F62003" w:rsidRPr="00F62003">
        <w:rPr>
          <w:rFonts w:eastAsiaTheme="minorEastAsia"/>
          <w:color w:val="000000" w:themeColor="text1"/>
          <w:lang w:eastAsia="zh-CN"/>
        </w:rPr>
        <w:fldChar w:fldCharType="begin"/>
      </w:r>
      <w:r w:rsidR="00F62003">
        <w:rPr>
          <w:rFonts w:eastAsiaTheme="minorEastAsia"/>
          <w:color w:val="000000" w:themeColor="text1"/>
          <w:lang w:eastAsia="zh-CN"/>
        </w:rPr>
        <w:instrText xml:space="preserve"> ADDIN EN.CITE &lt;EndNote&gt;&lt;Cite&gt;&lt;Author&gt;Black&lt;/Author&gt;&lt;Year&gt;2015&lt;/Year&gt;&lt;RecNum&gt;484&lt;/RecNum&gt;&lt;DisplayText&gt;(200)&lt;/DisplayText&gt;&lt;record&gt;&lt;rec-number&gt;484&lt;/rec-number&gt;&lt;foreign-keys&gt;&lt;key app="EN" db-id="t2rszat5bfavp9e5vzpvx2dyarx0zseavfre" timestamp="1627346908"&gt;484&lt;/key&gt;&lt;/foreign-keys&gt;&lt;ref-type name="Journal Article"&gt;17&lt;/ref-type&gt;&lt;contributors&gt;&lt;authors&gt;&lt;author&gt;Black, Christopher D.&lt;/author&gt;&lt;author&gt;Pickowitz, Kori E.&lt;/author&gt;&lt;/authors&gt;&lt;/contributors&gt;&lt;titles&gt;&lt;title&gt;Day-to-day reliability of pressure pain threshold and pain ratings in college-aged men&lt;/title&gt;&lt;secondary-title&gt;International Journal of Rehabilitation Research&lt;/secondary-title&gt;&lt;/titles&gt;&lt;periodical&gt;&lt;full-title&gt;International Journal of Rehabilitation Research&lt;/full-title&gt;&lt;/periodical&gt;&lt;volume&gt;38&lt;/volume&gt;&lt;number&gt;3&lt;/number&gt;&lt;keywords&gt;&lt;keyword&gt;algometry&lt;/keyword&gt;&lt;keyword&gt;finger&lt;/keyword&gt;&lt;keyword&gt;intraclass correlation coefficient&lt;/keyword&gt;&lt;/keywords&gt;&lt;dates&gt;&lt;year&gt;2015&lt;/year&gt;&lt;/dates&gt;&lt;isbn&gt;0342-5282&lt;/isbn&gt;&lt;urls&gt;&lt;related-urls&gt;&lt;url&gt;https://journals.lww.com/intjrehabilres/Fulltext/2015/09000/Day_to_day_reliability_of_pressure_pain_threshold.5.aspx&lt;/url&gt;&lt;/related-urls&gt;&lt;/urls&gt;&lt;/record&gt;&lt;/Cite&gt;&lt;/EndNote&gt;</w:instrText>
      </w:r>
      <w:r w:rsidR="00F62003" w:rsidRPr="00F62003">
        <w:rPr>
          <w:rFonts w:eastAsiaTheme="minorEastAsia"/>
          <w:color w:val="000000" w:themeColor="text1"/>
          <w:lang w:eastAsia="zh-CN"/>
        </w:rPr>
        <w:fldChar w:fldCharType="separate"/>
      </w:r>
      <w:r w:rsidR="00F62003">
        <w:rPr>
          <w:rFonts w:eastAsiaTheme="minorEastAsia"/>
          <w:noProof/>
          <w:color w:val="000000" w:themeColor="text1"/>
          <w:lang w:eastAsia="zh-CN"/>
        </w:rPr>
        <w:t>(200)</w:t>
      </w:r>
      <w:r w:rsidR="00F62003" w:rsidRPr="00F62003">
        <w:rPr>
          <w:rFonts w:eastAsiaTheme="minorEastAsia"/>
          <w:color w:val="000000" w:themeColor="text1"/>
          <w:lang w:eastAsia="zh-CN"/>
        </w:rPr>
        <w:fldChar w:fldCharType="end"/>
      </w:r>
      <w:r w:rsidR="00F62003" w:rsidRPr="00F62003">
        <w:rPr>
          <w:rFonts w:eastAsiaTheme="minorEastAsia"/>
          <w:color w:val="000000" w:themeColor="text1"/>
          <w:lang w:eastAsia="zh-CN"/>
        </w:rPr>
        <w:t>.</w:t>
      </w:r>
    </w:p>
    <w:p w14:paraId="5DDE05BB" w14:textId="1BF43619" w:rsidR="00581D58" w:rsidRDefault="00581D58" w:rsidP="00581D58">
      <w:pPr>
        <w:autoSpaceDE w:val="0"/>
        <w:autoSpaceDN w:val="0"/>
        <w:adjustRightInd w:val="0"/>
        <w:spacing w:line="480" w:lineRule="auto"/>
        <w:ind w:firstLine="720"/>
        <w:rPr>
          <w:color w:val="000000" w:themeColor="text1"/>
          <w:szCs w:val="20"/>
        </w:rPr>
      </w:pPr>
    </w:p>
    <w:p w14:paraId="298EBEC9" w14:textId="2E21A394" w:rsidR="00A41882" w:rsidRPr="00501F86" w:rsidRDefault="00F326E4" w:rsidP="00501F86">
      <w:pPr>
        <w:widowControl w:val="0"/>
        <w:autoSpaceDE w:val="0"/>
        <w:autoSpaceDN w:val="0"/>
        <w:adjustRightInd w:val="0"/>
        <w:spacing w:line="480" w:lineRule="auto"/>
        <w:ind w:firstLine="720"/>
        <w:jc w:val="both"/>
        <w:rPr>
          <w:color w:val="000000" w:themeColor="text1"/>
        </w:rPr>
      </w:pPr>
      <w:r>
        <w:rPr>
          <w:color w:val="000000" w:themeColor="text1"/>
        </w:rPr>
        <w:t xml:space="preserve">We attempted to test each participant at the same time of the day at every visit throughout the </w:t>
      </w:r>
      <w:r w:rsidR="00F62003">
        <w:rPr>
          <w:color w:val="000000" w:themeColor="text1"/>
        </w:rPr>
        <w:t>duration of the study</w:t>
      </w:r>
      <w:r>
        <w:rPr>
          <w:color w:val="000000" w:themeColor="text1"/>
        </w:rPr>
        <w:t>. Participants were asked to abstain from caffeine, exercise, pain medications, alcohol, and marijua</w:t>
      </w:r>
      <w:r w:rsidR="00581D58">
        <w:rPr>
          <w:color w:val="000000" w:themeColor="text1"/>
        </w:rPr>
        <w:t>na for 24 hours prior to visit 1</w:t>
      </w:r>
      <w:r>
        <w:rPr>
          <w:color w:val="000000" w:themeColor="text1"/>
        </w:rPr>
        <w:t xml:space="preserve"> and were asked to refrain from consuming the aforementioned substances un</w:t>
      </w:r>
      <w:r w:rsidR="00CC2894">
        <w:rPr>
          <w:color w:val="000000" w:themeColor="text1"/>
        </w:rPr>
        <w:t xml:space="preserve">til the completion of visit 3. </w:t>
      </w:r>
      <w:r>
        <w:rPr>
          <w:color w:val="000000" w:themeColor="text1"/>
        </w:rPr>
        <w:t xml:space="preserve">While it is has been found that the menstrual cycle phase may not play a significant role of pain perception following exercise </w:t>
      </w:r>
      <w:r>
        <w:rPr>
          <w:color w:val="000000" w:themeColor="text1"/>
        </w:rPr>
        <w:fldChar w:fldCharType="begin"/>
      </w:r>
      <w:r w:rsidR="00F62003">
        <w:rPr>
          <w:color w:val="000000" w:themeColor="text1"/>
        </w:rPr>
        <w:instrText xml:space="preserve"> ADDIN EN.CITE &lt;EndNote&gt;&lt;Cite&gt;&lt;Author&gt;Hoeger Bement&lt;/Author&gt;&lt;Year&gt;2009&lt;/Year&gt;&lt;RecNum&gt;21&lt;/RecNum&gt;&lt;DisplayText&gt;(201)&lt;/DisplayText&gt;&lt;record&gt;&lt;rec-number&gt;21&lt;/rec-number&gt;&lt;foreign-keys&gt;&lt;key app="EN" db-id="t2rszat5bfavp9e5vzpvx2dyarx0zseavfre" timestamp="0"&gt;21&lt;/key&gt;&lt;/foreign-keys&gt;&lt;ref-type name="Journal Article"&gt;17&lt;/ref-type&gt;&lt;contributors&gt;&lt;authors&gt;&lt;author&gt;Hoeger Bement, M. K.&lt;/author&gt;&lt;author&gt;Rasiarmos, R. L.&lt;/author&gt;&lt;author&gt;DiCapo, J. M.&lt;/author&gt;&lt;author&gt;Lewis, A.&lt;/author&gt;&lt;author&gt;Keller, M. L.&lt;/author&gt;&lt;author&gt;Harkins, A. L.&lt;/author&gt;&lt;author&gt;Hunter, S. K.&lt;/author&gt;&lt;/authors&gt;&lt;/contributors&gt;&lt;auth-address&gt;Department of Physical Therapy, Marquette University, Milwaukee, WI 53201, USA. mariehoeger.bement@marquette.edu&lt;/auth-address&gt;&lt;titles&gt;&lt;title&gt;The role of the menstrual cycle phase in pain perception before and after an isometric fatiguing contraction&lt;/title&gt;&lt;secondary-title&gt;Eur J Appl Physiol&lt;/secondary-title&gt;&lt;/titles&gt;&lt;pages&gt;105-12&lt;/pages&gt;&lt;volume&gt;106&lt;/volume&gt;&lt;number&gt;1&lt;/number&gt;&lt;edition&gt;2009/02/04&lt;/edition&gt;&lt;keywords&gt;&lt;keyword&gt;Anxiety/blood/physiopathology&lt;/keyword&gt;&lt;keyword&gt;Cardiovascular Physiological Phenomena&lt;/keyword&gt;&lt;keyword&gt;Female&lt;/keyword&gt;&lt;keyword&gt;Heart Rate/physiology&lt;/keyword&gt;&lt;keyword&gt;Humans&lt;/keyword&gt;&lt;keyword&gt;Hydrocortisone/analysis&lt;/keyword&gt;&lt;keyword&gt;Isometric Contraction/*physiology&lt;/keyword&gt;&lt;keyword&gt;Menstrual Cycle/*physiology&lt;/keyword&gt;&lt;keyword&gt;Muscle Fatigue/*physiology&lt;/keyword&gt;&lt;keyword&gt;Pain/etiology&lt;/keyword&gt;&lt;keyword&gt;*Pain Threshold/physiology&lt;/keyword&gt;&lt;keyword&gt;Perception/*physiology&lt;/keyword&gt;&lt;keyword&gt;Task Performance and Analysis&lt;/keyword&gt;&lt;keyword&gt;Venous Pressure/physiology&lt;/keyword&gt;&lt;keyword&gt;Young Adult&lt;/keyword&gt;&lt;/keywords&gt;&lt;dates&gt;&lt;year&gt;2009&lt;/year&gt;&lt;pub-dates&gt;&lt;date&gt;May&lt;/date&gt;&lt;/pub-dates&gt;&lt;/dates&gt;&lt;isbn&gt;1439-6327 (Electronic)&amp;#xD;1439-6319 (Linking)&lt;/isbn&gt;&lt;accession-num&gt;19189119&lt;/accession-num&gt;&lt;urls&gt;&lt;related-urls&gt;&lt;url&gt;https://www.ncbi.nlm.nih.gov/pubmed/19189119&lt;/url&gt;&lt;/related-urls&gt;&lt;/urls&gt;&lt;electronic-resource-num&gt;10.1007/s00421-009-0995-8&lt;/electronic-resource-num&gt;&lt;/record&gt;&lt;/Cite&gt;&lt;/EndNote&gt;</w:instrText>
      </w:r>
      <w:r>
        <w:rPr>
          <w:color w:val="000000" w:themeColor="text1"/>
        </w:rPr>
        <w:fldChar w:fldCharType="separate"/>
      </w:r>
      <w:r w:rsidR="00F62003">
        <w:rPr>
          <w:noProof/>
          <w:color w:val="000000" w:themeColor="text1"/>
        </w:rPr>
        <w:t>(201)</w:t>
      </w:r>
      <w:r>
        <w:rPr>
          <w:color w:val="000000" w:themeColor="text1"/>
        </w:rPr>
        <w:fldChar w:fldCharType="end"/>
      </w:r>
      <w:r>
        <w:rPr>
          <w:color w:val="000000" w:themeColor="text1"/>
        </w:rPr>
        <w:t xml:space="preserve">, we collected information regarding menstrual history and </w:t>
      </w:r>
      <w:r w:rsidR="00581D58">
        <w:rPr>
          <w:color w:val="000000" w:themeColor="text1"/>
        </w:rPr>
        <w:t>tested</w:t>
      </w:r>
      <w:r w:rsidR="00CC2894">
        <w:rPr>
          <w:color w:val="000000" w:themeColor="text1"/>
        </w:rPr>
        <w:t xml:space="preserve"> females in the luteal phase.  </w:t>
      </w:r>
      <w:r>
        <w:rPr>
          <w:color w:val="000000" w:themeColor="text1"/>
        </w:rPr>
        <w:t>As we collected data in college aged individuals we attempted to avoid testing during stressful times such as mid-terms and finals. Most students scheduled visits when they were less busy during the semester. We did gather data on mood by utilizing the POMS questionnaire to assess any negative moods the participants may have</w:t>
      </w:r>
      <w:r w:rsidR="00501F86">
        <w:rPr>
          <w:color w:val="000000" w:themeColor="text1"/>
        </w:rPr>
        <w:t xml:space="preserve"> and aimed to control for that.</w:t>
      </w:r>
    </w:p>
    <w:p w14:paraId="6439F56A" w14:textId="77777777" w:rsidR="00F326E4" w:rsidRPr="009E2B59" w:rsidRDefault="00F326E4" w:rsidP="00F326E4">
      <w:pPr>
        <w:spacing w:line="480" w:lineRule="auto"/>
        <w:jc w:val="both"/>
        <w:rPr>
          <w:b/>
          <w:color w:val="000000"/>
          <w:kern w:val="24"/>
        </w:rPr>
      </w:pPr>
      <w:r w:rsidRPr="009E2B59">
        <w:rPr>
          <w:b/>
          <w:color w:val="000000"/>
          <w:kern w:val="24"/>
        </w:rPr>
        <w:t>Questionnaires</w:t>
      </w:r>
    </w:p>
    <w:p w14:paraId="1E88DFE4" w14:textId="77777777" w:rsidR="00F326E4" w:rsidRDefault="00F326E4" w:rsidP="00A41882">
      <w:pPr>
        <w:spacing w:line="480" w:lineRule="auto"/>
        <w:ind w:firstLine="720"/>
        <w:jc w:val="both"/>
        <w:rPr>
          <w:color w:val="000000"/>
          <w:kern w:val="24"/>
        </w:rPr>
      </w:pPr>
      <w:r w:rsidRPr="00062B76">
        <w:rPr>
          <w:color w:val="000000"/>
          <w:kern w:val="24"/>
        </w:rPr>
        <w:lastRenderedPageBreak/>
        <w:t xml:space="preserve">Several questionnaires </w:t>
      </w:r>
      <w:r>
        <w:rPr>
          <w:color w:val="000000"/>
          <w:kern w:val="24"/>
        </w:rPr>
        <w:t>were</w:t>
      </w:r>
      <w:r w:rsidRPr="00062B76">
        <w:rPr>
          <w:color w:val="000000"/>
          <w:kern w:val="24"/>
        </w:rPr>
        <w:t xml:space="preserve"> utilized to screen participants to see if they meet inclusion/</w:t>
      </w:r>
      <w:r>
        <w:rPr>
          <w:color w:val="000000"/>
          <w:kern w:val="24"/>
        </w:rPr>
        <w:t xml:space="preserve"> </w:t>
      </w:r>
      <w:r w:rsidRPr="00062B76">
        <w:rPr>
          <w:color w:val="000000"/>
          <w:kern w:val="24"/>
        </w:rPr>
        <w:t xml:space="preserve">exclusion criteria, to assess their health, to help control for inter-subject variations, and to assess pain perception. </w:t>
      </w:r>
    </w:p>
    <w:p w14:paraId="0401F563" w14:textId="77777777" w:rsidR="00F326E4" w:rsidRPr="00EC54F2" w:rsidRDefault="00F326E4" w:rsidP="00F326E4">
      <w:pPr>
        <w:pStyle w:val="ListParagraph"/>
        <w:numPr>
          <w:ilvl w:val="0"/>
          <w:numId w:val="7"/>
        </w:numPr>
        <w:spacing w:after="0" w:line="480" w:lineRule="auto"/>
        <w:jc w:val="both"/>
        <w:rPr>
          <w:rFonts w:ascii="Times New Roman" w:eastAsia="Times New Roman" w:hAnsi="Times New Roman" w:cs="Times New Roman"/>
          <w:i/>
          <w:color w:val="000000"/>
          <w:kern w:val="24"/>
          <w:sz w:val="24"/>
          <w:szCs w:val="24"/>
          <w:u w:val="single"/>
        </w:rPr>
      </w:pPr>
      <w:r w:rsidRPr="00EC54F2">
        <w:rPr>
          <w:rFonts w:ascii="Times New Roman" w:eastAsia="Times New Roman" w:hAnsi="Times New Roman" w:cs="Times New Roman"/>
          <w:i/>
          <w:color w:val="000000"/>
          <w:kern w:val="24"/>
          <w:sz w:val="24"/>
          <w:szCs w:val="24"/>
          <w:u w:val="single"/>
        </w:rPr>
        <w:t>PAR-Q</w:t>
      </w:r>
    </w:p>
    <w:p w14:paraId="5A2F9C59" w14:textId="77777777" w:rsidR="00F326E4" w:rsidRDefault="00F326E4" w:rsidP="00F326E4">
      <w:pPr>
        <w:spacing w:line="480" w:lineRule="auto"/>
        <w:jc w:val="both"/>
      </w:pPr>
      <w:r w:rsidRPr="00067E38">
        <w:rPr>
          <w:rFonts w:ascii="Times" w:hAnsi="Times"/>
          <w:shd w:val="clear" w:color="auto" w:fill="FFFFFF"/>
        </w:rPr>
        <w:t>Questions on the PAR-Q are designed to uncover any potential health risks associated with exercise. The most serious potential risk of intense exercise is that of a heart attack or other sudden cardiac event in individuals that may have undiagnosed heart conditions.</w:t>
      </w:r>
      <w:r w:rsidRPr="00437CDB">
        <w:t xml:space="preserve"> </w:t>
      </w:r>
      <w:r>
        <w:t>This will be used as a tool to assess if the participants are healthy enough to complete intense exercise.</w:t>
      </w:r>
    </w:p>
    <w:p w14:paraId="6F8DE3D0" w14:textId="77777777" w:rsidR="00F326E4" w:rsidRDefault="00F326E4" w:rsidP="00F326E4">
      <w:pPr>
        <w:pStyle w:val="ListParagraph"/>
        <w:numPr>
          <w:ilvl w:val="0"/>
          <w:numId w:val="7"/>
        </w:numPr>
        <w:spacing w:after="0" w:line="480" w:lineRule="auto"/>
        <w:jc w:val="both"/>
        <w:rPr>
          <w:rFonts w:ascii="Times New Roman" w:hAnsi="Times New Roman" w:cs="Times New Roman"/>
          <w:i/>
          <w:sz w:val="24"/>
          <w:szCs w:val="24"/>
          <w:u w:val="single"/>
        </w:rPr>
      </w:pPr>
      <w:r w:rsidRPr="005A4957">
        <w:rPr>
          <w:rFonts w:ascii="Times New Roman" w:hAnsi="Times New Roman" w:cs="Times New Roman"/>
          <w:i/>
          <w:sz w:val="24"/>
          <w:szCs w:val="24"/>
          <w:u w:val="single"/>
        </w:rPr>
        <w:t>COVID-19 Symptom Checklist</w:t>
      </w:r>
    </w:p>
    <w:p w14:paraId="31698877" w14:textId="18EF696E" w:rsidR="00F326E4" w:rsidRPr="005A4957" w:rsidRDefault="00F62003" w:rsidP="00F326E4">
      <w:pPr>
        <w:spacing w:line="480" w:lineRule="auto"/>
        <w:jc w:val="both"/>
      </w:pPr>
      <w:r>
        <w:t>All p</w:t>
      </w:r>
      <w:r w:rsidR="00F326E4">
        <w:t xml:space="preserve">articipants who had tested positive for COVID-19 were instructed to complete a symptom checklist of common COVID-19 symptoms. </w:t>
      </w:r>
      <w:r>
        <w:t xml:space="preserve"> Asymptomatic COVID-19 individuals also were asked to complete this form and were determined asymptomatic if they did not check any of the symptoms of the form. </w:t>
      </w:r>
      <w:r w:rsidR="00F326E4">
        <w:t xml:space="preserve">This form included space to add in additional symptoms experienced, date of symptom onset, and when they tested positive for COVID-19. </w:t>
      </w:r>
    </w:p>
    <w:p w14:paraId="38A51845" w14:textId="77777777" w:rsidR="00F326E4" w:rsidRPr="00EC54F2" w:rsidRDefault="00F326E4" w:rsidP="00F326E4">
      <w:pPr>
        <w:pStyle w:val="ListParagraph"/>
        <w:numPr>
          <w:ilvl w:val="0"/>
          <w:numId w:val="7"/>
        </w:numPr>
        <w:spacing w:after="0" w:line="480" w:lineRule="auto"/>
        <w:jc w:val="both"/>
        <w:rPr>
          <w:rFonts w:ascii="Times New Roman" w:eastAsia="Times New Roman" w:hAnsi="Times New Roman" w:cs="Times New Roman"/>
          <w:i/>
          <w:color w:val="000000"/>
          <w:kern w:val="24"/>
          <w:sz w:val="24"/>
          <w:szCs w:val="24"/>
          <w:u w:val="single"/>
        </w:rPr>
      </w:pPr>
      <w:r w:rsidRPr="00EC54F2">
        <w:rPr>
          <w:rFonts w:ascii="Times New Roman" w:eastAsia="Times New Roman" w:hAnsi="Times New Roman" w:cs="Times New Roman"/>
          <w:i/>
          <w:color w:val="000000"/>
          <w:kern w:val="24"/>
          <w:sz w:val="24"/>
          <w:szCs w:val="24"/>
          <w:u w:val="single"/>
        </w:rPr>
        <w:t>Menstrual History Questionnaire</w:t>
      </w:r>
    </w:p>
    <w:p w14:paraId="30A0DD25" w14:textId="5C87206D" w:rsidR="00A41882" w:rsidRDefault="00F326E4" w:rsidP="003D68F9">
      <w:pPr>
        <w:widowControl w:val="0"/>
        <w:autoSpaceDE w:val="0"/>
        <w:autoSpaceDN w:val="0"/>
        <w:adjustRightInd w:val="0"/>
        <w:spacing w:line="480" w:lineRule="auto"/>
        <w:ind w:firstLine="720"/>
        <w:jc w:val="both"/>
        <w:rPr>
          <w:color w:val="000000" w:themeColor="text1"/>
        </w:rPr>
      </w:pPr>
      <w:r>
        <w:rPr>
          <w:color w:val="000000"/>
          <w:kern w:val="24"/>
        </w:rPr>
        <w:t>Menstrual history questionnaire will be completed by females only. It will ask constructs relating to period onset, age of menarche, date of last period, and any birth control the participant may be on. Date of last period and birth control method will ensure that we can potentially control for cycle phases.</w:t>
      </w:r>
      <w:r w:rsidRPr="005A4957">
        <w:rPr>
          <w:color w:val="000000" w:themeColor="text1"/>
        </w:rPr>
        <w:t xml:space="preserve"> </w:t>
      </w:r>
      <w:r>
        <w:rPr>
          <w:color w:val="000000" w:themeColor="text1"/>
        </w:rPr>
        <w:t xml:space="preserve">While it is has been found that the menstrual cycle phase may not play a significant role of pain perception following exercise </w:t>
      </w:r>
      <w:r>
        <w:rPr>
          <w:color w:val="000000" w:themeColor="text1"/>
        </w:rPr>
        <w:fldChar w:fldCharType="begin"/>
      </w:r>
      <w:r w:rsidR="00F62003">
        <w:rPr>
          <w:color w:val="000000" w:themeColor="text1"/>
        </w:rPr>
        <w:instrText xml:space="preserve"> ADDIN EN.CITE &lt;EndNote&gt;&lt;Cite&gt;&lt;Author&gt;Hoeger Bement&lt;/Author&gt;&lt;Year&gt;2009&lt;/Year&gt;&lt;RecNum&gt;21&lt;/RecNum&gt;&lt;DisplayText&gt;(201)&lt;/DisplayText&gt;&lt;record&gt;&lt;rec-number&gt;21&lt;/rec-number&gt;&lt;foreign-keys&gt;&lt;key app="EN" db-id="t2rszat5bfavp9e5vzpvx2dyarx0zseavfre" timestamp="0"&gt;21&lt;/key&gt;&lt;/foreign-keys&gt;&lt;ref-type name="Journal Article"&gt;17&lt;/ref-type&gt;&lt;contributors&gt;&lt;authors&gt;&lt;author&gt;Hoeger Bement, M. K.&lt;/author&gt;&lt;author&gt;Rasiarmos, R. L.&lt;/author&gt;&lt;author&gt;DiCapo, J. M.&lt;/author&gt;&lt;author&gt;Lewis, A.&lt;/author&gt;&lt;author&gt;Keller, M. L.&lt;/author&gt;&lt;author&gt;Harkins, A. L.&lt;/author&gt;&lt;author&gt;Hunter, S. K.&lt;/author&gt;&lt;/authors&gt;&lt;/contributors&gt;&lt;auth-address&gt;Department of Physical Therapy, Marquette University, Milwaukee, WI 53201, USA. mariehoeger.bement@marquette.edu&lt;/auth-address&gt;&lt;titles&gt;&lt;title&gt;The role of the menstrual cycle phase in pain perception before and after an isometric fatiguing contraction&lt;/title&gt;&lt;secondary-title&gt;Eur J Appl Physiol&lt;/secondary-title&gt;&lt;/titles&gt;&lt;pages&gt;105-12&lt;/pages&gt;&lt;volume&gt;106&lt;/volume&gt;&lt;number&gt;1&lt;/number&gt;&lt;edition&gt;2009/02/04&lt;/edition&gt;&lt;keywords&gt;&lt;keyword&gt;Anxiety/blood/physiopathology&lt;/keyword&gt;&lt;keyword&gt;Cardiovascular Physiological Phenomena&lt;/keyword&gt;&lt;keyword&gt;Female&lt;/keyword&gt;&lt;keyword&gt;Heart Rate/physiology&lt;/keyword&gt;&lt;keyword&gt;Humans&lt;/keyword&gt;&lt;keyword&gt;Hydrocortisone/analysis&lt;/keyword&gt;&lt;keyword&gt;Isometric Contraction/*physiology&lt;/keyword&gt;&lt;keyword&gt;Menstrual Cycle/*physiology&lt;/keyword&gt;&lt;keyword&gt;Muscle Fatigue/*physiology&lt;/keyword&gt;&lt;keyword&gt;Pain/etiology&lt;/keyword&gt;&lt;keyword&gt;*Pain Threshold/physiology&lt;/keyword&gt;&lt;keyword&gt;Perception/*physiology&lt;/keyword&gt;&lt;keyword&gt;Task Performance and Analysis&lt;/keyword&gt;&lt;keyword&gt;Venous Pressure/physiology&lt;/keyword&gt;&lt;keyword&gt;Young Adult&lt;/keyword&gt;&lt;/keywords&gt;&lt;dates&gt;&lt;year&gt;2009&lt;/year&gt;&lt;pub-dates&gt;&lt;date&gt;May&lt;/date&gt;&lt;/pub-dates&gt;&lt;/dates&gt;&lt;isbn&gt;1439-6327 (Electronic)&amp;#xD;1439-6319 (Linking)&lt;/isbn&gt;&lt;accession-num&gt;19189119&lt;/accession-num&gt;&lt;urls&gt;&lt;related-urls&gt;&lt;url&gt;https://www.ncbi.nlm.nih.gov/pubmed/19189119&lt;/url&gt;&lt;/related-urls&gt;&lt;/urls&gt;&lt;electronic-resource-num&gt;10.1007/s00421-009-0995-8&lt;/electronic-resource-num&gt;&lt;/record&gt;&lt;/Cite&gt;&lt;/EndNote&gt;</w:instrText>
      </w:r>
      <w:r>
        <w:rPr>
          <w:color w:val="000000" w:themeColor="text1"/>
        </w:rPr>
        <w:fldChar w:fldCharType="separate"/>
      </w:r>
      <w:r w:rsidR="00F62003">
        <w:rPr>
          <w:noProof/>
          <w:color w:val="000000" w:themeColor="text1"/>
        </w:rPr>
        <w:t>(201)</w:t>
      </w:r>
      <w:r>
        <w:rPr>
          <w:color w:val="000000" w:themeColor="text1"/>
        </w:rPr>
        <w:fldChar w:fldCharType="end"/>
      </w:r>
      <w:r>
        <w:rPr>
          <w:color w:val="000000" w:themeColor="text1"/>
        </w:rPr>
        <w:t>, we still collected informatio</w:t>
      </w:r>
      <w:r w:rsidR="003D68F9">
        <w:rPr>
          <w:color w:val="000000" w:themeColor="text1"/>
        </w:rPr>
        <w:t xml:space="preserve">n regarding menstrual history. </w:t>
      </w:r>
    </w:p>
    <w:p w14:paraId="26509242" w14:textId="77777777" w:rsidR="00F326E4" w:rsidRPr="005A4957" w:rsidRDefault="00F326E4" w:rsidP="00F326E4">
      <w:pPr>
        <w:pStyle w:val="ListParagraph"/>
        <w:numPr>
          <w:ilvl w:val="0"/>
          <w:numId w:val="7"/>
        </w:numPr>
        <w:spacing w:after="0" w:line="480" w:lineRule="auto"/>
        <w:jc w:val="both"/>
        <w:rPr>
          <w:rFonts w:ascii="Times New Roman" w:eastAsia="Times New Roman" w:hAnsi="Times New Roman" w:cs="Times New Roman"/>
          <w:color w:val="000000"/>
          <w:kern w:val="24"/>
          <w:sz w:val="24"/>
          <w:szCs w:val="24"/>
        </w:rPr>
      </w:pPr>
      <w:r w:rsidRPr="005A4957">
        <w:rPr>
          <w:rFonts w:ascii="Times New Roman" w:hAnsi="Times New Roman" w:cs="Times New Roman"/>
          <w:i/>
          <w:sz w:val="24"/>
          <w:szCs w:val="24"/>
          <w:u w:val="single"/>
        </w:rPr>
        <w:t>Pain Location Questionnaire</w:t>
      </w:r>
    </w:p>
    <w:p w14:paraId="7C07C231" w14:textId="77777777" w:rsidR="00F326E4" w:rsidRPr="005A4957" w:rsidRDefault="00F326E4" w:rsidP="00F326E4">
      <w:pPr>
        <w:spacing w:line="480" w:lineRule="auto"/>
        <w:ind w:firstLine="720"/>
        <w:jc w:val="both"/>
      </w:pPr>
      <w:r w:rsidRPr="00062B76">
        <w:lastRenderedPageBreak/>
        <w:t>The pain location questionnaire asks the participant if they are experiencing pain, and if so to shade</w:t>
      </w:r>
      <w:r>
        <w:t xml:space="preserve"> or circle specific</w:t>
      </w:r>
      <w:r w:rsidRPr="00062B76">
        <w:t xml:space="preserve"> locations on a diagram of two cross sections of a human body (posterior/anterior). It then asks the participant how</w:t>
      </w:r>
      <w:r>
        <w:t xml:space="preserve"> intense that pain is, and what is the most pain that they have ever experienced on a scale of 1-10</w:t>
      </w:r>
      <w:r w:rsidRPr="00062B76">
        <w:t xml:space="preserve">. </w:t>
      </w:r>
      <w:r>
        <w:t xml:space="preserve">This was used to see if the participant was experiencing any additional pain from the interventions. </w:t>
      </w:r>
    </w:p>
    <w:p w14:paraId="50B1D84C" w14:textId="77777777" w:rsidR="00F326E4" w:rsidRPr="00EC54F2" w:rsidRDefault="00F326E4" w:rsidP="00F326E4">
      <w:pPr>
        <w:pStyle w:val="ListParagraph"/>
        <w:numPr>
          <w:ilvl w:val="0"/>
          <w:numId w:val="7"/>
        </w:numPr>
        <w:spacing w:after="0" w:line="480" w:lineRule="auto"/>
        <w:jc w:val="both"/>
        <w:rPr>
          <w:rFonts w:ascii="Times New Roman" w:hAnsi="Times New Roman" w:cs="Times New Roman"/>
          <w:i/>
          <w:sz w:val="24"/>
          <w:szCs w:val="24"/>
          <w:u w:val="single"/>
        </w:rPr>
      </w:pPr>
      <w:r w:rsidRPr="00EC54F2">
        <w:rPr>
          <w:rFonts w:ascii="Times New Roman" w:hAnsi="Times New Roman" w:cs="Times New Roman"/>
          <w:i/>
          <w:sz w:val="24"/>
          <w:szCs w:val="24"/>
          <w:u w:val="single"/>
        </w:rPr>
        <w:t>Pain Catastrophizing Scale</w:t>
      </w:r>
    </w:p>
    <w:p w14:paraId="51C3B73F" w14:textId="76BCB9E0" w:rsidR="00F326E4" w:rsidRPr="00437CDB" w:rsidRDefault="00F326E4" w:rsidP="00F326E4">
      <w:pPr>
        <w:spacing w:line="480" w:lineRule="auto"/>
        <w:ind w:firstLine="720"/>
        <w:jc w:val="both"/>
        <w:rPr>
          <w:color w:val="000000" w:themeColor="text1"/>
          <w:spacing w:val="5"/>
        </w:rPr>
      </w:pPr>
      <w:r w:rsidRPr="00437CDB">
        <w:rPr>
          <w:color w:val="000000" w:themeColor="text1"/>
          <w:spacing w:val="5"/>
          <w:shd w:val="clear" w:color="auto" w:fill="FFFFFF"/>
        </w:rPr>
        <w:t xml:space="preserve">PCS quantifies an individual's pain experience, asking questions regarding how they feel and what they think about when they are in pain however the individual does not need to be in pain while completing it. Pain catastrophizing affects how individuals experience pain. Sullivan </w:t>
      </w:r>
      <w:r w:rsidRPr="00FF119D">
        <w:rPr>
          <w:i/>
          <w:color w:val="000000" w:themeColor="text1"/>
          <w:spacing w:val="5"/>
          <w:shd w:val="clear" w:color="auto" w:fill="FFFFFF"/>
        </w:rPr>
        <w:t>et al</w:t>
      </w:r>
      <w:r>
        <w:rPr>
          <w:i/>
          <w:color w:val="000000" w:themeColor="text1"/>
          <w:spacing w:val="5"/>
          <w:shd w:val="clear" w:color="auto" w:fill="FFFFFF"/>
        </w:rPr>
        <w:t>.</w:t>
      </w:r>
      <w:r w:rsidRPr="00437CDB">
        <w:rPr>
          <w:color w:val="000000" w:themeColor="text1"/>
          <w:spacing w:val="5"/>
          <w:shd w:val="clear" w:color="auto" w:fill="FFFFFF"/>
        </w:rPr>
        <w:t xml:space="preserve"> </w:t>
      </w:r>
      <w:r>
        <w:rPr>
          <w:color w:val="000000" w:themeColor="text1"/>
          <w:spacing w:val="5"/>
          <w:shd w:val="clear" w:color="auto" w:fill="FFFFFF"/>
        </w:rPr>
        <w:fldChar w:fldCharType="begin"/>
      </w:r>
      <w:r w:rsidR="00F62003">
        <w:rPr>
          <w:color w:val="000000" w:themeColor="text1"/>
          <w:spacing w:val="5"/>
          <w:shd w:val="clear" w:color="auto" w:fill="FFFFFF"/>
        </w:rPr>
        <w:instrText xml:space="preserve"> ADDIN EN.CITE &lt;EndNote&gt;&lt;Cite&gt;&lt;Author&gt;Sullivan&lt;/Author&gt;&lt;Year&gt;1995&lt;/Year&gt;&lt;RecNum&gt;70&lt;/RecNum&gt;&lt;DisplayText&gt;(202)&lt;/DisplayText&gt;&lt;record&gt;&lt;rec-number&gt;70&lt;/rec-number&gt;&lt;foreign-keys&gt;&lt;key app="EN" db-id="t2rszat5bfavp9e5vzpvx2dyarx0zseavfre" timestamp="0"&gt;70&lt;/key&gt;&lt;/foreign-keys&gt;&lt;ref-type name="Journal Article"&gt;17&lt;/ref-type&gt;&lt;contributors&gt;&lt;authors&gt;&lt;author&gt;Sullivan, MJL&lt;/author&gt;&lt;author&gt;Bishop, SR&lt;/author&gt;&lt;author&gt;Pivik, J&lt;/author&gt;&lt;/authors&gt;&lt;/contributors&gt;&lt;titles&gt;&lt;title&gt;The pain catastrophizing scale: development and validation&lt;/title&gt;&lt;secondary-title&gt;Psychological Assessment&lt;/secondary-title&gt;&lt;alt-title&gt;Psych Assess.&lt;/alt-title&gt;&lt;/titles&gt;&lt;pages&gt;524-532&lt;/pages&gt;&lt;volume&gt;7&lt;/volume&gt;&lt;number&gt;4&lt;/number&gt;&lt;dates&gt;&lt;year&gt;1995&lt;/year&gt;&lt;/dates&gt;&lt;urls&gt;&lt;/urls&gt;&lt;/record&gt;&lt;/Cite&gt;&lt;/EndNote&gt;</w:instrText>
      </w:r>
      <w:r>
        <w:rPr>
          <w:color w:val="000000" w:themeColor="text1"/>
          <w:spacing w:val="5"/>
          <w:shd w:val="clear" w:color="auto" w:fill="FFFFFF"/>
        </w:rPr>
        <w:fldChar w:fldCharType="separate"/>
      </w:r>
      <w:r w:rsidR="00F62003">
        <w:rPr>
          <w:noProof/>
          <w:color w:val="000000" w:themeColor="text1"/>
          <w:spacing w:val="5"/>
          <w:shd w:val="clear" w:color="auto" w:fill="FFFFFF"/>
        </w:rPr>
        <w:t>(202)</w:t>
      </w:r>
      <w:r>
        <w:rPr>
          <w:color w:val="000000" w:themeColor="text1"/>
          <w:spacing w:val="5"/>
          <w:shd w:val="clear" w:color="auto" w:fill="FFFFFF"/>
        </w:rPr>
        <w:fldChar w:fldCharType="end"/>
      </w:r>
      <w:r w:rsidRPr="00437CDB">
        <w:rPr>
          <w:color w:val="000000" w:themeColor="text1"/>
          <w:spacing w:val="5"/>
          <w:shd w:val="clear" w:color="auto" w:fill="FFFFFF"/>
        </w:rPr>
        <w:t xml:space="preserve"> explained that people who catastrophize tend to do three things; </w:t>
      </w:r>
      <w:r w:rsidRPr="00437CDB">
        <w:rPr>
          <w:color w:val="000000" w:themeColor="text1"/>
          <w:spacing w:val="5"/>
        </w:rPr>
        <w:t>ruminate about their pain, magnify their pain and feel helpless to manage their pain. This questionnaire measures all three of these d</w:t>
      </w:r>
      <w:r>
        <w:rPr>
          <w:color w:val="000000" w:themeColor="text1"/>
          <w:spacing w:val="5"/>
        </w:rPr>
        <w:t>imensions</w:t>
      </w:r>
      <w:r w:rsidRPr="00437CDB">
        <w:rPr>
          <w:color w:val="000000" w:themeColor="text1"/>
          <w:spacing w:val="5"/>
        </w:rPr>
        <w:t xml:space="preserve">. </w:t>
      </w:r>
      <w:r>
        <w:rPr>
          <w:color w:val="000000" w:themeColor="text1"/>
          <w:spacing w:val="5"/>
        </w:rPr>
        <w:t xml:space="preserve">We used this measure </w:t>
      </w:r>
      <w:r w:rsidRPr="005A4957">
        <w:rPr>
          <w:color w:val="000000" w:themeColor="text1"/>
          <w:shd w:val="clear" w:color="auto" w:fill="FFFFFF"/>
        </w:rPr>
        <w:t>to assess catastrophic thinking related to pain among adults with or without chronic pain</w:t>
      </w:r>
      <w:r>
        <w:rPr>
          <w:color w:val="000000" w:themeColor="text1"/>
          <w:shd w:val="clear" w:color="auto" w:fill="FFFFFF"/>
        </w:rPr>
        <w:t xml:space="preserve"> and to compare this catastrophic thinking between the three COVID-19 groups. </w:t>
      </w:r>
    </w:p>
    <w:p w14:paraId="5C59CB58" w14:textId="77777777" w:rsidR="00F326E4" w:rsidRPr="00EC54F2" w:rsidRDefault="00F326E4" w:rsidP="00F326E4">
      <w:pPr>
        <w:pStyle w:val="ListParagraph"/>
        <w:numPr>
          <w:ilvl w:val="0"/>
          <w:numId w:val="7"/>
        </w:numPr>
        <w:spacing w:after="0" w:line="480" w:lineRule="auto"/>
        <w:jc w:val="both"/>
        <w:rPr>
          <w:rFonts w:ascii="Times New Roman" w:hAnsi="Times New Roman" w:cs="Times New Roman"/>
          <w:i/>
          <w:sz w:val="24"/>
          <w:szCs w:val="24"/>
          <w:u w:val="single"/>
        </w:rPr>
      </w:pPr>
      <w:r w:rsidRPr="00EC54F2">
        <w:rPr>
          <w:rFonts w:ascii="Times New Roman" w:hAnsi="Times New Roman" w:cs="Times New Roman"/>
          <w:i/>
          <w:sz w:val="24"/>
          <w:szCs w:val="24"/>
          <w:u w:val="single"/>
        </w:rPr>
        <w:t>Pain Attitudes Questionnaire</w:t>
      </w:r>
    </w:p>
    <w:p w14:paraId="7BDAD88A" w14:textId="6B0CAC21" w:rsidR="00F56CA4" w:rsidRPr="003D68F9" w:rsidRDefault="00F326E4" w:rsidP="00F326E4">
      <w:pPr>
        <w:spacing w:line="480" w:lineRule="auto"/>
        <w:ind w:firstLine="720"/>
        <w:jc w:val="both"/>
        <w:rPr>
          <w:rStyle w:val="SubtleEmphasis"/>
          <w:i w:val="0"/>
          <w:iCs w:val="0"/>
          <w:color w:val="000000" w:themeColor="text1"/>
          <w:shd w:val="clear" w:color="auto" w:fill="FFFFFF"/>
        </w:rPr>
      </w:pPr>
      <w:r w:rsidRPr="00F56CA4">
        <w:rPr>
          <w:rStyle w:val="SubtleEmphasis"/>
          <w:rFonts w:eastAsiaTheme="majorEastAsia"/>
          <w:i w:val="0"/>
          <w:color w:val="000000" w:themeColor="text1"/>
        </w:rPr>
        <w:t xml:space="preserve">Yong et al. </w:t>
      </w:r>
      <w:r w:rsidRPr="00F56CA4">
        <w:rPr>
          <w:rStyle w:val="SubtleEmphasis"/>
          <w:rFonts w:eastAsiaTheme="majorEastAsia"/>
          <w:i w:val="0"/>
          <w:color w:val="000000" w:themeColor="text1"/>
        </w:rPr>
        <w:fldChar w:fldCharType="begin"/>
      </w:r>
      <w:r w:rsidR="00F62003">
        <w:rPr>
          <w:rStyle w:val="SubtleEmphasis"/>
          <w:rFonts w:eastAsiaTheme="majorEastAsia"/>
          <w:i w:val="0"/>
          <w:color w:val="000000" w:themeColor="text1"/>
        </w:rPr>
        <w:instrText xml:space="preserve"> ADDIN EN.CITE &lt;EndNote&gt;&lt;Cite&gt;&lt;Author&gt;Yong&lt;/Author&gt;&lt;Year&gt;2001&lt;/Year&gt;&lt;RecNum&gt;71&lt;/RecNum&gt;&lt;DisplayText&gt;(203)&lt;/DisplayText&gt;&lt;record&gt;&lt;rec-number&gt;71&lt;/rec-number&gt;&lt;foreign-keys&gt;&lt;key app="EN" db-id="t2rszat5bfavp9e5vzpvx2dyarx0zseavfre" timestamp="0"&gt;71&lt;/key&gt;&lt;/foreign-keys&gt;&lt;ref-type name="Journal Article"&gt;17&lt;/ref-type&gt;&lt;contributors&gt;&lt;authors&gt;&lt;author&gt;Yong, H. H.&lt;/author&gt;&lt;author&gt;Gibson, S. J.&lt;/author&gt;&lt;author&gt;Horne, D. J.&lt;/author&gt;&lt;author&gt;Helme, R. D.&lt;/author&gt;&lt;/authors&gt;&lt;/contributors&gt;&lt;auth-address&gt;Clinical Research Laboratory, National Ageing Research Institute, Poplar Road, Parkville, Victoria, Australia. hua.yong@nari.unimelb.edu.au&lt;/auth-address&gt;&lt;titles&gt;&lt;title&gt;Development of a pain attitudes questionnaire to assess stoicism and cautiousness for possible age differences&lt;/title&gt;&lt;secondary-title&gt;J Gerontol B Psychol Sci Soc Sci&lt;/secondary-title&gt;&lt;/titles&gt;&lt;pages&gt;P279-84&lt;/pages&gt;&lt;volume&gt;56&lt;/volume&gt;&lt;number&gt;5&lt;/number&gt;&lt;keywords&gt;&lt;keyword&gt;Adolescent&lt;/keyword&gt;&lt;keyword&gt;Adult&lt;/keyword&gt;&lt;keyword&gt;Aged&lt;/keyword&gt;&lt;keyword&gt;Aged, 80 and over&lt;/keyword&gt;&lt;keyword&gt;Aging/*psychology&lt;/keyword&gt;&lt;keyword&gt;*Defense Mechanisms&lt;/keyword&gt;&lt;keyword&gt;Female&lt;/keyword&gt;&lt;keyword&gt;Geriatric Assessment/statistics &amp;amp; numerical data&lt;/keyword&gt;&lt;keyword&gt;Humans&lt;/keyword&gt;&lt;keyword&gt;Male&lt;/keyword&gt;&lt;keyword&gt;Middle Aged&lt;/keyword&gt;&lt;keyword&gt;Pain/*psychology&lt;/keyword&gt;&lt;keyword&gt;Pain Threshold&lt;/keyword&gt;&lt;keyword&gt;Personality Inventory/*statistics &amp;amp; numerical data&lt;/keyword&gt;&lt;keyword&gt;*Philosophy&lt;/keyword&gt;&lt;keyword&gt;Psychometrics&lt;/keyword&gt;&lt;keyword&gt;Reference Values&lt;/keyword&gt;&lt;keyword&gt;Reproducibility of Results&lt;/keyword&gt;&lt;keyword&gt;*Sick Role&lt;/keyword&gt;&lt;/keywords&gt;&lt;dates&gt;&lt;year&gt;2001&lt;/year&gt;&lt;pub-dates&gt;&lt;date&gt;Sep&lt;/date&gt;&lt;/pub-dates&gt;&lt;/dates&gt;&lt;isbn&gt;1079-5014 (Print)&amp;#xD;1079-5014 (Linking)&lt;/isbn&gt;&lt;accession-num&gt;11522802&lt;/accession-num&gt;&lt;urls&gt;&lt;related-urls&gt;&lt;url&gt;http://www.ncbi.nlm.nih.gov/pubmed/11522802&lt;/url&gt;&lt;/related-urls&gt;&lt;/urls&gt;&lt;/record&gt;&lt;/Cite&gt;&lt;/EndNote&gt;</w:instrText>
      </w:r>
      <w:r w:rsidRPr="00F56CA4">
        <w:rPr>
          <w:rStyle w:val="SubtleEmphasis"/>
          <w:rFonts w:eastAsiaTheme="majorEastAsia"/>
          <w:i w:val="0"/>
          <w:color w:val="000000" w:themeColor="text1"/>
        </w:rPr>
        <w:fldChar w:fldCharType="separate"/>
      </w:r>
      <w:r w:rsidR="00F62003">
        <w:rPr>
          <w:rStyle w:val="SubtleEmphasis"/>
          <w:rFonts w:eastAsiaTheme="majorEastAsia"/>
          <w:i w:val="0"/>
          <w:noProof/>
          <w:color w:val="000000" w:themeColor="text1"/>
        </w:rPr>
        <w:t>(203)</w:t>
      </w:r>
      <w:r w:rsidRPr="00F56CA4">
        <w:rPr>
          <w:rStyle w:val="SubtleEmphasis"/>
          <w:rFonts w:eastAsiaTheme="majorEastAsia"/>
          <w:i w:val="0"/>
          <w:color w:val="000000" w:themeColor="text1"/>
        </w:rPr>
        <w:fldChar w:fldCharType="end"/>
      </w:r>
      <w:r w:rsidRPr="00F56CA4">
        <w:rPr>
          <w:rStyle w:val="SubtleEmphasis"/>
          <w:rFonts w:eastAsiaTheme="majorEastAsia"/>
          <w:i w:val="0"/>
          <w:color w:val="000000" w:themeColor="text1"/>
        </w:rPr>
        <w:t xml:space="preserve"> developed a pain attitudes questionnaire (PAQ) assessing the constructs of stoicism and cautiousness relevant to pain perception. Stoicism and cautiousness have been claimed to influence pain perception in older adults. It is important to understand pain attitudes as there may be reluctance to label a sensation as painful in individuals.</w:t>
      </w:r>
      <w:r w:rsidRPr="00F56CA4">
        <w:rPr>
          <w:rStyle w:val="SubtleEmphasis"/>
          <w:rFonts w:eastAsiaTheme="majorEastAsia"/>
          <w:color w:val="000000" w:themeColor="text1"/>
        </w:rPr>
        <w:t xml:space="preserve"> </w:t>
      </w:r>
      <w:r w:rsidRPr="00F56CA4">
        <w:rPr>
          <w:color w:val="000000" w:themeColor="text1"/>
          <w:spacing w:val="5"/>
        </w:rPr>
        <w:t xml:space="preserve">We used this measure </w:t>
      </w:r>
      <w:r w:rsidRPr="00F56CA4">
        <w:rPr>
          <w:color w:val="000000" w:themeColor="text1"/>
          <w:shd w:val="clear" w:color="auto" w:fill="FFFFFF"/>
        </w:rPr>
        <w:t>to assess attitudes towards pain and to compare pain attitudes between the three COVID-19 groups.</w:t>
      </w:r>
    </w:p>
    <w:p w14:paraId="15B223B7" w14:textId="77777777" w:rsidR="00F326E4" w:rsidRPr="00EC54F2" w:rsidRDefault="00F326E4" w:rsidP="00F326E4">
      <w:pPr>
        <w:pStyle w:val="ListParagraph"/>
        <w:numPr>
          <w:ilvl w:val="0"/>
          <w:numId w:val="7"/>
        </w:numPr>
        <w:spacing w:after="0" w:line="480" w:lineRule="auto"/>
        <w:jc w:val="both"/>
        <w:rPr>
          <w:rFonts w:ascii="Times New Roman" w:hAnsi="Times New Roman" w:cs="Times New Roman"/>
          <w:i/>
          <w:iCs/>
          <w:color w:val="000000" w:themeColor="text1"/>
          <w:sz w:val="24"/>
          <w:szCs w:val="24"/>
          <w:u w:val="single"/>
        </w:rPr>
      </w:pPr>
      <w:r w:rsidRPr="00EC54F2">
        <w:rPr>
          <w:rFonts w:ascii="Times New Roman" w:hAnsi="Times New Roman" w:cs="Times New Roman"/>
          <w:i/>
          <w:sz w:val="24"/>
          <w:szCs w:val="24"/>
          <w:u w:val="single"/>
        </w:rPr>
        <w:t>Profile of Mood States</w:t>
      </w:r>
    </w:p>
    <w:p w14:paraId="6E10E770" w14:textId="2069734B" w:rsidR="00F326E4" w:rsidRPr="003E3521" w:rsidRDefault="00F326E4" w:rsidP="00F326E4">
      <w:pPr>
        <w:spacing w:line="480" w:lineRule="auto"/>
        <w:ind w:firstLine="720"/>
        <w:jc w:val="both"/>
        <w:rPr>
          <w:color w:val="000000"/>
          <w:shd w:val="clear" w:color="auto" w:fill="FFFFFF"/>
        </w:rPr>
      </w:pPr>
      <w:r>
        <w:rPr>
          <w:color w:val="000000"/>
          <w:shd w:val="clear" w:color="auto" w:fill="FFFFFF"/>
        </w:rPr>
        <w:lastRenderedPageBreak/>
        <w:t>T</w:t>
      </w:r>
      <w:r w:rsidRPr="00BC5DF5">
        <w:t>he amygdala, insula, prefrontal cortex, anterior cingulate cortex, posterior cingulate corte</w:t>
      </w:r>
      <w:r>
        <w:t>x and posterior parietal cortex</w:t>
      </w:r>
      <w:r w:rsidRPr="00BC5DF5">
        <w:t xml:space="preserve"> are involved in both the perception and regulation of mood and pain. This common circuit explains a lot about the direct relationship between persistent depression and stress with persistent pain. Tang </w:t>
      </w:r>
      <w:r w:rsidRPr="00FF119D">
        <w:rPr>
          <w:i/>
        </w:rPr>
        <w:t>et al</w:t>
      </w:r>
      <w:r>
        <w:rPr>
          <w:i/>
        </w:rPr>
        <w:t>.</w:t>
      </w:r>
      <w:r>
        <w:t xml:space="preserve"> </w:t>
      </w:r>
      <w:r>
        <w:fldChar w:fldCharType="begin"/>
      </w:r>
      <w:r w:rsidR="00F62003">
        <w:instrText xml:space="preserve"> ADDIN EN.CITE &lt;EndNote&gt;&lt;Cite&gt;&lt;Author&gt;Tang&lt;/Author&gt;&lt;Year&gt;2008&lt;/Year&gt;&lt;RecNum&gt;136&lt;/RecNum&gt;&lt;DisplayText&gt;(204)&lt;/DisplayText&gt;&lt;record&gt;&lt;rec-number&gt;136&lt;/rec-number&gt;&lt;foreign-keys&gt;&lt;key app="EN" db-id="zr25tedv09ze97eff03vpff3za90p2sttds0" timestamp="1562615807"&gt;136&lt;/key&gt;&lt;/foreign-keys&gt;&lt;ref-type name="Journal Article"&gt;17&lt;/ref-type&gt;&lt;contributors&gt;&lt;authors&gt;&lt;author&gt;Tang, N. K.&lt;/author&gt;&lt;author&gt;Salkovskis, P. M.&lt;/author&gt;&lt;author&gt;Hodges, A.&lt;/author&gt;&lt;author&gt;Wright, K. J.&lt;/author&gt;&lt;author&gt;Hanna, M.&lt;/author&gt;&lt;author&gt;Hester, J.&lt;/author&gt;&lt;/authors&gt;&lt;/contributors&gt;&lt;auth-address&gt;Department of Psychology, Institute of Psychiatry, King&amp;apos;s College London, de Crespigny Park, Denmark Hill, London SE58AF, UK. n.tang@iop.kcl.ac.uk&lt;/auth-address&gt;&lt;titles&gt;&lt;title&gt;Effects of mood on pain responses and pain tolerance: an experimental study in chronic back pain patients&lt;/title&gt;&lt;secondary-title&gt;Pain&lt;/secondary-title&gt;&lt;/titles&gt;&lt;periodical&gt;&lt;full-title&gt;Pain&lt;/full-title&gt;&lt;/periodical&gt;&lt;pages&gt;392-401&lt;/pages&gt;&lt;volume&gt;138&lt;/volume&gt;&lt;number&gt;2&lt;/number&gt;&lt;keywords&gt;&lt;keyword&gt;Adult&lt;/keyword&gt;&lt;keyword&gt;Affect/*physiology&lt;/keyword&gt;&lt;keyword&gt;Back Pain/*physiopathology/prevention &amp;amp; control/psychology&lt;/keyword&gt;&lt;keyword&gt;Chronic Disease&lt;/keyword&gt;&lt;keyword&gt;Female&lt;/keyword&gt;&lt;keyword&gt;Humans&lt;/keyword&gt;&lt;keyword&gt;Male&lt;/keyword&gt;&lt;keyword&gt;Middle Aged&lt;/keyword&gt;&lt;keyword&gt;Pain Measurement/*methods&lt;/keyword&gt;&lt;keyword&gt;Pain Threshold/*physiology/psychology&lt;/keyword&gt;&lt;keyword&gt;Psychiatric Status Rating Scales&lt;/keyword&gt;&lt;/keywords&gt;&lt;dates&gt;&lt;year&gt;2008&lt;/year&gt;&lt;pub-dates&gt;&lt;date&gt;Aug 31&lt;/date&gt;&lt;/pub-dates&gt;&lt;/dates&gt;&lt;isbn&gt;1872-6623 (Electronic)&amp;#xD;0304-3959 (Linking)&lt;/isbn&gt;&lt;accession-num&gt;18325674&lt;/accession-num&gt;&lt;urls&gt;&lt;related-urls&gt;&lt;url&gt;https://www.ncbi.nlm.nih.gov/pubmed/18325674&lt;/url&gt;&lt;/related-urls&gt;&lt;/urls&gt;&lt;electronic-resource-num&gt;10.1016/j.pain.2008.01.018&lt;/electronic-resource-num&gt;&lt;/record&gt;&lt;/Cite&gt;&lt;/EndNote&gt;</w:instrText>
      </w:r>
      <w:r>
        <w:fldChar w:fldCharType="separate"/>
      </w:r>
      <w:r w:rsidR="00F62003">
        <w:rPr>
          <w:noProof/>
        </w:rPr>
        <w:t>(204)</w:t>
      </w:r>
      <w:r>
        <w:fldChar w:fldCharType="end"/>
      </w:r>
      <w:r w:rsidRPr="00BC5DF5">
        <w:t xml:space="preserve"> found that the induction of depressed mood resulted in significantly higher pain ratings at rest and lower pain tolerance. </w:t>
      </w:r>
      <w:r>
        <w:t xml:space="preserve">Therefore identifying mood of the participants and how it relates to pain sensitivity will give us a comprehensive understanding of their mood from the past 7 days and whether or not previously having COVID-19 has influenced mood. </w:t>
      </w:r>
      <w:r w:rsidRPr="00BC5DF5">
        <w:rPr>
          <w:color w:val="000000" w:themeColor="text1"/>
          <w:shd w:val="clear" w:color="auto" w:fill="FFFFFF"/>
        </w:rPr>
        <w:t xml:space="preserve">The </w:t>
      </w:r>
      <w:r w:rsidRPr="00BC5DF5">
        <w:rPr>
          <w:color w:val="000000" w:themeColor="text1"/>
        </w:rPr>
        <w:t>Profile of Mood States</w:t>
      </w:r>
      <w:r>
        <w:rPr>
          <w:color w:val="000000" w:themeColor="text1"/>
        </w:rPr>
        <w:t xml:space="preserve"> (POMS)</w:t>
      </w:r>
      <w:r w:rsidRPr="00BC5DF5">
        <w:rPr>
          <w:color w:val="000000" w:themeColor="text1"/>
          <w:kern w:val="24"/>
        </w:rPr>
        <w:t xml:space="preserve"> </w:t>
      </w:r>
      <w:r w:rsidRPr="00BC5DF5">
        <w:rPr>
          <w:color w:val="000000" w:themeColor="text1"/>
          <w:shd w:val="clear" w:color="auto" w:fill="FFFFFF"/>
        </w:rPr>
        <w:t>questionnaire is a standard validated psychological test</w:t>
      </w:r>
      <w:r>
        <w:rPr>
          <w:color w:val="000000" w:themeColor="text1"/>
          <w:shd w:val="clear" w:color="auto" w:fill="FFFFFF"/>
        </w:rPr>
        <w:t xml:space="preserve"> </w:t>
      </w:r>
      <w:r>
        <w:rPr>
          <w:color w:val="000000" w:themeColor="text1"/>
          <w:shd w:val="clear" w:color="auto" w:fill="FFFFFF"/>
        </w:rPr>
        <w:fldChar w:fldCharType="begin"/>
      </w:r>
      <w:r w:rsidR="00F62003">
        <w:rPr>
          <w:color w:val="000000" w:themeColor="text1"/>
          <w:shd w:val="clear" w:color="auto" w:fill="FFFFFF"/>
        </w:rPr>
        <w:instrText xml:space="preserve"> ADDIN EN.CITE &lt;EndNote&gt;&lt;Cite&gt;&lt;Author&gt;Grove&lt;/Author&gt;&lt;Year&gt;1992&lt;/Year&gt;&lt;RecNum&gt;132&lt;/RecNum&gt;&lt;DisplayText&gt;(205)&lt;/DisplayText&gt;&lt;record&gt;&lt;rec-number&gt;132&lt;/rec-number&gt;&lt;foreign-keys&gt;&lt;key app="EN" db-id="t2rszat5bfavp9e5vzpvx2dyarx0zseavfre" timestamp="0"&gt;132&lt;/key&gt;&lt;/foreign-keys&gt;&lt;ref-type name="Journal Article"&gt;17&lt;/ref-type&gt;&lt;contributors&gt;&lt;authors&gt;&lt;author&gt;Grove, J. R.&lt;/author&gt;&lt;author&gt;Prapavessis, H.&lt;/author&gt;&lt;/authors&gt;&lt;/contributors&gt;&lt;titles&gt;&lt;title&gt;Preliminary Evidence for the Reliability and Validity of an Abbreviated Profile of Mood States&lt;/title&gt;&lt;secondary-title&gt;International Journal of Sport Psychology&lt;/secondary-title&gt;&lt;alt-title&gt;Int J Sport Psychol&lt;/alt-title&gt;&lt;/titles&gt;&lt;pages&gt;93-109&lt;/pages&gt;&lt;volume&gt;23&lt;/volume&gt;&lt;number&gt;2&lt;/number&gt;&lt;keywords&gt;&lt;keyword&gt;competition&lt;/keyword&gt;&lt;keyword&gt;emotion&lt;/keyword&gt;&lt;keyword&gt;esteem-related affect&lt;/keyword&gt;&lt;keyword&gt;mood&lt;/keyword&gt;&lt;keyword&gt;exercise&lt;/keyword&gt;&lt;keyword&gt;emotion&lt;/keyword&gt;&lt;keyword&gt;enhancement&lt;/keyword&gt;&lt;keyword&gt;runners&lt;/keyword&gt;&lt;keyword&gt;sport&lt;/keyword&gt;&lt;/keywords&gt;&lt;dates&gt;&lt;year&gt;1992&lt;/year&gt;&lt;pub-dates&gt;&lt;date&gt;Apr-Jun&lt;/date&gt;&lt;/pub-dates&gt;&lt;/dates&gt;&lt;isbn&gt;0047-0767&lt;/isbn&gt;&lt;accession-num&gt;WOS:A1992JP57600001&lt;/accession-num&gt;&lt;urls&gt;&lt;related-urls&gt;&lt;url&gt;&amp;lt;Go to ISI&amp;gt;://WOS:A1992JP57600001&lt;/url&gt;&lt;/related-urls&gt;&lt;/urls&gt;&lt;language&gt;English&lt;/language&gt;&lt;/record&gt;&lt;/Cite&gt;&lt;/EndNote&gt;</w:instrText>
      </w:r>
      <w:r>
        <w:rPr>
          <w:color w:val="000000" w:themeColor="text1"/>
          <w:shd w:val="clear" w:color="auto" w:fill="FFFFFF"/>
        </w:rPr>
        <w:fldChar w:fldCharType="separate"/>
      </w:r>
      <w:r w:rsidR="00F62003">
        <w:rPr>
          <w:noProof/>
          <w:color w:val="000000" w:themeColor="text1"/>
          <w:shd w:val="clear" w:color="auto" w:fill="FFFFFF"/>
        </w:rPr>
        <w:t>(205)</w:t>
      </w:r>
      <w:r>
        <w:rPr>
          <w:color w:val="000000" w:themeColor="text1"/>
          <w:shd w:val="clear" w:color="auto" w:fill="FFFFFF"/>
        </w:rPr>
        <w:fldChar w:fldCharType="end"/>
      </w:r>
      <w:r w:rsidRPr="00BC5DF5">
        <w:rPr>
          <w:color w:val="000000" w:themeColor="text1"/>
          <w:shd w:val="clear" w:color="auto" w:fill="FFFFFF"/>
        </w:rPr>
        <w:t xml:space="preserve">. </w:t>
      </w:r>
      <w:r>
        <w:rPr>
          <w:color w:val="000000" w:themeColor="text1"/>
          <w:shd w:val="clear" w:color="auto" w:fill="FFFFFF"/>
        </w:rPr>
        <w:t xml:space="preserve">The </w:t>
      </w:r>
      <w:r w:rsidRPr="00BC5DF5">
        <w:rPr>
          <w:color w:val="000000" w:themeColor="text1"/>
          <w:shd w:val="clear" w:color="auto" w:fill="FFFFFF"/>
        </w:rPr>
        <w:t>POMS</w:t>
      </w:r>
      <w:r>
        <w:rPr>
          <w:color w:val="000000" w:themeColor="text1"/>
          <w:shd w:val="clear" w:color="auto" w:fill="FFFFFF"/>
        </w:rPr>
        <w:t xml:space="preserve"> questionnaire</w:t>
      </w:r>
      <w:r w:rsidRPr="00BC5DF5">
        <w:rPr>
          <w:color w:val="000000" w:themeColor="text1"/>
          <w:shd w:val="clear" w:color="auto" w:fill="FFFFFF"/>
        </w:rPr>
        <w:t xml:space="preserve"> is available as full-length (65 items) and short versions (35 items). </w:t>
      </w:r>
      <w:r>
        <w:rPr>
          <w:color w:val="000000" w:themeColor="text1"/>
          <w:shd w:val="clear" w:color="auto" w:fill="FFFFFF"/>
        </w:rPr>
        <w:t xml:space="preserve">We used the 35 item questionnaire. </w:t>
      </w:r>
      <w:r w:rsidRPr="00BC5DF5">
        <w:rPr>
          <w:color w:val="000000" w:themeColor="text1"/>
          <w:shd w:val="clear" w:color="auto" w:fill="FFFFFF"/>
        </w:rPr>
        <w:t xml:space="preserve">The questionnaire contains a series of descriptive words/statements that describe feelings people have. Subjects self-report on each of these areas </w:t>
      </w:r>
      <w:r w:rsidRPr="005A4957">
        <w:rPr>
          <w:color w:val="000000" w:themeColor="text1"/>
          <w:shd w:val="clear" w:color="auto" w:fill="FFFFFF"/>
        </w:rPr>
        <w:t>using a </w:t>
      </w:r>
      <w:hyperlink r:id="rId17" w:history="1">
        <w:r w:rsidRPr="005A08C7">
          <w:rPr>
            <w:rStyle w:val="Hyperlink"/>
            <w:color w:val="000000" w:themeColor="text1"/>
            <w:u w:val="none"/>
            <w:shd w:val="clear" w:color="auto" w:fill="FFFFFF"/>
          </w:rPr>
          <w:t>5-point Likert scale</w:t>
        </w:r>
      </w:hyperlink>
      <w:r w:rsidRPr="005A08C7">
        <w:rPr>
          <w:color w:val="000000" w:themeColor="text1"/>
          <w:shd w:val="clear" w:color="auto" w:fill="FFFFFF"/>
        </w:rPr>
        <w:t>.</w:t>
      </w:r>
      <w:r w:rsidRPr="005A4957">
        <w:rPr>
          <w:color w:val="000000" w:themeColor="text1"/>
          <w:shd w:val="clear" w:color="auto" w:fill="FFFFFF"/>
        </w:rPr>
        <w:t xml:space="preserve"> The</w:t>
      </w:r>
      <w:r>
        <w:rPr>
          <w:color w:val="000000" w:themeColor="text1"/>
          <w:shd w:val="clear" w:color="auto" w:fill="FFFFFF"/>
        </w:rPr>
        <w:t xml:space="preserve"> scoring is from 0-4; 0 being not at all and 4 being extremely. </w:t>
      </w:r>
      <w:r w:rsidRPr="00BC5DF5">
        <w:rPr>
          <w:color w:val="000000"/>
          <w:shd w:val="clear" w:color="auto" w:fill="FFFFFF"/>
        </w:rPr>
        <w:t>A Total Mood Disturbance (TMD) score is calculated by summing the tot</w:t>
      </w:r>
      <w:r>
        <w:rPr>
          <w:color w:val="000000"/>
          <w:shd w:val="clear" w:color="auto" w:fill="FFFFFF"/>
        </w:rPr>
        <w:t xml:space="preserve">als for the </w:t>
      </w:r>
      <w:r w:rsidRPr="00BC5DF5">
        <w:rPr>
          <w:color w:val="000000"/>
          <w:shd w:val="clear" w:color="auto" w:fill="FFFFFF"/>
        </w:rPr>
        <w:t>tension, depres</w:t>
      </w:r>
      <w:r>
        <w:rPr>
          <w:color w:val="000000"/>
          <w:shd w:val="clear" w:color="auto" w:fill="FFFFFF"/>
        </w:rPr>
        <w:t>sion, fatigue, confusion, anger</w:t>
      </w:r>
      <w:r w:rsidRPr="00BC5DF5">
        <w:rPr>
          <w:color w:val="000000"/>
          <w:shd w:val="clear" w:color="auto" w:fill="FFFFFF"/>
        </w:rPr>
        <w:t xml:space="preserve"> and then subtracting the totals for vigor and esteem-related affect. </w:t>
      </w:r>
    </w:p>
    <w:p w14:paraId="198BAA3A" w14:textId="77777777" w:rsidR="00F326E4" w:rsidRPr="00EC54F2" w:rsidRDefault="00F326E4" w:rsidP="00F326E4">
      <w:pPr>
        <w:pStyle w:val="ListParagraph"/>
        <w:numPr>
          <w:ilvl w:val="0"/>
          <w:numId w:val="7"/>
        </w:numPr>
        <w:spacing w:after="0" w:line="480" w:lineRule="auto"/>
        <w:jc w:val="both"/>
        <w:rPr>
          <w:rFonts w:ascii="Times New Roman" w:eastAsia="Times New Roman" w:hAnsi="Times New Roman" w:cs="Times New Roman"/>
          <w:i/>
          <w:color w:val="000000"/>
          <w:kern w:val="24"/>
          <w:sz w:val="24"/>
          <w:szCs w:val="24"/>
          <w:u w:val="single"/>
        </w:rPr>
      </w:pPr>
      <w:r w:rsidRPr="00EC54F2">
        <w:rPr>
          <w:rFonts w:ascii="Times New Roman" w:eastAsia="Times New Roman" w:hAnsi="Times New Roman" w:cs="Times New Roman"/>
          <w:i/>
          <w:color w:val="000000"/>
          <w:kern w:val="24"/>
          <w:sz w:val="24"/>
          <w:szCs w:val="24"/>
          <w:u w:val="single"/>
        </w:rPr>
        <w:t>IPAQ</w:t>
      </w:r>
    </w:p>
    <w:p w14:paraId="1E0E3456" w14:textId="67954FA7" w:rsidR="00F326E4" w:rsidRDefault="00F326E4" w:rsidP="00F326E4">
      <w:pPr>
        <w:spacing w:line="480" w:lineRule="auto"/>
        <w:jc w:val="both"/>
      </w:pPr>
      <w:r w:rsidRPr="006625F1">
        <w:t>The International Physical Activity Questionnaires (IPAQ) includes 5 activity domains asked independently</w:t>
      </w:r>
      <w:r>
        <w:t xml:space="preserve"> </w:t>
      </w:r>
      <w:r>
        <w:fldChar w:fldCharType="begin">
          <w:fldData xml:space="preserve">PEVuZE5vdGU+PENpdGU+PEF1dGhvcj5DcmFpZzwvQXV0aG9yPjxZZWFyPjIwMDM8L1llYXI+PFJl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</w:fldData>
        </w:fldChar>
      </w:r>
      <w:r w:rsidR="00F62003">
        <w:instrText xml:space="preserve"> ADDIN EN.CITE </w:instrText>
      </w:r>
      <w:r w:rsidR="00F62003">
        <w:fldChar w:fldCharType="begin">
          <w:fldData xml:space="preserve">PEVuZE5vdGU+PENpdGU+PEF1dGhvcj5DcmFpZzwvQXV0aG9yPjxZZWFyPjIwMDM8L1llYXI+PFJl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</w:fldData>
        </w:fldChar>
      </w:r>
      <w:r w:rsidR="00F62003">
        <w:instrText xml:space="preserve"> ADDIN EN.CITE.DATA </w:instrText>
      </w:r>
      <w:r w:rsidR="00F62003">
        <w:fldChar w:fldCharType="end"/>
      </w:r>
      <w:r>
        <w:fldChar w:fldCharType="separate"/>
      </w:r>
      <w:r w:rsidR="00F62003">
        <w:rPr>
          <w:noProof/>
        </w:rPr>
        <w:t>(206)</w:t>
      </w:r>
      <w:r>
        <w:fldChar w:fldCharType="end"/>
      </w:r>
      <w:r w:rsidRPr="006625F1">
        <w:t>. The purpose of the questionnaires is to provide a common instrument to obtain comparable data on health–related physical activity</w:t>
      </w:r>
      <w:r>
        <w:t xml:space="preserve"> (PA)</w:t>
      </w:r>
      <w:r w:rsidRPr="006625F1">
        <w:t xml:space="preserve"> for use in young and middle aged adults (15-69 year olds).</w:t>
      </w:r>
      <w:r>
        <w:t xml:space="preserve"> This was used as a tool to assess and control for physical activity level as well as examine group differences in walking, moderate PA, vigorous PA, time spent sitting, and total PA. </w:t>
      </w:r>
    </w:p>
    <w:p w14:paraId="21FA82BD" w14:textId="77777777" w:rsidR="00F326E4" w:rsidRPr="009E2B59" w:rsidRDefault="00F326E4" w:rsidP="00F326E4">
      <w:pPr>
        <w:spacing w:line="480" w:lineRule="auto"/>
        <w:jc w:val="both"/>
        <w:rPr>
          <w:b/>
        </w:rPr>
      </w:pPr>
      <w:r>
        <w:rPr>
          <w:b/>
        </w:rPr>
        <w:t>Antibody testing</w:t>
      </w:r>
    </w:p>
    <w:p w14:paraId="227648AE" w14:textId="77777777" w:rsidR="00F326E4" w:rsidRPr="00CC4D53" w:rsidRDefault="00F326E4" w:rsidP="00F326E4">
      <w:pPr>
        <w:pStyle w:val="NoSpacing"/>
        <w:spacing w:line="480" w:lineRule="auto"/>
        <w:ind w:firstLine="720"/>
        <w:rPr>
          <w:rFonts w:ascii="Times New Roman" w:hAnsi="Times New Roman"/>
          <w:color w:val="000000"/>
          <w:szCs w:val="24"/>
        </w:rPr>
      </w:pPr>
      <w:r w:rsidRPr="00CC4D53">
        <w:rPr>
          <w:rFonts w:ascii="Times New Roman" w:hAnsi="Times New Roman"/>
          <w:color w:val="000000"/>
          <w:szCs w:val="24"/>
          <w:bdr w:val="none" w:sz="0" w:space="0" w:color="auto" w:frame="1"/>
        </w:rPr>
        <w:lastRenderedPageBreak/>
        <w:t>Due to the asymptomatic nature of some COVID-19 disease cases, we required every participant who had not been diagnosed with COVID-19 to receive an antibody test through Norman Regional Health System. If the participant had been exposed to COVID-19 or had been vaccinated, they would produce antibodies as part of the immune response to SARS-CoV-</w:t>
      </w:r>
      <w:r w:rsidRPr="00CC4D53">
        <w:rPr>
          <w:rFonts w:ascii="Times New Roman" w:hAnsi="Times New Roman"/>
          <w:szCs w:val="24"/>
        </w:rPr>
        <w:t>2. Serology tests look for</w:t>
      </w:r>
      <w:r w:rsidRPr="00CC4D53">
        <w:rPr>
          <w:rFonts w:ascii="Times New Roman" w:hAnsi="Times New Roman"/>
          <w:color w:val="000000"/>
          <w:szCs w:val="24"/>
          <w:bdr w:val="none" w:sz="0" w:space="0" w:color="auto" w:frame="1"/>
        </w:rPr>
        <w:t xml:space="preserve"> antibodies in the participant’s blood to determine if they had a past infection with the SARS-CoV-2. Antibodies testing for the current study were out sourced to Normal Regional Health system and the serologic test that they used was an enzyme-linked immunosorbent assay (ELISA)-based test to detect SARS-CoV-2 antibodies in serum or plasma components of blood. The ELISA test uses purified SARS-CoV-2 S protein (no live virus) as antigen. This test was</w:t>
      </w:r>
      <w:r>
        <w:rPr>
          <w:rFonts w:ascii="Times New Roman" w:hAnsi="Times New Roman"/>
          <w:color w:val="000000"/>
          <w:szCs w:val="24"/>
          <w:bdr w:val="none" w:sz="0" w:space="0" w:color="auto" w:frame="1"/>
        </w:rPr>
        <w:t xml:space="preserve"> </w:t>
      </w:r>
      <w:r w:rsidR="00A41882">
        <w:rPr>
          <w:rFonts w:ascii="Times New Roman" w:hAnsi="Times New Roman"/>
          <w:color w:val="000000"/>
          <w:szCs w:val="24"/>
          <w:bdr w:val="none" w:sz="0" w:space="0" w:color="auto" w:frame="1"/>
        </w:rPr>
        <w:t>originally</w:t>
      </w:r>
      <w:r w:rsidRPr="00CC4D53">
        <w:rPr>
          <w:rFonts w:ascii="Times New Roman" w:hAnsi="Times New Roman"/>
          <w:color w:val="000000"/>
          <w:szCs w:val="24"/>
          <w:bdr w:val="none" w:sz="0" w:space="0" w:color="auto" w:frame="1"/>
        </w:rPr>
        <w:t xml:space="preserve"> designed to minimize cross-reactivity to antibodies generated to other common coronaviruses that cause less severe illnesses, such as colds. The serologic test has a specificity of greater than 99% and a sensitivity of 96% based on performance evaluations. It can be used to identify past SARS-CoV-2 infection in people who were infected at least 1 to 3 weeks previously</w:t>
      </w:r>
      <w:r>
        <w:rPr>
          <w:rFonts w:ascii="Times New Roman" w:hAnsi="Times New Roman"/>
          <w:color w:val="000000"/>
          <w:szCs w:val="24"/>
          <w:bdr w:val="none" w:sz="0" w:space="0" w:color="auto" w:frame="1"/>
        </w:rPr>
        <w:t xml:space="preserve"> and up to 8 months following exposure</w:t>
      </w:r>
      <w:r w:rsidRPr="00CC4D53">
        <w:rPr>
          <w:rFonts w:ascii="Times New Roman" w:hAnsi="Times New Roman"/>
          <w:color w:val="000000"/>
          <w:szCs w:val="24"/>
          <w:bdr w:val="none" w:sz="0" w:space="0" w:color="auto" w:frame="1"/>
        </w:rPr>
        <w:t>.  </w:t>
      </w:r>
    </w:p>
    <w:p w14:paraId="2ECF01A5" w14:textId="77777777" w:rsidR="00F326E4" w:rsidRDefault="00F326E4" w:rsidP="00F326E4">
      <w:pPr>
        <w:shd w:val="clear" w:color="auto" w:fill="FFFFFF"/>
        <w:spacing w:line="480" w:lineRule="auto"/>
        <w:ind w:firstLine="720"/>
        <w:rPr>
          <w:color w:val="000000"/>
        </w:rPr>
      </w:pPr>
      <w:r>
        <w:rPr>
          <w:color w:val="000000"/>
        </w:rPr>
        <w:t xml:space="preserve">The </w:t>
      </w:r>
      <w:r w:rsidRPr="00C4697B">
        <w:rPr>
          <w:color w:val="000000"/>
        </w:rPr>
        <w:t xml:space="preserve">SARS-CoV-2 IgM/IgG serological </w:t>
      </w:r>
      <w:r>
        <w:rPr>
          <w:color w:val="000000"/>
        </w:rPr>
        <w:t>t</w:t>
      </w:r>
      <w:r w:rsidRPr="00C4697B">
        <w:rPr>
          <w:color w:val="000000"/>
        </w:rPr>
        <w:t>est is a</w:t>
      </w:r>
      <w:r>
        <w:rPr>
          <w:color w:val="000000"/>
        </w:rPr>
        <w:t>n</w:t>
      </w:r>
      <w:r w:rsidRPr="00C4697B">
        <w:rPr>
          <w:color w:val="000000"/>
        </w:rPr>
        <w:t> </w:t>
      </w:r>
      <w:r w:rsidRPr="00C4697B">
        <w:rPr>
          <w:color w:val="000000"/>
          <w:bdr w:val="none" w:sz="0" w:space="0" w:color="auto" w:frame="1"/>
        </w:rPr>
        <w:t>enzyme-linked immunosorbent assay (ELISA)-based </w:t>
      </w:r>
      <w:r w:rsidRPr="00C4697B">
        <w:rPr>
          <w:color w:val="000000"/>
        </w:rPr>
        <w:t>test for the qualitative detection and differentiation of Immunoglobulin M(IgM) and Immunoglobulin G(IgG) antibodies to SARS-CoV-2 in human serum, plasma (heparin, dipotassium EDTA, and sodium citrate), and venous whole blood (heparin, dipotassium EDTA, and sodium citrate). </w:t>
      </w:r>
      <w:r>
        <w:rPr>
          <w:color w:val="000000"/>
        </w:rPr>
        <w:t xml:space="preserve"> It is possible that false positive results for </w:t>
      </w:r>
      <w:r w:rsidRPr="00C4697B">
        <w:rPr>
          <w:color w:val="000000"/>
        </w:rPr>
        <w:t xml:space="preserve">SARS-CoV-2 IgM/IgG Antibody Test Kit may occur due to cross-reactivity from pre-existing antibodies or other possible causes. </w:t>
      </w:r>
      <w:r>
        <w:rPr>
          <w:color w:val="000000"/>
        </w:rPr>
        <w:t xml:space="preserve">The </w:t>
      </w:r>
      <w:r w:rsidRPr="00C4697B">
        <w:rPr>
          <w:color w:val="000000"/>
        </w:rPr>
        <w:t>SARS-CoV-2 IgM/IgG serological</w:t>
      </w:r>
      <w:r>
        <w:rPr>
          <w:color w:val="000000"/>
        </w:rPr>
        <w:t xml:space="preserve"> test assesses both IgM and IgG antibodies. IgM antibodies show up earlier following a COVID-19 infection, and IgG antibodies are more likely to show up later following COVID-19 infection.</w:t>
      </w:r>
    </w:p>
    <w:p w14:paraId="567EE6E4" w14:textId="77777777" w:rsidR="00F326E4" w:rsidRPr="009E2B59" w:rsidRDefault="00F326E4" w:rsidP="00F326E4">
      <w:pPr>
        <w:shd w:val="clear" w:color="auto" w:fill="FFFFFF"/>
        <w:spacing w:line="480" w:lineRule="auto"/>
        <w:rPr>
          <w:color w:val="000000"/>
        </w:rPr>
      </w:pPr>
      <w:r w:rsidRPr="009E2B59">
        <w:rPr>
          <w:b/>
        </w:rPr>
        <w:lastRenderedPageBreak/>
        <w:t>Body Composition:</w:t>
      </w:r>
    </w:p>
    <w:p w14:paraId="5D6C8B66" w14:textId="77777777" w:rsidR="00F326E4" w:rsidRPr="00320A74" w:rsidRDefault="00F326E4" w:rsidP="00F326E4">
      <w:pPr>
        <w:spacing w:line="480" w:lineRule="auto"/>
        <w:ind w:firstLine="720"/>
        <w:jc w:val="both"/>
        <w:rPr>
          <w:bCs/>
          <w:shd w:val="clear" w:color="auto" w:fill="FFFFFF"/>
        </w:rPr>
      </w:pPr>
      <w:r>
        <w:t>Height was collected prior to body composition data collection as the DXA requires height and weight to normalize the data.</w:t>
      </w:r>
      <w:r w:rsidRPr="00925D96">
        <w:t xml:space="preserve"> </w:t>
      </w:r>
      <w:r w:rsidRPr="00BA6058">
        <w:t xml:space="preserve">The literature to date that has assessed the relationship between </w:t>
      </w:r>
      <w:proofErr w:type="gramStart"/>
      <w:r w:rsidRPr="00BA6058">
        <w:t>pain</w:t>
      </w:r>
      <w:proofErr w:type="gramEnd"/>
      <w:r w:rsidRPr="00BA6058">
        <w:t xml:space="preserve"> and “fatness” has used body mass index (BMI) as the measure to categorize groups. BMI is a derivative of height and weight and does not actually measure fat mass. Our study </w:t>
      </w:r>
      <w:r>
        <w:t>added</w:t>
      </w:r>
      <w:r w:rsidRPr="00BA6058">
        <w:t xml:space="preserve"> rigor and transparency to the current literature in that we indirect</w:t>
      </w:r>
      <w:r>
        <w:t xml:space="preserve">ly measured </w:t>
      </w:r>
      <w:r w:rsidRPr="00BA6058">
        <w:t xml:space="preserve">fat mass and muscle mass </w:t>
      </w:r>
      <w:r>
        <w:t xml:space="preserve">using DXA. </w:t>
      </w:r>
    </w:p>
    <w:p w14:paraId="282CA857" w14:textId="77777777" w:rsidR="00F326E4" w:rsidRPr="00EC54F2" w:rsidRDefault="00F326E4" w:rsidP="00F326E4">
      <w:pPr>
        <w:pStyle w:val="ListParagraph"/>
        <w:numPr>
          <w:ilvl w:val="0"/>
          <w:numId w:val="4"/>
        </w:numPr>
        <w:spacing w:after="0" w:line="480" w:lineRule="auto"/>
        <w:jc w:val="both"/>
        <w:rPr>
          <w:rFonts w:ascii="Times New Roman" w:hAnsi="Times New Roman" w:cs="Times New Roman"/>
          <w:i/>
          <w:sz w:val="24"/>
          <w:szCs w:val="24"/>
          <w:u w:val="single"/>
        </w:rPr>
      </w:pPr>
      <w:r w:rsidRPr="00EC54F2">
        <w:rPr>
          <w:rFonts w:ascii="Times New Roman" w:hAnsi="Times New Roman" w:cs="Times New Roman"/>
          <w:i/>
          <w:sz w:val="24"/>
          <w:szCs w:val="24"/>
          <w:u w:val="single"/>
        </w:rPr>
        <w:t>Height</w:t>
      </w:r>
    </w:p>
    <w:p w14:paraId="5442D4BE" w14:textId="77777777" w:rsidR="00F326E4" w:rsidRPr="00E17465" w:rsidRDefault="00F326E4" w:rsidP="00F326E4">
      <w:pPr>
        <w:spacing w:line="480" w:lineRule="auto"/>
        <w:ind w:firstLine="720"/>
        <w:jc w:val="both"/>
      </w:pPr>
      <w:r w:rsidRPr="00E17465">
        <w:t xml:space="preserve">Height </w:t>
      </w:r>
      <w:r>
        <w:t xml:space="preserve">was </w:t>
      </w:r>
      <w:r w:rsidRPr="00E17465">
        <w:t xml:space="preserve">measured using a </w:t>
      </w:r>
      <w:proofErr w:type="spellStart"/>
      <w:r w:rsidRPr="00E17465">
        <w:t>stadiometer</w:t>
      </w:r>
      <w:proofErr w:type="spellEnd"/>
      <w:r w:rsidRPr="00E17465">
        <w:t xml:space="preserve"> (</w:t>
      </w:r>
      <w:proofErr w:type="spellStart"/>
      <w:r w:rsidRPr="00E17465">
        <w:t>Seca</w:t>
      </w:r>
      <w:proofErr w:type="spellEnd"/>
      <w:r w:rsidRPr="00E17465">
        <w:t xml:space="preserve"> model 242, Chino, CA). The participants </w:t>
      </w:r>
      <w:r>
        <w:t>were</w:t>
      </w:r>
      <w:r w:rsidRPr="00E17465">
        <w:t xml:space="preserve"> asked to remove their shoes, and </w:t>
      </w:r>
      <w:r>
        <w:t>to</w:t>
      </w:r>
      <w:r w:rsidRPr="00E17465">
        <w:t xml:space="preserve"> stand with their heels together and against the wall. They </w:t>
      </w:r>
      <w:r>
        <w:t>took a deep breath in, stood</w:t>
      </w:r>
      <w:r w:rsidRPr="00E17465">
        <w:t xml:space="preserve"> up tall</w:t>
      </w:r>
      <w:r>
        <w:t xml:space="preserve"> with shoulders back</w:t>
      </w:r>
      <w:r w:rsidRPr="00E17465">
        <w:t>, and their head aligned in the sagittal plane</w:t>
      </w:r>
      <w:r>
        <w:t xml:space="preserve"> with neutral spine, not extending the cervical spine upwards or outwards.</w:t>
      </w:r>
    </w:p>
    <w:p w14:paraId="22E84D46" w14:textId="77777777" w:rsidR="00F326E4" w:rsidRPr="00AA74DC" w:rsidRDefault="00F326E4" w:rsidP="00F326E4">
      <w:pPr>
        <w:pStyle w:val="ListParagraph"/>
        <w:numPr>
          <w:ilvl w:val="0"/>
          <w:numId w:val="4"/>
        </w:numPr>
        <w:spacing w:after="0" w:line="480" w:lineRule="auto"/>
        <w:jc w:val="both"/>
        <w:rPr>
          <w:rFonts w:ascii="Times New Roman" w:hAnsi="Times New Roman" w:cs="Times New Roman"/>
          <w:i/>
          <w:sz w:val="24"/>
          <w:szCs w:val="24"/>
          <w:u w:val="single"/>
        </w:rPr>
      </w:pPr>
      <w:r w:rsidRPr="00AA74DC">
        <w:rPr>
          <w:rFonts w:ascii="Times New Roman" w:hAnsi="Times New Roman" w:cs="Times New Roman"/>
          <w:i/>
          <w:sz w:val="24"/>
          <w:szCs w:val="24"/>
          <w:u w:val="single"/>
        </w:rPr>
        <w:t>Body Mass and Body Mass Index</w:t>
      </w:r>
    </w:p>
    <w:p w14:paraId="44E93E83" w14:textId="77777777" w:rsidR="00F326E4" w:rsidRDefault="00F326E4" w:rsidP="00F326E4">
      <w:pPr>
        <w:spacing w:line="480" w:lineRule="auto"/>
        <w:ind w:firstLine="720"/>
        <w:jc w:val="both"/>
      </w:pPr>
      <w:r>
        <w:t>Body mass was measured using a digital electronic scale (</w:t>
      </w:r>
      <w:proofErr w:type="spellStart"/>
      <w:r>
        <w:t>Tanita</w:t>
      </w:r>
      <w:proofErr w:type="spellEnd"/>
      <w:r>
        <w:t xml:space="preserve"> Model WB-627A, Tokyo Japan). </w:t>
      </w:r>
      <w:r w:rsidRPr="00E17465">
        <w:t xml:space="preserve">The participants </w:t>
      </w:r>
      <w:r>
        <w:t xml:space="preserve">were </w:t>
      </w:r>
      <w:r w:rsidRPr="00E17465">
        <w:t>asked to remove their shoes,</w:t>
      </w:r>
      <w:r>
        <w:t xml:space="preserve"> and remove excess weight from pockets before stepping onto the digital scale. Body Mass Index (BMI) was calculated by dividing body mass in kilograms by height in meters squared. </w:t>
      </w:r>
    </w:p>
    <w:p w14:paraId="430FF763" w14:textId="77777777" w:rsidR="00F326E4" w:rsidRPr="00AA74DC" w:rsidRDefault="00F326E4" w:rsidP="00F326E4">
      <w:pPr>
        <w:pStyle w:val="ListParagraph"/>
        <w:numPr>
          <w:ilvl w:val="0"/>
          <w:numId w:val="4"/>
        </w:numPr>
        <w:spacing w:after="0" w:line="480" w:lineRule="auto"/>
        <w:jc w:val="both"/>
        <w:rPr>
          <w:rFonts w:ascii="Times New Roman" w:eastAsia="Times New Roman" w:hAnsi="Times New Roman" w:cs="Times New Roman"/>
          <w:i/>
          <w:sz w:val="24"/>
          <w:u w:val="single"/>
          <w:lang w:val="en"/>
        </w:rPr>
      </w:pPr>
      <w:r w:rsidRPr="00AA74DC">
        <w:rPr>
          <w:rFonts w:ascii="Times New Roman" w:eastAsia="Times New Roman" w:hAnsi="Times New Roman" w:cs="Times New Roman"/>
          <w:i/>
          <w:sz w:val="24"/>
          <w:u w:val="single"/>
          <w:lang w:val="en"/>
        </w:rPr>
        <w:t xml:space="preserve">Dual Energy X-ray Absorptiometry </w:t>
      </w:r>
    </w:p>
    <w:p w14:paraId="56927BF6" w14:textId="77777777" w:rsidR="00F326E4" w:rsidRPr="00B10021" w:rsidRDefault="00F326E4" w:rsidP="00F326E4">
      <w:pPr>
        <w:spacing w:line="480" w:lineRule="auto"/>
        <w:ind w:firstLine="720"/>
        <w:jc w:val="both"/>
        <w:rPr>
          <w:lang w:val="en"/>
        </w:rPr>
      </w:pPr>
      <w:r w:rsidRPr="006B7E9D">
        <w:rPr>
          <w:lang w:val="en"/>
        </w:rPr>
        <w:t>Total body composition was measured using a whole body Dual Energy X-ray Absorptiometry (DXA) Scanner (Lunar Prodigy Advance; GE-Medical Systems, Madison, WI) and corresponding analysis software (</w:t>
      </w:r>
      <w:proofErr w:type="spellStart"/>
      <w:r w:rsidRPr="006B7E9D">
        <w:rPr>
          <w:lang w:val="en"/>
        </w:rPr>
        <w:t>enCore</w:t>
      </w:r>
      <w:proofErr w:type="spellEnd"/>
      <w:r w:rsidRPr="006B7E9D">
        <w:rPr>
          <w:lang w:val="en"/>
        </w:rPr>
        <w:t xml:space="preserve"> 2011, version 13.60, GE-Healthcare, Madison, WI) for the following variables; tissue (% fat), fat mass (kg), lean mass (kg) and bone mineral density (g/cm</w:t>
      </w:r>
      <w:r w:rsidRPr="006B7E9D">
        <w:rPr>
          <w:vertAlign w:val="superscript"/>
          <w:lang w:val="en"/>
        </w:rPr>
        <w:t>2</w:t>
      </w:r>
      <w:r w:rsidRPr="006B7E9D">
        <w:rPr>
          <w:lang w:val="en"/>
        </w:rPr>
        <w:t xml:space="preserve">). Custom regions of interest (ROI) boxes were </w:t>
      </w:r>
      <w:r>
        <w:rPr>
          <w:lang w:val="en"/>
        </w:rPr>
        <w:t xml:space="preserve">drawn for the two specific sites and were </w:t>
      </w:r>
      <w:r>
        <w:rPr>
          <w:lang w:val="en"/>
        </w:rPr>
        <w:lastRenderedPageBreak/>
        <w:t xml:space="preserve">identified by using the </w:t>
      </w:r>
      <w:proofErr w:type="spellStart"/>
      <w:r>
        <w:rPr>
          <w:lang w:val="en"/>
        </w:rPr>
        <w:t>enCore</w:t>
      </w:r>
      <w:proofErr w:type="spellEnd"/>
      <w:r>
        <w:rPr>
          <w:lang w:val="en"/>
        </w:rPr>
        <w:t xml:space="preserve"> DXA analysis software by drawing quadrilateral shapes around the forearm with intersects occurring at the coronoid process and the styloid process, and in the thigh with intersects occurring at the neck of the femur and at the intercondylar notch. </w:t>
      </w:r>
      <w:r w:rsidRPr="006B7E9D">
        <w:rPr>
          <w:lang w:val="en"/>
        </w:rPr>
        <w:t xml:space="preserve">Body composition has been shown to affect pain sensitivity so we want to ensure this does not confound our results. Participants lay in a supine position with their arms resting against the sides of the body. A block was placed between their feet to provide better clarity for thigh </w:t>
      </w:r>
      <w:r>
        <w:rPr>
          <w:lang w:val="en"/>
        </w:rPr>
        <w:t>composition during the scans. D</w:t>
      </w:r>
      <w:r w:rsidRPr="006B7E9D">
        <w:rPr>
          <w:lang w:val="en"/>
        </w:rPr>
        <w:t xml:space="preserve">XA equipment was calibrated on a daily basis using manufacturer produced phantom of a known density to ensure day to day accuracy. </w:t>
      </w:r>
      <w:r>
        <w:rPr>
          <w:lang w:val="en"/>
        </w:rPr>
        <w:t xml:space="preserve">Pre-scan calibration quality assurance indicates a low correlation of variance (&lt;0.2%). Participants will be required to wear loose and light fitted clothing, without metal pieces (such as bra underwire, buttons, zippers, and belts), hair loose if long, and tied up, and jewelry and eyewear were removed. </w:t>
      </w:r>
    </w:p>
    <w:p w14:paraId="4CAA74E4" w14:textId="77777777" w:rsidR="00F326E4" w:rsidRPr="009E2B59" w:rsidRDefault="00F326E4" w:rsidP="00F326E4">
      <w:pPr>
        <w:spacing w:line="480" w:lineRule="auto"/>
        <w:jc w:val="both"/>
        <w:rPr>
          <w:b/>
        </w:rPr>
      </w:pPr>
      <w:r w:rsidRPr="009E2B59">
        <w:rPr>
          <w:b/>
        </w:rPr>
        <w:t>Pain Outcome Measures</w:t>
      </w:r>
    </w:p>
    <w:p w14:paraId="42533794" w14:textId="77777777" w:rsidR="00A41882" w:rsidRPr="008C75CE" w:rsidRDefault="00F326E4" w:rsidP="00F326E4">
      <w:pPr>
        <w:spacing w:line="480" w:lineRule="auto"/>
        <w:ind w:firstLine="360"/>
        <w:jc w:val="both"/>
        <w:rPr>
          <w:lang w:eastAsia="zh-CN"/>
        </w:rPr>
      </w:pPr>
      <w:r w:rsidRPr="006D75B3">
        <w:rPr>
          <w:color w:val="000000" w:themeColor="text1"/>
        </w:rPr>
        <w:t xml:space="preserve">To measure pain sensitivity changes </w:t>
      </w:r>
      <w:r>
        <w:rPr>
          <w:color w:val="000000" w:themeColor="text1"/>
        </w:rPr>
        <w:t xml:space="preserve">in CPM and EIH, we used a </w:t>
      </w:r>
      <w:r w:rsidRPr="006D75B3">
        <w:rPr>
          <w:color w:val="000000" w:themeColor="text1"/>
        </w:rPr>
        <w:t>quantitative sensory testing measure</w:t>
      </w:r>
      <w:r>
        <w:rPr>
          <w:color w:val="000000" w:themeColor="text1"/>
        </w:rPr>
        <w:t>; pressure pain threshold</w:t>
      </w:r>
      <w:r w:rsidRPr="006D75B3">
        <w:rPr>
          <w:color w:val="000000" w:themeColor="text1"/>
        </w:rPr>
        <w:t xml:space="preserve">. Whereas questionnaires are formal assessments of a participant’s pain history; quantitative sensory testing (QST) is a more direct </w:t>
      </w:r>
      <w:r w:rsidRPr="006D75B3">
        <w:rPr>
          <w:lang w:eastAsia="zh-CN"/>
        </w:rPr>
        <w:t xml:space="preserve">examination of somatosensory function. </w:t>
      </w:r>
      <w:proofErr w:type="spellStart"/>
      <w:r w:rsidRPr="006D75B3">
        <w:rPr>
          <w:lang w:eastAsia="zh-CN"/>
        </w:rPr>
        <w:t>Rolke</w:t>
      </w:r>
      <w:proofErr w:type="spellEnd"/>
      <w:r w:rsidRPr="006D75B3">
        <w:rPr>
          <w:lang w:eastAsia="zh-CN"/>
        </w:rPr>
        <w:t xml:space="preserve"> and </w:t>
      </w:r>
      <w:proofErr w:type="spellStart"/>
      <w:r w:rsidRPr="006D75B3">
        <w:rPr>
          <w:lang w:eastAsia="zh-CN"/>
        </w:rPr>
        <w:t>collegeues</w:t>
      </w:r>
      <w:proofErr w:type="spellEnd"/>
      <w:r>
        <w:rPr>
          <w:vertAlign w:val="superscript"/>
          <w:lang w:eastAsia="zh-CN"/>
        </w:rPr>
        <w:t xml:space="preserve"> </w:t>
      </w:r>
      <w:r w:rsidRPr="000F6836">
        <w:rPr>
          <w:lang w:eastAsia="zh-CN"/>
        </w:rPr>
        <w:fldChar w:fldCharType="begin">
          <w:fldData xml:space="preserve">PEVuZE5vdGU+PENpdGU+PEF1dGhvcj5Sb2xrZTwvQXV0aG9yPjxZZWFyPjIwMDY8L1llYXI+PFJl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</w:fldData>
        </w:fldChar>
      </w:r>
      <w:r w:rsidR="00250A19">
        <w:rPr>
          <w:lang w:eastAsia="zh-CN"/>
        </w:rPr>
        <w:instrText xml:space="preserve"> ADDIN EN.CITE </w:instrText>
      </w:r>
      <w:r w:rsidR="00250A19">
        <w:rPr>
          <w:lang w:eastAsia="zh-CN"/>
        </w:rPr>
        <w:fldChar w:fldCharType="begin">
          <w:fldData xml:space="preserve">PEVuZE5vdGU+PENpdGU+PEF1dGhvcj5Sb2xrZTwvQXV0aG9yPjxZZWFyPjIwMDY8L1llYXI+PFJl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</w:fldData>
        </w:fldChar>
      </w:r>
      <w:r w:rsidR="00250A19">
        <w:rPr>
          <w:lang w:eastAsia="zh-CN"/>
        </w:rPr>
        <w:instrText xml:space="preserve"> ADDIN EN.CITE.DATA </w:instrText>
      </w:r>
      <w:r w:rsidR="00250A19">
        <w:rPr>
          <w:lang w:eastAsia="zh-CN"/>
        </w:rPr>
      </w:r>
      <w:r w:rsidR="00250A19">
        <w:rPr>
          <w:lang w:eastAsia="zh-CN"/>
        </w:rPr>
        <w:fldChar w:fldCharType="end"/>
      </w:r>
      <w:r w:rsidRPr="000F6836">
        <w:rPr>
          <w:lang w:eastAsia="zh-CN"/>
        </w:rPr>
      </w:r>
      <w:r w:rsidRPr="000F6836">
        <w:rPr>
          <w:lang w:eastAsia="zh-CN"/>
        </w:rPr>
        <w:fldChar w:fldCharType="separate"/>
      </w:r>
      <w:r w:rsidR="00250A19">
        <w:rPr>
          <w:noProof/>
          <w:lang w:eastAsia="zh-CN"/>
        </w:rPr>
        <w:t>(158)</w:t>
      </w:r>
      <w:r w:rsidRPr="000F6836">
        <w:rPr>
          <w:lang w:eastAsia="zh-CN"/>
        </w:rPr>
        <w:fldChar w:fldCharType="end"/>
      </w:r>
      <w:r w:rsidRPr="006D75B3">
        <w:rPr>
          <w:lang w:eastAsia="zh-CN"/>
        </w:rPr>
        <w:t xml:space="preserve"> designed a QST protocol for somatosensory function to be used in the clinical setting. </w:t>
      </w:r>
      <w:r>
        <w:rPr>
          <w:lang w:eastAsia="zh-CN"/>
        </w:rPr>
        <w:t>One of these tests is pain threshold testing for mechanical pain.</w:t>
      </w:r>
      <w:r w:rsidR="003D68F9">
        <w:rPr>
          <w:lang w:eastAsia="zh-CN"/>
        </w:rPr>
        <w:t xml:space="preserve"> </w:t>
      </w:r>
    </w:p>
    <w:p w14:paraId="0D88000F" w14:textId="77777777" w:rsidR="00F326E4" w:rsidRPr="00AA74DC" w:rsidRDefault="00F326E4" w:rsidP="00F326E4">
      <w:pPr>
        <w:pStyle w:val="ListParagraph"/>
        <w:numPr>
          <w:ilvl w:val="0"/>
          <w:numId w:val="5"/>
        </w:numPr>
        <w:spacing w:after="0" w:line="480" w:lineRule="auto"/>
        <w:jc w:val="both"/>
        <w:rPr>
          <w:rFonts w:ascii="Times New Roman" w:hAnsi="Times New Roman" w:cs="Times New Roman"/>
          <w:i/>
          <w:sz w:val="24"/>
          <w:szCs w:val="24"/>
          <w:u w:val="single"/>
        </w:rPr>
      </w:pPr>
      <w:r w:rsidRPr="00AA74DC">
        <w:rPr>
          <w:rFonts w:ascii="Times New Roman" w:hAnsi="Times New Roman" w:cs="Times New Roman"/>
          <w:i/>
          <w:sz w:val="24"/>
          <w:szCs w:val="24"/>
          <w:u w:val="single"/>
        </w:rPr>
        <w:t>Pressure Pain Thresholds</w:t>
      </w:r>
    </w:p>
    <w:p w14:paraId="35770A61" w14:textId="77777777" w:rsidR="00A41882" w:rsidRPr="003D68F9" w:rsidRDefault="00F326E4" w:rsidP="00F326E4">
      <w:pPr>
        <w:spacing w:line="480" w:lineRule="auto"/>
        <w:ind w:firstLine="720"/>
        <w:jc w:val="both"/>
        <w:rPr>
          <w:color w:val="000000" w:themeColor="text1"/>
        </w:rPr>
      </w:pPr>
      <w:r w:rsidRPr="001E45B9">
        <w:rPr>
          <w:color w:val="000000" w:themeColor="text1"/>
        </w:rPr>
        <w:t xml:space="preserve">Pressure pain thresholds (PPT) </w:t>
      </w:r>
      <w:r>
        <w:rPr>
          <w:color w:val="000000" w:themeColor="text1"/>
        </w:rPr>
        <w:t>were</w:t>
      </w:r>
      <w:r w:rsidRPr="001E45B9">
        <w:rPr>
          <w:color w:val="000000" w:themeColor="text1"/>
        </w:rPr>
        <w:t xml:space="preserve"> assessed </w:t>
      </w:r>
      <w:r>
        <w:rPr>
          <w:color w:val="000000" w:themeColor="text1"/>
        </w:rPr>
        <w:t>using the</w:t>
      </w:r>
      <w:r w:rsidRPr="001E45B9">
        <w:rPr>
          <w:color w:val="000000" w:themeColor="text1"/>
        </w:rPr>
        <w:t xml:space="preserve"> Medoc </w:t>
      </w:r>
      <w:proofErr w:type="spellStart"/>
      <w:r w:rsidRPr="001E45B9">
        <w:rPr>
          <w:color w:val="000000" w:themeColor="text1"/>
        </w:rPr>
        <w:t>Algomed</w:t>
      </w:r>
      <w:proofErr w:type="spellEnd"/>
      <w:r w:rsidRPr="001E45B9">
        <w:rPr>
          <w:color w:val="000000" w:themeColor="text1"/>
        </w:rPr>
        <w:t xml:space="preserve"> software (Medoc Ltd., Ramat </w:t>
      </w:r>
      <w:proofErr w:type="spellStart"/>
      <w:r w:rsidRPr="001E45B9">
        <w:rPr>
          <w:color w:val="000000" w:themeColor="text1"/>
        </w:rPr>
        <w:t>Yishai</w:t>
      </w:r>
      <w:proofErr w:type="spellEnd"/>
      <w:r w:rsidRPr="001E45B9">
        <w:rPr>
          <w:color w:val="000000" w:themeColor="text1"/>
        </w:rPr>
        <w:t xml:space="preserve">, Israel) and a FDIX Force One Pressure </w:t>
      </w:r>
      <w:proofErr w:type="spellStart"/>
      <w:r w:rsidRPr="001E45B9">
        <w:rPr>
          <w:color w:val="000000" w:themeColor="text1"/>
        </w:rPr>
        <w:t>Algometer</w:t>
      </w:r>
      <w:proofErr w:type="spellEnd"/>
      <w:r w:rsidRPr="001E45B9">
        <w:rPr>
          <w:color w:val="000000" w:themeColor="text1"/>
        </w:rPr>
        <w:t xml:space="preserve"> (Wagner Instruments, Greenwich, CT), which has a 1-cm rubber tip. Pressure pain thresholds </w:t>
      </w:r>
      <w:r>
        <w:rPr>
          <w:color w:val="000000" w:themeColor="text1"/>
        </w:rPr>
        <w:t>were</w:t>
      </w:r>
      <w:r w:rsidRPr="001E45B9">
        <w:rPr>
          <w:color w:val="000000" w:themeColor="text1"/>
        </w:rPr>
        <w:t xml:space="preserve"> </w:t>
      </w:r>
      <w:r w:rsidRPr="001E45B9">
        <w:rPr>
          <w:color w:val="000000" w:themeColor="text1"/>
        </w:rPr>
        <w:lastRenderedPageBreak/>
        <w:t xml:space="preserve">performed over the belly of the </w:t>
      </w:r>
      <w:r>
        <w:rPr>
          <w:color w:val="000000" w:themeColor="text1"/>
        </w:rPr>
        <w:t>dominant</w:t>
      </w:r>
      <w:r w:rsidRPr="001E45B9">
        <w:rPr>
          <w:color w:val="000000" w:themeColor="text1"/>
        </w:rPr>
        <w:t xml:space="preserve"> vastus </w:t>
      </w:r>
      <w:proofErr w:type="spellStart"/>
      <w:r w:rsidRPr="001E45B9">
        <w:rPr>
          <w:color w:val="000000" w:themeColor="text1"/>
        </w:rPr>
        <w:t>lateralis</w:t>
      </w:r>
      <w:proofErr w:type="spellEnd"/>
      <w:r w:rsidRPr="001E45B9">
        <w:rPr>
          <w:color w:val="000000" w:themeColor="text1"/>
        </w:rPr>
        <w:t xml:space="preserve"> mu</w:t>
      </w:r>
      <w:r>
        <w:rPr>
          <w:color w:val="000000" w:themeColor="text1"/>
        </w:rPr>
        <w:t>scle while the participant sat</w:t>
      </w:r>
      <w:r w:rsidRPr="001E45B9">
        <w:rPr>
          <w:color w:val="000000" w:themeColor="text1"/>
        </w:rPr>
        <w:t xml:space="preserve"> with their feet flat on the ground, quadriceps relaxed, and knees flexed at approximately 90°. </w:t>
      </w:r>
      <w:r>
        <w:rPr>
          <w:color w:val="000000" w:themeColor="text1"/>
        </w:rPr>
        <w:t xml:space="preserve">Pressure pain threshold were also taken on the ipsilateral forearm, on the belly of the </w:t>
      </w:r>
      <w:proofErr w:type="spellStart"/>
      <w:r>
        <w:rPr>
          <w:color w:val="000000" w:themeColor="text1"/>
        </w:rPr>
        <w:t>brsachioradialis</w:t>
      </w:r>
      <w:proofErr w:type="spellEnd"/>
      <w:r>
        <w:rPr>
          <w:color w:val="000000" w:themeColor="text1"/>
        </w:rPr>
        <w:t xml:space="preserve"> muscle. Participants were requested to stay relaxed during the measure. </w:t>
      </w:r>
      <w:r w:rsidRPr="001E45B9">
        <w:rPr>
          <w:color w:val="000000" w:themeColor="text1"/>
        </w:rPr>
        <w:t xml:space="preserve">Both </w:t>
      </w:r>
      <w:proofErr w:type="spellStart"/>
      <w:r w:rsidRPr="001E45B9">
        <w:rPr>
          <w:color w:val="000000" w:themeColor="text1"/>
        </w:rPr>
        <w:t>algometer</w:t>
      </w:r>
      <w:proofErr w:type="spellEnd"/>
      <w:r w:rsidRPr="001E45B9">
        <w:rPr>
          <w:color w:val="000000" w:themeColor="text1"/>
        </w:rPr>
        <w:t xml:space="preserve"> placement sites </w:t>
      </w:r>
      <w:r>
        <w:rPr>
          <w:color w:val="000000" w:themeColor="text1"/>
        </w:rPr>
        <w:t>were</w:t>
      </w:r>
      <w:r w:rsidRPr="001E45B9">
        <w:rPr>
          <w:color w:val="000000" w:themeColor="text1"/>
        </w:rPr>
        <w:t xml:space="preserve"> marked, and remarked to ensure the measures </w:t>
      </w:r>
      <w:r>
        <w:rPr>
          <w:color w:val="000000" w:themeColor="text1"/>
        </w:rPr>
        <w:t xml:space="preserve">were </w:t>
      </w:r>
      <w:r w:rsidRPr="001E45B9">
        <w:rPr>
          <w:color w:val="000000" w:themeColor="text1"/>
        </w:rPr>
        <w:t>taken from the same location each time throughout the study. If the participa</w:t>
      </w:r>
      <w:r>
        <w:rPr>
          <w:color w:val="000000" w:themeColor="text1"/>
        </w:rPr>
        <w:t xml:space="preserve">nt bruised from the stimulus, we moved away from the original testing site </w:t>
      </w:r>
      <w:r w:rsidRPr="001E45B9">
        <w:rPr>
          <w:color w:val="000000" w:themeColor="text1"/>
        </w:rPr>
        <w:t>by no more than 1cm from the original site.  Pressure w</w:t>
      </w:r>
      <w:r>
        <w:rPr>
          <w:color w:val="000000" w:themeColor="text1"/>
        </w:rPr>
        <w:t>as</w:t>
      </w:r>
      <w:r w:rsidRPr="001E45B9">
        <w:rPr>
          <w:color w:val="000000" w:themeColor="text1"/>
        </w:rPr>
        <w:t xml:space="preserve"> applied to the muscle by the investigator at a rate of 30 kilopascals (</w:t>
      </w:r>
      <w:proofErr w:type="spellStart"/>
      <w:r w:rsidRPr="001E45B9">
        <w:rPr>
          <w:color w:val="000000" w:themeColor="text1"/>
        </w:rPr>
        <w:t>kPa</w:t>
      </w:r>
      <w:proofErr w:type="spellEnd"/>
      <w:r w:rsidRPr="001E45B9">
        <w:rPr>
          <w:color w:val="000000" w:themeColor="text1"/>
        </w:rPr>
        <w:t xml:space="preserve">) per second with the </w:t>
      </w:r>
      <w:proofErr w:type="spellStart"/>
      <w:r w:rsidRPr="001E45B9">
        <w:rPr>
          <w:color w:val="000000" w:themeColor="text1"/>
        </w:rPr>
        <w:t>algometer</w:t>
      </w:r>
      <w:proofErr w:type="spellEnd"/>
      <w:r w:rsidRPr="001E45B9">
        <w:rPr>
          <w:color w:val="000000" w:themeColor="text1"/>
        </w:rPr>
        <w:t xml:space="preserve"> placed perpendicular, pressing into the muscle belly of the vastus </w:t>
      </w:r>
      <w:proofErr w:type="spellStart"/>
      <w:r w:rsidRPr="001E45B9">
        <w:rPr>
          <w:color w:val="000000" w:themeColor="text1"/>
        </w:rPr>
        <w:t>lateralis</w:t>
      </w:r>
      <w:proofErr w:type="spellEnd"/>
      <w:r>
        <w:rPr>
          <w:color w:val="000000" w:themeColor="text1"/>
        </w:rPr>
        <w:t xml:space="preserve"> and </w:t>
      </w:r>
      <w:proofErr w:type="spellStart"/>
      <w:r>
        <w:rPr>
          <w:color w:val="000000" w:themeColor="text1"/>
        </w:rPr>
        <w:t>brachioradialis</w:t>
      </w:r>
      <w:proofErr w:type="spellEnd"/>
      <w:r w:rsidRPr="001E45B9">
        <w:rPr>
          <w:color w:val="000000" w:themeColor="text1"/>
        </w:rPr>
        <w:t>. Participants indicate</w:t>
      </w:r>
      <w:r>
        <w:rPr>
          <w:color w:val="000000" w:themeColor="text1"/>
        </w:rPr>
        <w:t>d</w:t>
      </w:r>
      <w:r w:rsidRPr="001E45B9">
        <w:rPr>
          <w:color w:val="000000" w:themeColor="text1"/>
        </w:rPr>
        <w:t xml:space="preserve"> when the pressure b</w:t>
      </w:r>
      <w:r>
        <w:rPr>
          <w:color w:val="000000" w:themeColor="text1"/>
        </w:rPr>
        <w:t>ecame</w:t>
      </w:r>
      <w:r w:rsidRPr="001E45B9">
        <w:rPr>
          <w:color w:val="000000" w:themeColor="text1"/>
        </w:rPr>
        <w:t xml:space="preserve"> painful by press</w:t>
      </w:r>
      <w:r>
        <w:rPr>
          <w:color w:val="000000" w:themeColor="text1"/>
        </w:rPr>
        <w:t>ing a handheld button that stopped</w:t>
      </w:r>
      <w:r w:rsidRPr="001E45B9">
        <w:rPr>
          <w:color w:val="000000" w:themeColor="text1"/>
        </w:rPr>
        <w:t xml:space="preserve"> the data collection software, inform</w:t>
      </w:r>
      <w:r>
        <w:rPr>
          <w:color w:val="000000" w:themeColor="text1"/>
        </w:rPr>
        <w:t>ing</w:t>
      </w:r>
      <w:r w:rsidRPr="001E45B9">
        <w:rPr>
          <w:color w:val="000000" w:themeColor="text1"/>
        </w:rPr>
        <w:t xml:space="preserve"> the investigator to quit applying pressure, and reco</w:t>
      </w:r>
      <w:r>
        <w:rPr>
          <w:color w:val="000000" w:themeColor="text1"/>
        </w:rPr>
        <w:t>rd</w:t>
      </w:r>
      <w:r w:rsidRPr="001E45B9">
        <w:rPr>
          <w:color w:val="000000" w:themeColor="text1"/>
        </w:rPr>
        <w:t xml:space="preserve"> the associated pressure value. Three trials </w:t>
      </w:r>
      <w:r>
        <w:rPr>
          <w:color w:val="000000" w:themeColor="text1"/>
        </w:rPr>
        <w:t xml:space="preserve">were </w:t>
      </w:r>
      <w:r w:rsidRPr="001E45B9">
        <w:rPr>
          <w:color w:val="000000" w:themeColor="text1"/>
        </w:rPr>
        <w:t xml:space="preserve">made on the vastus </w:t>
      </w:r>
      <w:proofErr w:type="spellStart"/>
      <w:r w:rsidRPr="001E45B9">
        <w:rPr>
          <w:color w:val="000000" w:themeColor="text1"/>
        </w:rPr>
        <w:t>lateralis</w:t>
      </w:r>
      <w:proofErr w:type="spellEnd"/>
      <w:r w:rsidRPr="001E45B9">
        <w:rPr>
          <w:color w:val="000000" w:themeColor="text1"/>
        </w:rPr>
        <w:t xml:space="preserve"> </w:t>
      </w:r>
      <w:r>
        <w:rPr>
          <w:color w:val="000000" w:themeColor="text1"/>
        </w:rPr>
        <w:t xml:space="preserve">and </w:t>
      </w:r>
      <w:proofErr w:type="spellStart"/>
      <w:r>
        <w:rPr>
          <w:color w:val="000000" w:themeColor="text1"/>
        </w:rPr>
        <w:t>brachoradialis</w:t>
      </w:r>
      <w:proofErr w:type="spellEnd"/>
      <w:r>
        <w:rPr>
          <w:color w:val="000000" w:themeColor="text1"/>
        </w:rPr>
        <w:t xml:space="preserve">, </w:t>
      </w:r>
      <w:r w:rsidRPr="001E45B9">
        <w:rPr>
          <w:color w:val="000000" w:themeColor="text1"/>
        </w:rPr>
        <w:t xml:space="preserve">and </w:t>
      </w:r>
      <w:r>
        <w:rPr>
          <w:color w:val="000000" w:themeColor="text1"/>
        </w:rPr>
        <w:t xml:space="preserve">then </w:t>
      </w:r>
      <w:r w:rsidRPr="001E45B9">
        <w:rPr>
          <w:color w:val="000000" w:themeColor="text1"/>
        </w:rPr>
        <w:t>averaged</w:t>
      </w:r>
      <w:r>
        <w:rPr>
          <w:color w:val="000000" w:themeColor="text1"/>
        </w:rPr>
        <w:t xml:space="preserve"> to provide the PPT</w:t>
      </w:r>
      <w:r w:rsidRPr="001E45B9">
        <w:rPr>
          <w:color w:val="000000" w:themeColor="text1"/>
        </w:rPr>
        <w:t xml:space="preserve">. The </w:t>
      </w:r>
      <w:r>
        <w:rPr>
          <w:color w:val="000000" w:themeColor="text1"/>
        </w:rPr>
        <w:t xml:space="preserve">pressure </w:t>
      </w:r>
      <w:r w:rsidRPr="001E45B9">
        <w:rPr>
          <w:color w:val="000000" w:themeColor="text1"/>
        </w:rPr>
        <w:t>stimulus increase</w:t>
      </w:r>
      <w:r>
        <w:rPr>
          <w:color w:val="000000" w:themeColor="text1"/>
        </w:rPr>
        <w:t>d</w:t>
      </w:r>
      <w:r w:rsidRPr="001E45B9">
        <w:rPr>
          <w:color w:val="000000" w:themeColor="text1"/>
        </w:rPr>
        <w:t xml:space="preserve"> in pressure intensity, and the indication of </w:t>
      </w:r>
      <w:r>
        <w:rPr>
          <w:color w:val="000000" w:themeColor="text1"/>
        </w:rPr>
        <w:t>PPT</w:t>
      </w:r>
      <w:r w:rsidRPr="001E45B9">
        <w:rPr>
          <w:color w:val="000000" w:themeColor="text1"/>
        </w:rPr>
        <w:t xml:space="preserve"> </w:t>
      </w:r>
      <w:r>
        <w:rPr>
          <w:color w:val="000000" w:themeColor="text1"/>
        </w:rPr>
        <w:t>was</w:t>
      </w:r>
      <w:r w:rsidRPr="001E45B9">
        <w:rPr>
          <w:color w:val="000000" w:themeColor="text1"/>
        </w:rPr>
        <w:t xml:space="preserve"> the moment when the pressure goes from </w:t>
      </w:r>
      <w:r>
        <w:rPr>
          <w:color w:val="000000" w:themeColor="text1"/>
        </w:rPr>
        <w:t>a pressure sensation to a</w:t>
      </w:r>
      <w:r w:rsidRPr="001E45B9">
        <w:rPr>
          <w:color w:val="000000" w:themeColor="text1"/>
        </w:rPr>
        <w:t xml:space="preserve"> painful</w:t>
      </w:r>
      <w:r>
        <w:rPr>
          <w:color w:val="000000" w:themeColor="text1"/>
        </w:rPr>
        <w:t xml:space="preserve"> sensation</w:t>
      </w:r>
      <w:r w:rsidRPr="001E45B9">
        <w:rPr>
          <w:color w:val="000000" w:themeColor="text1"/>
        </w:rPr>
        <w:t xml:space="preserve">. </w:t>
      </w:r>
      <w:r>
        <w:rPr>
          <w:color w:val="000000" w:themeColor="text1"/>
        </w:rPr>
        <w:t>This was completed in both muscle groups, three times through.</w:t>
      </w:r>
    </w:p>
    <w:p w14:paraId="32D5F74B" w14:textId="77777777" w:rsidR="00F326E4" w:rsidRPr="009E2B59" w:rsidRDefault="00F326E4" w:rsidP="00F326E4">
      <w:pPr>
        <w:spacing w:line="480" w:lineRule="auto"/>
        <w:jc w:val="both"/>
        <w:rPr>
          <w:b/>
        </w:rPr>
      </w:pPr>
      <w:r w:rsidRPr="009E2B59">
        <w:rPr>
          <w:b/>
        </w:rPr>
        <w:t>Endogenous Pain Inhibitory Function</w:t>
      </w:r>
    </w:p>
    <w:p w14:paraId="557CB9BC" w14:textId="77777777" w:rsidR="00F326E4" w:rsidRPr="00356A7B" w:rsidRDefault="00F326E4" w:rsidP="00F326E4">
      <w:pPr>
        <w:spacing w:line="480" w:lineRule="auto"/>
        <w:jc w:val="both"/>
        <w:rPr>
          <w:color w:val="000000" w:themeColor="text1"/>
        </w:rPr>
      </w:pPr>
      <w:r>
        <w:rPr>
          <w:color w:val="000000" w:themeColor="text1"/>
        </w:rPr>
        <w:tab/>
      </w:r>
      <w:r w:rsidRPr="00356A7B">
        <w:rPr>
          <w:color w:val="000000" w:themeColor="text1"/>
        </w:rPr>
        <w:t>To measure inhibitory pain function, cold water submersion and</w:t>
      </w:r>
      <w:r>
        <w:rPr>
          <w:color w:val="000000" w:themeColor="text1"/>
        </w:rPr>
        <w:t xml:space="preserve"> an</w:t>
      </w:r>
      <w:r w:rsidRPr="00356A7B">
        <w:rPr>
          <w:color w:val="000000" w:themeColor="text1"/>
        </w:rPr>
        <w:t xml:space="preserve"> isometric exercise to fatigue </w:t>
      </w:r>
      <w:r>
        <w:rPr>
          <w:color w:val="000000" w:themeColor="text1"/>
        </w:rPr>
        <w:t>were</w:t>
      </w:r>
      <w:r w:rsidRPr="00356A7B">
        <w:rPr>
          <w:color w:val="000000" w:themeColor="text1"/>
        </w:rPr>
        <w:t xml:space="preserve"> </w:t>
      </w:r>
      <w:r>
        <w:rPr>
          <w:color w:val="000000" w:themeColor="text1"/>
        </w:rPr>
        <w:t>used to as a conditioning stimulus (pain inhibits pain) and to see if de</w:t>
      </w:r>
      <w:r w:rsidRPr="00356A7B">
        <w:rPr>
          <w:color w:val="000000" w:themeColor="text1"/>
        </w:rPr>
        <w:t>scending pain p</w:t>
      </w:r>
      <w:r>
        <w:rPr>
          <w:color w:val="000000" w:themeColor="text1"/>
        </w:rPr>
        <w:t>athways were effected by COVID-19 exposure</w:t>
      </w:r>
      <w:r w:rsidRPr="00356A7B">
        <w:rPr>
          <w:color w:val="000000" w:themeColor="text1"/>
        </w:rPr>
        <w:t xml:space="preserve">. </w:t>
      </w:r>
    </w:p>
    <w:p w14:paraId="2CEE31B2" w14:textId="77777777" w:rsidR="00F326E4" w:rsidRPr="008C75CE" w:rsidRDefault="00F326E4" w:rsidP="00F326E4">
      <w:pPr>
        <w:pStyle w:val="ListParagraph"/>
        <w:numPr>
          <w:ilvl w:val="0"/>
          <w:numId w:val="6"/>
        </w:numPr>
        <w:spacing w:after="0" w:line="480" w:lineRule="auto"/>
        <w:jc w:val="both"/>
        <w:rPr>
          <w:rFonts w:ascii="Times New Roman" w:hAnsi="Times New Roman" w:cs="Times New Roman"/>
          <w:i/>
          <w:sz w:val="24"/>
          <w:szCs w:val="24"/>
          <w:u w:val="single"/>
        </w:rPr>
      </w:pPr>
      <w:r w:rsidRPr="008C75CE">
        <w:rPr>
          <w:rFonts w:ascii="Times New Roman" w:hAnsi="Times New Roman" w:cs="Times New Roman"/>
          <w:i/>
          <w:sz w:val="24"/>
          <w:szCs w:val="24"/>
          <w:u w:val="single"/>
        </w:rPr>
        <w:t xml:space="preserve">Exercise-Induced </w:t>
      </w:r>
      <w:proofErr w:type="spellStart"/>
      <w:r w:rsidRPr="008C75CE">
        <w:rPr>
          <w:rFonts w:ascii="Times New Roman" w:hAnsi="Times New Roman" w:cs="Times New Roman"/>
          <w:i/>
          <w:sz w:val="24"/>
          <w:szCs w:val="24"/>
          <w:u w:val="single"/>
        </w:rPr>
        <w:t>Hypoalgesia</w:t>
      </w:r>
      <w:proofErr w:type="spellEnd"/>
      <w:r w:rsidRPr="008C75CE">
        <w:rPr>
          <w:rFonts w:ascii="Times New Roman" w:hAnsi="Times New Roman" w:cs="Times New Roman"/>
          <w:i/>
          <w:sz w:val="24"/>
          <w:szCs w:val="24"/>
          <w:u w:val="single"/>
        </w:rPr>
        <w:t xml:space="preserve"> </w:t>
      </w:r>
    </w:p>
    <w:p w14:paraId="48F54FAE" w14:textId="77777777" w:rsidR="00F326E4" w:rsidRDefault="00F326E4" w:rsidP="00F326E4">
      <w:pPr>
        <w:spacing w:line="480" w:lineRule="auto"/>
        <w:ind w:firstLine="720"/>
        <w:jc w:val="both"/>
        <w:rPr>
          <w:shd w:val="clear" w:color="auto" w:fill="FFFFFF"/>
        </w:rPr>
      </w:pPr>
      <w:r>
        <w:rPr>
          <w:shd w:val="clear" w:color="auto" w:fill="FFFFFF"/>
        </w:rPr>
        <w:t>Exercise-</w:t>
      </w:r>
      <w:r w:rsidRPr="00356A7B">
        <w:rPr>
          <w:shd w:val="clear" w:color="auto" w:fill="FFFFFF"/>
        </w:rPr>
        <w:t xml:space="preserve">induced </w:t>
      </w:r>
      <w:proofErr w:type="spellStart"/>
      <w:r w:rsidRPr="00356A7B">
        <w:rPr>
          <w:shd w:val="clear" w:color="auto" w:fill="FFFFFF"/>
        </w:rPr>
        <w:t>hypoalgesia</w:t>
      </w:r>
      <w:proofErr w:type="spellEnd"/>
      <w:r w:rsidRPr="00356A7B">
        <w:rPr>
          <w:shd w:val="clear" w:color="auto" w:fill="FFFFFF"/>
        </w:rPr>
        <w:t xml:space="preserve"> (EIH) is characterized by a reduction in sensitivity to painful stimuli, lasting up to 30 minutes following a single bout of exercise</w:t>
      </w:r>
      <w:r>
        <w:rPr>
          <w:shd w:val="clear" w:color="auto" w:fill="FFFFFF"/>
        </w:rPr>
        <w:t xml:space="preserve"> </w:t>
      </w:r>
      <w:r>
        <w:rPr>
          <w:shd w:val="clear" w:color="auto" w:fill="FFFFFF"/>
        </w:rPr>
        <w:fldChar w:fldCharType="begin"/>
      </w:r>
      <w:r w:rsidR="00250A19">
        <w:rPr>
          <w:shd w:val="clear" w:color="auto" w:fill="FFFFFF"/>
        </w:rPr>
        <w:instrText xml:space="preserve"> ADDIN EN.CITE &lt;EndNote&gt;&lt;Cite&gt;&lt;Author&gt;Naugle&lt;/Author&gt;&lt;Year&gt;2012&lt;/Year&gt;&lt;RecNum&gt;31&lt;/RecNum&gt;&lt;DisplayText&gt;(31)&lt;/DisplayText&gt;&lt;record&gt;&lt;rec-number&gt;31&lt;/rec-number&gt;&lt;foreign-keys&gt;&lt;key app="EN" db-id="t2rszat5bfavp9e5vzpvx2dyarx0zseavfre" timestamp="0"&gt;31&lt;/key&gt;&lt;/foreign-keys&gt;&lt;ref-type name="Journal Article"&gt;17&lt;/ref-type&gt;&lt;contributors&gt;&lt;authors&gt;&lt;author&gt;Naugle, K. M.&lt;/author&gt;&lt;author&gt;Fillingim, R. B.&lt;/author&gt;&lt;author&gt;Riley, J. L., 3rd&lt;/author&gt;&lt;/authors&gt;&lt;/contributors&gt;&lt;auth-address&gt;Pain Research and Intervention Center for Excellence, University of Florida, Gainesville, FL, USA. knaugle@dentalufl.edu&lt;/auth-address&gt;&lt;titles&gt;&lt;title&gt;A meta-analytic review of the hypoalgesic effects of exercise&lt;/title&gt;&lt;secondary-title&gt;J Pain&lt;/secondary-title&gt;&lt;/titles&gt;&lt;pages&gt;1139-50&lt;/pages&gt;&lt;volume&gt;13&lt;/volume&gt;&lt;number&gt;12&lt;/number&gt;&lt;edition&gt;2012/11/13&lt;/edition&gt;&lt;keywords&gt;&lt;keyword&gt;Exercise/*physiology&lt;/keyword&gt;&lt;keyword&gt;Humans&lt;/keyword&gt;&lt;keyword&gt;*Pain/physiopathology/psychology&lt;/keyword&gt;&lt;keyword&gt;Pain Management/*methods/psychology&lt;/keyword&gt;&lt;keyword&gt;Pain Measurement/*methods/psychology&lt;/keyword&gt;&lt;keyword&gt;Pain Threshold/*physiology/psychology&lt;/keyword&gt;&lt;/keywords&gt;&lt;dates&gt;&lt;year&gt;2012&lt;/year&gt;&lt;pub-dates&gt;&lt;date&gt;Dec&lt;/date&gt;&lt;/pub-dates&gt;&lt;/dates&gt;&lt;isbn&gt;1528-8447 (Electronic)&amp;#xD;1526-5900 (Linking)&lt;/isbn&gt;&lt;accession-num&gt;23141188&lt;/accession-num&gt;&lt;urls&gt;&lt;related-urls&gt;&lt;url&gt;https://www.ncbi.nlm.nih.gov/pubmed/23141188&lt;/url&gt;&lt;/related-urls&gt;&lt;/urls&gt;&lt;custom2&gt;PMC3578581&lt;/custom2&gt;&lt;electronic-resource-num&gt;10.1016/j.jpain.2012.09.006&lt;/electronic-resource-num&gt;&lt;/record&gt;&lt;/Cite&gt;&lt;/EndNote&gt;</w:instrText>
      </w:r>
      <w:r>
        <w:rPr>
          <w:shd w:val="clear" w:color="auto" w:fill="FFFFFF"/>
        </w:rPr>
        <w:fldChar w:fldCharType="separate"/>
      </w:r>
      <w:r w:rsidR="00250A19">
        <w:rPr>
          <w:noProof/>
          <w:shd w:val="clear" w:color="auto" w:fill="FFFFFF"/>
        </w:rPr>
        <w:t>(31)</w:t>
      </w:r>
      <w:r>
        <w:rPr>
          <w:shd w:val="clear" w:color="auto" w:fill="FFFFFF"/>
        </w:rPr>
        <w:fldChar w:fldCharType="end"/>
      </w:r>
      <w:r>
        <w:rPr>
          <w:shd w:val="clear" w:color="auto" w:fill="FFFFFF"/>
        </w:rPr>
        <w:t xml:space="preserve">. </w:t>
      </w:r>
      <w:r w:rsidRPr="00356A7B">
        <w:rPr>
          <w:shd w:val="clear" w:color="auto" w:fill="FFFFFF"/>
        </w:rPr>
        <w:t xml:space="preserve">EIH is usually </w:t>
      </w:r>
      <w:r w:rsidRPr="00356A7B">
        <w:rPr>
          <w:shd w:val="clear" w:color="auto" w:fill="FFFFFF"/>
        </w:rPr>
        <w:lastRenderedPageBreak/>
        <w:t xml:space="preserve">quantified as a calculation of pre and post measures by applying a painful stimulus to the body before and after a defined dose of exercise and measuring the change in pain sensitivity such as pain thresholds or reduced pain intensity. EIH has been consistently demonstrated in healthy, pain-free populations, </w:t>
      </w:r>
      <w:r>
        <w:rPr>
          <w:shd w:val="clear" w:color="auto" w:fill="FFFFFF"/>
        </w:rPr>
        <w:fldChar w:fldCharType="begin"/>
      </w:r>
      <w:r w:rsidR="00250A19">
        <w:rPr>
          <w:shd w:val="clear" w:color="auto" w:fill="FFFFFF"/>
        </w:rPr>
        <w:instrText xml:space="preserve"> ADDIN EN.CITE &lt;EndNote&gt;&lt;Cite&gt;&lt;Author&gt;Naugle&lt;/Author&gt;&lt;Year&gt;2012&lt;/Year&gt;&lt;RecNum&gt;31&lt;/RecNum&gt;&lt;DisplayText&gt;(31)&lt;/DisplayText&gt;&lt;record&gt;&lt;rec-number&gt;31&lt;/rec-number&gt;&lt;foreign-keys&gt;&lt;key app="EN" db-id="t2rszat5bfavp9e5vzpvx2dyarx0zseavfre" timestamp="0"&gt;31&lt;/key&gt;&lt;/foreign-keys&gt;&lt;ref-type name="Journal Article"&gt;17&lt;/ref-type&gt;&lt;contributors&gt;&lt;authors&gt;&lt;author&gt;Naugle, K. M.&lt;/author&gt;&lt;author&gt;Fillingim, R. B.&lt;/author&gt;&lt;author&gt;Riley, J. L., 3rd&lt;/author&gt;&lt;/authors&gt;&lt;/contributors&gt;&lt;auth-address&gt;Pain Research and Intervention Center for Excellence, University of Florida, Gainesville, FL, USA. knaugle@dentalufl.edu&lt;/auth-address&gt;&lt;titles&gt;&lt;title&gt;A meta-analytic review of the hypoalgesic effects of exercise&lt;/title&gt;&lt;secondary-title&gt;J Pain&lt;/secondary-title&gt;&lt;/titles&gt;&lt;pages&gt;1139-50&lt;/pages&gt;&lt;volume&gt;13&lt;/volume&gt;&lt;number&gt;12&lt;/number&gt;&lt;edition&gt;2012/11/13&lt;/edition&gt;&lt;keywords&gt;&lt;keyword&gt;Exercise/*physiology&lt;/keyword&gt;&lt;keyword&gt;Humans&lt;/keyword&gt;&lt;keyword&gt;*Pain/physiopathology/psychology&lt;/keyword&gt;&lt;keyword&gt;Pain Management/*methods/psychology&lt;/keyword&gt;&lt;keyword&gt;Pain Measurement/*methods/psychology&lt;/keyword&gt;&lt;keyword&gt;Pain Threshold/*physiology/psychology&lt;/keyword&gt;&lt;/keywords&gt;&lt;dates&gt;&lt;year&gt;2012&lt;/year&gt;&lt;pub-dates&gt;&lt;date&gt;Dec&lt;/date&gt;&lt;/pub-dates&gt;&lt;/dates&gt;&lt;isbn&gt;1528-8447 (Electronic)&amp;#xD;1526-5900 (Linking)&lt;/isbn&gt;&lt;accession-num&gt;23141188&lt;/accession-num&gt;&lt;urls&gt;&lt;related-urls&gt;&lt;url&gt;https://www.ncbi.nlm.nih.gov/pubmed/23141188&lt;/url&gt;&lt;/related-urls&gt;&lt;/urls&gt;&lt;custom2&gt;PMC3578581&lt;/custom2&gt;&lt;electronic-resource-num&gt;10.1016/j.jpain.2012.09.006&lt;/electronic-resource-num&gt;&lt;/record&gt;&lt;/Cite&gt;&lt;/EndNote&gt;</w:instrText>
      </w:r>
      <w:r>
        <w:rPr>
          <w:shd w:val="clear" w:color="auto" w:fill="FFFFFF"/>
        </w:rPr>
        <w:fldChar w:fldCharType="separate"/>
      </w:r>
      <w:r w:rsidR="00250A19">
        <w:rPr>
          <w:noProof/>
          <w:shd w:val="clear" w:color="auto" w:fill="FFFFFF"/>
        </w:rPr>
        <w:t>(31)</w:t>
      </w:r>
      <w:r>
        <w:rPr>
          <w:shd w:val="clear" w:color="auto" w:fill="FFFFFF"/>
        </w:rPr>
        <w:fldChar w:fldCharType="end"/>
      </w:r>
      <w:r>
        <w:rPr>
          <w:shd w:val="clear" w:color="auto" w:fill="FFFFFF"/>
        </w:rPr>
        <w:t xml:space="preserve"> </w:t>
      </w:r>
      <w:r w:rsidRPr="00356A7B">
        <w:rPr>
          <w:shd w:val="clear" w:color="auto" w:fill="FFFFFF"/>
        </w:rPr>
        <w:t xml:space="preserve">with both aerobic and resistance exercise reducing several different measures of pain sensitivity including pressure and thermal pain thresholds, </w:t>
      </w:r>
      <w:r>
        <w:rPr>
          <w:shd w:val="clear" w:color="auto" w:fill="FFFFFF"/>
        </w:rPr>
        <w:fldChar w:fldCharType="begin"/>
      </w:r>
      <w:r w:rsidR="00250A19">
        <w:rPr>
          <w:shd w:val="clear" w:color="auto" w:fill="FFFFFF"/>
        </w:rPr>
        <w:instrText xml:space="preserve"> ADDIN EN.CITE &lt;EndNote&gt;&lt;Cite&gt;&lt;Author&gt;Naugle&lt;/Author&gt;&lt;Year&gt;2012&lt;/Year&gt;&lt;RecNum&gt;31&lt;/RecNum&gt;&lt;DisplayText&gt;(31)&lt;/DisplayText&gt;&lt;record&gt;&lt;rec-number&gt;31&lt;/rec-number&gt;&lt;foreign-keys&gt;&lt;key app="EN" db-id="t2rszat5bfavp9e5vzpvx2dyarx0zseavfre" timestamp="0"&gt;31&lt;/key&gt;&lt;/foreign-keys&gt;&lt;ref-type name="Journal Article"&gt;17&lt;/ref-type&gt;&lt;contributors&gt;&lt;authors&gt;&lt;author&gt;Naugle, K. M.&lt;/author&gt;&lt;author&gt;Fillingim, R. B.&lt;/author&gt;&lt;author&gt;Riley, J. L., 3rd&lt;/author&gt;&lt;/authors&gt;&lt;/contributors&gt;&lt;auth-address&gt;Pain Research and Intervention Center for Excellence, University of Florida, Gainesville, FL, USA. knaugle@dentalufl.edu&lt;/auth-address&gt;&lt;titles&gt;&lt;title&gt;A meta-analytic review of the hypoalgesic effects of exercise&lt;/title&gt;&lt;secondary-title&gt;J Pain&lt;/secondary-title&gt;&lt;/titles&gt;&lt;pages&gt;1139-50&lt;/pages&gt;&lt;volume&gt;13&lt;/volume&gt;&lt;number&gt;12&lt;/number&gt;&lt;edition&gt;2012/11/13&lt;/edition&gt;&lt;keywords&gt;&lt;keyword&gt;Exercise/*physiology&lt;/keyword&gt;&lt;keyword&gt;Humans&lt;/keyword&gt;&lt;keyword&gt;*Pain/physiopathology/psychology&lt;/keyword&gt;&lt;keyword&gt;Pain Management/*methods/psychology&lt;/keyword&gt;&lt;keyword&gt;Pain Measurement/*methods/psychology&lt;/keyword&gt;&lt;keyword&gt;Pain Threshold/*physiology/psychology&lt;/keyword&gt;&lt;/keywords&gt;&lt;dates&gt;&lt;year&gt;2012&lt;/year&gt;&lt;pub-dates&gt;&lt;date&gt;Dec&lt;/date&gt;&lt;/pub-dates&gt;&lt;/dates&gt;&lt;isbn&gt;1528-8447 (Electronic)&amp;#xD;1526-5900 (Linking)&lt;/isbn&gt;&lt;accession-num&gt;23141188&lt;/accession-num&gt;&lt;urls&gt;&lt;related-urls&gt;&lt;url&gt;https://www.ncbi.nlm.nih.gov/pubmed/23141188&lt;/url&gt;&lt;/related-urls&gt;&lt;/urls&gt;&lt;custom2&gt;PMC3578581&lt;/custom2&gt;&lt;electronic-resource-num&gt;10.1016/j.jpain.2012.09.006&lt;/electronic-resource-num&gt;&lt;/record&gt;&lt;/Cite&gt;&lt;/EndNote&gt;</w:instrText>
      </w:r>
      <w:r>
        <w:rPr>
          <w:shd w:val="clear" w:color="auto" w:fill="FFFFFF"/>
        </w:rPr>
        <w:fldChar w:fldCharType="separate"/>
      </w:r>
      <w:r w:rsidR="00250A19">
        <w:rPr>
          <w:noProof/>
          <w:shd w:val="clear" w:color="auto" w:fill="FFFFFF"/>
        </w:rPr>
        <w:t>(31)</w:t>
      </w:r>
      <w:r>
        <w:rPr>
          <w:shd w:val="clear" w:color="auto" w:fill="FFFFFF"/>
        </w:rPr>
        <w:fldChar w:fldCharType="end"/>
      </w:r>
      <w:r>
        <w:rPr>
          <w:shd w:val="clear" w:color="auto" w:fill="FFFFFF"/>
        </w:rPr>
        <w:t xml:space="preserve">. </w:t>
      </w:r>
    </w:p>
    <w:p w14:paraId="05FEB422" w14:textId="77777777" w:rsidR="00F326E4" w:rsidRDefault="00F326E4" w:rsidP="00F326E4">
      <w:pPr>
        <w:spacing w:line="480" w:lineRule="auto"/>
        <w:ind w:firstLine="720"/>
        <w:jc w:val="both"/>
      </w:pPr>
      <w:r w:rsidRPr="00356A7B">
        <w:rPr>
          <w:shd w:val="clear" w:color="auto" w:fill="FFFFFF"/>
        </w:rPr>
        <w:t xml:space="preserve">Aerobic exercise elicits a greater EIH response at higher intensities </w:t>
      </w:r>
      <w:r>
        <w:rPr>
          <w:shd w:val="clear" w:color="auto" w:fill="FFFFFF"/>
        </w:rPr>
        <w:fldChar w:fldCharType="begin">
          <w:fldData xml:space="preserve">PEVuZE5vdGU+PENpdGU+PEF1dGhvcj5Lb2x0eW48L0F1dGhvcj48WWVhcj4yMDE0PC9ZZWFyPjxS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</w:fldData>
        </w:fldChar>
      </w:r>
      <w:r w:rsidR="00250A19">
        <w:rPr>
          <w:shd w:val="clear" w:color="auto" w:fill="FFFFFF"/>
        </w:rPr>
        <w:instrText xml:space="preserve"> ADDIN EN.CITE </w:instrText>
      </w:r>
      <w:r w:rsidR="00250A19">
        <w:rPr>
          <w:shd w:val="clear" w:color="auto" w:fill="FFFFFF"/>
        </w:rPr>
        <w:fldChar w:fldCharType="begin">
          <w:fldData xml:space="preserve">PEVuZE5vdGU+PENpdGU+PEF1dGhvcj5Lb2x0eW48L0F1dGhvcj48WWVhcj4yMDE0PC9ZZWFyPjxS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</w:fldData>
        </w:fldChar>
      </w:r>
      <w:r w:rsidR="00250A19">
        <w:rPr>
          <w:shd w:val="clear" w:color="auto" w:fill="FFFFFF"/>
        </w:rPr>
        <w:instrText xml:space="preserve"> ADDIN EN.CITE.DATA </w:instrText>
      </w:r>
      <w:r w:rsidR="00250A19">
        <w:rPr>
          <w:shd w:val="clear" w:color="auto" w:fill="FFFFFF"/>
        </w:rPr>
      </w:r>
      <w:r w:rsidR="00250A19">
        <w:rPr>
          <w:shd w:val="clear" w:color="auto" w:fill="FFFFFF"/>
        </w:rPr>
        <w:fldChar w:fldCharType="end"/>
      </w:r>
      <w:r>
        <w:rPr>
          <w:shd w:val="clear" w:color="auto" w:fill="FFFFFF"/>
        </w:rPr>
      </w:r>
      <w:r>
        <w:rPr>
          <w:shd w:val="clear" w:color="auto" w:fill="FFFFFF"/>
        </w:rPr>
        <w:fldChar w:fldCharType="separate"/>
      </w:r>
      <w:r w:rsidR="00250A19">
        <w:rPr>
          <w:noProof/>
          <w:shd w:val="clear" w:color="auto" w:fill="FFFFFF"/>
        </w:rPr>
        <w:t>(101)</w:t>
      </w:r>
      <w:r>
        <w:rPr>
          <w:shd w:val="clear" w:color="auto" w:fill="FFFFFF"/>
        </w:rPr>
        <w:fldChar w:fldCharType="end"/>
      </w:r>
      <w:r w:rsidRPr="00356A7B">
        <w:rPr>
          <w:shd w:val="clear" w:color="auto" w:fill="FFFFFF"/>
        </w:rPr>
        <w:t>. Both dynamic and isometric resistance exercise induce EIH, with isometric loads as low as 10-30% of maximum voluntary contraction capable of inducing EIH. The greatest effects have been demonstrated using pressure pain thresholds following isometric exercise to task failure</w:t>
      </w:r>
      <w:r>
        <w:t xml:space="preserve"> </w:t>
      </w:r>
      <w:r>
        <w:fldChar w:fldCharType="begin"/>
      </w:r>
      <w:r w:rsidR="00250A19">
        <w:instrText xml:space="preserve"> ADDIN EN.CITE &lt;EndNote&gt;&lt;Cite&gt;&lt;Author&gt;Naugle&lt;/Author&gt;&lt;Year&gt;2012&lt;/Year&gt;&lt;RecNum&gt;31&lt;/RecNum&gt;&lt;DisplayText&gt;(31)&lt;/DisplayText&gt;&lt;record&gt;&lt;rec-number&gt;31&lt;/rec-number&gt;&lt;foreign-keys&gt;&lt;key app="EN" db-id="t2rszat5bfavp9e5vzpvx2dyarx0zseavfre" timestamp="0"&gt;31&lt;/key&gt;&lt;/foreign-keys&gt;&lt;ref-type name="Journal Article"&gt;17&lt;/ref-type&gt;&lt;contributors&gt;&lt;authors&gt;&lt;author&gt;Naugle, K. M.&lt;/author&gt;&lt;author&gt;Fillingim, R. B.&lt;/author&gt;&lt;author&gt;Riley, J. L., 3rd&lt;/author&gt;&lt;/authors&gt;&lt;/contributors&gt;&lt;auth-address&gt;Pain Research and Intervention Center for Excellence, University of Florida, Gainesville, FL, USA. knaugle@dentalufl.edu&lt;/auth-address&gt;&lt;titles&gt;&lt;title&gt;A meta-analytic review of the hypoalgesic effects of exercise&lt;/title&gt;&lt;secondary-title&gt;J Pain&lt;/secondary-title&gt;&lt;/titles&gt;&lt;pages&gt;1139-50&lt;/pages&gt;&lt;volume&gt;13&lt;/volume&gt;&lt;number&gt;12&lt;/number&gt;&lt;edition&gt;2012/11/13&lt;/edition&gt;&lt;keywords&gt;&lt;keyword&gt;Exercise/*physiology&lt;/keyword&gt;&lt;keyword&gt;Humans&lt;/keyword&gt;&lt;keyword&gt;*Pain/physiopathology/psychology&lt;/keyword&gt;&lt;keyword&gt;Pain Management/*methods/psychology&lt;/keyword&gt;&lt;keyword&gt;Pain Measurement/*methods/psychology&lt;/keyword&gt;&lt;keyword&gt;Pain Threshold/*physiology/psychology&lt;/keyword&gt;&lt;/keywords&gt;&lt;dates&gt;&lt;year&gt;2012&lt;/year&gt;&lt;pub-dates&gt;&lt;date&gt;Dec&lt;/date&gt;&lt;/pub-dates&gt;&lt;/dates&gt;&lt;isbn&gt;1528-8447 (Electronic)&amp;#xD;1526-5900 (Linking)&lt;/isbn&gt;&lt;accession-num&gt;23141188&lt;/accession-num&gt;&lt;urls&gt;&lt;related-urls&gt;&lt;url&gt;https://www.ncbi.nlm.nih.gov/pubmed/23141188&lt;/url&gt;&lt;/related-urls&gt;&lt;/urls&gt;&lt;custom2&gt;PMC3578581&lt;/custom2&gt;&lt;electronic-resource-num&gt;10.1016/j.jpain.2012.09.006&lt;/electronic-resource-num&gt;&lt;/record&gt;&lt;/Cite&gt;&lt;/EndNote&gt;</w:instrText>
      </w:r>
      <w:r>
        <w:fldChar w:fldCharType="separate"/>
      </w:r>
      <w:r w:rsidR="00250A19">
        <w:rPr>
          <w:noProof/>
        </w:rPr>
        <w:t>(31)</w:t>
      </w:r>
      <w:r>
        <w:fldChar w:fldCharType="end"/>
      </w:r>
      <w:r>
        <w:t xml:space="preserve">. </w:t>
      </w:r>
    </w:p>
    <w:p w14:paraId="175141BD" w14:textId="77777777" w:rsidR="00F326E4" w:rsidRDefault="00F326E4" w:rsidP="00F326E4">
      <w:pPr>
        <w:spacing w:line="480" w:lineRule="auto"/>
        <w:ind w:firstLine="720"/>
        <w:jc w:val="both"/>
        <w:rPr>
          <w:shd w:val="clear" w:color="auto" w:fill="FFFFFF"/>
        </w:rPr>
      </w:pPr>
      <w:r>
        <w:t xml:space="preserve">Therefore, in order to </w:t>
      </w:r>
      <w:r w:rsidRPr="00356A7B">
        <w:rPr>
          <w:lang w:val="en"/>
        </w:rPr>
        <w:t xml:space="preserve">produce EIH, </w:t>
      </w:r>
      <w:r>
        <w:rPr>
          <w:lang w:val="en"/>
        </w:rPr>
        <w:t xml:space="preserve">we used </w:t>
      </w:r>
      <w:r w:rsidRPr="00356A7B">
        <w:rPr>
          <w:lang w:val="en"/>
        </w:rPr>
        <w:t xml:space="preserve">an isometric </w:t>
      </w:r>
      <w:r>
        <w:rPr>
          <w:lang w:val="en"/>
        </w:rPr>
        <w:t>leg extension</w:t>
      </w:r>
      <w:r w:rsidRPr="00356A7B">
        <w:rPr>
          <w:lang w:val="en"/>
        </w:rPr>
        <w:t xml:space="preserve"> exercise protocol </w:t>
      </w:r>
      <w:r>
        <w:rPr>
          <w:lang w:val="en"/>
        </w:rPr>
        <w:t xml:space="preserve">that was </w:t>
      </w:r>
      <w:r w:rsidRPr="00356A7B">
        <w:rPr>
          <w:lang w:val="en"/>
        </w:rPr>
        <w:t xml:space="preserve">performed using the dominant </w:t>
      </w:r>
      <w:r>
        <w:rPr>
          <w:lang w:val="en"/>
        </w:rPr>
        <w:t xml:space="preserve">leg. </w:t>
      </w:r>
      <w:r w:rsidRPr="00356A7B">
        <w:rPr>
          <w:lang w:val="en"/>
        </w:rPr>
        <w:t xml:space="preserve">Time-to- task failure will be performed at 25% of each participant’s pre-determined MVC. During the time-to-task failure exercise bout, participants </w:t>
      </w:r>
      <w:r>
        <w:rPr>
          <w:lang w:val="en"/>
        </w:rPr>
        <w:t>were</w:t>
      </w:r>
      <w:r w:rsidRPr="00356A7B">
        <w:rPr>
          <w:lang w:val="en"/>
        </w:rPr>
        <w:t xml:space="preserve"> able to see the required force value by a line marked in the </w:t>
      </w:r>
      <w:proofErr w:type="spellStart"/>
      <w:r w:rsidRPr="00356A7B">
        <w:rPr>
          <w:lang w:val="en"/>
        </w:rPr>
        <w:t>Biopac</w:t>
      </w:r>
      <w:proofErr w:type="spellEnd"/>
      <w:r w:rsidRPr="00356A7B">
        <w:rPr>
          <w:lang w:val="en"/>
        </w:rPr>
        <w:t xml:space="preserve"> program and participants were asked to contract with a force equal to the mark and maintain this force for as long as possible.  </w:t>
      </w:r>
      <w:r w:rsidRPr="00356A7B">
        <w:rPr>
          <w:shd w:val="clear" w:color="auto" w:fill="FFFFFF"/>
        </w:rPr>
        <w:t xml:space="preserve">Using the same protocol from the PPT description, pre measurements of PPTs in </w:t>
      </w:r>
      <w:r>
        <w:rPr>
          <w:shd w:val="clear" w:color="auto" w:fill="FFFFFF"/>
        </w:rPr>
        <w:t>the dominant</w:t>
      </w:r>
      <w:r w:rsidRPr="00356A7B">
        <w:rPr>
          <w:shd w:val="clear" w:color="auto" w:fill="FFFFFF"/>
        </w:rPr>
        <w:t xml:space="preserve"> vastus </w:t>
      </w:r>
      <w:proofErr w:type="spellStart"/>
      <w:r w:rsidRPr="00356A7B">
        <w:rPr>
          <w:shd w:val="clear" w:color="auto" w:fill="FFFFFF"/>
        </w:rPr>
        <w:t>lateralis</w:t>
      </w:r>
      <w:proofErr w:type="spellEnd"/>
      <w:r w:rsidRPr="00356A7B">
        <w:rPr>
          <w:shd w:val="clear" w:color="auto" w:fill="FFFFFF"/>
        </w:rPr>
        <w:t xml:space="preserve"> </w:t>
      </w:r>
      <w:r>
        <w:rPr>
          <w:shd w:val="clear" w:color="auto" w:fill="FFFFFF"/>
        </w:rPr>
        <w:t xml:space="preserve">and the ipsilateral </w:t>
      </w:r>
      <w:proofErr w:type="spellStart"/>
      <w:r>
        <w:rPr>
          <w:shd w:val="clear" w:color="auto" w:fill="FFFFFF"/>
        </w:rPr>
        <w:t>brachioradialis</w:t>
      </w:r>
      <w:proofErr w:type="spellEnd"/>
      <w:r>
        <w:rPr>
          <w:shd w:val="clear" w:color="auto" w:fill="FFFFFF"/>
        </w:rPr>
        <w:t xml:space="preserve"> were</w:t>
      </w:r>
      <w:r w:rsidRPr="00356A7B">
        <w:rPr>
          <w:shd w:val="clear" w:color="auto" w:fill="FFFFFF"/>
        </w:rPr>
        <w:t xml:space="preserve"> made prior to the</w:t>
      </w:r>
      <w:r>
        <w:rPr>
          <w:shd w:val="clear" w:color="auto" w:fill="FFFFFF"/>
        </w:rPr>
        <w:t xml:space="preserve"> performance of three MVC’s and the</w:t>
      </w:r>
      <w:r w:rsidRPr="00356A7B">
        <w:rPr>
          <w:shd w:val="clear" w:color="auto" w:fill="FFFFFF"/>
        </w:rPr>
        <w:t xml:space="preserve"> time to task failure protocol. Post measures of PPT’s in both</w:t>
      </w:r>
      <w:r>
        <w:rPr>
          <w:shd w:val="clear" w:color="auto" w:fill="FFFFFF"/>
        </w:rPr>
        <w:t xml:space="preserve"> the</w:t>
      </w:r>
      <w:r w:rsidRPr="00356A7B">
        <w:rPr>
          <w:shd w:val="clear" w:color="auto" w:fill="FFFFFF"/>
        </w:rPr>
        <w:t xml:space="preserve"> </w:t>
      </w:r>
      <w:r>
        <w:rPr>
          <w:shd w:val="clear" w:color="auto" w:fill="FFFFFF"/>
        </w:rPr>
        <w:t>arm and leg were</w:t>
      </w:r>
      <w:r w:rsidRPr="00356A7B">
        <w:rPr>
          <w:shd w:val="clear" w:color="auto" w:fill="FFFFFF"/>
        </w:rPr>
        <w:t xml:space="preserve"> made immediately following failure of force maintenance or volitional fatigue</w:t>
      </w:r>
      <w:r>
        <w:rPr>
          <w:shd w:val="clear" w:color="auto" w:fill="FFFFFF"/>
        </w:rPr>
        <w:t xml:space="preserve"> and again fifteen minutes following the cessation of the exercise task</w:t>
      </w:r>
      <w:r w:rsidRPr="00356A7B">
        <w:rPr>
          <w:shd w:val="clear" w:color="auto" w:fill="FFFFFF"/>
        </w:rPr>
        <w:t xml:space="preserve">. The difference between the pre and post values will determine the exercise induced </w:t>
      </w:r>
      <w:proofErr w:type="spellStart"/>
      <w:r w:rsidRPr="00356A7B">
        <w:rPr>
          <w:shd w:val="clear" w:color="auto" w:fill="FFFFFF"/>
        </w:rPr>
        <w:t>hypoalgesic</w:t>
      </w:r>
      <w:proofErr w:type="spellEnd"/>
      <w:r w:rsidRPr="00356A7B">
        <w:rPr>
          <w:shd w:val="clear" w:color="auto" w:fill="FFFFFF"/>
        </w:rPr>
        <w:t xml:space="preserve"> response.  </w:t>
      </w:r>
    </w:p>
    <w:p w14:paraId="2353AAC8" w14:textId="77777777" w:rsidR="00F326E4" w:rsidRPr="008C75CE" w:rsidRDefault="003D68F9" w:rsidP="00F326E4">
      <w:pPr>
        <w:pStyle w:val="ListParagraph"/>
        <w:numPr>
          <w:ilvl w:val="0"/>
          <w:numId w:val="6"/>
        </w:numPr>
        <w:spacing w:after="0" w:line="480" w:lineRule="auto"/>
        <w:jc w:val="both"/>
        <w:rPr>
          <w:rFonts w:ascii="Times New Roman" w:hAnsi="Times New Roman" w:cs="Times New Roman"/>
          <w:sz w:val="24"/>
          <w:szCs w:val="24"/>
          <w:shd w:val="clear" w:color="auto" w:fill="FFFFFF"/>
        </w:rPr>
      </w:pPr>
      <w:r>
        <w:rPr>
          <w:rFonts w:ascii="Times New Roman" w:hAnsi="Times New Roman" w:cs="Times New Roman"/>
          <w:i/>
          <w:sz w:val="24"/>
          <w:szCs w:val="24"/>
          <w:u w:val="single"/>
        </w:rPr>
        <w:t>Conditioned Pain Modulation Test</w:t>
      </w:r>
    </w:p>
    <w:p w14:paraId="5BCB7A32" w14:textId="410E9563" w:rsidR="00F326E4" w:rsidRDefault="00F326E4" w:rsidP="00F326E4">
      <w:pPr>
        <w:spacing w:line="480" w:lineRule="auto"/>
        <w:ind w:firstLine="720"/>
        <w:jc w:val="both"/>
        <w:rPr>
          <w:shd w:val="clear" w:color="auto" w:fill="FFFFFF"/>
        </w:rPr>
      </w:pPr>
      <w:r w:rsidRPr="006D75B3">
        <w:rPr>
          <w:shd w:val="clear" w:color="auto" w:fill="FFFFFF"/>
        </w:rPr>
        <w:t>Conditioned pain modulation (CPM) has the potential to reflect states and changes in central pain processing, and cold water submersion is the most commonly used</w:t>
      </w:r>
      <w:r w:rsidR="00F62003">
        <w:rPr>
          <w:shd w:val="clear" w:color="auto" w:fill="FFFFFF"/>
        </w:rPr>
        <w:t xml:space="preserve"> to elicit CPM</w:t>
      </w:r>
      <w:r>
        <w:rPr>
          <w:shd w:val="clear" w:color="auto" w:fill="FFFFFF"/>
        </w:rPr>
        <w:t xml:space="preserve"> </w:t>
      </w:r>
      <w:r w:rsidR="00F62003">
        <w:rPr>
          <w:shd w:val="clear" w:color="auto" w:fill="FFFFFF"/>
        </w:rPr>
        <w:t xml:space="preserve"> </w:t>
      </w:r>
      <w:r>
        <w:rPr>
          <w:shd w:val="clear" w:color="auto" w:fill="FFFFFF"/>
        </w:rPr>
        <w:lastRenderedPageBreak/>
        <w:fldChar w:fldCharType="begin">
          <w:fldData xml:space="preserve">PEVuZE5vdGU+PENpdGU+PEF1dGhvcj5MZXdpczwvQXV0aG9yPjxZZWFyPjIwMTI8L1llYXI+PFJl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</w:fldData>
        </w:fldChar>
      </w:r>
      <w:r w:rsidR="00250A19">
        <w:rPr>
          <w:shd w:val="clear" w:color="auto" w:fill="FFFFFF"/>
        </w:rPr>
        <w:instrText xml:space="preserve"> ADDIN EN.CITE </w:instrText>
      </w:r>
      <w:r w:rsidR="00250A19">
        <w:rPr>
          <w:shd w:val="clear" w:color="auto" w:fill="FFFFFF"/>
        </w:rPr>
        <w:fldChar w:fldCharType="begin">
          <w:fldData xml:space="preserve">PEVuZE5vdGU+PENpdGU+PEF1dGhvcj5MZXdpczwvQXV0aG9yPjxZZWFyPjIwMTI8L1llYXI+PFJl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</w:fldData>
        </w:fldChar>
      </w:r>
      <w:r w:rsidR="00250A19">
        <w:rPr>
          <w:shd w:val="clear" w:color="auto" w:fill="FFFFFF"/>
        </w:rPr>
        <w:instrText xml:space="preserve"> ADDIN EN.CITE.DATA </w:instrText>
      </w:r>
      <w:r w:rsidR="00250A19">
        <w:rPr>
          <w:shd w:val="clear" w:color="auto" w:fill="FFFFFF"/>
        </w:rPr>
      </w:r>
      <w:r w:rsidR="00250A19">
        <w:rPr>
          <w:shd w:val="clear" w:color="auto" w:fill="FFFFFF"/>
        </w:rPr>
        <w:fldChar w:fldCharType="end"/>
      </w:r>
      <w:r>
        <w:rPr>
          <w:shd w:val="clear" w:color="auto" w:fill="FFFFFF"/>
        </w:rPr>
      </w:r>
      <w:r>
        <w:rPr>
          <w:shd w:val="clear" w:color="auto" w:fill="FFFFFF"/>
        </w:rPr>
        <w:fldChar w:fldCharType="separate"/>
      </w:r>
      <w:r w:rsidR="00250A19">
        <w:rPr>
          <w:noProof/>
          <w:shd w:val="clear" w:color="auto" w:fill="FFFFFF"/>
        </w:rPr>
        <w:t>(33, 94)</w:t>
      </w:r>
      <w:r>
        <w:rPr>
          <w:shd w:val="clear" w:color="auto" w:fill="FFFFFF"/>
        </w:rPr>
        <w:fldChar w:fldCharType="end"/>
      </w:r>
      <w:r w:rsidRPr="006D75B3">
        <w:rPr>
          <w:shd w:val="clear" w:color="auto" w:fill="FFFFFF"/>
        </w:rPr>
        <w:t xml:space="preserve">. The noxious stimulus, which is measured before and after the application of the </w:t>
      </w:r>
      <w:r w:rsidR="00F62003">
        <w:rPr>
          <w:shd w:val="clear" w:color="auto" w:fill="FFFFFF"/>
        </w:rPr>
        <w:t xml:space="preserve">conditioning </w:t>
      </w:r>
      <w:r w:rsidRPr="006D75B3">
        <w:rPr>
          <w:shd w:val="clear" w:color="auto" w:fill="FFFFFF"/>
        </w:rPr>
        <w:t xml:space="preserve">stimulus, is referred to as the test stimulus. The test stimulus can be thermal, electrical or tactile. Tactile stimulus, such as pressure, is often used as the testing stimulus. As pressure pain activates mechanoreceptors in the muscle, this would be the most appropriate test stimulus to use when measuring pain associated with </w:t>
      </w:r>
      <w:r>
        <w:rPr>
          <w:shd w:val="clear" w:color="auto" w:fill="FFFFFF"/>
        </w:rPr>
        <w:t xml:space="preserve">potential </w:t>
      </w:r>
      <w:proofErr w:type="spellStart"/>
      <w:r>
        <w:rPr>
          <w:shd w:val="clear" w:color="auto" w:fill="FFFFFF"/>
        </w:rPr>
        <w:t>myalgic</w:t>
      </w:r>
      <w:proofErr w:type="spellEnd"/>
      <w:r>
        <w:rPr>
          <w:shd w:val="clear" w:color="auto" w:fill="FFFFFF"/>
        </w:rPr>
        <w:t xml:space="preserve"> effects of COVID-19</w:t>
      </w:r>
      <w:r w:rsidRPr="006D75B3">
        <w:rPr>
          <w:shd w:val="clear" w:color="auto" w:fill="FFFFFF"/>
        </w:rPr>
        <w:t>. </w:t>
      </w:r>
      <w:r w:rsidR="007710D6">
        <w:rPr>
          <w:shd w:val="clear" w:color="auto" w:fill="FFFFFF"/>
        </w:rPr>
        <w:t>The</w:t>
      </w:r>
      <w:r w:rsidRPr="006D75B3">
        <w:rPr>
          <w:shd w:val="clear" w:color="auto" w:fill="FFFFFF"/>
        </w:rPr>
        <w:t xml:space="preserve"> </w:t>
      </w:r>
      <w:r w:rsidR="007710D6">
        <w:rPr>
          <w:shd w:val="clear" w:color="auto" w:fill="FFFFFF"/>
        </w:rPr>
        <w:t xml:space="preserve">conditioning stimulus </w:t>
      </w:r>
      <w:r w:rsidRPr="006D75B3">
        <w:rPr>
          <w:shd w:val="clear" w:color="auto" w:fill="FFFFFF"/>
        </w:rPr>
        <w:t xml:space="preserve">typically consists of either a cold or hot water bath applied to a distal extremity. </w:t>
      </w:r>
    </w:p>
    <w:p w14:paraId="281BAB34" w14:textId="77777777" w:rsidR="00F326E4" w:rsidRDefault="00F326E4" w:rsidP="00F326E4">
      <w:pPr>
        <w:spacing w:line="480" w:lineRule="auto"/>
        <w:ind w:firstLine="720"/>
        <w:jc w:val="both"/>
        <w:rPr>
          <w:shd w:val="clear" w:color="auto" w:fill="FFFFFF"/>
        </w:rPr>
      </w:pPr>
      <w:r w:rsidRPr="006D75B3">
        <w:rPr>
          <w:shd w:val="clear" w:color="auto" w:fill="FFFFFF"/>
        </w:rPr>
        <w:t xml:space="preserve">A cold water stimulus </w:t>
      </w:r>
      <w:r>
        <w:rPr>
          <w:shd w:val="clear" w:color="auto" w:fill="FFFFFF"/>
        </w:rPr>
        <w:t>was</w:t>
      </w:r>
      <w:r w:rsidRPr="006D75B3">
        <w:rPr>
          <w:shd w:val="clear" w:color="auto" w:fill="FFFFFF"/>
        </w:rPr>
        <w:t xml:space="preserve"> used during this study as this is more commonly seen in the literature.</w:t>
      </w:r>
      <w:r>
        <w:rPr>
          <w:shd w:val="clear" w:color="auto" w:fill="FFFFFF"/>
        </w:rPr>
        <w:t xml:space="preserve"> When the participants came into the lab, they removed the shoe and sock of their dominant foot and submerged it into room temperature water, in an attempt to control for additional sensitivity related to submerging feet. This lasted for one minute followed by 10minutes of quiet rest.</w:t>
      </w:r>
      <w:r w:rsidRPr="006D75B3">
        <w:rPr>
          <w:shd w:val="clear" w:color="auto" w:fill="FFFFFF"/>
        </w:rPr>
        <w:t xml:space="preserve"> </w:t>
      </w:r>
      <w:r>
        <w:rPr>
          <w:shd w:val="clear" w:color="auto" w:fill="FFFFFF"/>
        </w:rPr>
        <w:t xml:space="preserve">Using the same protocol from the PPT description, pre measurements of PPTs in both the dominant vastus </w:t>
      </w:r>
      <w:proofErr w:type="spellStart"/>
      <w:r>
        <w:rPr>
          <w:shd w:val="clear" w:color="auto" w:fill="FFFFFF"/>
        </w:rPr>
        <w:t>lateralis</w:t>
      </w:r>
      <w:proofErr w:type="spellEnd"/>
      <w:r>
        <w:rPr>
          <w:shd w:val="clear" w:color="auto" w:fill="FFFFFF"/>
        </w:rPr>
        <w:t xml:space="preserve"> and ipsilateral </w:t>
      </w:r>
      <w:proofErr w:type="spellStart"/>
      <w:r>
        <w:rPr>
          <w:shd w:val="clear" w:color="auto" w:fill="FFFFFF"/>
        </w:rPr>
        <w:t>brachioradialis</w:t>
      </w:r>
      <w:proofErr w:type="spellEnd"/>
      <w:r>
        <w:rPr>
          <w:shd w:val="clear" w:color="auto" w:fill="FFFFFF"/>
        </w:rPr>
        <w:t xml:space="preserve"> were made prior to the submersion of the dominant foot into a cold ice bath for one minute (&lt; 3</w:t>
      </w:r>
      <w:r w:rsidRPr="002C4919">
        <w:rPr>
          <w:shd w:val="clear" w:color="auto" w:fill="FFFFFF"/>
          <w:vertAlign w:val="superscript"/>
        </w:rPr>
        <w:t>o</w:t>
      </w:r>
      <w:r w:rsidRPr="002C4919">
        <w:rPr>
          <w:shd w:val="clear" w:color="auto" w:fill="FFFFFF"/>
        </w:rPr>
        <w:t>C</w:t>
      </w:r>
      <w:r>
        <w:rPr>
          <w:shd w:val="clear" w:color="auto" w:fill="FFFFFF"/>
        </w:rPr>
        <w:t xml:space="preserve">). Post measures of PPT’s in both legs were made immediately following the removal of the foot from the ice bath and again fifteen minutes post. The difference between the pre and post values will determine the conditioned pain modulatory response.  </w:t>
      </w:r>
    </w:p>
    <w:p w14:paraId="4883B7F7" w14:textId="77777777" w:rsidR="00F326E4" w:rsidRPr="00142AE0" w:rsidDel="00297DF4" w:rsidRDefault="00F326E4" w:rsidP="00F326E4">
      <w:pPr>
        <w:spacing w:line="480" w:lineRule="auto"/>
        <w:jc w:val="both"/>
        <w:rPr>
          <w:b/>
        </w:rPr>
      </w:pPr>
      <w:r w:rsidRPr="00142AE0">
        <w:rPr>
          <w:b/>
        </w:rPr>
        <w:t>Statistical Analysis</w:t>
      </w:r>
    </w:p>
    <w:p w14:paraId="003562EA" w14:textId="77777777" w:rsidR="005F1E1A" w:rsidRDefault="00F326E4" w:rsidP="007A38CB">
      <w:pPr>
        <w:spacing w:line="480" w:lineRule="auto"/>
        <w:ind w:firstLine="720"/>
        <w:jc w:val="both"/>
      </w:pPr>
      <w:r w:rsidRPr="0098369A">
        <w:rPr>
          <w:bCs/>
          <w:lang w:val="en"/>
        </w:rPr>
        <w:t>The data c</w:t>
      </w:r>
      <w:r>
        <w:rPr>
          <w:bCs/>
          <w:lang w:val="en"/>
        </w:rPr>
        <w:t>ollected during the experiment was</w:t>
      </w:r>
      <w:r w:rsidRPr="0098369A">
        <w:rPr>
          <w:bCs/>
          <w:lang w:val="en"/>
        </w:rPr>
        <w:t xml:space="preserve"> analyzed using SPSS 26. </w:t>
      </w:r>
      <w:r w:rsidR="005331E4">
        <w:rPr>
          <w:bCs/>
          <w:lang w:val="en"/>
        </w:rPr>
        <w:t xml:space="preserve"> </w:t>
      </w:r>
      <w:r w:rsidR="007A38CB" w:rsidRPr="0098369A">
        <w:rPr>
          <w:color w:val="000000"/>
          <w:kern w:val="24"/>
        </w:rPr>
        <w:t xml:space="preserve">Alpha </w:t>
      </w:r>
      <w:r w:rsidR="007A38CB">
        <w:rPr>
          <w:color w:val="000000"/>
          <w:kern w:val="24"/>
        </w:rPr>
        <w:t>was</w:t>
      </w:r>
      <w:r w:rsidR="007A38CB" w:rsidRPr="0098369A">
        <w:rPr>
          <w:color w:val="000000"/>
          <w:kern w:val="24"/>
        </w:rPr>
        <w:t xml:space="preserve"> set at &lt;0.05 for statistical significance.</w:t>
      </w:r>
      <w:r w:rsidR="005F1E1A">
        <w:rPr>
          <w:color w:val="000000"/>
          <w:kern w:val="24"/>
        </w:rPr>
        <w:t xml:space="preserve"> </w:t>
      </w:r>
      <w:r>
        <w:t xml:space="preserve">Averages of three trails were taken for the PPT’s in both the arm and the leg measures. </w:t>
      </w:r>
      <w:r w:rsidR="005F1E1A">
        <w:t>Day-to day-</w:t>
      </w:r>
      <w:r w:rsidR="006414F1">
        <w:t xml:space="preserve">reliability was measured using single measures </w:t>
      </w:r>
      <w:proofErr w:type="spellStart"/>
      <w:r w:rsidR="006414F1">
        <w:t>intraclass</w:t>
      </w:r>
      <w:proofErr w:type="spellEnd"/>
      <w:r w:rsidR="006414F1">
        <w:t xml:space="preserve"> correlations coefficients (ICC’s) to assess consistency.</w:t>
      </w:r>
      <w:r w:rsidR="005F1E1A">
        <w:t xml:space="preserve"> </w:t>
      </w:r>
      <w:r w:rsidR="007A38CB">
        <w:t xml:space="preserve">Percent changes from pre-values were </w:t>
      </w:r>
      <w:r w:rsidR="007A38CB">
        <w:lastRenderedPageBreak/>
        <w:t>calculated for CPM and EIH responses using the pre and post measures</w:t>
      </w:r>
      <w:r w:rsidR="005F1E1A">
        <w:t xml:space="preserve"> (immediately post and 15-min post)</w:t>
      </w:r>
      <w:r w:rsidR="007A38CB">
        <w:t xml:space="preserve">. </w:t>
      </w:r>
    </w:p>
    <w:p w14:paraId="1B2058DE" w14:textId="77777777" w:rsidR="007A38CB" w:rsidRPr="00582ADB" w:rsidRDefault="005F1E1A" w:rsidP="007A38CB">
      <w:pPr>
        <w:spacing w:line="480" w:lineRule="auto"/>
        <w:ind w:firstLine="720"/>
        <w:jc w:val="both"/>
      </w:pPr>
      <w:r>
        <w:t>One-way ANOVA was performed to assess differences among the 3 groups on participant characteristics (h</w:t>
      </w:r>
      <w:r w:rsidR="005F49AB">
        <w:t>eigh</w:t>
      </w:r>
      <w:r>
        <w:t>t, w</w:t>
      </w:r>
      <w:r w:rsidR="005F49AB">
        <w:t>eigh</w:t>
      </w:r>
      <w:r>
        <w:t xml:space="preserve">t, age, DXA measures) and self-reported physical activity, pain attitudes, pain catastrophizing, and profile of mood states questionnaires. A 3 group (symptomatic, asymptomatic, and control) x 2 time points (immediately post and 15-min post) mixed model ANOVA was performed to assess differences in the CPM and EIH responses. Significant interactions were followed up by performance of </w:t>
      </w:r>
      <w:r>
        <w:rPr>
          <w:bCs/>
          <w:color w:val="000000"/>
          <w:kern w:val="24"/>
        </w:rPr>
        <w:t xml:space="preserve">one-way ANOVAs to </w:t>
      </w:r>
      <w:r w:rsidR="00F326E4" w:rsidRPr="0098369A">
        <w:rPr>
          <w:bCs/>
          <w:color w:val="000000"/>
          <w:kern w:val="24"/>
        </w:rPr>
        <w:t xml:space="preserve">assess </w:t>
      </w:r>
      <w:r>
        <w:rPr>
          <w:bCs/>
          <w:color w:val="000000"/>
          <w:kern w:val="24"/>
        </w:rPr>
        <w:t>differences over time and among the groups. If the group one-way ANOVA was significant simple comparisons were made using a Tukey post-hoc test. A</w:t>
      </w:r>
      <w:r>
        <w:t xml:space="preserve"> 3 group (symptomatic, asymptomatic, and control) x 3 time points (pre/baseline, immediately post and 15-min post) mixed model ANOVA was performed to assess differences in PPT in the CPM and EIH protocols. Significant interactions were followed up by performance of </w:t>
      </w:r>
      <w:r>
        <w:rPr>
          <w:bCs/>
          <w:color w:val="000000"/>
          <w:kern w:val="24"/>
        </w:rPr>
        <w:t xml:space="preserve">one-way ANOVAs to </w:t>
      </w:r>
      <w:r w:rsidRPr="0098369A">
        <w:rPr>
          <w:bCs/>
          <w:color w:val="000000"/>
          <w:kern w:val="24"/>
        </w:rPr>
        <w:t xml:space="preserve">assess </w:t>
      </w:r>
      <w:r>
        <w:rPr>
          <w:bCs/>
          <w:color w:val="000000"/>
          <w:kern w:val="24"/>
        </w:rPr>
        <w:t>differences over time and among the groups. If the group one-way ANOVA was significant simple comparisons were made using a Tukey post-hoc test.</w:t>
      </w:r>
      <w:r w:rsidR="00582ADB">
        <w:t xml:space="preserve"> Additional exploratory analysis was performed by splitting </w:t>
      </w:r>
      <w:r w:rsidR="007A38CB">
        <w:rPr>
          <w:color w:val="000000"/>
        </w:rPr>
        <w:t>COVID-</w:t>
      </w:r>
      <w:r w:rsidR="00582ADB">
        <w:rPr>
          <w:color w:val="000000"/>
        </w:rPr>
        <w:t xml:space="preserve">19 symptomatic group into two groups: 1) </w:t>
      </w:r>
      <w:r w:rsidR="007A38CB">
        <w:rPr>
          <w:color w:val="000000"/>
        </w:rPr>
        <w:t xml:space="preserve">0-6 months since initial symptom onset (N=12) and </w:t>
      </w:r>
      <w:r w:rsidR="00582ADB">
        <w:rPr>
          <w:color w:val="000000"/>
        </w:rPr>
        <w:t xml:space="preserve">2) </w:t>
      </w:r>
      <w:r w:rsidR="007A38CB">
        <w:rPr>
          <w:color w:val="000000"/>
        </w:rPr>
        <w:t xml:space="preserve">6-12 months since initial symptom onset (N=14). </w:t>
      </w:r>
      <w:r w:rsidR="007A38CB">
        <w:rPr>
          <w:color w:val="000000"/>
          <w:kern w:val="24"/>
        </w:rPr>
        <w:t xml:space="preserve">Independent samples t-tests </w:t>
      </w:r>
      <w:r w:rsidR="00582ADB">
        <w:rPr>
          <w:color w:val="000000"/>
          <w:kern w:val="24"/>
        </w:rPr>
        <w:t xml:space="preserve">were run between the two groups to assess differences among the groups. </w:t>
      </w:r>
      <w:r w:rsidR="00F326E4">
        <w:rPr>
          <w:color w:val="000000"/>
          <w:kern w:val="24"/>
        </w:rPr>
        <w:t>Pearson’s c</w:t>
      </w:r>
      <w:r w:rsidR="00F326E4" w:rsidRPr="0098369A">
        <w:rPr>
          <w:color w:val="000000"/>
          <w:kern w:val="24"/>
        </w:rPr>
        <w:t xml:space="preserve">orrelations </w:t>
      </w:r>
      <w:r w:rsidR="00F326E4">
        <w:rPr>
          <w:color w:val="000000"/>
          <w:kern w:val="24"/>
        </w:rPr>
        <w:t>were</w:t>
      </w:r>
      <w:r w:rsidR="00F326E4" w:rsidRPr="0098369A">
        <w:rPr>
          <w:color w:val="000000"/>
          <w:kern w:val="24"/>
        </w:rPr>
        <w:t xml:space="preserve"> used to determine relationships between </w:t>
      </w:r>
      <w:r w:rsidR="005C5884">
        <w:rPr>
          <w:color w:val="000000"/>
          <w:kern w:val="24"/>
        </w:rPr>
        <w:t xml:space="preserve">CPM, EIH, </w:t>
      </w:r>
      <w:r w:rsidR="00F326E4" w:rsidRPr="0098369A">
        <w:rPr>
          <w:color w:val="000000"/>
          <w:kern w:val="24"/>
        </w:rPr>
        <w:t>and</w:t>
      </w:r>
      <w:r w:rsidR="005C5884">
        <w:rPr>
          <w:color w:val="000000"/>
          <w:kern w:val="24"/>
        </w:rPr>
        <w:t xml:space="preserve"> pressure</w:t>
      </w:r>
      <w:r w:rsidR="00F326E4" w:rsidRPr="0098369A">
        <w:rPr>
          <w:color w:val="000000"/>
          <w:kern w:val="24"/>
        </w:rPr>
        <w:t xml:space="preserve"> pain measures. </w:t>
      </w:r>
      <w:r w:rsidR="00F326E4">
        <w:rPr>
          <w:color w:val="000000"/>
          <w:kern w:val="24"/>
        </w:rPr>
        <w:t>Pearson c</w:t>
      </w:r>
      <w:r w:rsidR="00F326E4" w:rsidRPr="0098369A">
        <w:rPr>
          <w:color w:val="000000"/>
          <w:kern w:val="24"/>
        </w:rPr>
        <w:t xml:space="preserve">orrelations </w:t>
      </w:r>
      <w:r w:rsidR="00F326E4">
        <w:rPr>
          <w:color w:val="000000"/>
          <w:kern w:val="24"/>
        </w:rPr>
        <w:t>were</w:t>
      </w:r>
      <w:r w:rsidR="00F326E4" w:rsidRPr="0098369A">
        <w:rPr>
          <w:color w:val="000000"/>
          <w:kern w:val="24"/>
        </w:rPr>
        <w:t xml:space="preserve"> </w:t>
      </w:r>
      <w:r w:rsidR="00F326E4">
        <w:rPr>
          <w:color w:val="000000"/>
          <w:kern w:val="24"/>
        </w:rPr>
        <w:t xml:space="preserve">also </w:t>
      </w:r>
      <w:r w:rsidR="00F326E4" w:rsidRPr="0098369A">
        <w:rPr>
          <w:color w:val="000000"/>
          <w:kern w:val="24"/>
        </w:rPr>
        <w:t xml:space="preserve">used to determine relationships between </w:t>
      </w:r>
      <w:r w:rsidR="005C5884">
        <w:rPr>
          <w:color w:val="000000"/>
          <w:kern w:val="24"/>
        </w:rPr>
        <w:t xml:space="preserve">CPM, EIH, </w:t>
      </w:r>
      <w:r w:rsidR="005C5884" w:rsidRPr="0098369A">
        <w:rPr>
          <w:color w:val="000000"/>
          <w:kern w:val="24"/>
        </w:rPr>
        <w:t>and</w:t>
      </w:r>
      <w:r w:rsidR="005C5884">
        <w:rPr>
          <w:color w:val="000000"/>
          <w:kern w:val="24"/>
        </w:rPr>
        <w:t xml:space="preserve"> pressure</w:t>
      </w:r>
      <w:r w:rsidR="005C5884" w:rsidRPr="0098369A">
        <w:rPr>
          <w:color w:val="000000"/>
          <w:kern w:val="24"/>
        </w:rPr>
        <w:t xml:space="preserve"> pain measures</w:t>
      </w:r>
      <w:r w:rsidR="00F326E4" w:rsidRPr="0098369A">
        <w:rPr>
          <w:color w:val="000000"/>
          <w:kern w:val="24"/>
        </w:rPr>
        <w:t xml:space="preserve"> </w:t>
      </w:r>
      <w:r w:rsidR="00F326E4">
        <w:rPr>
          <w:color w:val="000000"/>
          <w:kern w:val="24"/>
        </w:rPr>
        <w:t xml:space="preserve">with questionnaire results. </w:t>
      </w:r>
      <w:r w:rsidR="00F326E4">
        <w:rPr>
          <w:bCs/>
          <w:color w:val="000000"/>
          <w:kern w:val="24"/>
        </w:rPr>
        <w:t xml:space="preserve"> </w:t>
      </w:r>
      <w:r w:rsidR="00F326E4" w:rsidRPr="00CC4D53">
        <w:rPr>
          <w:bCs/>
          <w:color w:val="000000"/>
          <w:kern w:val="24"/>
        </w:rPr>
        <w:t>Point-</w:t>
      </w:r>
      <w:proofErr w:type="spellStart"/>
      <w:r w:rsidR="00F326E4" w:rsidRPr="00CC4D53">
        <w:rPr>
          <w:bCs/>
          <w:color w:val="000000"/>
          <w:kern w:val="24"/>
        </w:rPr>
        <w:t>biserial</w:t>
      </w:r>
      <w:proofErr w:type="spellEnd"/>
      <w:r w:rsidR="00F326E4" w:rsidRPr="00CC4D53">
        <w:rPr>
          <w:bCs/>
          <w:color w:val="000000"/>
          <w:kern w:val="24"/>
        </w:rPr>
        <w:t xml:space="preserve"> correlations were used to identify relationships between common COVID-1</w:t>
      </w:r>
      <w:r w:rsidR="005C5884">
        <w:rPr>
          <w:bCs/>
          <w:color w:val="000000"/>
          <w:kern w:val="24"/>
        </w:rPr>
        <w:t>9 symptoms and PPT, CPM, or EIH</w:t>
      </w:r>
      <w:r w:rsidR="00F326E4">
        <w:rPr>
          <w:bCs/>
          <w:color w:val="000000"/>
          <w:kern w:val="24"/>
        </w:rPr>
        <w:t xml:space="preserve">. </w:t>
      </w:r>
    </w:p>
    <w:p w14:paraId="37450AC0" w14:textId="77777777" w:rsidR="00947A45" w:rsidRPr="007A38CB" w:rsidRDefault="00947A45" w:rsidP="00582ADB">
      <w:pPr>
        <w:spacing w:line="480" w:lineRule="auto"/>
        <w:jc w:val="center"/>
        <w:rPr>
          <w:bCs/>
          <w:color w:val="000000"/>
          <w:kern w:val="24"/>
        </w:rPr>
      </w:pPr>
      <w:r>
        <w:rPr>
          <w:b/>
        </w:rPr>
        <w:lastRenderedPageBreak/>
        <w:t>CHAPTER IV</w:t>
      </w:r>
    </w:p>
    <w:p w14:paraId="6EBA3D9E" w14:textId="77777777" w:rsidR="00947A45" w:rsidRDefault="00947A45" w:rsidP="00582ADB">
      <w:pPr>
        <w:widowControl w:val="0"/>
        <w:autoSpaceDE w:val="0"/>
        <w:autoSpaceDN w:val="0"/>
        <w:adjustRightInd w:val="0"/>
        <w:spacing w:line="480" w:lineRule="auto"/>
        <w:jc w:val="center"/>
        <w:rPr>
          <w:b/>
        </w:rPr>
      </w:pPr>
      <w:r>
        <w:rPr>
          <w:b/>
        </w:rPr>
        <w:t>RESULTS</w:t>
      </w:r>
    </w:p>
    <w:p w14:paraId="79DAB661" w14:textId="77777777" w:rsidR="00947A45" w:rsidRPr="00947A45" w:rsidRDefault="008D2E4A" w:rsidP="00947A45">
      <w:pPr>
        <w:spacing w:line="480" w:lineRule="auto"/>
        <w:jc w:val="both"/>
        <w:rPr>
          <w:b/>
        </w:rPr>
      </w:pPr>
      <w:r>
        <w:rPr>
          <w:b/>
        </w:rPr>
        <w:t>Participant</w:t>
      </w:r>
      <w:r w:rsidR="00947A45" w:rsidRPr="00947A45">
        <w:rPr>
          <w:b/>
        </w:rPr>
        <w:t xml:space="preserve"> characteristics:</w:t>
      </w:r>
    </w:p>
    <w:p w14:paraId="56939B4D" w14:textId="77777777" w:rsidR="00947A45" w:rsidRDefault="00947A45" w:rsidP="00EF25E6">
      <w:pPr>
        <w:spacing w:line="480" w:lineRule="auto"/>
        <w:ind w:firstLine="720"/>
        <w:jc w:val="both"/>
      </w:pPr>
      <w:r w:rsidRPr="00947A45">
        <w:t>The total sample resulted in 59 eligible participants that were split into three groups based upon whether they had tested positive for COVID-19 with symptoms (N=26</w:t>
      </w:r>
      <w:r w:rsidR="005F49AB">
        <w:t>, 53% female</w:t>
      </w:r>
      <w:r w:rsidRPr="00947A45">
        <w:t>), tested positive for COVID-19 without symptoms or had tested positive for antibodies (N=13</w:t>
      </w:r>
      <w:r w:rsidR="005F49AB">
        <w:t>; 66% female</w:t>
      </w:r>
      <w:r w:rsidRPr="00947A45">
        <w:t>), or had tested negative for COVID-19 and had tested negative for present antibodies (N=20</w:t>
      </w:r>
      <w:r w:rsidR="005F49AB">
        <w:t>; 44% female</w:t>
      </w:r>
      <w:r w:rsidRPr="00947A45">
        <w:t xml:space="preserve">). Descriptive statistics for the sample that we had collected are shown in table 1. </w:t>
      </w:r>
      <w:r w:rsidR="00F87C2C">
        <w:t xml:space="preserve">Differences in height, weight, BF%, lean mass, and PPT’s in both arm and leg were found between men and women. </w:t>
      </w:r>
    </w:p>
    <w:tbl>
      <w:tblPr>
        <w:tblW w:w="9331" w:type="dxa"/>
        <w:tblLook w:val="04A0" w:firstRow="1" w:lastRow="0" w:firstColumn="1" w:lastColumn="0" w:noHBand="0" w:noVBand="1"/>
      </w:tblPr>
      <w:tblGrid>
        <w:gridCol w:w="1895"/>
        <w:gridCol w:w="193"/>
        <w:gridCol w:w="1779"/>
        <w:gridCol w:w="2054"/>
        <w:gridCol w:w="2383"/>
        <w:gridCol w:w="1027"/>
      </w:tblGrid>
      <w:tr w:rsidR="005F49AB" w:rsidRPr="005F49AB" w14:paraId="2C244F2E" w14:textId="77777777" w:rsidTr="00E64D55">
        <w:trPr>
          <w:trHeight w:val="355"/>
        </w:trPr>
        <w:tc>
          <w:tcPr>
            <w:tcW w:w="9331" w:type="dxa"/>
            <w:gridSpan w:val="6"/>
            <w:tcBorders>
              <w:top w:val="nil"/>
              <w:left w:val="nil"/>
              <w:bottom w:val="single" w:sz="8" w:space="0" w:color="auto"/>
              <w:right w:val="nil"/>
            </w:tcBorders>
            <w:shd w:val="clear" w:color="auto" w:fill="auto"/>
            <w:noWrap/>
            <w:vAlign w:val="center"/>
            <w:hideMark/>
          </w:tcPr>
          <w:p w14:paraId="77B9C0BF" w14:textId="77777777" w:rsidR="005F49AB" w:rsidRPr="005F49AB" w:rsidRDefault="005F49AB" w:rsidP="005F49AB">
            <w:pPr>
              <w:rPr>
                <w:rFonts w:ascii="Times" w:hAnsi="Times" w:cs="Times"/>
                <w:b/>
                <w:bCs/>
                <w:color w:val="000000"/>
              </w:rPr>
            </w:pPr>
            <w:r w:rsidRPr="005F49AB">
              <w:rPr>
                <w:rFonts w:ascii="Times" w:hAnsi="Times"/>
                <w:b/>
                <w:bCs/>
                <w:color w:val="000000"/>
              </w:rPr>
              <w:t>Table 1:</w:t>
            </w:r>
            <w:r w:rsidRPr="005F49AB">
              <w:rPr>
                <w:rFonts w:ascii="Times" w:hAnsi="Times" w:cs="Times"/>
                <w:color w:val="000000"/>
              </w:rPr>
              <w:t xml:space="preserve"> Descriptive Statistics (means ± SD’s) for all Participants (N=59)</w:t>
            </w:r>
          </w:p>
        </w:tc>
      </w:tr>
      <w:tr w:rsidR="005F49AB" w:rsidRPr="005F49AB" w14:paraId="3BBDAC2B" w14:textId="77777777" w:rsidTr="00E64D55">
        <w:trPr>
          <w:trHeight w:val="355"/>
        </w:trPr>
        <w:tc>
          <w:tcPr>
            <w:tcW w:w="1895" w:type="dxa"/>
            <w:tcBorders>
              <w:top w:val="nil"/>
              <w:left w:val="nil"/>
              <w:bottom w:val="single" w:sz="8" w:space="0" w:color="auto"/>
              <w:right w:val="nil"/>
            </w:tcBorders>
            <w:shd w:val="clear" w:color="auto" w:fill="auto"/>
            <w:noWrap/>
            <w:vAlign w:val="center"/>
            <w:hideMark/>
          </w:tcPr>
          <w:p w14:paraId="07FE71DA" w14:textId="77777777" w:rsidR="005F49AB" w:rsidRPr="005F49AB" w:rsidRDefault="005F49AB" w:rsidP="005F49AB">
            <w:pPr>
              <w:rPr>
                <w:rFonts w:ascii="Times" w:hAnsi="Times" w:cs="Times"/>
                <w:color w:val="000000"/>
              </w:rPr>
            </w:pPr>
            <w:r w:rsidRPr="005F49AB">
              <w:rPr>
                <w:rFonts w:ascii="Times" w:hAnsi="Times"/>
                <w:color w:val="000000"/>
              </w:rPr>
              <w:t> </w:t>
            </w:r>
          </w:p>
        </w:tc>
        <w:tc>
          <w:tcPr>
            <w:tcW w:w="1972" w:type="dxa"/>
            <w:gridSpan w:val="2"/>
            <w:tcBorders>
              <w:top w:val="nil"/>
              <w:left w:val="nil"/>
              <w:bottom w:val="single" w:sz="8" w:space="0" w:color="auto"/>
              <w:right w:val="nil"/>
            </w:tcBorders>
            <w:shd w:val="clear" w:color="auto" w:fill="auto"/>
            <w:noWrap/>
            <w:vAlign w:val="center"/>
            <w:hideMark/>
          </w:tcPr>
          <w:p w14:paraId="47627F61" w14:textId="77777777" w:rsidR="005F49AB" w:rsidRPr="005F49AB" w:rsidRDefault="005F49AB" w:rsidP="005F49AB">
            <w:pPr>
              <w:jc w:val="center"/>
              <w:rPr>
                <w:rFonts w:ascii="Times" w:hAnsi="Times" w:cs="Times"/>
                <w:color w:val="000000"/>
              </w:rPr>
            </w:pPr>
            <w:r w:rsidRPr="005F49AB">
              <w:rPr>
                <w:rFonts w:ascii="Times" w:hAnsi="Times"/>
                <w:color w:val="000000"/>
              </w:rPr>
              <w:t>Mean</w:t>
            </w:r>
          </w:p>
        </w:tc>
        <w:tc>
          <w:tcPr>
            <w:tcW w:w="2054" w:type="dxa"/>
            <w:tcBorders>
              <w:top w:val="nil"/>
              <w:left w:val="nil"/>
              <w:bottom w:val="single" w:sz="8" w:space="0" w:color="auto"/>
              <w:right w:val="nil"/>
            </w:tcBorders>
            <w:shd w:val="clear" w:color="auto" w:fill="auto"/>
            <w:noWrap/>
            <w:vAlign w:val="center"/>
            <w:hideMark/>
          </w:tcPr>
          <w:p w14:paraId="28BD7525" w14:textId="77777777" w:rsidR="005F49AB" w:rsidRPr="005F49AB" w:rsidRDefault="005F49AB" w:rsidP="005F49AB">
            <w:pPr>
              <w:jc w:val="center"/>
              <w:rPr>
                <w:rFonts w:ascii="Times" w:hAnsi="Times" w:cs="Times"/>
                <w:color w:val="000000"/>
              </w:rPr>
            </w:pPr>
            <w:r w:rsidRPr="005F49AB">
              <w:rPr>
                <w:rFonts w:ascii="Times" w:hAnsi="Times" w:cs="Times"/>
                <w:color w:val="000000"/>
              </w:rPr>
              <w:t>Females (N=34)</w:t>
            </w:r>
          </w:p>
        </w:tc>
        <w:tc>
          <w:tcPr>
            <w:tcW w:w="2383" w:type="dxa"/>
            <w:tcBorders>
              <w:top w:val="nil"/>
              <w:left w:val="nil"/>
              <w:bottom w:val="single" w:sz="8" w:space="0" w:color="auto"/>
              <w:right w:val="nil"/>
            </w:tcBorders>
            <w:shd w:val="clear" w:color="auto" w:fill="auto"/>
            <w:noWrap/>
            <w:vAlign w:val="center"/>
            <w:hideMark/>
          </w:tcPr>
          <w:p w14:paraId="0743DC2B" w14:textId="77777777" w:rsidR="005F49AB" w:rsidRPr="005F49AB" w:rsidRDefault="005F49AB" w:rsidP="005F49AB">
            <w:pPr>
              <w:jc w:val="center"/>
              <w:rPr>
                <w:rFonts w:ascii="Times" w:hAnsi="Times" w:cs="Times"/>
                <w:color w:val="000000"/>
              </w:rPr>
            </w:pPr>
            <w:r w:rsidRPr="005F49AB">
              <w:rPr>
                <w:rFonts w:ascii="Times" w:hAnsi="Times" w:cs="Times"/>
                <w:color w:val="000000"/>
              </w:rPr>
              <w:t>Males (N=25)</w:t>
            </w:r>
          </w:p>
        </w:tc>
        <w:tc>
          <w:tcPr>
            <w:tcW w:w="1027" w:type="dxa"/>
            <w:tcBorders>
              <w:top w:val="nil"/>
              <w:left w:val="nil"/>
              <w:bottom w:val="single" w:sz="8" w:space="0" w:color="auto"/>
              <w:right w:val="nil"/>
            </w:tcBorders>
            <w:shd w:val="clear" w:color="auto" w:fill="auto"/>
            <w:noWrap/>
            <w:vAlign w:val="center"/>
            <w:hideMark/>
          </w:tcPr>
          <w:p w14:paraId="51621B49" w14:textId="77777777" w:rsidR="005F49AB" w:rsidRPr="005F49AB" w:rsidRDefault="00F87C2C" w:rsidP="00F87C2C">
            <w:pPr>
              <w:jc w:val="center"/>
              <w:rPr>
                <w:rFonts w:ascii="Times" w:hAnsi="Times" w:cs="Times"/>
                <w:color w:val="000000"/>
              </w:rPr>
            </w:pPr>
            <w:r>
              <w:rPr>
                <w:rFonts w:ascii="Times" w:hAnsi="Times" w:cs="Times"/>
                <w:color w:val="000000"/>
              </w:rPr>
              <w:t>P-v</w:t>
            </w:r>
            <w:r w:rsidR="005F49AB" w:rsidRPr="005F49AB">
              <w:rPr>
                <w:rFonts w:ascii="Times" w:hAnsi="Times" w:cs="Times"/>
                <w:color w:val="000000"/>
              </w:rPr>
              <w:t xml:space="preserve">alue </w:t>
            </w:r>
          </w:p>
        </w:tc>
      </w:tr>
      <w:tr w:rsidR="005F49AB" w:rsidRPr="005F49AB" w14:paraId="38162900" w14:textId="77777777" w:rsidTr="00E64D55">
        <w:trPr>
          <w:trHeight w:val="340"/>
        </w:trPr>
        <w:tc>
          <w:tcPr>
            <w:tcW w:w="1895" w:type="dxa"/>
            <w:tcBorders>
              <w:top w:val="nil"/>
              <w:left w:val="nil"/>
              <w:bottom w:val="nil"/>
              <w:right w:val="nil"/>
            </w:tcBorders>
            <w:shd w:val="clear" w:color="auto" w:fill="auto"/>
            <w:noWrap/>
            <w:vAlign w:val="center"/>
            <w:hideMark/>
          </w:tcPr>
          <w:p w14:paraId="7682AFA1" w14:textId="77777777" w:rsidR="005F49AB" w:rsidRPr="005F49AB" w:rsidRDefault="005F49AB" w:rsidP="005F49AB">
            <w:pPr>
              <w:rPr>
                <w:rFonts w:ascii="Times" w:hAnsi="Times" w:cs="Times"/>
                <w:color w:val="000000"/>
              </w:rPr>
            </w:pPr>
            <w:r w:rsidRPr="005F49AB">
              <w:rPr>
                <w:rFonts w:ascii="Times" w:hAnsi="Times"/>
                <w:color w:val="000000"/>
              </w:rPr>
              <w:t>Age</w:t>
            </w:r>
          </w:p>
        </w:tc>
        <w:tc>
          <w:tcPr>
            <w:tcW w:w="1972" w:type="dxa"/>
            <w:gridSpan w:val="2"/>
            <w:tcBorders>
              <w:top w:val="nil"/>
              <w:left w:val="nil"/>
              <w:bottom w:val="nil"/>
              <w:right w:val="nil"/>
            </w:tcBorders>
            <w:shd w:val="clear" w:color="auto" w:fill="auto"/>
            <w:noWrap/>
            <w:vAlign w:val="center"/>
            <w:hideMark/>
          </w:tcPr>
          <w:p w14:paraId="0E98B4AB" w14:textId="77777777" w:rsidR="005F49AB" w:rsidRPr="005F49AB" w:rsidRDefault="005F49AB" w:rsidP="005F49AB">
            <w:pPr>
              <w:jc w:val="center"/>
              <w:rPr>
                <w:rFonts w:ascii="Times" w:hAnsi="Times" w:cs="Times"/>
                <w:color w:val="000000"/>
              </w:rPr>
            </w:pPr>
            <w:r w:rsidRPr="005F49AB">
              <w:rPr>
                <w:rFonts w:ascii="Times" w:hAnsi="Times"/>
                <w:color w:val="000000"/>
              </w:rPr>
              <w:t>22.8 ± 3.7</w:t>
            </w:r>
          </w:p>
        </w:tc>
        <w:tc>
          <w:tcPr>
            <w:tcW w:w="2054" w:type="dxa"/>
            <w:tcBorders>
              <w:top w:val="nil"/>
              <w:left w:val="nil"/>
              <w:bottom w:val="nil"/>
              <w:right w:val="nil"/>
            </w:tcBorders>
            <w:shd w:val="clear" w:color="auto" w:fill="auto"/>
            <w:noWrap/>
            <w:vAlign w:val="bottom"/>
            <w:hideMark/>
          </w:tcPr>
          <w:p w14:paraId="1357BD4B" w14:textId="77777777" w:rsidR="005F49AB" w:rsidRPr="005F49AB" w:rsidRDefault="005F49AB" w:rsidP="005F49AB">
            <w:pPr>
              <w:jc w:val="center"/>
              <w:rPr>
                <w:rFonts w:ascii="Times" w:hAnsi="Times" w:cs="Times"/>
                <w:color w:val="000000"/>
              </w:rPr>
            </w:pPr>
            <w:r w:rsidRPr="005F49AB">
              <w:rPr>
                <w:rFonts w:ascii="Times" w:hAnsi="Times" w:cs="Times"/>
                <w:color w:val="000000"/>
              </w:rPr>
              <w:t>22.4 ± 3.11</w:t>
            </w:r>
          </w:p>
        </w:tc>
        <w:tc>
          <w:tcPr>
            <w:tcW w:w="2383" w:type="dxa"/>
            <w:tcBorders>
              <w:top w:val="nil"/>
              <w:left w:val="nil"/>
              <w:bottom w:val="nil"/>
              <w:right w:val="nil"/>
            </w:tcBorders>
            <w:shd w:val="clear" w:color="auto" w:fill="auto"/>
            <w:noWrap/>
            <w:vAlign w:val="bottom"/>
            <w:hideMark/>
          </w:tcPr>
          <w:p w14:paraId="2805B06D" w14:textId="77777777" w:rsidR="005F49AB" w:rsidRPr="005F49AB" w:rsidRDefault="005F49AB" w:rsidP="005F49AB">
            <w:pPr>
              <w:jc w:val="center"/>
              <w:rPr>
                <w:rFonts w:ascii="Times" w:hAnsi="Times" w:cs="Times"/>
                <w:color w:val="000000"/>
              </w:rPr>
            </w:pPr>
            <w:r w:rsidRPr="005F49AB">
              <w:rPr>
                <w:rFonts w:ascii="Times" w:hAnsi="Times" w:cs="Times"/>
                <w:color w:val="000000"/>
              </w:rPr>
              <w:t>23.40 ± 4.41</w:t>
            </w:r>
          </w:p>
        </w:tc>
        <w:tc>
          <w:tcPr>
            <w:tcW w:w="1027" w:type="dxa"/>
            <w:tcBorders>
              <w:top w:val="nil"/>
              <w:left w:val="nil"/>
              <w:bottom w:val="nil"/>
              <w:right w:val="nil"/>
            </w:tcBorders>
            <w:shd w:val="clear" w:color="auto" w:fill="auto"/>
            <w:noWrap/>
            <w:vAlign w:val="bottom"/>
            <w:hideMark/>
          </w:tcPr>
          <w:p w14:paraId="7D4E18B1" w14:textId="77777777" w:rsidR="005F49AB" w:rsidRPr="005F49AB" w:rsidRDefault="005F49AB" w:rsidP="005F49AB">
            <w:pPr>
              <w:jc w:val="center"/>
              <w:rPr>
                <w:rFonts w:ascii="Times" w:hAnsi="Times" w:cs="Times"/>
                <w:color w:val="000000"/>
              </w:rPr>
            </w:pPr>
            <w:r w:rsidRPr="005F49AB">
              <w:rPr>
                <w:rFonts w:ascii="Times" w:hAnsi="Times" w:cs="Times"/>
                <w:color w:val="000000"/>
              </w:rPr>
              <w:t>0.33</w:t>
            </w:r>
          </w:p>
        </w:tc>
      </w:tr>
      <w:tr w:rsidR="005F49AB" w:rsidRPr="005F49AB" w14:paraId="01898685" w14:textId="77777777" w:rsidTr="00E64D55">
        <w:trPr>
          <w:trHeight w:val="340"/>
        </w:trPr>
        <w:tc>
          <w:tcPr>
            <w:tcW w:w="2088" w:type="dxa"/>
            <w:gridSpan w:val="2"/>
            <w:tcBorders>
              <w:top w:val="nil"/>
              <w:left w:val="nil"/>
              <w:bottom w:val="nil"/>
              <w:right w:val="nil"/>
            </w:tcBorders>
            <w:shd w:val="clear" w:color="auto" w:fill="auto"/>
            <w:noWrap/>
            <w:vAlign w:val="center"/>
            <w:hideMark/>
          </w:tcPr>
          <w:p w14:paraId="452FB1A7" w14:textId="77777777" w:rsidR="005F49AB" w:rsidRPr="005F49AB" w:rsidRDefault="005F49AB" w:rsidP="005F49AB">
            <w:pPr>
              <w:rPr>
                <w:rFonts w:ascii="Times" w:hAnsi="Times" w:cs="Times"/>
                <w:color w:val="000000"/>
              </w:rPr>
            </w:pPr>
            <w:r w:rsidRPr="005F49AB">
              <w:rPr>
                <w:rFonts w:ascii="Times" w:hAnsi="Times"/>
                <w:color w:val="000000"/>
              </w:rPr>
              <w:t>Height (in)</w:t>
            </w:r>
          </w:p>
        </w:tc>
        <w:tc>
          <w:tcPr>
            <w:tcW w:w="1779" w:type="dxa"/>
            <w:tcBorders>
              <w:top w:val="nil"/>
              <w:left w:val="nil"/>
              <w:bottom w:val="nil"/>
              <w:right w:val="nil"/>
            </w:tcBorders>
            <w:shd w:val="clear" w:color="auto" w:fill="auto"/>
            <w:noWrap/>
            <w:vAlign w:val="center"/>
            <w:hideMark/>
          </w:tcPr>
          <w:p w14:paraId="51BF268A" w14:textId="77777777" w:rsidR="005F49AB" w:rsidRPr="005F49AB" w:rsidRDefault="005F49AB" w:rsidP="005F49AB">
            <w:pPr>
              <w:jc w:val="center"/>
              <w:rPr>
                <w:rFonts w:ascii="Times" w:hAnsi="Times" w:cs="Times"/>
                <w:color w:val="000000"/>
              </w:rPr>
            </w:pPr>
            <w:r w:rsidRPr="005F49AB">
              <w:rPr>
                <w:rFonts w:ascii="Times" w:hAnsi="Times"/>
                <w:color w:val="000000"/>
              </w:rPr>
              <w:t>68.2 ± 3.6</w:t>
            </w:r>
          </w:p>
        </w:tc>
        <w:tc>
          <w:tcPr>
            <w:tcW w:w="2054" w:type="dxa"/>
            <w:tcBorders>
              <w:top w:val="nil"/>
              <w:left w:val="nil"/>
              <w:bottom w:val="nil"/>
              <w:right w:val="nil"/>
            </w:tcBorders>
            <w:shd w:val="clear" w:color="auto" w:fill="auto"/>
            <w:noWrap/>
            <w:vAlign w:val="center"/>
            <w:hideMark/>
          </w:tcPr>
          <w:p w14:paraId="2D3651ED" w14:textId="77777777" w:rsidR="005F49AB" w:rsidRPr="005F49AB" w:rsidRDefault="005F49AB" w:rsidP="005F49AB">
            <w:pPr>
              <w:jc w:val="center"/>
              <w:rPr>
                <w:rFonts w:ascii="Times" w:hAnsi="Times" w:cs="Times"/>
                <w:color w:val="000000"/>
              </w:rPr>
            </w:pPr>
            <w:r w:rsidRPr="005F49AB">
              <w:rPr>
                <w:rFonts w:ascii="Times" w:hAnsi="Times" w:cs="Times"/>
                <w:color w:val="000000"/>
              </w:rPr>
              <w:t>66.31 ± 2.87</w:t>
            </w:r>
          </w:p>
        </w:tc>
        <w:tc>
          <w:tcPr>
            <w:tcW w:w="2383" w:type="dxa"/>
            <w:tcBorders>
              <w:top w:val="nil"/>
              <w:left w:val="nil"/>
              <w:bottom w:val="nil"/>
              <w:right w:val="nil"/>
            </w:tcBorders>
            <w:shd w:val="clear" w:color="auto" w:fill="auto"/>
            <w:noWrap/>
            <w:vAlign w:val="center"/>
            <w:hideMark/>
          </w:tcPr>
          <w:p w14:paraId="17F1CA1E" w14:textId="77777777" w:rsidR="005F49AB" w:rsidRPr="005F49AB" w:rsidRDefault="005F49AB" w:rsidP="005F49AB">
            <w:pPr>
              <w:jc w:val="center"/>
              <w:rPr>
                <w:rFonts w:ascii="Times" w:hAnsi="Times" w:cs="Times"/>
                <w:color w:val="000000"/>
              </w:rPr>
            </w:pPr>
            <w:r w:rsidRPr="005F49AB">
              <w:rPr>
                <w:rFonts w:ascii="Times" w:hAnsi="Times" w:cs="Times"/>
                <w:color w:val="000000"/>
              </w:rPr>
              <w:t>70.75 ± 3.00</w:t>
            </w:r>
            <w:r w:rsidR="00F87C2C">
              <w:rPr>
                <w:rFonts w:ascii="Times" w:hAnsi="Times" w:cs="Times"/>
                <w:color w:val="000000"/>
              </w:rPr>
              <w:t>*</w:t>
            </w:r>
          </w:p>
        </w:tc>
        <w:tc>
          <w:tcPr>
            <w:tcW w:w="1027" w:type="dxa"/>
            <w:tcBorders>
              <w:top w:val="nil"/>
              <w:left w:val="nil"/>
              <w:bottom w:val="nil"/>
              <w:right w:val="nil"/>
            </w:tcBorders>
            <w:shd w:val="clear" w:color="auto" w:fill="auto"/>
            <w:noWrap/>
            <w:vAlign w:val="center"/>
            <w:hideMark/>
          </w:tcPr>
          <w:p w14:paraId="31E38C48" w14:textId="77777777" w:rsidR="005F49AB" w:rsidRPr="005F49AB" w:rsidRDefault="005F49AB" w:rsidP="005F49AB">
            <w:pPr>
              <w:jc w:val="center"/>
              <w:rPr>
                <w:rFonts w:ascii="Times" w:hAnsi="Times" w:cs="Times"/>
                <w:color w:val="000000"/>
              </w:rPr>
            </w:pPr>
            <w:r w:rsidRPr="005F49AB">
              <w:rPr>
                <w:rFonts w:ascii="Times" w:hAnsi="Times" w:cs="Times"/>
                <w:color w:val="000000"/>
              </w:rPr>
              <w:t>0.00</w:t>
            </w:r>
          </w:p>
        </w:tc>
      </w:tr>
      <w:tr w:rsidR="005F49AB" w:rsidRPr="005F49AB" w14:paraId="4F7B2512" w14:textId="77777777" w:rsidTr="00E64D55">
        <w:trPr>
          <w:trHeight w:val="340"/>
        </w:trPr>
        <w:tc>
          <w:tcPr>
            <w:tcW w:w="2088" w:type="dxa"/>
            <w:gridSpan w:val="2"/>
            <w:tcBorders>
              <w:top w:val="nil"/>
              <w:left w:val="nil"/>
              <w:bottom w:val="nil"/>
              <w:right w:val="nil"/>
            </w:tcBorders>
            <w:shd w:val="clear" w:color="auto" w:fill="auto"/>
            <w:noWrap/>
            <w:vAlign w:val="center"/>
            <w:hideMark/>
          </w:tcPr>
          <w:p w14:paraId="13FA400F" w14:textId="77777777" w:rsidR="005F49AB" w:rsidRPr="005F49AB" w:rsidRDefault="005F49AB" w:rsidP="005F49AB">
            <w:pPr>
              <w:rPr>
                <w:rFonts w:ascii="Times" w:hAnsi="Times" w:cs="Times"/>
                <w:color w:val="000000"/>
              </w:rPr>
            </w:pPr>
            <w:r w:rsidRPr="005F49AB">
              <w:rPr>
                <w:rFonts w:ascii="Times" w:hAnsi="Times"/>
                <w:color w:val="000000"/>
              </w:rPr>
              <w:t>Weight (</w:t>
            </w:r>
            <w:proofErr w:type="spellStart"/>
            <w:r w:rsidRPr="005F49AB">
              <w:rPr>
                <w:rFonts w:ascii="Times" w:hAnsi="Times"/>
                <w:color w:val="000000"/>
              </w:rPr>
              <w:t>lbs</w:t>
            </w:r>
            <w:proofErr w:type="spellEnd"/>
            <w:r w:rsidRPr="005F49AB">
              <w:rPr>
                <w:rFonts w:ascii="Times" w:hAnsi="Times"/>
                <w:color w:val="000000"/>
              </w:rPr>
              <w:t>)</w:t>
            </w:r>
          </w:p>
        </w:tc>
        <w:tc>
          <w:tcPr>
            <w:tcW w:w="1779" w:type="dxa"/>
            <w:tcBorders>
              <w:top w:val="nil"/>
              <w:left w:val="nil"/>
              <w:bottom w:val="nil"/>
              <w:right w:val="nil"/>
            </w:tcBorders>
            <w:shd w:val="clear" w:color="auto" w:fill="auto"/>
            <w:noWrap/>
            <w:vAlign w:val="center"/>
            <w:hideMark/>
          </w:tcPr>
          <w:p w14:paraId="02784B95" w14:textId="77777777" w:rsidR="005F49AB" w:rsidRPr="005F49AB" w:rsidRDefault="005F49AB" w:rsidP="005F49AB">
            <w:pPr>
              <w:jc w:val="center"/>
              <w:rPr>
                <w:rFonts w:ascii="Times" w:hAnsi="Times" w:cs="Times"/>
                <w:color w:val="000000"/>
              </w:rPr>
            </w:pPr>
            <w:r w:rsidRPr="005F49AB">
              <w:rPr>
                <w:rFonts w:ascii="Times" w:hAnsi="Times"/>
                <w:color w:val="000000"/>
              </w:rPr>
              <w:t>164.2 ± 31.4</w:t>
            </w:r>
          </w:p>
        </w:tc>
        <w:tc>
          <w:tcPr>
            <w:tcW w:w="2054" w:type="dxa"/>
            <w:tcBorders>
              <w:top w:val="nil"/>
              <w:left w:val="nil"/>
              <w:bottom w:val="nil"/>
              <w:right w:val="nil"/>
            </w:tcBorders>
            <w:shd w:val="clear" w:color="auto" w:fill="auto"/>
            <w:noWrap/>
            <w:vAlign w:val="center"/>
            <w:hideMark/>
          </w:tcPr>
          <w:p w14:paraId="5BF840B9" w14:textId="77777777" w:rsidR="005F49AB" w:rsidRPr="005F49AB" w:rsidRDefault="005F49AB" w:rsidP="005F49AB">
            <w:pPr>
              <w:jc w:val="center"/>
              <w:rPr>
                <w:rFonts w:ascii="Times" w:hAnsi="Times" w:cs="Times"/>
                <w:color w:val="000000"/>
              </w:rPr>
            </w:pPr>
            <w:r w:rsidRPr="005F49AB">
              <w:rPr>
                <w:rFonts w:ascii="Times" w:hAnsi="Times" w:cs="Times"/>
                <w:color w:val="000000"/>
              </w:rPr>
              <w:t>150.27 ± 24.77</w:t>
            </w:r>
          </w:p>
        </w:tc>
        <w:tc>
          <w:tcPr>
            <w:tcW w:w="2383" w:type="dxa"/>
            <w:tcBorders>
              <w:top w:val="nil"/>
              <w:left w:val="nil"/>
              <w:bottom w:val="nil"/>
              <w:right w:val="nil"/>
            </w:tcBorders>
            <w:shd w:val="clear" w:color="auto" w:fill="auto"/>
            <w:noWrap/>
            <w:vAlign w:val="center"/>
            <w:hideMark/>
          </w:tcPr>
          <w:p w14:paraId="5DD7D422" w14:textId="77777777" w:rsidR="005F49AB" w:rsidRPr="005F49AB" w:rsidRDefault="005F49AB" w:rsidP="005F49AB">
            <w:pPr>
              <w:jc w:val="center"/>
              <w:rPr>
                <w:rFonts w:ascii="Times" w:hAnsi="Times" w:cs="Times"/>
                <w:color w:val="000000"/>
              </w:rPr>
            </w:pPr>
            <w:r w:rsidRPr="005F49AB">
              <w:rPr>
                <w:rFonts w:ascii="Times" w:hAnsi="Times" w:cs="Times"/>
                <w:color w:val="000000"/>
              </w:rPr>
              <w:t>183.06 ± 29.79</w:t>
            </w:r>
            <w:r w:rsidR="00F87C2C">
              <w:rPr>
                <w:rFonts w:ascii="Times" w:hAnsi="Times" w:cs="Times"/>
                <w:color w:val="000000"/>
              </w:rPr>
              <w:t>*</w:t>
            </w:r>
          </w:p>
        </w:tc>
        <w:tc>
          <w:tcPr>
            <w:tcW w:w="1027" w:type="dxa"/>
            <w:tcBorders>
              <w:top w:val="nil"/>
              <w:left w:val="nil"/>
              <w:bottom w:val="nil"/>
              <w:right w:val="nil"/>
            </w:tcBorders>
            <w:shd w:val="clear" w:color="auto" w:fill="auto"/>
            <w:noWrap/>
            <w:vAlign w:val="center"/>
            <w:hideMark/>
          </w:tcPr>
          <w:p w14:paraId="3BF20A1F" w14:textId="77777777" w:rsidR="005F49AB" w:rsidRPr="005F49AB" w:rsidRDefault="005F49AB" w:rsidP="005F49AB">
            <w:pPr>
              <w:jc w:val="center"/>
              <w:rPr>
                <w:rFonts w:ascii="Times" w:hAnsi="Times" w:cs="Times"/>
                <w:color w:val="000000"/>
              </w:rPr>
            </w:pPr>
            <w:r w:rsidRPr="005F49AB">
              <w:rPr>
                <w:rFonts w:ascii="Times" w:hAnsi="Times" w:cs="Times"/>
                <w:color w:val="000000"/>
              </w:rPr>
              <w:t>0.00</w:t>
            </w:r>
          </w:p>
        </w:tc>
      </w:tr>
      <w:tr w:rsidR="005F49AB" w:rsidRPr="005F49AB" w14:paraId="5F8C2BF8" w14:textId="77777777" w:rsidTr="00E64D55">
        <w:trPr>
          <w:trHeight w:val="340"/>
        </w:trPr>
        <w:tc>
          <w:tcPr>
            <w:tcW w:w="2088" w:type="dxa"/>
            <w:gridSpan w:val="2"/>
            <w:tcBorders>
              <w:top w:val="nil"/>
              <w:left w:val="nil"/>
              <w:bottom w:val="nil"/>
              <w:right w:val="nil"/>
            </w:tcBorders>
            <w:shd w:val="clear" w:color="auto" w:fill="auto"/>
            <w:noWrap/>
            <w:vAlign w:val="center"/>
            <w:hideMark/>
          </w:tcPr>
          <w:p w14:paraId="424A0D43" w14:textId="77777777" w:rsidR="005F49AB" w:rsidRPr="005F49AB" w:rsidRDefault="005F49AB" w:rsidP="005F49AB">
            <w:pPr>
              <w:rPr>
                <w:rFonts w:ascii="Times" w:hAnsi="Times" w:cs="Times"/>
                <w:color w:val="000000"/>
              </w:rPr>
            </w:pPr>
            <w:r w:rsidRPr="005F49AB">
              <w:rPr>
                <w:rFonts w:ascii="Times" w:hAnsi="Times"/>
                <w:color w:val="000000"/>
              </w:rPr>
              <w:t>BMI</w:t>
            </w:r>
          </w:p>
        </w:tc>
        <w:tc>
          <w:tcPr>
            <w:tcW w:w="1779" w:type="dxa"/>
            <w:tcBorders>
              <w:top w:val="nil"/>
              <w:left w:val="nil"/>
              <w:bottom w:val="nil"/>
              <w:right w:val="nil"/>
            </w:tcBorders>
            <w:shd w:val="clear" w:color="auto" w:fill="auto"/>
            <w:noWrap/>
            <w:vAlign w:val="center"/>
            <w:hideMark/>
          </w:tcPr>
          <w:p w14:paraId="2DEBA87F" w14:textId="77777777" w:rsidR="005F49AB" w:rsidRPr="005F49AB" w:rsidRDefault="005F49AB" w:rsidP="005F49AB">
            <w:pPr>
              <w:jc w:val="center"/>
              <w:rPr>
                <w:rFonts w:ascii="Times" w:hAnsi="Times" w:cs="Times"/>
                <w:color w:val="000000"/>
              </w:rPr>
            </w:pPr>
            <w:r w:rsidRPr="005F49AB">
              <w:rPr>
                <w:rFonts w:ascii="Times" w:hAnsi="Times"/>
                <w:color w:val="000000"/>
              </w:rPr>
              <w:t>24.8 ± 4.0</w:t>
            </w:r>
          </w:p>
        </w:tc>
        <w:tc>
          <w:tcPr>
            <w:tcW w:w="2054" w:type="dxa"/>
            <w:tcBorders>
              <w:top w:val="nil"/>
              <w:left w:val="nil"/>
              <w:bottom w:val="nil"/>
              <w:right w:val="nil"/>
            </w:tcBorders>
            <w:shd w:val="clear" w:color="auto" w:fill="auto"/>
            <w:noWrap/>
            <w:vAlign w:val="center"/>
            <w:hideMark/>
          </w:tcPr>
          <w:p w14:paraId="44ABCBDB" w14:textId="77777777" w:rsidR="005F49AB" w:rsidRPr="005F49AB" w:rsidRDefault="005F49AB" w:rsidP="005F49AB">
            <w:pPr>
              <w:jc w:val="center"/>
              <w:rPr>
                <w:rFonts w:ascii="Times" w:hAnsi="Times" w:cs="Times"/>
                <w:color w:val="000000"/>
              </w:rPr>
            </w:pPr>
            <w:r w:rsidRPr="005F49AB">
              <w:rPr>
                <w:rFonts w:ascii="Times" w:hAnsi="Times" w:cs="Times"/>
                <w:color w:val="000000"/>
              </w:rPr>
              <w:t>24.04 ± 3.92</w:t>
            </w:r>
          </w:p>
        </w:tc>
        <w:tc>
          <w:tcPr>
            <w:tcW w:w="2383" w:type="dxa"/>
            <w:tcBorders>
              <w:top w:val="nil"/>
              <w:left w:val="nil"/>
              <w:bottom w:val="nil"/>
              <w:right w:val="nil"/>
            </w:tcBorders>
            <w:shd w:val="clear" w:color="auto" w:fill="auto"/>
            <w:noWrap/>
            <w:vAlign w:val="center"/>
            <w:hideMark/>
          </w:tcPr>
          <w:p w14:paraId="0DB8617C" w14:textId="77777777" w:rsidR="005F49AB" w:rsidRPr="005F49AB" w:rsidRDefault="005F49AB" w:rsidP="005F49AB">
            <w:pPr>
              <w:jc w:val="center"/>
              <w:rPr>
                <w:rFonts w:ascii="Times" w:hAnsi="Times" w:cs="Times"/>
                <w:color w:val="000000"/>
              </w:rPr>
            </w:pPr>
            <w:r w:rsidRPr="005F49AB">
              <w:rPr>
                <w:rFonts w:ascii="Times" w:hAnsi="Times" w:cs="Times"/>
                <w:color w:val="000000"/>
              </w:rPr>
              <w:t>25.72 ± 3.99</w:t>
            </w:r>
          </w:p>
        </w:tc>
        <w:tc>
          <w:tcPr>
            <w:tcW w:w="1027" w:type="dxa"/>
            <w:tcBorders>
              <w:top w:val="nil"/>
              <w:left w:val="nil"/>
              <w:bottom w:val="nil"/>
              <w:right w:val="nil"/>
            </w:tcBorders>
            <w:shd w:val="clear" w:color="auto" w:fill="auto"/>
            <w:noWrap/>
            <w:vAlign w:val="center"/>
            <w:hideMark/>
          </w:tcPr>
          <w:p w14:paraId="75808C1D" w14:textId="77777777" w:rsidR="005F49AB" w:rsidRPr="005F49AB" w:rsidRDefault="005F49AB" w:rsidP="005F49AB">
            <w:pPr>
              <w:jc w:val="center"/>
              <w:rPr>
                <w:rFonts w:ascii="Times" w:hAnsi="Times" w:cs="Times"/>
                <w:color w:val="000000"/>
              </w:rPr>
            </w:pPr>
            <w:r w:rsidRPr="005F49AB">
              <w:rPr>
                <w:rFonts w:ascii="Times" w:hAnsi="Times" w:cs="Times"/>
                <w:color w:val="000000"/>
              </w:rPr>
              <w:t>0.11</w:t>
            </w:r>
          </w:p>
        </w:tc>
      </w:tr>
      <w:tr w:rsidR="005F49AB" w:rsidRPr="005F49AB" w14:paraId="4154CA9D" w14:textId="77777777" w:rsidTr="00E64D55">
        <w:trPr>
          <w:trHeight w:val="340"/>
        </w:trPr>
        <w:tc>
          <w:tcPr>
            <w:tcW w:w="2088" w:type="dxa"/>
            <w:gridSpan w:val="2"/>
            <w:tcBorders>
              <w:top w:val="nil"/>
              <w:left w:val="nil"/>
              <w:bottom w:val="nil"/>
              <w:right w:val="nil"/>
            </w:tcBorders>
            <w:shd w:val="clear" w:color="auto" w:fill="auto"/>
            <w:noWrap/>
            <w:vAlign w:val="center"/>
            <w:hideMark/>
          </w:tcPr>
          <w:p w14:paraId="1F7FB79E" w14:textId="77777777" w:rsidR="005F49AB" w:rsidRPr="005F49AB" w:rsidRDefault="005F49AB" w:rsidP="005F49AB">
            <w:pPr>
              <w:rPr>
                <w:rFonts w:ascii="Times" w:hAnsi="Times" w:cs="Times"/>
                <w:color w:val="000000"/>
              </w:rPr>
            </w:pPr>
            <w:r w:rsidRPr="005F49AB">
              <w:rPr>
                <w:rFonts w:ascii="Times" w:hAnsi="Times"/>
                <w:color w:val="000000"/>
              </w:rPr>
              <w:t>BF%</w:t>
            </w:r>
          </w:p>
        </w:tc>
        <w:tc>
          <w:tcPr>
            <w:tcW w:w="1779" w:type="dxa"/>
            <w:tcBorders>
              <w:top w:val="nil"/>
              <w:left w:val="nil"/>
              <w:bottom w:val="nil"/>
              <w:right w:val="nil"/>
            </w:tcBorders>
            <w:shd w:val="clear" w:color="auto" w:fill="auto"/>
            <w:noWrap/>
            <w:vAlign w:val="center"/>
            <w:hideMark/>
          </w:tcPr>
          <w:p w14:paraId="01B3D8CE" w14:textId="77777777" w:rsidR="005F49AB" w:rsidRPr="005F49AB" w:rsidRDefault="005F49AB" w:rsidP="005F49AB">
            <w:pPr>
              <w:jc w:val="center"/>
              <w:rPr>
                <w:rFonts w:ascii="Times" w:hAnsi="Times" w:cs="Times"/>
                <w:color w:val="000000"/>
              </w:rPr>
            </w:pPr>
            <w:r w:rsidRPr="005F49AB">
              <w:rPr>
                <w:rFonts w:ascii="Times" w:hAnsi="Times"/>
                <w:color w:val="000000"/>
              </w:rPr>
              <w:t>29.9 ± 11.1</w:t>
            </w:r>
          </w:p>
        </w:tc>
        <w:tc>
          <w:tcPr>
            <w:tcW w:w="2054" w:type="dxa"/>
            <w:tcBorders>
              <w:top w:val="nil"/>
              <w:left w:val="nil"/>
              <w:bottom w:val="nil"/>
              <w:right w:val="nil"/>
            </w:tcBorders>
            <w:shd w:val="clear" w:color="auto" w:fill="auto"/>
            <w:noWrap/>
            <w:vAlign w:val="center"/>
            <w:hideMark/>
          </w:tcPr>
          <w:p w14:paraId="6B911759" w14:textId="77777777" w:rsidR="005F49AB" w:rsidRPr="005F49AB" w:rsidRDefault="005F49AB" w:rsidP="005F49AB">
            <w:pPr>
              <w:jc w:val="center"/>
              <w:rPr>
                <w:rFonts w:ascii="Times" w:hAnsi="Times" w:cs="Times"/>
                <w:color w:val="000000"/>
              </w:rPr>
            </w:pPr>
            <w:r w:rsidRPr="005F49AB">
              <w:rPr>
                <w:rFonts w:ascii="Times" w:hAnsi="Times" w:cs="Times"/>
                <w:color w:val="000000"/>
              </w:rPr>
              <w:t>35.04 ± 8.85</w:t>
            </w:r>
          </w:p>
        </w:tc>
        <w:tc>
          <w:tcPr>
            <w:tcW w:w="2383" w:type="dxa"/>
            <w:tcBorders>
              <w:top w:val="nil"/>
              <w:left w:val="nil"/>
              <w:bottom w:val="nil"/>
              <w:right w:val="nil"/>
            </w:tcBorders>
            <w:shd w:val="clear" w:color="auto" w:fill="auto"/>
            <w:noWrap/>
            <w:vAlign w:val="center"/>
            <w:hideMark/>
          </w:tcPr>
          <w:p w14:paraId="38399A3C" w14:textId="77777777" w:rsidR="005F49AB" w:rsidRPr="005F49AB" w:rsidRDefault="005F49AB" w:rsidP="005F49AB">
            <w:pPr>
              <w:jc w:val="center"/>
              <w:rPr>
                <w:rFonts w:ascii="Times" w:hAnsi="Times" w:cs="Times"/>
                <w:color w:val="000000"/>
              </w:rPr>
            </w:pPr>
            <w:r w:rsidRPr="005F49AB">
              <w:rPr>
                <w:rFonts w:ascii="Times" w:hAnsi="Times" w:cs="Times"/>
                <w:color w:val="000000"/>
              </w:rPr>
              <w:t>22.82 ± 10.14</w:t>
            </w:r>
            <w:r w:rsidR="00F87C2C">
              <w:rPr>
                <w:rFonts w:ascii="Times" w:hAnsi="Times" w:cs="Times"/>
                <w:color w:val="000000"/>
              </w:rPr>
              <w:t>*</w:t>
            </w:r>
          </w:p>
        </w:tc>
        <w:tc>
          <w:tcPr>
            <w:tcW w:w="1027" w:type="dxa"/>
            <w:tcBorders>
              <w:top w:val="nil"/>
              <w:left w:val="nil"/>
              <w:bottom w:val="nil"/>
              <w:right w:val="nil"/>
            </w:tcBorders>
            <w:shd w:val="clear" w:color="auto" w:fill="auto"/>
            <w:noWrap/>
            <w:vAlign w:val="center"/>
            <w:hideMark/>
          </w:tcPr>
          <w:p w14:paraId="14DEC5BE" w14:textId="77777777" w:rsidR="005F49AB" w:rsidRPr="005F49AB" w:rsidRDefault="005F49AB" w:rsidP="005F49AB">
            <w:pPr>
              <w:jc w:val="center"/>
              <w:rPr>
                <w:rFonts w:ascii="Times" w:hAnsi="Times" w:cs="Times"/>
                <w:color w:val="000000"/>
              </w:rPr>
            </w:pPr>
            <w:r w:rsidRPr="005F49AB">
              <w:rPr>
                <w:rFonts w:ascii="Times" w:hAnsi="Times" w:cs="Times"/>
                <w:color w:val="000000"/>
              </w:rPr>
              <w:t>0.00</w:t>
            </w:r>
          </w:p>
        </w:tc>
      </w:tr>
      <w:tr w:rsidR="005F49AB" w:rsidRPr="005F49AB" w14:paraId="6C074EAA" w14:textId="77777777" w:rsidTr="00E64D55">
        <w:trPr>
          <w:trHeight w:val="340"/>
        </w:trPr>
        <w:tc>
          <w:tcPr>
            <w:tcW w:w="2088" w:type="dxa"/>
            <w:gridSpan w:val="2"/>
            <w:tcBorders>
              <w:top w:val="nil"/>
              <w:left w:val="nil"/>
              <w:bottom w:val="nil"/>
              <w:right w:val="nil"/>
            </w:tcBorders>
            <w:shd w:val="clear" w:color="auto" w:fill="auto"/>
            <w:noWrap/>
            <w:vAlign w:val="center"/>
            <w:hideMark/>
          </w:tcPr>
          <w:p w14:paraId="6CEDB28A" w14:textId="77777777" w:rsidR="005F49AB" w:rsidRPr="005F49AB" w:rsidRDefault="005F49AB" w:rsidP="005F49AB">
            <w:pPr>
              <w:rPr>
                <w:rFonts w:ascii="Times" w:hAnsi="Times" w:cs="Times"/>
                <w:color w:val="000000"/>
              </w:rPr>
            </w:pPr>
            <w:r w:rsidRPr="005F49AB">
              <w:rPr>
                <w:rFonts w:ascii="Times" w:hAnsi="Times"/>
                <w:color w:val="000000"/>
              </w:rPr>
              <w:t>Fat mass total (g)</w:t>
            </w:r>
          </w:p>
        </w:tc>
        <w:tc>
          <w:tcPr>
            <w:tcW w:w="1779" w:type="dxa"/>
            <w:tcBorders>
              <w:top w:val="nil"/>
              <w:left w:val="nil"/>
              <w:bottom w:val="nil"/>
              <w:right w:val="nil"/>
            </w:tcBorders>
            <w:shd w:val="clear" w:color="auto" w:fill="auto"/>
            <w:noWrap/>
            <w:vAlign w:val="center"/>
            <w:hideMark/>
          </w:tcPr>
          <w:p w14:paraId="75E7393D" w14:textId="487D330E" w:rsidR="005F49AB" w:rsidRPr="005F49AB" w:rsidRDefault="00E64D55" w:rsidP="005F49AB">
            <w:pPr>
              <w:jc w:val="center"/>
              <w:rPr>
                <w:rFonts w:ascii="Times" w:hAnsi="Times" w:cs="Times"/>
                <w:color w:val="000000"/>
              </w:rPr>
            </w:pPr>
            <w:r>
              <w:rPr>
                <w:rFonts w:ascii="Times" w:hAnsi="Times"/>
                <w:color w:val="000000"/>
              </w:rPr>
              <w:t>21472 ± 10070</w:t>
            </w:r>
          </w:p>
        </w:tc>
        <w:tc>
          <w:tcPr>
            <w:tcW w:w="2054" w:type="dxa"/>
            <w:tcBorders>
              <w:top w:val="nil"/>
              <w:left w:val="nil"/>
              <w:bottom w:val="nil"/>
              <w:right w:val="nil"/>
            </w:tcBorders>
            <w:shd w:val="clear" w:color="auto" w:fill="auto"/>
            <w:noWrap/>
            <w:vAlign w:val="center"/>
            <w:hideMark/>
          </w:tcPr>
          <w:p w14:paraId="428BC296" w14:textId="194987DF" w:rsidR="005F49AB" w:rsidRPr="005F49AB" w:rsidRDefault="00E64D55" w:rsidP="005F49AB">
            <w:pPr>
              <w:jc w:val="center"/>
              <w:rPr>
                <w:rFonts w:ascii="Times" w:hAnsi="Times" w:cs="Times"/>
                <w:color w:val="000000"/>
              </w:rPr>
            </w:pPr>
            <w:r>
              <w:rPr>
                <w:rFonts w:ascii="Times" w:hAnsi="Times" w:cs="Times"/>
                <w:color w:val="000000"/>
              </w:rPr>
              <w:t>23438 ± 9321</w:t>
            </w:r>
          </w:p>
        </w:tc>
        <w:tc>
          <w:tcPr>
            <w:tcW w:w="2383" w:type="dxa"/>
            <w:tcBorders>
              <w:top w:val="nil"/>
              <w:left w:val="nil"/>
              <w:bottom w:val="nil"/>
              <w:right w:val="nil"/>
            </w:tcBorders>
            <w:shd w:val="clear" w:color="auto" w:fill="auto"/>
            <w:noWrap/>
            <w:vAlign w:val="center"/>
            <w:hideMark/>
          </w:tcPr>
          <w:p w14:paraId="06B4BDDA" w14:textId="5A68760B" w:rsidR="005F49AB" w:rsidRPr="005F49AB" w:rsidRDefault="00E64D55" w:rsidP="005F49AB">
            <w:pPr>
              <w:jc w:val="center"/>
              <w:rPr>
                <w:rFonts w:ascii="Times" w:hAnsi="Times" w:cs="Times"/>
                <w:color w:val="000000"/>
              </w:rPr>
            </w:pPr>
            <w:r>
              <w:rPr>
                <w:rFonts w:ascii="Times" w:hAnsi="Times" w:cs="Times"/>
                <w:color w:val="000000"/>
              </w:rPr>
              <w:t>18799 ± 10614</w:t>
            </w:r>
          </w:p>
        </w:tc>
        <w:tc>
          <w:tcPr>
            <w:tcW w:w="1027" w:type="dxa"/>
            <w:tcBorders>
              <w:top w:val="nil"/>
              <w:left w:val="nil"/>
              <w:bottom w:val="nil"/>
              <w:right w:val="nil"/>
            </w:tcBorders>
            <w:shd w:val="clear" w:color="auto" w:fill="auto"/>
            <w:noWrap/>
            <w:vAlign w:val="center"/>
            <w:hideMark/>
          </w:tcPr>
          <w:p w14:paraId="5EE40100" w14:textId="77777777" w:rsidR="005F49AB" w:rsidRPr="005F49AB" w:rsidRDefault="005F49AB" w:rsidP="005F49AB">
            <w:pPr>
              <w:jc w:val="center"/>
              <w:rPr>
                <w:rFonts w:ascii="Times" w:hAnsi="Times" w:cs="Times"/>
                <w:color w:val="000000"/>
              </w:rPr>
            </w:pPr>
            <w:r w:rsidRPr="005F49AB">
              <w:rPr>
                <w:rFonts w:ascii="Times" w:hAnsi="Times" w:cs="Times"/>
                <w:color w:val="000000"/>
              </w:rPr>
              <w:t>0.08</w:t>
            </w:r>
          </w:p>
        </w:tc>
      </w:tr>
      <w:tr w:rsidR="005F49AB" w:rsidRPr="005F49AB" w14:paraId="4DE1D44D" w14:textId="77777777" w:rsidTr="00E64D55">
        <w:trPr>
          <w:trHeight w:val="340"/>
        </w:trPr>
        <w:tc>
          <w:tcPr>
            <w:tcW w:w="2088" w:type="dxa"/>
            <w:gridSpan w:val="2"/>
            <w:tcBorders>
              <w:top w:val="nil"/>
              <w:left w:val="nil"/>
              <w:bottom w:val="nil"/>
              <w:right w:val="nil"/>
            </w:tcBorders>
            <w:shd w:val="clear" w:color="auto" w:fill="auto"/>
            <w:noWrap/>
            <w:vAlign w:val="center"/>
            <w:hideMark/>
          </w:tcPr>
          <w:p w14:paraId="6F61BEA6" w14:textId="77777777" w:rsidR="005F49AB" w:rsidRPr="005F49AB" w:rsidRDefault="005F49AB" w:rsidP="005F49AB">
            <w:pPr>
              <w:rPr>
                <w:rFonts w:ascii="Times" w:hAnsi="Times" w:cs="Times"/>
                <w:color w:val="000000"/>
              </w:rPr>
            </w:pPr>
            <w:r w:rsidRPr="005F49AB">
              <w:rPr>
                <w:rFonts w:ascii="Times" w:hAnsi="Times"/>
                <w:color w:val="000000"/>
              </w:rPr>
              <w:t>Lean mass total (g)</w:t>
            </w:r>
          </w:p>
        </w:tc>
        <w:tc>
          <w:tcPr>
            <w:tcW w:w="1779" w:type="dxa"/>
            <w:tcBorders>
              <w:top w:val="nil"/>
              <w:left w:val="nil"/>
              <w:bottom w:val="nil"/>
              <w:right w:val="nil"/>
            </w:tcBorders>
            <w:shd w:val="clear" w:color="auto" w:fill="auto"/>
            <w:noWrap/>
            <w:vAlign w:val="center"/>
            <w:hideMark/>
          </w:tcPr>
          <w:p w14:paraId="13DBDFEB" w14:textId="02A6738E" w:rsidR="005F49AB" w:rsidRPr="005F49AB" w:rsidRDefault="00E64D55" w:rsidP="00E64D55">
            <w:pPr>
              <w:jc w:val="center"/>
              <w:rPr>
                <w:rFonts w:ascii="Times" w:hAnsi="Times" w:cs="Times"/>
                <w:color w:val="000000"/>
              </w:rPr>
            </w:pPr>
            <w:r>
              <w:rPr>
                <w:rFonts w:ascii="Times" w:hAnsi="Times"/>
                <w:color w:val="000000"/>
              </w:rPr>
              <w:t>48730 ± 13165</w:t>
            </w:r>
          </w:p>
        </w:tc>
        <w:tc>
          <w:tcPr>
            <w:tcW w:w="2054" w:type="dxa"/>
            <w:tcBorders>
              <w:top w:val="nil"/>
              <w:left w:val="nil"/>
              <w:bottom w:val="nil"/>
              <w:right w:val="nil"/>
            </w:tcBorders>
            <w:shd w:val="clear" w:color="auto" w:fill="auto"/>
            <w:noWrap/>
            <w:vAlign w:val="center"/>
            <w:hideMark/>
          </w:tcPr>
          <w:p w14:paraId="7529E65A" w14:textId="392CDFC8" w:rsidR="005F49AB" w:rsidRPr="005F49AB" w:rsidRDefault="00E64D55" w:rsidP="005F49AB">
            <w:pPr>
              <w:jc w:val="center"/>
              <w:rPr>
                <w:rFonts w:ascii="Times" w:hAnsi="Times" w:cs="Times"/>
                <w:color w:val="000000"/>
              </w:rPr>
            </w:pPr>
            <w:r>
              <w:rPr>
                <w:rFonts w:ascii="Times" w:hAnsi="Times" w:cs="Times"/>
                <w:color w:val="000000"/>
              </w:rPr>
              <w:t>41471 ± 4944</w:t>
            </w:r>
          </w:p>
        </w:tc>
        <w:tc>
          <w:tcPr>
            <w:tcW w:w="2383" w:type="dxa"/>
            <w:tcBorders>
              <w:top w:val="nil"/>
              <w:left w:val="nil"/>
              <w:bottom w:val="nil"/>
              <w:right w:val="nil"/>
            </w:tcBorders>
            <w:shd w:val="clear" w:color="auto" w:fill="auto"/>
            <w:noWrap/>
            <w:vAlign w:val="center"/>
            <w:hideMark/>
          </w:tcPr>
          <w:p w14:paraId="6376FC6F" w14:textId="77085318" w:rsidR="005F49AB" w:rsidRPr="005F49AB" w:rsidRDefault="00E64D55" w:rsidP="005F49AB">
            <w:pPr>
              <w:jc w:val="center"/>
              <w:rPr>
                <w:rFonts w:ascii="Times" w:hAnsi="Times" w:cs="Times"/>
                <w:color w:val="000000"/>
              </w:rPr>
            </w:pPr>
            <w:r>
              <w:rPr>
                <w:rFonts w:ascii="Times" w:hAnsi="Times" w:cs="Times"/>
                <w:color w:val="000000"/>
              </w:rPr>
              <w:t>58602 ± 14459</w:t>
            </w:r>
            <w:r w:rsidR="00F87C2C">
              <w:rPr>
                <w:rFonts w:ascii="Times" w:hAnsi="Times" w:cs="Times"/>
                <w:color w:val="000000"/>
              </w:rPr>
              <w:t>*</w:t>
            </w:r>
          </w:p>
        </w:tc>
        <w:tc>
          <w:tcPr>
            <w:tcW w:w="1027" w:type="dxa"/>
            <w:tcBorders>
              <w:top w:val="nil"/>
              <w:left w:val="nil"/>
              <w:bottom w:val="nil"/>
              <w:right w:val="nil"/>
            </w:tcBorders>
            <w:shd w:val="clear" w:color="auto" w:fill="auto"/>
            <w:noWrap/>
            <w:vAlign w:val="center"/>
            <w:hideMark/>
          </w:tcPr>
          <w:p w14:paraId="66BF2456" w14:textId="77777777" w:rsidR="005F49AB" w:rsidRPr="005F49AB" w:rsidRDefault="005F49AB" w:rsidP="005F49AB">
            <w:pPr>
              <w:jc w:val="center"/>
              <w:rPr>
                <w:rFonts w:ascii="Times" w:hAnsi="Times" w:cs="Times"/>
                <w:color w:val="000000"/>
              </w:rPr>
            </w:pPr>
            <w:r w:rsidRPr="005F49AB">
              <w:rPr>
                <w:rFonts w:ascii="Times" w:hAnsi="Times" w:cs="Times"/>
                <w:color w:val="000000"/>
              </w:rPr>
              <w:t>0.00</w:t>
            </w:r>
          </w:p>
        </w:tc>
      </w:tr>
      <w:tr w:rsidR="005F49AB" w:rsidRPr="005F49AB" w14:paraId="4926C9F0" w14:textId="77777777" w:rsidTr="00E64D55">
        <w:trPr>
          <w:trHeight w:val="340"/>
        </w:trPr>
        <w:tc>
          <w:tcPr>
            <w:tcW w:w="2088" w:type="dxa"/>
            <w:gridSpan w:val="2"/>
            <w:tcBorders>
              <w:top w:val="nil"/>
              <w:left w:val="nil"/>
              <w:bottom w:val="nil"/>
              <w:right w:val="nil"/>
            </w:tcBorders>
            <w:shd w:val="clear" w:color="auto" w:fill="auto"/>
            <w:noWrap/>
            <w:vAlign w:val="center"/>
            <w:hideMark/>
          </w:tcPr>
          <w:p w14:paraId="6B9A7EBD" w14:textId="77777777" w:rsidR="005F49AB" w:rsidRPr="005F49AB" w:rsidRDefault="005F49AB" w:rsidP="005F49AB">
            <w:pPr>
              <w:rPr>
                <w:rFonts w:ascii="Times" w:hAnsi="Times" w:cs="Times"/>
                <w:color w:val="000000"/>
              </w:rPr>
            </w:pPr>
            <w:r w:rsidRPr="005F49AB">
              <w:rPr>
                <w:rFonts w:ascii="Times" w:hAnsi="Times"/>
                <w:color w:val="000000"/>
              </w:rPr>
              <w:t>PPT leg (</w:t>
            </w:r>
            <w:proofErr w:type="spellStart"/>
            <w:r w:rsidRPr="005F49AB">
              <w:rPr>
                <w:rFonts w:ascii="Times" w:hAnsi="Times"/>
                <w:color w:val="000000"/>
              </w:rPr>
              <w:t>kPa</w:t>
            </w:r>
            <w:proofErr w:type="spellEnd"/>
            <w:r w:rsidRPr="005F49AB">
              <w:rPr>
                <w:rFonts w:ascii="Times" w:hAnsi="Times"/>
                <w:color w:val="000000"/>
              </w:rPr>
              <w:t>)</w:t>
            </w:r>
          </w:p>
        </w:tc>
        <w:tc>
          <w:tcPr>
            <w:tcW w:w="1779" w:type="dxa"/>
            <w:tcBorders>
              <w:top w:val="nil"/>
              <w:left w:val="nil"/>
              <w:bottom w:val="nil"/>
              <w:right w:val="nil"/>
            </w:tcBorders>
            <w:shd w:val="clear" w:color="auto" w:fill="auto"/>
            <w:noWrap/>
            <w:vAlign w:val="center"/>
            <w:hideMark/>
          </w:tcPr>
          <w:p w14:paraId="20FD00AA" w14:textId="77777777" w:rsidR="005F49AB" w:rsidRPr="005F49AB" w:rsidRDefault="005F49AB" w:rsidP="005F49AB">
            <w:pPr>
              <w:jc w:val="center"/>
              <w:rPr>
                <w:rFonts w:ascii="Times" w:hAnsi="Times" w:cs="Times"/>
                <w:color w:val="000000"/>
              </w:rPr>
            </w:pPr>
            <w:r w:rsidRPr="005F49AB">
              <w:rPr>
                <w:rFonts w:ascii="Times" w:hAnsi="Times"/>
                <w:color w:val="000000"/>
              </w:rPr>
              <w:t>555.2 ± 241.2</w:t>
            </w:r>
          </w:p>
        </w:tc>
        <w:tc>
          <w:tcPr>
            <w:tcW w:w="2054" w:type="dxa"/>
            <w:tcBorders>
              <w:top w:val="nil"/>
              <w:left w:val="nil"/>
              <w:bottom w:val="nil"/>
              <w:right w:val="nil"/>
            </w:tcBorders>
            <w:shd w:val="clear" w:color="auto" w:fill="auto"/>
            <w:noWrap/>
            <w:vAlign w:val="center"/>
            <w:hideMark/>
          </w:tcPr>
          <w:p w14:paraId="250F31BB" w14:textId="77777777" w:rsidR="005F49AB" w:rsidRPr="005F49AB" w:rsidRDefault="005F49AB" w:rsidP="005F49AB">
            <w:pPr>
              <w:jc w:val="center"/>
              <w:rPr>
                <w:rFonts w:ascii="Times" w:hAnsi="Times" w:cs="Times"/>
                <w:color w:val="000000"/>
              </w:rPr>
            </w:pPr>
            <w:r w:rsidRPr="005F49AB">
              <w:rPr>
                <w:rFonts w:ascii="Times" w:hAnsi="Times" w:cs="Times"/>
                <w:color w:val="000000"/>
              </w:rPr>
              <w:t>472.60 ± 208.24</w:t>
            </w:r>
          </w:p>
        </w:tc>
        <w:tc>
          <w:tcPr>
            <w:tcW w:w="2383" w:type="dxa"/>
            <w:tcBorders>
              <w:top w:val="nil"/>
              <w:left w:val="nil"/>
              <w:bottom w:val="nil"/>
              <w:right w:val="nil"/>
            </w:tcBorders>
            <w:shd w:val="clear" w:color="auto" w:fill="auto"/>
            <w:noWrap/>
            <w:vAlign w:val="center"/>
            <w:hideMark/>
          </w:tcPr>
          <w:p w14:paraId="52F3A0B5" w14:textId="77777777" w:rsidR="005F49AB" w:rsidRPr="005F49AB" w:rsidRDefault="005F49AB" w:rsidP="005F49AB">
            <w:pPr>
              <w:jc w:val="center"/>
              <w:rPr>
                <w:rFonts w:ascii="Times" w:hAnsi="Times" w:cs="Times"/>
                <w:color w:val="000000"/>
              </w:rPr>
            </w:pPr>
            <w:r w:rsidRPr="005F49AB">
              <w:rPr>
                <w:rFonts w:ascii="Times" w:hAnsi="Times" w:cs="Times"/>
                <w:color w:val="000000"/>
              </w:rPr>
              <w:t>667.65 ± 241.08</w:t>
            </w:r>
            <w:r w:rsidR="00F87C2C">
              <w:rPr>
                <w:rFonts w:ascii="Times" w:hAnsi="Times" w:cs="Times"/>
                <w:color w:val="000000"/>
              </w:rPr>
              <w:t>*</w:t>
            </w:r>
          </w:p>
        </w:tc>
        <w:tc>
          <w:tcPr>
            <w:tcW w:w="1027" w:type="dxa"/>
            <w:tcBorders>
              <w:top w:val="nil"/>
              <w:left w:val="nil"/>
              <w:bottom w:val="nil"/>
              <w:right w:val="nil"/>
            </w:tcBorders>
            <w:shd w:val="clear" w:color="auto" w:fill="auto"/>
            <w:noWrap/>
            <w:vAlign w:val="center"/>
            <w:hideMark/>
          </w:tcPr>
          <w:p w14:paraId="67692E6C" w14:textId="77777777" w:rsidR="005F49AB" w:rsidRPr="005F49AB" w:rsidRDefault="005F49AB" w:rsidP="005F49AB">
            <w:pPr>
              <w:jc w:val="center"/>
              <w:rPr>
                <w:rFonts w:ascii="Times" w:hAnsi="Times" w:cs="Times"/>
                <w:color w:val="000000"/>
              </w:rPr>
            </w:pPr>
            <w:r w:rsidRPr="005F49AB">
              <w:rPr>
                <w:rFonts w:ascii="Times" w:hAnsi="Times" w:cs="Times"/>
                <w:color w:val="000000"/>
              </w:rPr>
              <w:t>0.00</w:t>
            </w:r>
          </w:p>
        </w:tc>
      </w:tr>
      <w:tr w:rsidR="005F49AB" w:rsidRPr="005F49AB" w14:paraId="721397E6" w14:textId="77777777" w:rsidTr="00E64D55">
        <w:trPr>
          <w:trHeight w:val="355"/>
        </w:trPr>
        <w:tc>
          <w:tcPr>
            <w:tcW w:w="2088" w:type="dxa"/>
            <w:gridSpan w:val="2"/>
            <w:tcBorders>
              <w:top w:val="nil"/>
              <w:left w:val="nil"/>
              <w:bottom w:val="single" w:sz="8" w:space="0" w:color="auto"/>
              <w:right w:val="nil"/>
            </w:tcBorders>
            <w:shd w:val="clear" w:color="auto" w:fill="auto"/>
            <w:noWrap/>
            <w:vAlign w:val="center"/>
            <w:hideMark/>
          </w:tcPr>
          <w:p w14:paraId="701DDAD2" w14:textId="77777777" w:rsidR="005F49AB" w:rsidRPr="005F49AB" w:rsidRDefault="005F49AB" w:rsidP="005F49AB">
            <w:pPr>
              <w:rPr>
                <w:rFonts w:ascii="Times" w:hAnsi="Times" w:cs="Times"/>
                <w:color w:val="000000"/>
              </w:rPr>
            </w:pPr>
            <w:r w:rsidRPr="005F49AB">
              <w:rPr>
                <w:rFonts w:ascii="Times" w:hAnsi="Times"/>
                <w:color w:val="000000"/>
              </w:rPr>
              <w:t>PPT arm (</w:t>
            </w:r>
            <w:proofErr w:type="spellStart"/>
            <w:r w:rsidRPr="005F49AB">
              <w:rPr>
                <w:rFonts w:ascii="Times" w:hAnsi="Times"/>
                <w:color w:val="000000"/>
              </w:rPr>
              <w:t>kPa</w:t>
            </w:r>
            <w:proofErr w:type="spellEnd"/>
            <w:r w:rsidRPr="005F49AB">
              <w:rPr>
                <w:rFonts w:ascii="Times" w:hAnsi="Times"/>
                <w:color w:val="000000"/>
              </w:rPr>
              <w:t>)</w:t>
            </w:r>
          </w:p>
        </w:tc>
        <w:tc>
          <w:tcPr>
            <w:tcW w:w="1779" w:type="dxa"/>
            <w:tcBorders>
              <w:top w:val="nil"/>
              <w:left w:val="nil"/>
              <w:bottom w:val="single" w:sz="8" w:space="0" w:color="auto"/>
              <w:right w:val="nil"/>
            </w:tcBorders>
            <w:shd w:val="clear" w:color="auto" w:fill="auto"/>
            <w:noWrap/>
            <w:vAlign w:val="center"/>
            <w:hideMark/>
          </w:tcPr>
          <w:p w14:paraId="446093F0" w14:textId="77777777" w:rsidR="005F49AB" w:rsidRPr="005F49AB" w:rsidRDefault="005F49AB" w:rsidP="005F49AB">
            <w:pPr>
              <w:jc w:val="center"/>
              <w:rPr>
                <w:rFonts w:ascii="Times" w:hAnsi="Times" w:cs="Times"/>
                <w:color w:val="000000"/>
              </w:rPr>
            </w:pPr>
            <w:r w:rsidRPr="005F49AB">
              <w:rPr>
                <w:rFonts w:ascii="Times" w:hAnsi="Times"/>
                <w:color w:val="000000"/>
              </w:rPr>
              <w:t>407.5 ± 200.5</w:t>
            </w:r>
          </w:p>
        </w:tc>
        <w:tc>
          <w:tcPr>
            <w:tcW w:w="2054" w:type="dxa"/>
            <w:tcBorders>
              <w:top w:val="nil"/>
              <w:left w:val="nil"/>
              <w:bottom w:val="single" w:sz="8" w:space="0" w:color="auto"/>
              <w:right w:val="nil"/>
            </w:tcBorders>
            <w:shd w:val="clear" w:color="auto" w:fill="auto"/>
            <w:noWrap/>
            <w:vAlign w:val="center"/>
            <w:hideMark/>
          </w:tcPr>
          <w:p w14:paraId="48183C86" w14:textId="77777777" w:rsidR="005F49AB" w:rsidRPr="005F49AB" w:rsidRDefault="005F49AB" w:rsidP="005F49AB">
            <w:pPr>
              <w:jc w:val="center"/>
              <w:rPr>
                <w:rFonts w:ascii="Times" w:hAnsi="Times" w:cs="Times"/>
                <w:color w:val="000000"/>
              </w:rPr>
            </w:pPr>
            <w:r w:rsidRPr="005F49AB">
              <w:rPr>
                <w:rFonts w:ascii="Times" w:hAnsi="Times" w:cs="Times"/>
                <w:color w:val="000000"/>
              </w:rPr>
              <w:t>352.52 ± 169.38</w:t>
            </w:r>
          </w:p>
        </w:tc>
        <w:tc>
          <w:tcPr>
            <w:tcW w:w="2383" w:type="dxa"/>
            <w:tcBorders>
              <w:top w:val="nil"/>
              <w:left w:val="nil"/>
              <w:bottom w:val="single" w:sz="8" w:space="0" w:color="auto"/>
              <w:right w:val="nil"/>
            </w:tcBorders>
            <w:shd w:val="clear" w:color="auto" w:fill="auto"/>
            <w:noWrap/>
            <w:vAlign w:val="center"/>
            <w:hideMark/>
          </w:tcPr>
          <w:p w14:paraId="64D6AE74" w14:textId="77777777" w:rsidR="005F49AB" w:rsidRPr="005F49AB" w:rsidRDefault="005F49AB" w:rsidP="005F49AB">
            <w:pPr>
              <w:jc w:val="center"/>
              <w:rPr>
                <w:rFonts w:ascii="Times" w:hAnsi="Times" w:cs="Times"/>
                <w:color w:val="000000"/>
              </w:rPr>
            </w:pPr>
            <w:r w:rsidRPr="005F49AB">
              <w:rPr>
                <w:rFonts w:ascii="Times" w:hAnsi="Times" w:cs="Times"/>
                <w:color w:val="000000"/>
              </w:rPr>
              <w:t>482.34 ± 218.05</w:t>
            </w:r>
            <w:r w:rsidR="00F87C2C">
              <w:rPr>
                <w:rFonts w:ascii="Times" w:hAnsi="Times" w:cs="Times"/>
                <w:color w:val="000000"/>
              </w:rPr>
              <w:t>*</w:t>
            </w:r>
          </w:p>
        </w:tc>
        <w:tc>
          <w:tcPr>
            <w:tcW w:w="1027" w:type="dxa"/>
            <w:tcBorders>
              <w:top w:val="nil"/>
              <w:left w:val="nil"/>
              <w:bottom w:val="single" w:sz="8" w:space="0" w:color="auto"/>
              <w:right w:val="nil"/>
            </w:tcBorders>
            <w:shd w:val="clear" w:color="auto" w:fill="auto"/>
            <w:noWrap/>
            <w:vAlign w:val="center"/>
            <w:hideMark/>
          </w:tcPr>
          <w:p w14:paraId="1AEF86D0" w14:textId="77777777" w:rsidR="005F49AB" w:rsidRPr="005F49AB" w:rsidRDefault="005F49AB" w:rsidP="005F49AB">
            <w:pPr>
              <w:jc w:val="center"/>
              <w:rPr>
                <w:rFonts w:ascii="Times" w:hAnsi="Times" w:cs="Times"/>
                <w:color w:val="000000"/>
              </w:rPr>
            </w:pPr>
            <w:r w:rsidRPr="005F49AB">
              <w:rPr>
                <w:rFonts w:ascii="Times" w:hAnsi="Times" w:cs="Times"/>
                <w:color w:val="000000"/>
              </w:rPr>
              <w:t>0.01</w:t>
            </w:r>
          </w:p>
        </w:tc>
      </w:tr>
    </w:tbl>
    <w:p w14:paraId="74B7578D" w14:textId="77777777" w:rsidR="009407D1" w:rsidRDefault="009407D1" w:rsidP="00947A45">
      <w:pPr>
        <w:spacing w:line="480" w:lineRule="auto"/>
        <w:jc w:val="both"/>
        <w:rPr>
          <w:b/>
        </w:rPr>
      </w:pPr>
    </w:p>
    <w:p w14:paraId="38A6A5F2" w14:textId="77777777" w:rsidR="00947A45" w:rsidRPr="00947A45" w:rsidRDefault="00947A45" w:rsidP="00947A45">
      <w:pPr>
        <w:spacing w:line="480" w:lineRule="auto"/>
        <w:jc w:val="both"/>
        <w:rPr>
          <w:b/>
        </w:rPr>
      </w:pPr>
      <w:r w:rsidRPr="00947A45">
        <w:rPr>
          <w:b/>
        </w:rPr>
        <w:t>Group Demographic differences (One-Way ANOVAS):</w:t>
      </w:r>
    </w:p>
    <w:p w14:paraId="6C391A24" w14:textId="4EE5083F" w:rsidR="00947A45" w:rsidRDefault="00947A45" w:rsidP="00EF25E6">
      <w:pPr>
        <w:spacing w:line="480" w:lineRule="auto"/>
        <w:ind w:firstLine="720"/>
        <w:jc w:val="both"/>
      </w:pPr>
      <w:r w:rsidRPr="00947A45">
        <w:t xml:space="preserve">One way ANOVAS with </w:t>
      </w:r>
      <w:r w:rsidR="00AA0984">
        <w:t>Tukey post hoc analysis were ru</w:t>
      </w:r>
      <w:r w:rsidRPr="00947A45">
        <w:t>n to determine group differences for symptomatic COVID-19 (N=26), asymptomatic COVID-19 (N=13), and control (N=20) groups (table 2)</w:t>
      </w:r>
      <w:bookmarkStart w:id="40" w:name="_GoBack"/>
      <w:bookmarkEnd w:id="40"/>
      <w:r w:rsidRPr="00947A45">
        <w:t>. There were differences in age (</w:t>
      </w:r>
      <w:r w:rsidR="008D2E4A">
        <w:t xml:space="preserve">One-way ANOVA; </w:t>
      </w:r>
      <w:r w:rsidRPr="00947A45">
        <w:t xml:space="preserve">P=0.042; </w:t>
      </w:r>
      <w:r w:rsidR="007710D6">
        <w:rPr>
          <w:lang w:val="el-GR"/>
        </w:rPr>
        <w:t>ηp2</w:t>
      </w:r>
      <w:r w:rsidRPr="00947A45">
        <w:t xml:space="preserve">=0.107) between the symptomatic group and the control group (P=0.034). There were no group differences </w:t>
      </w:r>
      <w:r w:rsidR="00AA0984">
        <w:t xml:space="preserve">for </w:t>
      </w:r>
      <w:r w:rsidRPr="00947A45">
        <w:t xml:space="preserve">height (P=0.308; </w:t>
      </w:r>
      <w:r w:rsidR="00AA6C40">
        <w:rPr>
          <w:lang w:val="el-GR"/>
        </w:rPr>
        <w:t>ηp2</w:t>
      </w:r>
      <w:r w:rsidRPr="00947A45">
        <w:t xml:space="preserve">=0.041), weight (P=0.331; </w:t>
      </w:r>
      <w:r w:rsidR="00EB5170">
        <w:rPr>
          <w:lang w:val="el-GR"/>
        </w:rPr>
        <w:t>ηp2</w:t>
      </w:r>
      <w:r w:rsidRPr="00947A45">
        <w:t xml:space="preserve">=0.038), BMI </w:t>
      </w:r>
      <w:r w:rsidRPr="00947A45">
        <w:lastRenderedPageBreak/>
        <w:t xml:space="preserve">(P=0.344; </w:t>
      </w:r>
      <w:r w:rsidR="007710D6">
        <w:rPr>
          <w:lang w:val="el-GR"/>
        </w:rPr>
        <w:t>ηp2</w:t>
      </w:r>
      <w:r w:rsidRPr="00947A45">
        <w:t>=0</w:t>
      </w:r>
      <w:r w:rsidR="008D2E4A">
        <w:t>.037), Body fat</w:t>
      </w:r>
      <w:r w:rsidRPr="00947A45">
        <w:t xml:space="preserve">% (P=0.079; </w:t>
      </w:r>
      <w:r w:rsidR="00192E22">
        <w:rPr>
          <w:lang w:val="el-GR"/>
        </w:rPr>
        <w:t>ηp2</w:t>
      </w:r>
      <w:r w:rsidRPr="00947A45">
        <w:t xml:space="preserve">=0.086), and total fat mass (P=0.262; </w:t>
      </w:r>
      <w:r w:rsidR="00192E22">
        <w:rPr>
          <w:lang w:val="el-GR"/>
        </w:rPr>
        <w:t>ηp2</w:t>
      </w:r>
      <w:r w:rsidRPr="00947A45">
        <w:t>=0.047). There were differences between groups (</w:t>
      </w:r>
      <w:r w:rsidR="008D2E4A">
        <w:t xml:space="preserve">One-way ANOVA; </w:t>
      </w:r>
      <w:r w:rsidRPr="00947A45">
        <w:t xml:space="preserve">P=0.048; </w:t>
      </w:r>
      <w:r w:rsidR="00AA6C40">
        <w:rPr>
          <w:lang w:val="el-GR"/>
        </w:rPr>
        <w:t>ηp2</w:t>
      </w:r>
      <w:r w:rsidRPr="00947A45">
        <w:t>=0.102), with the control group having significantly greater lean mass than the asymptomatic group (P=0.047).</w:t>
      </w:r>
    </w:p>
    <w:p w14:paraId="65ACC020" w14:textId="77777777" w:rsidR="00AA0984" w:rsidRPr="00AA0984" w:rsidRDefault="00AA0984" w:rsidP="00AA0984">
      <w:pPr>
        <w:spacing w:line="480" w:lineRule="auto"/>
        <w:jc w:val="both"/>
        <w:rPr>
          <w:b/>
          <w:i/>
        </w:rPr>
      </w:pPr>
      <w:r w:rsidRPr="00AA0984">
        <w:rPr>
          <w:b/>
          <w:i/>
        </w:rPr>
        <w:t>Physical activity</w:t>
      </w:r>
    </w:p>
    <w:p w14:paraId="2F537EF1" w14:textId="19F2D21A" w:rsidR="00947A45" w:rsidRDefault="00947A45" w:rsidP="00EF25E6">
      <w:pPr>
        <w:spacing w:line="480" w:lineRule="auto"/>
        <w:ind w:firstLine="720"/>
        <w:jc w:val="both"/>
      </w:pPr>
      <w:r w:rsidRPr="00947A45">
        <w:t xml:space="preserve">Regarding self-report physical activity within the past seven days prior to the commencement of the study, no differences were found between any of the groups in all dimensions of the IPAQ including walking (P=0.647; </w:t>
      </w:r>
      <w:r w:rsidR="00AA6C40">
        <w:rPr>
          <w:lang w:val="el-GR"/>
        </w:rPr>
        <w:t>ηp2</w:t>
      </w:r>
      <w:r w:rsidRPr="00947A45">
        <w:t xml:space="preserve">=0.016), moderate exercise (P=0.334; </w:t>
      </w:r>
      <w:r w:rsidR="00192E22">
        <w:rPr>
          <w:lang w:val="el-GR"/>
        </w:rPr>
        <w:t>ηp2</w:t>
      </w:r>
      <w:r w:rsidRPr="00947A45">
        <w:t xml:space="preserve">=0.039), vigorous exercise (P=0.453; </w:t>
      </w:r>
      <w:r w:rsidR="00192E22">
        <w:rPr>
          <w:lang w:val="el-GR"/>
        </w:rPr>
        <w:t>ηp2</w:t>
      </w:r>
      <w:r w:rsidRPr="00947A45">
        <w:t xml:space="preserve">=0.028), time spent sitting (P=0.509; </w:t>
      </w:r>
      <w:r w:rsidR="00192E22">
        <w:rPr>
          <w:lang w:val="el-GR"/>
        </w:rPr>
        <w:t>ηp2</w:t>
      </w:r>
      <w:r w:rsidRPr="00947A45">
        <w:t xml:space="preserve">=0.024), and total </w:t>
      </w:r>
      <w:r w:rsidR="00C96C29">
        <w:t>physical activity</w:t>
      </w:r>
      <w:r w:rsidRPr="00947A45">
        <w:t xml:space="preserve"> (P=0.522; </w:t>
      </w:r>
      <w:r w:rsidR="00192E22">
        <w:rPr>
          <w:lang w:val="el-GR"/>
        </w:rPr>
        <w:t>ηp2</w:t>
      </w:r>
      <w:r w:rsidRPr="00947A45">
        <w:t xml:space="preserve">=0.023). </w:t>
      </w:r>
    </w:p>
    <w:p w14:paraId="3139ABEF" w14:textId="77777777" w:rsidR="00AA0984" w:rsidRPr="00AA0984" w:rsidRDefault="00AA0984" w:rsidP="00AA0984">
      <w:pPr>
        <w:spacing w:line="480" w:lineRule="auto"/>
        <w:jc w:val="both"/>
        <w:rPr>
          <w:b/>
          <w:i/>
        </w:rPr>
      </w:pPr>
      <w:r w:rsidRPr="00AA0984">
        <w:rPr>
          <w:b/>
          <w:i/>
        </w:rPr>
        <w:t>Pain Questionnaires</w:t>
      </w:r>
    </w:p>
    <w:p w14:paraId="0C85B523" w14:textId="2915A314" w:rsidR="00947A45" w:rsidRDefault="00947A45" w:rsidP="00EF25E6">
      <w:pPr>
        <w:spacing w:line="480" w:lineRule="auto"/>
        <w:ind w:firstLine="720"/>
        <w:jc w:val="both"/>
      </w:pPr>
      <w:r w:rsidRPr="00947A45">
        <w:t xml:space="preserve">The PCS was used to determine group differences in pain catastrophizing and no differences were found </w:t>
      </w:r>
      <w:r w:rsidR="00C96C29">
        <w:t>among</w:t>
      </w:r>
      <w:r w:rsidRPr="00947A45">
        <w:t xml:space="preserve"> the three groups (P=0.09; </w:t>
      </w:r>
      <w:r w:rsidR="00AA6C40">
        <w:rPr>
          <w:lang w:val="el-GR"/>
        </w:rPr>
        <w:t>ηp2</w:t>
      </w:r>
      <w:r w:rsidRPr="00947A45">
        <w:t xml:space="preserve">=0.082). Furthermore, no differences were found in the stoic fortitude (P=0.697; </w:t>
      </w:r>
      <w:r w:rsidR="00192E22">
        <w:rPr>
          <w:lang w:val="el-GR"/>
        </w:rPr>
        <w:t>ηp2</w:t>
      </w:r>
      <w:r w:rsidRPr="00947A45">
        <w:t xml:space="preserve">=0.014), stoic concealment (P=0.341; </w:t>
      </w:r>
      <w:r w:rsidR="00AA6C40">
        <w:rPr>
          <w:lang w:val="el-GR"/>
        </w:rPr>
        <w:t>ηp2</w:t>
      </w:r>
      <w:r w:rsidRPr="00947A45">
        <w:t xml:space="preserve">=0.04), stoic superiority (P=0.933; </w:t>
      </w:r>
      <w:r w:rsidR="00192E22">
        <w:rPr>
          <w:lang w:val="el-GR"/>
        </w:rPr>
        <w:t>ηp2</w:t>
      </w:r>
      <w:r w:rsidRPr="00947A45">
        <w:t xml:space="preserve">=0.003), and cautious reluctance (P=0.800; </w:t>
      </w:r>
      <w:r w:rsidR="00192E22">
        <w:rPr>
          <w:lang w:val="el-GR"/>
        </w:rPr>
        <w:t>ηp2</w:t>
      </w:r>
      <w:r w:rsidRPr="00947A45">
        <w:t>=0.009) dimensions of the pain attitudes questionnaire with the exception of one dimension; cautious self-doubt (</w:t>
      </w:r>
      <w:r w:rsidR="008D2E4A">
        <w:t xml:space="preserve">One-way ANOBA; </w:t>
      </w:r>
      <w:r w:rsidRPr="00947A45">
        <w:t xml:space="preserve">P=0.034; </w:t>
      </w:r>
      <w:r w:rsidR="00AA6C40">
        <w:rPr>
          <w:lang w:val="el-GR"/>
        </w:rPr>
        <w:t>ηp2</w:t>
      </w:r>
      <w:r w:rsidRPr="00947A45">
        <w:t>=0.122), which demonstrated differences between asymptomatic and control groups (P=0.027).</w:t>
      </w:r>
    </w:p>
    <w:p w14:paraId="0082B3DE" w14:textId="77777777" w:rsidR="00AA0984" w:rsidRPr="00AA0984" w:rsidRDefault="008D2E4A" w:rsidP="00AA0984">
      <w:pPr>
        <w:spacing w:line="480" w:lineRule="auto"/>
        <w:jc w:val="both"/>
        <w:rPr>
          <w:b/>
          <w:i/>
        </w:rPr>
      </w:pPr>
      <w:r>
        <w:rPr>
          <w:b/>
          <w:i/>
        </w:rPr>
        <w:t xml:space="preserve">Profile of </w:t>
      </w:r>
      <w:r w:rsidR="00AA0984" w:rsidRPr="00AA0984">
        <w:rPr>
          <w:b/>
          <w:i/>
        </w:rPr>
        <w:t>Mood States</w:t>
      </w:r>
    </w:p>
    <w:p w14:paraId="313B0F4F" w14:textId="2E622957" w:rsidR="00947A45" w:rsidRPr="00947A45" w:rsidRDefault="00947A45" w:rsidP="00EF25E6">
      <w:pPr>
        <w:spacing w:line="480" w:lineRule="auto"/>
        <w:ind w:firstLine="720"/>
        <w:jc w:val="both"/>
      </w:pPr>
      <w:r w:rsidRPr="00947A45">
        <w:t xml:space="preserve">There were no group differences in all dimensions of the profile of mood states questionnaire including tension (P=484; </w:t>
      </w:r>
      <w:r w:rsidR="00192E22">
        <w:rPr>
          <w:lang w:val="el-GR"/>
        </w:rPr>
        <w:t>ηp2</w:t>
      </w:r>
      <w:r w:rsidRPr="00947A45">
        <w:t xml:space="preserve">=0.026), anger (P=0.776; </w:t>
      </w:r>
      <w:r w:rsidR="00192E22">
        <w:rPr>
          <w:lang w:val="el-GR"/>
        </w:rPr>
        <w:t>ηp2</w:t>
      </w:r>
      <w:r w:rsidRPr="00947A45">
        <w:t xml:space="preserve">=0.009), fatigue (P=0.645; </w:t>
      </w:r>
      <w:proofErr w:type="gramStart"/>
      <w:r w:rsidR="007710D6">
        <w:rPr>
          <w:lang w:val="el-GR"/>
        </w:rPr>
        <w:t xml:space="preserve">ηp2 </w:t>
      </w:r>
      <w:r w:rsidRPr="00947A45">
        <w:rPr>
          <w:vertAlign w:val="superscript"/>
        </w:rPr>
        <w:t xml:space="preserve"> </w:t>
      </w:r>
      <w:r w:rsidRPr="00947A45">
        <w:t>=</w:t>
      </w:r>
      <w:proofErr w:type="gramEnd"/>
      <w:r w:rsidRPr="00947A45">
        <w:t xml:space="preserve">0.016), vigor (P=0.449; </w:t>
      </w:r>
      <w:r w:rsidR="007710D6">
        <w:rPr>
          <w:lang w:val="el-GR"/>
        </w:rPr>
        <w:t xml:space="preserve">ηp2 </w:t>
      </w:r>
      <w:r w:rsidRPr="00947A45">
        <w:rPr>
          <w:vertAlign w:val="superscript"/>
        </w:rPr>
        <w:t xml:space="preserve"> </w:t>
      </w:r>
      <w:r w:rsidRPr="00947A45">
        <w:t xml:space="preserve">=0.028), confusion (P=0.681; </w:t>
      </w:r>
      <w:r w:rsidR="007710D6">
        <w:rPr>
          <w:lang w:val="el-GR"/>
        </w:rPr>
        <w:t xml:space="preserve">ηp2 </w:t>
      </w:r>
      <w:r w:rsidRPr="00947A45">
        <w:rPr>
          <w:vertAlign w:val="superscript"/>
        </w:rPr>
        <w:t xml:space="preserve"> </w:t>
      </w:r>
      <w:r w:rsidRPr="00947A45">
        <w:t xml:space="preserve">=0.014), depression (P=0.607; </w:t>
      </w:r>
      <w:r w:rsidR="007710D6">
        <w:rPr>
          <w:lang w:val="el-GR"/>
        </w:rPr>
        <w:t xml:space="preserve">ηp2 </w:t>
      </w:r>
      <w:r w:rsidRPr="00947A45">
        <w:rPr>
          <w:vertAlign w:val="superscript"/>
        </w:rPr>
        <w:t xml:space="preserve"> </w:t>
      </w:r>
      <w:r w:rsidRPr="00947A45">
        <w:t xml:space="preserve">= 0.018), and total mood disturbance (P=0.396; </w:t>
      </w:r>
      <w:r w:rsidR="007710D6">
        <w:rPr>
          <w:lang w:val="el-GR"/>
        </w:rPr>
        <w:t xml:space="preserve">ηp2 </w:t>
      </w:r>
      <w:r w:rsidRPr="00947A45">
        <w:rPr>
          <w:vertAlign w:val="superscript"/>
        </w:rPr>
        <w:t xml:space="preserve"> </w:t>
      </w:r>
      <w:r w:rsidRPr="00947A45">
        <w:t xml:space="preserve">= 0.033). </w:t>
      </w:r>
    </w:p>
    <w:p w14:paraId="0FCAE0E3" w14:textId="77777777" w:rsidR="009407D1" w:rsidRDefault="009407D1" w:rsidP="00947A45">
      <w:pPr>
        <w:spacing w:line="480" w:lineRule="auto"/>
        <w:jc w:val="both"/>
        <w:sectPr w:rsidR="009407D1" w:rsidSect="00F6275F">
          <w:pgSz w:w="12240" w:h="15840"/>
          <w:pgMar w:top="1440" w:right="1440" w:bottom="1440" w:left="1440" w:header="720" w:footer="720" w:gutter="0"/>
          <w:pgNumType w:start="1"/>
          <w:cols w:space="720"/>
          <w:docGrid w:linePitch="360"/>
        </w:sectPr>
      </w:pPr>
    </w:p>
    <w:tbl>
      <w:tblPr>
        <w:tblpPr w:leftFromText="180" w:rightFromText="180" w:horzAnchor="margin" w:tblpY="-420"/>
        <w:tblW w:w="13120" w:type="dxa"/>
        <w:tblLook w:val="04A0" w:firstRow="1" w:lastRow="0" w:firstColumn="1" w:lastColumn="0" w:noHBand="0" w:noVBand="1"/>
      </w:tblPr>
      <w:tblGrid>
        <w:gridCol w:w="3246"/>
        <w:gridCol w:w="2377"/>
        <w:gridCol w:w="2605"/>
        <w:gridCol w:w="2492"/>
        <w:gridCol w:w="1006"/>
        <w:gridCol w:w="1394"/>
      </w:tblGrid>
      <w:tr w:rsidR="00947A45" w:rsidRPr="00947A45" w14:paraId="0A1C3EDA" w14:textId="77777777" w:rsidTr="00947A45">
        <w:trPr>
          <w:trHeight w:val="279"/>
        </w:trPr>
        <w:tc>
          <w:tcPr>
            <w:tcW w:w="10720" w:type="dxa"/>
            <w:gridSpan w:val="4"/>
            <w:tcBorders>
              <w:top w:val="nil"/>
              <w:left w:val="nil"/>
              <w:bottom w:val="nil"/>
              <w:right w:val="nil"/>
            </w:tcBorders>
            <w:shd w:val="clear" w:color="auto" w:fill="auto"/>
            <w:noWrap/>
            <w:vAlign w:val="bottom"/>
            <w:hideMark/>
          </w:tcPr>
          <w:p w14:paraId="75221F35" w14:textId="77777777" w:rsidR="00947A45" w:rsidRPr="00947A45" w:rsidRDefault="009407D1" w:rsidP="00947A45">
            <w:pPr>
              <w:rPr>
                <w:rFonts w:ascii="Times" w:hAnsi="Times"/>
                <w:color w:val="000000"/>
              </w:rPr>
            </w:pPr>
            <w:r>
              <w:rPr>
                <w:rFonts w:ascii="Times" w:hAnsi="Times"/>
                <w:b/>
                <w:bCs/>
                <w:color w:val="000000"/>
              </w:rPr>
              <w:lastRenderedPageBreak/>
              <w:t>Table 2</w:t>
            </w:r>
            <w:r w:rsidR="00947A45" w:rsidRPr="00947A45">
              <w:rPr>
                <w:rFonts w:ascii="Times" w:hAnsi="Times"/>
                <w:b/>
                <w:bCs/>
                <w:color w:val="000000"/>
              </w:rPr>
              <w:t>:</w:t>
            </w:r>
            <w:r w:rsidR="00947A45" w:rsidRPr="00947A45">
              <w:rPr>
                <w:rFonts w:ascii="Times" w:hAnsi="Times"/>
                <w:color w:val="000000"/>
              </w:rPr>
              <w:t xml:space="preserve"> Group descriptive for symptomatic, asymptomatic, and control groups (means ± SD's)</w:t>
            </w:r>
          </w:p>
        </w:tc>
        <w:tc>
          <w:tcPr>
            <w:tcW w:w="1006" w:type="dxa"/>
            <w:tcBorders>
              <w:top w:val="nil"/>
              <w:left w:val="nil"/>
              <w:bottom w:val="nil"/>
              <w:right w:val="nil"/>
            </w:tcBorders>
            <w:shd w:val="clear" w:color="auto" w:fill="auto"/>
            <w:noWrap/>
            <w:vAlign w:val="bottom"/>
            <w:hideMark/>
          </w:tcPr>
          <w:p w14:paraId="39141DAE" w14:textId="77777777" w:rsidR="00947A45" w:rsidRPr="00947A45" w:rsidRDefault="00947A45" w:rsidP="00947A45">
            <w:pPr>
              <w:rPr>
                <w:rFonts w:ascii="Calibri" w:hAnsi="Calibri"/>
                <w:color w:val="000000"/>
                <w:sz w:val="22"/>
                <w:szCs w:val="22"/>
              </w:rPr>
            </w:pPr>
          </w:p>
        </w:tc>
        <w:tc>
          <w:tcPr>
            <w:tcW w:w="1394" w:type="dxa"/>
            <w:tcBorders>
              <w:top w:val="nil"/>
              <w:left w:val="nil"/>
              <w:bottom w:val="nil"/>
              <w:right w:val="nil"/>
            </w:tcBorders>
            <w:shd w:val="clear" w:color="auto" w:fill="auto"/>
            <w:noWrap/>
            <w:vAlign w:val="bottom"/>
            <w:hideMark/>
          </w:tcPr>
          <w:p w14:paraId="53C36591" w14:textId="77777777" w:rsidR="00947A45" w:rsidRPr="00947A45" w:rsidRDefault="00947A45" w:rsidP="00947A45">
            <w:pPr>
              <w:rPr>
                <w:rFonts w:ascii="Calibri" w:hAnsi="Calibri"/>
                <w:color w:val="000000"/>
                <w:sz w:val="22"/>
                <w:szCs w:val="22"/>
              </w:rPr>
            </w:pPr>
          </w:p>
        </w:tc>
      </w:tr>
      <w:tr w:rsidR="00947A45" w:rsidRPr="00947A45" w14:paraId="11CF52DD" w14:textId="77777777" w:rsidTr="00947A45">
        <w:trPr>
          <w:trHeight w:val="546"/>
        </w:trPr>
        <w:tc>
          <w:tcPr>
            <w:tcW w:w="3246" w:type="dxa"/>
            <w:tcBorders>
              <w:top w:val="single" w:sz="8" w:space="0" w:color="auto"/>
              <w:left w:val="nil"/>
              <w:bottom w:val="double" w:sz="6" w:space="0" w:color="auto"/>
              <w:right w:val="nil"/>
            </w:tcBorders>
            <w:shd w:val="clear" w:color="auto" w:fill="auto"/>
            <w:noWrap/>
            <w:vAlign w:val="center"/>
            <w:hideMark/>
          </w:tcPr>
          <w:p w14:paraId="78A3D622" w14:textId="77777777" w:rsidR="00947A45" w:rsidRPr="00947A45" w:rsidRDefault="00947A45" w:rsidP="00947A45">
            <w:pPr>
              <w:jc w:val="center"/>
              <w:rPr>
                <w:rFonts w:ascii="Calibri" w:hAnsi="Calibri"/>
                <w:color w:val="000000"/>
                <w:sz w:val="22"/>
                <w:szCs w:val="22"/>
              </w:rPr>
            </w:pPr>
            <w:r w:rsidRPr="00947A45">
              <w:rPr>
                <w:rFonts w:ascii="Calibri" w:hAnsi="Calibri"/>
                <w:color w:val="000000"/>
                <w:sz w:val="22"/>
                <w:szCs w:val="22"/>
              </w:rPr>
              <w:t> </w:t>
            </w:r>
          </w:p>
        </w:tc>
        <w:tc>
          <w:tcPr>
            <w:tcW w:w="2377" w:type="dxa"/>
            <w:tcBorders>
              <w:top w:val="single" w:sz="8" w:space="0" w:color="auto"/>
              <w:left w:val="nil"/>
              <w:bottom w:val="double" w:sz="6" w:space="0" w:color="auto"/>
              <w:right w:val="nil"/>
            </w:tcBorders>
            <w:shd w:val="clear" w:color="auto" w:fill="auto"/>
            <w:vAlign w:val="center"/>
            <w:hideMark/>
          </w:tcPr>
          <w:p w14:paraId="405AC53F" w14:textId="77777777" w:rsidR="00947A45" w:rsidRPr="00947A45" w:rsidRDefault="00947A45" w:rsidP="00947A45">
            <w:pPr>
              <w:rPr>
                <w:rFonts w:ascii="Times" w:hAnsi="Times"/>
                <w:color w:val="000000"/>
              </w:rPr>
            </w:pPr>
            <w:r w:rsidRPr="00947A45">
              <w:rPr>
                <w:rFonts w:ascii="Times" w:hAnsi="Times"/>
                <w:color w:val="000000"/>
              </w:rPr>
              <w:t>Symptomatic COVID-19 (N=26)</w:t>
            </w:r>
          </w:p>
        </w:tc>
        <w:tc>
          <w:tcPr>
            <w:tcW w:w="2605" w:type="dxa"/>
            <w:tcBorders>
              <w:top w:val="single" w:sz="8" w:space="0" w:color="auto"/>
              <w:left w:val="nil"/>
              <w:bottom w:val="double" w:sz="6" w:space="0" w:color="auto"/>
              <w:right w:val="nil"/>
            </w:tcBorders>
            <w:shd w:val="clear" w:color="auto" w:fill="auto"/>
            <w:vAlign w:val="center"/>
            <w:hideMark/>
          </w:tcPr>
          <w:p w14:paraId="754DD521" w14:textId="77777777" w:rsidR="00947A45" w:rsidRPr="00947A45" w:rsidRDefault="00947A45" w:rsidP="00947A45">
            <w:pPr>
              <w:rPr>
                <w:rFonts w:ascii="Times" w:hAnsi="Times"/>
                <w:color w:val="000000"/>
              </w:rPr>
            </w:pPr>
            <w:r w:rsidRPr="00947A45">
              <w:rPr>
                <w:rFonts w:ascii="Times" w:hAnsi="Times"/>
                <w:color w:val="000000"/>
              </w:rPr>
              <w:t>Asymptomatic COVID-19 (N=13)</w:t>
            </w:r>
          </w:p>
        </w:tc>
        <w:tc>
          <w:tcPr>
            <w:tcW w:w="2492" w:type="dxa"/>
            <w:tcBorders>
              <w:top w:val="single" w:sz="8" w:space="0" w:color="auto"/>
              <w:left w:val="nil"/>
              <w:bottom w:val="double" w:sz="6" w:space="0" w:color="auto"/>
              <w:right w:val="nil"/>
            </w:tcBorders>
            <w:shd w:val="clear" w:color="auto" w:fill="auto"/>
            <w:vAlign w:val="center"/>
            <w:hideMark/>
          </w:tcPr>
          <w:p w14:paraId="45F64B9F" w14:textId="77777777" w:rsidR="00947A45" w:rsidRPr="00947A45" w:rsidRDefault="00947A45" w:rsidP="00947A45">
            <w:pPr>
              <w:rPr>
                <w:rFonts w:ascii="Times" w:hAnsi="Times"/>
                <w:color w:val="000000"/>
              </w:rPr>
            </w:pPr>
            <w:r w:rsidRPr="00947A45">
              <w:rPr>
                <w:rFonts w:ascii="Times" w:hAnsi="Times"/>
                <w:color w:val="000000"/>
              </w:rPr>
              <w:t>Control (N=20)</w:t>
            </w:r>
          </w:p>
        </w:tc>
        <w:tc>
          <w:tcPr>
            <w:tcW w:w="1006" w:type="dxa"/>
            <w:tcBorders>
              <w:top w:val="single" w:sz="8" w:space="0" w:color="auto"/>
              <w:left w:val="nil"/>
              <w:bottom w:val="double" w:sz="6" w:space="0" w:color="auto"/>
              <w:right w:val="nil"/>
            </w:tcBorders>
            <w:shd w:val="clear" w:color="auto" w:fill="auto"/>
            <w:vAlign w:val="center"/>
            <w:hideMark/>
          </w:tcPr>
          <w:p w14:paraId="14BFFDB0" w14:textId="77777777" w:rsidR="00947A45" w:rsidRPr="00947A45" w:rsidRDefault="00947A45" w:rsidP="00947A45">
            <w:pPr>
              <w:rPr>
                <w:rFonts w:ascii="Times" w:hAnsi="Times"/>
                <w:color w:val="000000"/>
              </w:rPr>
            </w:pPr>
            <w:r w:rsidRPr="00947A45">
              <w:rPr>
                <w:rFonts w:ascii="Times" w:hAnsi="Times"/>
                <w:color w:val="000000"/>
              </w:rPr>
              <w:t>P-value</w:t>
            </w:r>
          </w:p>
        </w:tc>
        <w:tc>
          <w:tcPr>
            <w:tcW w:w="1394" w:type="dxa"/>
            <w:tcBorders>
              <w:top w:val="single" w:sz="8" w:space="0" w:color="auto"/>
              <w:left w:val="nil"/>
              <w:bottom w:val="double" w:sz="6" w:space="0" w:color="auto"/>
              <w:right w:val="nil"/>
            </w:tcBorders>
            <w:shd w:val="clear" w:color="auto" w:fill="auto"/>
            <w:vAlign w:val="center"/>
            <w:hideMark/>
          </w:tcPr>
          <w:p w14:paraId="24740422" w14:textId="59DA3C75" w:rsidR="00947A45" w:rsidRPr="00947A45" w:rsidRDefault="00192E22" w:rsidP="00947A45">
            <w:pPr>
              <w:rPr>
                <w:rFonts w:ascii="Times" w:hAnsi="Times"/>
                <w:color w:val="000000"/>
              </w:rPr>
            </w:pPr>
            <w:r>
              <w:rPr>
                <w:rFonts w:ascii="Times" w:hAnsi="Times"/>
                <w:color w:val="000000"/>
              </w:rPr>
              <w:t>Partial</w:t>
            </w:r>
            <w:r w:rsidR="007710D6">
              <w:rPr>
                <w:rFonts w:ascii="Times" w:hAnsi="Times"/>
                <w:color w:val="000000"/>
              </w:rPr>
              <w:t>-</w:t>
            </w:r>
            <w:r w:rsidR="00947A45" w:rsidRPr="00947A45">
              <w:rPr>
                <w:rFonts w:ascii="Times" w:hAnsi="Times"/>
                <w:color w:val="000000"/>
              </w:rPr>
              <w:t>Eta squared</w:t>
            </w:r>
          </w:p>
        </w:tc>
      </w:tr>
      <w:tr w:rsidR="00C96C29" w:rsidRPr="00947A45" w14:paraId="0445B18A" w14:textId="77777777" w:rsidTr="00947A45">
        <w:trPr>
          <w:trHeight w:val="330"/>
        </w:trPr>
        <w:tc>
          <w:tcPr>
            <w:tcW w:w="3246" w:type="dxa"/>
            <w:tcBorders>
              <w:top w:val="nil"/>
              <w:left w:val="nil"/>
              <w:bottom w:val="nil"/>
              <w:right w:val="nil"/>
            </w:tcBorders>
            <w:shd w:val="clear" w:color="auto" w:fill="auto"/>
            <w:noWrap/>
            <w:vAlign w:val="center"/>
            <w:hideMark/>
          </w:tcPr>
          <w:p w14:paraId="59AA98D6" w14:textId="77777777" w:rsidR="00C96C29" w:rsidRPr="00947A45" w:rsidRDefault="00C96C29" w:rsidP="00947A45">
            <w:pPr>
              <w:rPr>
                <w:color w:val="000000"/>
              </w:rPr>
            </w:pPr>
            <w:r w:rsidRPr="00947A45">
              <w:rPr>
                <w:color w:val="000000"/>
              </w:rPr>
              <w:t>Age</w:t>
            </w:r>
          </w:p>
        </w:tc>
        <w:tc>
          <w:tcPr>
            <w:tcW w:w="2377" w:type="dxa"/>
            <w:tcBorders>
              <w:top w:val="nil"/>
              <w:left w:val="nil"/>
              <w:bottom w:val="nil"/>
              <w:right w:val="nil"/>
            </w:tcBorders>
            <w:shd w:val="clear" w:color="auto" w:fill="auto"/>
            <w:noWrap/>
            <w:vAlign w:val="center"/>
            <w:hideMark/>
          </w:tcPr>
          <w:p w14:paraId="00B63E8F" w14:textId="77777777" w:rsidR="00C96C29" w:rsidRPr="00947A45" w:rsidRDefault="00C96C29" w:rsidP="00947A45">
            <w:pPr>
              <w:jc w:val="center"/>
              <w:rPr>
                <w:color w:val="000000"/>
              </w:rPr>
            </w:pPr>
            <w:r w:rsidRPr="00947A45">
              <w:rPr>
                <w:color w:val="000000"/>
              </w:rPr>
              <w:t>21.6 ± 2.5</w:t>
            </w:r>
          </w:p>
        </w:tc>
        <w:tc>
          <w:tcPr>
            <w:tcW w:w="2605" w:type="dxa"/>
            <w:tcBorders>
              <w:top w:val="nil"/>
              <w:left w:val="nil"/>
              <w:bottom w:val="nil"/>
              <w:right w:val="nil"/>
            </w:tcBorders>
            <w:shd w:val="clear" w:color="auto" w:fill="auto"/>
            <w:noWrap/>
            <w:vAlign w:val="center"/>
            <w:hideMark/>
          </w:tcPr>
          <w:p w14:paraId="6A8AAE3E" w14:textId="77777777" w:rsidR="00C96C29" w:rsidRPr="00947A45" w:rsidRDefault="00C96C29" w:rsidP="00947A45">
            <w:pPr>
              <w:jc w:val="center"/>
              <w:rPr>
                <w:color w:val="000000"/>
              </w:rPr>
            </w:pPr>
            <w:r w:rsidRPr="00947A45">
              <w:rPr>
                <w:color w:val="000000"/>
              </w:rPr>
              <w:t>23.2 ± 3.2</w:t>
            </w:r>
          </w:p>
        </w:tc>
        <w:tc>
          <w:tcPr>
            <w:tcW w:w="2492" w:type="dxa"/>
            <w:tcBorders>
              <w:top w:val="nil"/>
              <w:left w:val="nil"/>
              <w:bottom w:val="nil"/>
              <w:right w:val="nil"/>
            </w:tcBorders>
            <w:shd w:val="clear" w:color="auto" w:fill="auto"/>
            <w:noWrap/>
            <w:vAlign w:val="center"/>
            <w:hideMark/>
          </w:tcPr>
          <w:p w14:paraId="654B6680" w14:textId="77777777" w:rsidR="00C96C29" w:rsidRPr="00947A45" w:rsidRDefault="00C96C29" w:rsidP="00947A45">
            <w:pPr>
              <w:jc w:val="center"/>
              <w:rPr>
                <w:color w:val="000000"/>
              </w:rPr>
            </w:pPr>
            <w:r w:rsidRPr="00947A45">
              <w:rPr>
                <w:color w:val="000000"/>
              </w:rPr>
              <w:t>24.3 ± 4.8</w:t>
            </w:r>
            <w:r w:rsidRPr="00947A45">
              <w:rPr>
                <w:b/>
                <w:bCs/>
                <w:color w:val="000000"/>
                <w:vertAlign w:val="superscript"/>
              </w:rPr>
              <w:t>#</w:t>
            </w:r>
          </w:p>
        </w:tc>
        <w:tc>
          <w:tcPr>
            <w:tcW w:w="1006" w:type="dxa"/>
            <w:tcBorders>
              <w:top w:val="nil"/>
              <w:left w:val="nil"/>
              <w:bottom w:val="nil"/>
              <w:right w:val="nil"/>
            </w:tcBorders>
            <w:shd w:val="clear" w:color="auto" w:fill="auto"/>
            <w:noWrap/>
            <w:vAlign w:val="center"/>
            <w:hideMark/>
          </w:tcPr>
          <w:p w14:paraId="18A829F9" w14:textId="77777777" w:rsidR="00C96C29" w:rsidRDefault="00C96C29">
            <w:pPr>
              <w:jc w:val="center"/>
              <w:rPr>
                <w:color w:val="000000"/>
              </w:rPr>
            </w:pPr>
            <w:r>
              <w:rPr>
                <w:color w:val="000000"/>
              </w:rPr>
              <w:t>0.04</w:t>
            </w:r>
          </w:p>
        </w:tc>
        <w:tc>
          <w:tcPr>
            <w:tcW w:w="1394" w:type="dxa"/>
            <w:tcBorders>
              <w:top w:val="nil"/>
              <w:left w:val="nil"/>
              <w:bottom w:val="nil"/>
              <w:right w:val="nil"/>
            </w:tcBorders>
            <w:shd w:val="clear" w:color="auto" w:fill="auto"/>
            <w:noWrap/>
            <w:vAlign w:val="center"/>
            <w:hideMark/>
          </w:tcPr>
          <w:p w14:paraId="065EF766" w14:textId="77777777" w:rsidR="00C96C29" w:rsidRDefault="00C96C29">
            <w:pPr>
              <w:jc w:val="center"/>
              <w:rPr>
                <w:color w:val="000000"/>
              </w:rPr>
            </w:pPr>
            <w:r>
              <w:rPr>
                <w:color w:val="000000"/>
              </w:rPr>
              <w:t>0.11</w:t>
            </w:r>
          </w:p>
        </w:tc>
      </w:tr>
      <w:tr w:rsidR="00C96C29" w:rsidRPr="00947A45" w14:paraId="4928A3EF" w14:textId="77777777" w:rsidTr="00947A45">
        <w:trPr>
          <w:trHeight w:val="266"/>
        </w:trPr>
        <w:tc>
          <w:tcPr>
            <w:tcW w:w="3246" w:type="dxa"/>
            <w:tcBorders>
              <w:top w:val="nil"/>
              <w:left w:val="nil"/>
              <w:bottom w:val="nil"/>
              <w:right w:val="nil"/>
            </w:tcBorders>
            <w:shd w:val="clear" w:color="auto" w:fill="auto"/>
            <w:noWrap/>
            <w:vAlign w:val="center"/>
            <w:hideMark/>
          </w:tcPr>
          <w:p w14:paraId="00B8B86E" w14:textId="77777777" w:rsidR="00C96C29" w:rsidRPr="00947A45" w:rsidRDefault="00C96C29" w:rsidP="00947A45">
            <w:pPr>
              <w:rPr>
                <w:color w:val="000000"/>
              </w:rPr>
            </w:pPr>
            <w:r w:rsidRPr="00947A45">
              <w:rPr>
                <w:color w:val="000000"/>
              </w:rPr>
              <w:t>Height (in)</w:t>
            </w:r>
          </w:p>
        </w:tc>
        <w:tc>
          <w:tcPr>
            <w:tcW w:w="2377" w:type="dxa"/>
            <w:tcBorders>
              <w:top w:val="nil"/>
              <w:left w:val="nil"/>
              <w:bottom w:val="nil"/>
              <w:right w:val="nil"/>
            </w:tcBorders>
            <w:shd w:val="clear" w:color="auto" w:fill="auto"/>
            <w:noWrap/>
            <w:vAlign w:val="center"/>
            <w:hideMark/>
          </w:tcPr>
          <w:p w14:paraId="4987F767" w14:textId="77777777" w:rsidR="00C96C29" w:rsidRPr="00947A45" w:rsidRDefault="00C96C29" w:rsidP="00947A45">
            <w:pPr>
              <w:jc w:val="center"/>
              <w:rPr>
                <w:color w:val="000000"/>
              </w:rPr>
            </w:pPr>
            <w:r w:rsidRPr="00947A45">
              <w:rPr>
                <w:color w:val="000000"/>
              </w:rPr>
              <w:t>67.9 ± 3.4</w:t>
            </w:r>
          </w:p>
        </w:tc>
        <w:tc>
          <w:tcPr>
            <w:tcW w:w="2605" w:type="dxa"/>
            <w:tcBorders>
              <w:top w:val="nil"/>
              <w:left w:val="nil"/>
              <w:bottom w:val="nil"/>
              <w:right w:val="nil"/>
            </w:tcBorders>
            <w:shd w:val="clear" w:color="auto" w:fill="auto"/>
            <w:noWrap/>
            <w:vAlign w:val="center"/>
            <w:hideMark/>
          </w:tcPr>
          <w:p w14:paraId="002B010A" w14:textId="77777777" w:rsidR="00C96C29" w:rsidRPr="00947A45" w:rsidRDefault="00C96C29" w:rsidP="00947A45">
            <w:pPr>
              <w:jc w:val="center"/>
              <w:rPr>
                <w:color w:val="000000"/>
              </w:rPr>
            </w:pPr>
            <w:r w:rsidRPr="00947A45">
              <w:rPr>
                <w:color w:val="000000"/>
              </w:rPr>
              <w:t>67.2 ± 3.8</w:t>
            </w:r>
          </w:p>
        </w:tc>
        <w:tc>
          <w:tcPr>
            <w:tcW w:w="2492" w:type="dxa"/>
            <w:tcBorders>
              <w:top w:val="nil"/>
              <w:left w:val="nil"/>
              <w:bottom w:val="nil"/>
              <w:right w:val="nil"/>
            </w:tcBorders>
            <w:shd w:val="clear" w:color="auto" w:fill="auto"/>
            <w:noWrap/>
            <w:vAlign w:val="center"/>
            <w:hideMark/>
          </w:tcPr>
          <w:p w14:paraId="0CD39AAD" w14:textId="77777777" w:rsidR="00C96C29" w:rsidRPr="00947A45" w:rsidRDefault="00C96C29" w:rsidP="00947A45">
            <w:pPr>
              <w:jc w:val="center"/>
              <w:rPr>
                <w:color w:val="000000"/>
              </w:rPr>
            </w:pPr>
            <w:r w:rsidRPr="00947A45">
              <w:rPr>
                <w:color w:val="000000"/>
              </w:rPr>
              <w:t>69.1 ± 3.8</w:t>
            </w:r>
          </w:p>
        </w:tc>
        <w:tc>
          <w:tcPr>
            <w:tcW w:w="1006" w:type="dxa"/>
            <w:tcBorders>
              <w:top w:val="nil"/>
              <w:left w:val="nil"/>
              <w:bottom w:val="nil"/>
              <w:right w:val="nil"/>
            </w:tcBorders>
            <w:shd w:val="clear" w:color="auto" w:fill="auto"/>
            <w:noWrap/>
            <w:vAlign w:val="center"/>
            <w:hideMark/>
          </w:tcPr>
          <w:p w14:paraId="2CE1A19D" w14:textId="77777777" w:rsidR="00C96C29" w:rsidRDefault="00C96C29">
            <w:pPr>
              <w:jc w:val="center"/>
              <w:rPr>
                <w:color w:val="000000"/>
              </w:rPr>
            </w:pPr>
            <w:r>
              <w:rPr>
                <w:color w:val="000000"/>
              </w:rPr>
              <w:t>0.31</w:t>
            </w:r>
          </w:p>
        </w:tc>
        <w:tc>
          <w:tcPr>
            <w:tcW w:w="1394" w:type="dxa"/>
            <w:tcBorders>
              <w:top w:val="nil"/>
              <w:left w:val="nil"/>
              <w:bottom w:val="nil"/>
              <w:right w:val="nil"/>
            </w:tcBorders>
            <w:shd w:val="clear" w:color="auto" w:fill="auto"/>
            <w:noWrap/>
            <w:vAlign w:val="center"/>
            <w:hideMark/>
          </w:tcPr>
          <w:p w14:paraId="6701BFD1" w14:textId="77777777" w:rsidR="00C96C29" w:rsidRDefault="00C96C29">
            <w:pPr>
              <w:jc w:val="center"/>
              <w:rPr>
                <w:color w:val="000000"/>
              </w:rPr>
            </w:pPr>
            <w:r>
              <w:rPr>
                <w:color w:val="000000"/>
              </w:rPr>
              <w:t>0.04</w:t>
            </w:r>
          </w:p>
        </w:tc>
      </w:tr>
      <w:tr w:rsidR="00C96C29" w:rsidRPr="00947A45" w14:paraId="69DABC12" w14:textId="77777777" w:rsidTr="00947A45">
        <w:trPr>
          <w:trHeight w:val="266"/>
        </w:trPr>
        <w:tc>
          <w:tcPr>
            <w:tcW w:w="3246" w:type="dxa"/>
            <w:tcBorders>
              <w:top w:val="nil"/>
              <w:left w:val="nil"/>
              <w:bottom w:val="nil"/>
              <w:right w:val="nil"/>
            </w:tcBorders>
            <w:shd w:val="clear" w:color="auto" w:fill="auto"/>
            <w:noWrap/>
            <w:vAlign w:val="center"/>
            <w:hideMark/>
          </w:tcPr>
          <w:p w14:paraId="3725D24E" w14:textId="77777777" w:rsidR="00C96C29" w:rsidRPr="00947A45" w:rsidRDefault="00C96C29" w:rsidP="00947A45">
            <w:pPr>
              <w:rPr>
                <w:color w:val="000000"/>
              </w:rPr>
            </w:pPr>
            <w:r w:rsidRPr="00947A45">
              <w:rPr>
                <w:color w:val="000000"/>
              </w:rPr>
              <w:t>Weight (</w:t>
            </w:r>
            <w:proofErr w:type="spellStart"/>
            <w:r w:rsidRPr="00947A45">
              <w:rPr>
                <w:color w:val="000000"/>
              </w:rPr>
              <w:t>lbs</w:t>
            </w:r>
            <w:proofErr w:type="spellEnd"/>
            <w:r w:rsidRPr="00947A45">
              <w:rPr>
                <w:color w:val="000000"/>
              </w:rPr>
              <w:t>)</w:t>
            </w:r>
          </w:p>
        </w:tc>
        <w:tc>
          <w:tcPr>
            <w:tcW w:w="2377" w:type="dxa"/>
            <w:tcBorders>
              <w:top w:val="nil"/>
              <w:left w:val="nil"/>
              <w:bottom w:val="nil"/>
              <w:right w:val="nil"/>
            </w:tcBorders>
            <w:shd w:val="clear" w:color="auto" w:fill="auto"/>
            <w:noWrap/>
            <w:vAlign w:val="center"/>
            <w:hideMark/>
          </w:tcPr>
          <w:p w14:paraId="4101C2F1" w14:textId="77777777" w:rsidR="00C96C29" w:rsidRPr="00947A45" w:rsidRDefault="00C96C29" w:rsidP="00947A45">
            <w:pPr>
              <w:jc w:val="center"/>
              <w:rPr>
                <w:color w:val="000000"/>
              </w:rPr>
            </w:pPr>
            <w:r w:rsidRPr="00947A45">
              <w:rPr>
                <w:color w:val="000000"/>
              </w:rPr>
              <w:t>166.8 ± 23.2</w:t>
            </w:r>
          </w:p>
        </w:tc>
        <w:tc>
          <w:tcPr>
            <w:tcW w:w="2605" w:type="dxa"/>
            <w:tcBorders>
              <w:top w:val="nil"/>
              <w:left w:val="nil"/>
              <w:bottom w:val="nil"/>
              <w:right w:val="nil"/>
            </w:tcBorders>
            <w:shd w:val="clear" w:color="auto" w:fill="auto"/>
            <w:noWrap/>
            <w:vAlign w:val="center"/>
            <w:hideMark/>
          </w:tcPr>
          <w:p w14:paraId="7BA071C3" w14:textId="77777777" w:rsidR="00C96C29" w:rsidRPr="00947A45" w:rsidRDefault="00C96C29" w:rsidP="00947A45">
            <w:pPr>
              <w:jc w:val="center"/>
              <w:rPr>
                <w:color w:val="000000"/>
              </w:rPr>
            </w:pPr>
            <w:r w:rsidRPr="00947A45">
              <w:rPr>
                <w:color w:val="000000"/>
              </w:rPr>
              <w:t>152.7 ± 38.5</w:t>
            </w:r>
          </w:p>
        </w:tc>
        <w:tc>
          <w:tcPr>
            <w:tcW w:w="2492" w:type="dxa"/>
            <w:tcBorders>
              <w:top w:val="nil"/>
              <w:left w:val="nil"/>
              <w:bottom w:val="nil"/>
              <w:right w:val="nil"/>
            </w:tcBorders>
            <w:shd w:val="clear" w:color="auto" w:fill="auto"/>
            <w:noWrap/>
            <w:vAlign w:val="center"/>
            <w:hideMark/>
          </w:tcPr>
          <w:p w14:paraId="55393A5A" w14:textId="77777777" w:rsidR="00C96C29" w:rsidRPr="00947A45" w:rsidRDefault="00C96C29" w:rsidP="00947A45">
            <w:pPr>
              <w:jc w:val="center"/>
              <w:rPr>
                <w:color w:val="000000"/>
              </w:rPr>
            </w:pPr>
            <w:r w:rsidRPr="00947A45">
              <w:rPr>
                <w:color w:val="000000"/>
              </w:rPr>
              <w:t>168.2 ± 35.2</w:t>
            </w:r>
          </w:p>
        </w:tc>
        <w:tc>
          <w:tcPr>
            <w:tcW w:w="1006" w:type="dxa"/>
            <w:tcBorders>
              <w:top w:val="nil"/>
              <w:left w:val="nil"/>
              <w:bottom w:val="nil"/>
              <w:right w:val="nil"/>
            </w:tcBorders>
            <w:shd w:val="clear" w:color="auto" w:fill="auto"/>
            <w:noWrap/>
            <w:vAlign w:val="center"/>
            <w:hideMark/>
          </w:tcPr>
          <w:p w14:paraId="0F8079EC" w14:textId="77777777" w:rsidR="00C96C29" w:rsidRDefault="00C96C29">
            <w:pPr>
              <w:jc w:val="center"/>
              <w:rPr>
                <w:color w:val="000000"/>
              </w:rPr>
            </w:pPr>
            <w:r>
              <w:rPr>
                <w:color w:val="000000"/>
              </w:rPr>
              <w:t>0.33</w:t>
            </w:r>
          </w:p>
        </w:tc>
        <w:tc>
          <w:tcPr>
            <w:tcW w:w="1394" w:type="dxa"/>
            <w:tcBorders>
              <w:top w:val="nil"/>
              <w:left w:val="nil"/>
              <w:bottom w:val="nil"/>
              <w:right w:val="nil"/>
            </w:tcBorders>
            <w:shd w:val="clear" w:color="auto" w:fill="auto"/>
            <w:noWrap/>
            <w:vAlign w:val="center"/>
            <w:hideMark/>
          </w:tcPr>
          <w:p w14:paraId="4ED20370" w14:textId="77777777" w:rsidR="00C96C29" w:rsidRDefault="00C96C29">
            <w:pPr>
              <w:jc w:val="center"/>
              <w:rPr>
                <w:color w:val="000000"/>
              </w:rPr>
            </w:pPr>
            <w:r>
              <w:rPr>
                <w:color w:val="000000"/>
              </w:rPr>
              <w:t>0.04</w:t>
            </w:r>
          </w:p>
        </w:tc>
      </w:tr>
      <w:tr w:rsidR="00C96C29" w:rsidRPr="00947A45" w14:paraId="50FD6FC1" w14:textId="77777777" w:rsidTr="00947A45">
        <w:trPr>
          <w:trHeight w:val="266"/>
        </w:trPr>
        <w:tc>
          <w:tcPr>
            <w:tcW w:w="3246" w:type="dxa"/>
            <w:tcBorders>
              <w:top w:val="nil"/>
              <w:left w:val="nil"/>
              <w:bottom w:val="nil"/>
              <w:right w:val="nil"/>
            </w:tcBorders>
            <w:shd w:val="clear" w:color="auto" w:fill="auto"/>
            <w:noWrap/>
            <w:vAlign w:val="center"/>
            <w:hideMark/>
          </w:tcPr>
          <w:p w14:paraId="076DFD52" w14:textId="77777777" w:rsidR="00C96C29" w:rsidRPr="00947A45" w:rsidRDefault="00C96C29" w:rsidP="00947A45">
            <w:pPr>
              <w:rPr>
                <w:color w:val="000000"/>
              </w:rPr>
            </w:pPr>
            <w:r w:rsidRPr="00947A45">
              <w:rPr>
                <w:color w:val="000000"/>
              </w:rPr>
              <w:t>BMI</w:t>
            </w:r>
          </w:p>
        </w:tc>
        <w:tc>
          <w:tcPr>
            <w:tcW w:w="2377" w:type="dxa"/>
            <w:tcBorders>
              <w:top w:val="nil"/>
              <w:left w:val="nil"/>
              <w:bottom w:val="nil"/>
              <w:right w:val="nil"/>
            </w:tcBorders>
            <w:shd w:val="clear" w:color="auto" w:fill="auto"/>
            <w:noWrap/>
            <w:vAlign w:val="center"/>
            <w:hideMark/>
          </w:tcPr>
          <w:p w14:paraId="219BF328" w14:textId="77777777" w:rsidR="00C96C29" w:rsidRPr="00947A45" w:rsidRDefault="00C96C29" w:rsidP="00947A45">
            <w:pPr>
              <w:jc w:val="center"/>
              <w:rPr>
                <w:color w:val="000000"/>
              </w:rPr>
            </w:pPr>
            <w:r w:rsidRPr="00947A45">
              <w:rPr>
                <w:color w:val="000000"/>
              </w:rPr>
              <w:t>25.5 ± 4.1</w:t>
            </w:r>
          </w:p>
        </w:tc>
        <w:tc>
          <w:tcPr>
            <w:tcW w:w="2605" w:type="dxa"/>
            <w:tcBorders>
              <w:top w:val="nil"/>
              <w:left w:val="nil"/>
              <w:bottom w:val="nil"/>
              <w:right w:val="nil"/>
            </w:tcBorders>
            <w:shd w:val="clear" w:color="auto" w:fill="auto"/>
            <w:noWrap/>
            <w:vAlign w:val="center"/>
            <w:hideMark/>
          </w:tcPr>
          <w:p w14:paraId="76CBFA21" w14:textId="77777777" w:rsidR="00C96C29" w:rsidRPr="00947A45" w:rsidRDefault="00C96C29" w:rsidP="00947A45">
            <w:pPr>
              <w:jc w:val="center"/>
              <w:rPr>
                <w:color w:val="000000"/>
              </w:rPr>
            </w:pPr>
            <w:r w:rsidRPr="00947A45">
              <w:rPr>
                <w:color w:val="000000"/>
              </w:rPr>
              <w:t>23.5 ± 4.2</w:t>
            </w:r>
          </w:p>
        </w:tc>
        <w:tc>
          <w:tcPr>
            <w:tcW w:w="2492" w:type="dxa"/>
            <w:tcBorders>
              <w:top w:val="nil"/>
              <w:left w:val="nil"/>
              <w:bottom w:val="nil"/>
              <w:right w:val="nil"/>
            </w:tcBorders>
            <w:shd w:val="clear" w:color="auto" w:fill="auto"/>
            <w:vAlign w:val="center"/>
            <w:hideMark/>
          </w:tcPr>
          <w:p w14:paraId="0A47B176" w14:textId="77777777" w:rsidR="00C96C29" w:rsidRPr="00947A45" w:rsidRDefault="00C96C29" w:rsidP="00947A45">
            <w:pPr>
              <w:jc w:val="center"/>
              <w:rPr>
                <w:color w:val="000000"/>
              </w:rPr>
            </w:pPr>
            <w:r w:rsidRPr="00947A45">
              <w:rPr>
                <w:color w:val="000000"/>
              </w:rPr>
              <w:t>24.6 ± 3.6</w:t>
            </w:r>
          </w:p>
        </w:tc>
        <w:tc>
          <w:tcPr>
            <w:tcW w:w="1006" w:type="dxa"/>
            <w:tcBorders>
              <w:top w:val="nil"/>
              <w:left w:val="nil"/>
              <w:bottom w:val="nil"/>
              <w:right w:val="nil"/>
            </w:tcBorders>
            <w:shd w:val="clear" w:color="auto" w:fill="auto"/>
            <w:noWrap/>
            <w:vAlign w:val="center"/>
            <w:hideMark/>
          </w:tcPr>
          <w:p w14:paraId="7B6FBDE0" w14:textId="77777777" w:rsidR="00C96C29" w:rsidRDefault="00C96C29">
            <w:pPr>
              <w:jc w:val="center"/>
              <w:rPr>
                <w:color w:val="000000"/>
              </w:rPr>
            </w:pPr>
            <w:r>
              <w:rPr>
                <w:color w:val="000000"/>
              </w:rPr>
              <w:t>0.34</w:t>
            </w:r>
          </w:p>
        </w:tc>
        <w:tc>
          <w:tcPr>
            <w:tcW w:w="1394" w:type="dxa"/>
            <w:tcBorders>
              <w:top w:val="nil"/>
              <w:left w:val="nil"/>
              <w:bottom w:val="nil"/>
              <w:right w:val="nil"/>
            </w:tcBorders>
            <w:shd w:val="clear" w:color="auto" w:fill="auto"/>
            <w:noWrap/>
            <w:vAlign w:val="center"/>
            <w:hideMark/>
          </w:tcPr>
          <w:p w14:paraId="08D43B8E" w14:textId="77777777" w:rsidR="00C96C29" w:rsidRDefault="00C96C29">
            <w:pPr>
              <w:jc w:val="center"/>
              <w:rPr>
                <w:color w:val="000000"/>
              </w:rPr>
            </w:pPr>
            <w:r>
              <w:rPr>
                <w:color w:val="000000"/>
              </w:rPr>
              <w:t>0.04</w:t>
            </w:r>
          </w:p>
        </w:tc>
      </w:tr>
      <w:tr w:rsidR="00C96C29" w:rsidRPr="00947A45" w14:paraId="1321E69E" w14:textId="77777777" w:rsidTr="00947A45">
        <w:trPr>
          <w:trHeight w:val="266"/>
        </w:trPr>
        <w:tc>
          <w:tcPr>
            <w:tcW w:w="3246" w:type="dxa"/>
            <w:tcBorders>
              <w:top w:val="nil"/>
              <w:left w:val="nil"/>
              <w:bottom w:val="nil"/>
              <w:right w:val="nil"/>
            </w:tcBorders>
            <w:shd w:val="clear" w:color="auto" w:fill="auto"/>
            <w:noWrap/>
            <w:vAlign w:val="center"/>
            <w:hideMark/>
          </w:tcPr>
          <w:p w14:paraId="25B52FA8" w14:textId="77777777" w:rsidR="00C96C29" w:rsidRPr="00947A45" w:rsidRDefault="00C96C29" w:rsidP="00947A45">
            <w:pPr>
              <w:rPr>
                <w:color w:val="000000"/>
              </w:rPr>
            </w:pPr>
            <w:r w:rsidRPr="00947A45">
              <w:rPr>
                <w:color w:val="000000"/>
              </w:rPr>
              <w:t>BF%</w:t>
            </w:r>
          </w:p>
        </w:tc>
        <w:tc>
          <w:tcPr>
            <w:tcW w:w="2377" w:type="dxa"/>
            <w:tcBorders>
              <w:top w:val="nil"/>
              <w:left w:val="nil"/>
              <w:bottom w:val="nil"/>
              <w:right w:val="nil"/>
            </w:tcBorders>
            <w:shd w:val="clear" w:color="auto" w:fill="auto"/>
            <w:noWrap/>
            <w:vAlign w:val="center"/>
            <w:hideMark/>
          </w:tcPr>
          <w:p w14:paraId="32F21321" w14:textId="77777777" w:rsidR="00C96C29" w:rsidRPr="00947A45" w:rsidRDefault="00C96C29" w:rsidP="00947A45">
            <w:pPr>
              <w:jc w:val="center"/>
              <w:rPr>
                <w:color w:val="000000"/>
              </w:rPr>
            </w:pPr>
            <w:r w:rsidRPr="00947A45">
              <w:rPr>
                <w:color w:val="000000"/>
              </w:rPr>
              <w:t>32.8 ± 12.6</w:t>
            </w:r>
          </w:p>
        </w:tc>
        <w:tc>
          <w:tcPr>
            <w:tcW w:w="2605" w:type="dxa"/>
            <w:tcBorders>
              <w:top w:val="nil"/>
              <w:left w:val="nil"/>
              <w:bottom w:val="nil"/>
              <w:right w:val="nil"/>
            </w:tcBorders>
            <w:shd w:val="clear" w:color="auto" w:fill="auto"/>
            <w:noWrap/>
            <w:vAlign w:val="center"/>
            <w:hideMark/>
          </w:tcPr>
          <w:p w14:paraId="0BD49D54" w14:textId="77777777" w:rsidR="00C96C29" w:rsidRPr="00947A45" w:rsidRDefault="00C96C29" w:rsidP="00947A45">
            <w:pPr>
              <w:jc w:val="center"/>
              <w:rPr>
                <w:color w:val="000000"/>
              </w:rPr>
            </w:pPr>
            <w:r w:rsidRPr="00947A45">
              <w:rPr>
                <w:color w:val="000000"/>
              </w:rPr>
              <w:t>30.8 ± 9.5</w:t>
            </w:r>
          </w:p>
        </w:tc>
        <w:tc>
          <w:tcPr>
            <w:tcW w:w="2492" w:type="dxa"/>
            <w:tcBorders>
              <w:top w:val="nil"/>
              <w:left w:val="nil"/>
              <w:bottom w:val="nil"/>
              <w:right w:val="nil"/>
            </w:tcBorders>
            <w:shd w:val="clear" w:color="auto" w:fill="auto"/>
            <w:vAlign w:val="center"/>
            <w:hideMark/>
          </w:tcPr>
          <w:p w14:paraId="76A445CD" w14:textId="77777777" w:rsidR="00C96C29" w:rsidRPr="00947A45" w:rsidRDefault="00C96C29" w:rsidP="00947A45">
            <w:pPr>
              <w:jc w:val="center"/>
              <w:rPr>
                <w:color w:val="000000"/>
              </w:rPr>
            </w:pPr>
            <w:r w:rsidRPr="00947A45">
              <w:rPr>
                <w:color w:val="000000"/>
              </w:rPr>
              <w:t>25.5 ± 9.0</w:t>
            </w:r>
          </w:p>
        </w:tc>
        <w:tc>
          <w:tcPr>
            <w:tcW w:w="1006" w:type="dxa"/>
            <w:tcBorders>
              <w:top w:val="nil"/>
              <w:left w:val="nil"/>
              <w:bottom w:val="nil"/>
              <w:right w:val="nil"/>
            </w:tcBorders>
            <w:shd w:val="clear" w:color="auto" w:fill="auto"/>
            <w:noWrap/>
            <w:vAlign w:val="center"/>
            <w:hideMark/>
          </w:tcPr>
          <w:p w14:paraId="1716C2B6" w14:textId="77777777" w:rsidR="00C96C29" w:rsidRDefault="00C96C29">
            <w:pPr>
              <w:jc w:val="center"/>
              <w:rPr>
                <w:color w:val="000000"/>
              </w:rPr>
            </w:pPr>
            <w:r>
              <w:rPr>
                <w:color w:val="000000"/>
              </w:rPr>
              <w:t>0.08</w:t>
            </w:r>
          </w:p>
        </w:tc>
        <w:tc>
          <w:tcPr>
            <w:tcW w:w="1394" w:type="dxa"/>
            <w:tcBorders>
              <w:top w:val="nil"/>
              <w:left w:val="nil"/>
              <w:bottom w:val="nil"/>
              <w:right w:val="nil"/>
            </w:tcBorders>
            <w:shd w:val="clear" w:color="auto" w:fill="auto"/>
            <w:noWrap/>
            <w:vAlign w:val="center"/>
            <w:hideMark/>
          </w:tcPr>
          <w:p w14:paraId="5F386FB2" w14:textId="77777777" w:rsidR="00C96C29" w:rsidRDefault="00C96C29">
            <w:pPr>
              <w:jc w:val="center"/>
              <w:rPr>
                <w:color w:val="000000"/>
              </w:rPr>
            </w:pPr>
            <w:r>
              <w:rPr>
                <w:color w:val="000000"/>
              </w:rPr>
              <w:t>0.09</w:t>
            </w:r>
          </w:p>
        </w:tc>
      </w:tr>
      <w:tr w:rsidR="00C96C29" w:rsidRPr="00947A45" w14:paraId="170FE968" w14:textId="77777777" w:rsidTr="00947A45">
        <w:trPr>
          <w:trHeight w:val="266"/>
        </w:trPr>
        <w:tc>
          <w:tcPr>
            <w:tcW w:w="3246" w:type="dxa"/>
            <w:tcBorders>
              <w:top w:val="nil"/>
              <w:left w:val="nil"/>
              <w:bottom w:val="nil"/>
              <w:right w:val="nil"/>
            </w:tcBorders>
            <w:shd w:val="clear" w:color="auto" w:fill="auto"/>
            <w:noWrap/>
            <w:vAlign w:val="center"/>
            <w:hideMark/>
          </w:tcPr>
          <w:p w14:paraId="169904E8" w14:textId="77777777" w:rsidR="00C96C29" w:rsidRPr="00947A45" w:rsidRDefault="00C96C29" w:rsidP="00947A45">
            <w:pPr>
              <w:rPr>
                <w:color w:val="000000"/>
              </w:rPr>
            </w:pPr>
            <w:r w:rsidRPr="00947A45">
              <w:rPr>
                <w:color w:val="000000"/>
              </w:rPr>
              <w:t>Fat mass total (g)</w:t>
            </w:r>
          </w:p>
        </w:tc>
        <w:tc>
          <w:tcPr>
            <w:tcW w:w="2377" w:type="dxa"/>
            <w:tcBorders>
              <w:top w:val="nil"/>
              <w:left w:val="nil"/>
              <w:bottom w:val="nil"/>
              <w:right w:val="nil"/>
            </w:tcBorders>
            <w:shd w:val="clear" w:color="auto" w:fill="auto"/>
            <w:noWrap/>
            <w:vAlign w:val="center"/>
            <w:hideMark/>
          </w:tcPr>
          <w:p w14:paraId="075DF307" w14:textId="77777777" w:rsidR="00C96C29" w:rsidRPr="00947A45" w:rsidRDefault="00C96C29" w:rsidP="00947A45">
            <w:pPr>
              <w:jc w:val="center"/>
              <w:rPr>
                <w:color w:val="000000"/>
              </w:rPr>
            </w:pPr>
            <w:r w:rsidRPr="00947A45">
              <w:rPr>
                <w:color w:val="000000"/>
              </w:rPr>
              <w:t>23770.2 ± 10859.3</w:t>
            </w:r>
          </w:p>
        </w:tc>
        <w:tc>
          <w:tcPr>
            <w:tcW w:w="2605" w:type="dxa"/>
            <w:tcBorders>
              <w:top w:val="nil"/>
              <w:left w:val="nil"/>
              <w:bottom w:val="nil"/>
              <w:right w:val="nil"/>
            </w:tcBorders>
            <w:shd w:val="clear" w:color="auto" w:fill="auto"/>
            <w:noWrap/>
            <w:vAlign w:val="center"/>
            <w:hideMark/>
          </w:tcPr>
          <w:p w14:paraId="3A41169B" w14:textId="77777777" w:rsidR="00C96C29" w:rsidRPr="00947A45" w:rsidRDefault="00C96C29" w:rsidP="00947A45">
            <w:pPr>
              <w:jc w:val="center"/>
              <w:rPr>
                <w:color w:val="000000"/>
              </w:rPr>
            </w:pPr>
            <w:r w:rsidRPr="00947A45">
              <w:rPr>
                <w:color w:val="000000"/>
              </w:rPr>
              <w:t>208292 ± 10056.5</w:t>
            </w:r>
          </w:p>
        </w:tc>
        <w:tc>
          <w:tcPr>
            <w:tcW w:w="2492" w:type="dxa"/>
            <w:tcBorders>
              <w:top w:val="nil"/>
              <w:left w:val="nil"/>
              <w:bottom w:val="nil"/>
              <w:right w:val="nil"/>
            </w:tcBorders>
            <w:shd w:val="clear" w:color="auto" w:fill="auto"/>
            <w:noWrap/>
            <w:vAlign w:val="center"/>
            <w:hideMark/>
          </w:tcPr>
          <w:p w14:paraId="6E0D0196" w14:textId="77777777" w:rsidR="00C96C29" w:rsidRPr="00947A45" w:rsidRDefault="00C96C29" w:rsidP="00947A45">
            <w:pPr>
              <w:jc w:val="center"/>
              <w:rPr>
                <w:color w:val="000000"/>
              </w:rPr>
            </w:pPr>
            <w:r w:rsidRPr="00947A45">
              <w:rPr>
                <w:color w:val="000000"/>
              </w:rPr>
              <w:t>18904.0 ± 8721.6</w:t>
            </w:r>
          </w:p>
        </w:tc>
        <w:tc>
          <w:tcPr>
            <w:tcW w:w="1006" w:type="dxa"/>
            <w:tcBorders>
              <w:top w:val="nil"/>
              <w:left w:val="nil"/>
              <w:bottom w:val="nil"/>
              <w:right w:val="nil"/>
            </w:tcBorders>
            <w:shd w:val="clear" w:color="auto" w:fill="auto"/>
            <w:noWrap/>
            <w:vAlign w:val="center"/>
            <w:hideMark/>
          </w:tcPr>
          <w:p w14:paraId="0402CA10" w14:textId="77777777" w:rsidR="00C96C29" w:rsidRDefault="00C96C29">
            <w:pPr>
              <w:jc w:val="center"/>
              <w:rPr>
                <w:color w:val="000000"/>
              </w:rPr>
            </w:pPr>
            <w:r>
              <w:rPr>
                <w:color w:val="000000"/>
              </w:rPr>
              <w:t>0.26</w:t>
            </w:r>
          </w:p>
        </w:tc>
        <w:tc>
          <w:tcPr>
            <w:tcW w:w="1394" w:type="dxa"/>
            <w:tcBorders>
              <w:top w:val="nil"/>
              <w:left w:val="nil"/>
              <w:bottom w:val="nil"/>
              <w:right w:val="nil"/>
            </w:tcBorders>
            <w:shd w:val="clear" w:color="auto" w:fill="auto"/>
            <w:vAlign w:val="center"/>
            <w:hideMark/>
          </w:tcPr>
          <w:p w14:paraId="7A0E70F2" w14:textId="77777777" w:rsidR="00C96C29" w:rsidRDefault="00C96C29">
            <w:pPr>
              <w:jc w:val="center"/>
              <w:rPr>
                <w:color w:val="000000"/>
              </w:rPr>
            </w:pPr>
            <w:r>
              <w:rPr>
                <w:color w:val="000000"/>
              </w:rPr>
              <w:t>0.05</w:t>
            </w:r>
          </w:p>
        </w:tc>
      </w:tr>
      <w:tr w:rsidR="00C96C29" w:rsidRPr="00947A45" w14:paraId="19D2DDDE" w14:textId="77777777" w:rsidTr="00947A45">
        <w:trPr>
          <w:trHeight w:val="318"/>
        </w:trPr>
        <w:tc>
          <w:tcPr>
            <w:tcW w:w="3246" w:type="dxa"/>
            <w:tcBorders>
              <w:top w:val="nil"/>
              <w:left w:val="nil"/>
              <w:bottom w:val="dotted" w:sz="4" w:space="0" w:color="auto"/>
              <w:right w:val="nil"/>
            </w:tcBorders>
            <w:shd w:val="clear" w:color="auto" w:fill="auto"/>
            <w:noWrap/>
            <w:vAlign w:val="center"/>
            <w:hideMark/>
          </w:tcPr>
          <w:p w14:paraId="5879E710" w14:textId="77777777" w:rsidR="00C96C29" w:rsidRPr="00947A45" w:rsidRDefault="00C96C29" w:rsidP="00947A45">
            <w:pPr>
              <w:rPr>
                <w:color w:val="000000"/>
              </w:rPr>
            </w:pPr>
            <w:r w:rsidRPr="00947A45">
              <w:rPr>
                <w:color w:val="000000"/>
              </w:rPr>
              <w:t>Lean mass total (g)</w:t>
            </w:r>
          </w:p>
        </w:tc>
        <w:tc>
          <w:tcPr>
            <w:tcW w:w="2377" w:type="dxa"/>
            <w:tcBorders>
              <w:top w:val="nil"/>
              <w:left w:val="nil"/>
              <w:bottom w:val="dotted" w:sz="4" w:space="0" w:color="auto"/>
              <w:right w:val="nil"/>
            </w:tcBorders>
            <w:shd w:val="clear" w:color="auto" w:fill="auto"/>
            <w:noWrap/>
            <w:vAlign w:val="center"/>
            <w:hideMark/>
          </w:tcPr>
          <w:p w14:paraId="57A23810" w14:textId="77777777" w:rsidR="00C96C29" w:rsidRPr="00947A45" w:rsidRDefault="00C96C29" w:rsidP="00947A45">
            <w:pPr>
              <w:jc w:val="center"/>
              <w:rPr>
                <w:color w:val="000000"/>
              </w:rPr>
            </w:pPr>
            <w:r w:rsidRPr="00947A45">
              <w:rPr>
                <w:color w:val="000000"/>
              </w:rPr>
              <w:t>46005.0 ± 13451.8</w:t>
            </w:r>
          </w:p>
        </w:tc>
        <w:tc>
          <w:tcPr>
            <w:tcW w:w="2605" w:type="dxa"/>
            <w:tcBorders>
              <w:top w:val="nil"/>
              <w:left w:val="nil"/>
              <w:bottom w:val="dotted" w:sz="4" w:space="0" w:color="auto"/>
              <w:right w:val="nil"/>
            </w:tcBorders>
            <w:shd w:val="clear" w:color="auto" w:fill="auto"/>
            <w:noWrap/>
            <w:vAlign w:val="center"/>
            <w:hideMark/>
          </w:tcPr>
          <w:p w14:paraId="054DA332" w14:textId="77777777" w:rsidR="00C96C29" w:rsidRPr="00947A45" w:rsidRDefault="00C96C29" w:rsidP="00947A45">
            <w:pPr>
              <w:jc w:val="center"/>
              <w:rPr>
                <w:color w:val="000000"/>
              </w:rPr>
            </w:pPr>
            <w:r w:rsidRPr="00947A45">
              <w:rPr>
                <w:color w:val="000000"/>
              </w:rPr>
              <w:t>45237.1 ± 11307.8</w:t>
            </w:r>
          </w:p>
        </w:tc>
        <w:tc>
          <w:tcPr>
            <w:tcW w:w="2492" w:type="dxa"/>
            <w:tcBorders>
              <w:top w:val="nil"/>
              <w:left w:val="nil"/>
              <w:bottom w:val="dotted" w:sz="4" w:space="0" w:color="auto"/>
              <w:right w:val="nil"/>
            </w:tcBorders>
            <w:shd w:val="clear" w:color="auto" w:fill="auto"/>
            <w:vAlign w:val="center"/>
            <w:hideMark/>
          </w:tcPr>
          <w:p w14:paraId="0E7A5F6D" w14:textId="77777777" w:rsidR="00C96C29" w:rsidRPr="00947A45" w:rsidRDefault="00C96C29" w:rsidP="00947A45">
            <w:pPr>
              <w:jc w:val="center"/>
              <w:rPr>
                <w:color w:val="000000"/>
              </w:rPr>
            </w:pPr>
            <w:r w:rsidRPr="00947A45">
              <w:rPr>
                <w:color w:val="000000"/>
              </w:rPr>
              <w:t>54544.9 ± 12496.2</w:t>
            </w:r>
            <w:r w:rsidRPr="00947A45">
              <w:rPr>
                <w:b/>
                <w:bCs/>
                <w:color w:val="000000"/>
                <w:vertAlign w:val="superscript"/>
              </w:rPr>
              <w:t>^</w:t>
            </w:r>
          </w:p>
        </w:tc>
        <w:tc>
          <w:tcPr>
            <w:tcW w:w="1006" w:type="dxa"/>
            <w:tcBorders>
              <w:top w:val="nil"/>
              <w:left w:val="nil"/>
              <w:bottom w:val="dotted" w:sz="4" w:space="0" w:color="auto"/>
              <w:right w:val="nil"/>
            </w:tcBorders>
            <w:shd w:val="clear" w:color="auto" w:fill="auto"/>
            <w:noWrap/>
            <w:vAlign w:val="center"/>
            <w:hideMark/>
          </w:tcPr>
          <w:p w14:paraId="07AB9D29" w14:textId="77777777" w:rsidR="00C96C29" w:rsidRDefault="00C96C29">
            <w:pPr>
              <w:jc w:val="center"/>
              <w:rPr>
                <w:color w:val="000000"/>
              </w:rPr>
            </w:pPr>
            <w:r>
              <w:rPr>
                <w:color w:val="000000"/>
              </w:rPr>
              <w:t>0.05</w:t>
            </w:r>
          </w:p>
        </w:tc>
        <w:tc>
          <w:tcPr>
            <w:tcW w:w="1394" w:type="dxa"/>
            <w:tcBorders>
              <w:top w:val="nil"/>
              <w:left w:val="nil"/>
              <w:bottom w:val="dotted" w:sz="4" w:space="0" w:color="auto"/>
              <w:right w:val="nil"/>
            </w:tcBorders>
            <w:shd w:val="clear" w:color="auto" w:fill="auto"/>
            <w:noWrap/>
            <w:vAlign w:val="center"/>
            <w:hideMark/>
          </w:tcPr>
          <w:p w14:paraId="5DB8E916" w14:textId="77777777" w:rsidR="00C96C29" w:rsidRDefault="00C96C29">
            <w:pPr>
              <w:jc w:val="center"/>
              <w:rPr>
                <w:color w:val="000000"/>
              </w:rPr>
            </w:pPr>
            <w:r>
              <w:rPr>
                <w:color w:val="000000"/>
              </w:rPr>
              <w:t>0.10</w:t>
            </w:r>
          </w:p>
        </w:tc>
      </w:tr>
      <w:tr w:rsidR="00C96C29" w:rsidRPr="00947A45" w14:paraId="7426883C" w14:textId="77777777" w:rsidTr="00947A45">
        <w:trPr>
          <w:trHeight w:val="266"/>
        </w:trPr>
        <w:tc>
          <w:tcPr>
            <w:tcW w:w="3246" w:type="dxa"/>
            <w:tcBorders>
              <w:top w:val="nil"/>
              <w:left w:val="nil"/>
              <w:bottom w:val="nil"/>
              <w:right w:val="nil"/>
            </w:tcBorders>
            <w:shd w:val="clear" w:color="auto" w:fill="auto"/>
            <w:noWrap/>
            <w:vAlign w:val="center"/>
            <w:hideMark/>
          </w:tcPr>
          <w:p w14:paraId="49963E34" w14:textId="77777777" w:rsidR="00C96C29" w:rsidRPr="00947A45" w:rsidRDefault="00C96C29" w:rsidP="00947A45">
            <w:pPr>
              <w:rPr>
                <w:color w:val="000000"/>
              </w:rPr>
            </w:pPr>
            <w:r w:rsidRPr="00947A45">
              <w:rPr>
                <w:color w:val="000000"/>
              </w:rPr>
              <w:t>PPT leg (</w:t>
            </w:r>
            <w:proofErr w:type="spellStart"/>
            <w:r w:rsidRPr="00947A45">
              <w:rPr>
                <w:color w:val="000000"/>
              </w:rPr>
              <w:t>kPa</w:t>
            </w:r>
            <w:proofErr w:type="spellEnd"/>
            <w:r w:rsidRPr="00947A45">
              <w:rPr>
                <w:color w:val="000000"/>
              </w:rPr>
              <w:t>)</w:t>
            </w:r>
          </w:p>
        </w:tc>
        <w:tc>
          <w:tcPr>
            <w:tcW w:w="2377" w:type="dxa"/>
            <w:tcBorders>
              <w:top w:val="nil"/>
              <w:left w:val="nil"/>
              <w:bottom w:val="nil"/>
              <w:right w:val="nil"/>
            </w:tcBorders>
            <w:shd w:val="clear" w:color="auto" w:fill="auto"/>
            <w:noWrap/>
            <w:vAlign w:val="center"/>
            <w:hideMark/>
          </w:tcPr>
          <w:p w14:paraId="23DD1F58" w14:textId="77777777" w:rsidR="00C96C29" w:rsidRPr="00947A45" w:rsidRDefault="00C96C29" w:rsidP="00947A45">
            <w:pPr>
              <w:jc w:val="center"/>
              <w:rPr>
                <w:color w:val="000000"/>
              </w:rPr>
            </w:pPr>
            <w:r w:rsidRPr="00947A45">
              <w:rPr>
                <w:color w:val="000000"/>
              </w:rPr>
              <w:t>566.9 ± 198.9</w:t>
            </w:r>
          </w:p>
        </w:tc>
        <w:tc>
          <w:tcPr>
            <w:tcW w:w="2605" w:type="dxa"/>
            <w:tcBorders>
              <w:top w:val="nil"/>
              <w:left w:val="nil"/>
              <w:bottom w:val="nil"/>
              <w:right w:val="nil"/>
            </w:tcBorders>
            <w:shd w:val="clear" w:color="auto" w:fill="auto"/>
            <w:noWrap/>
            <w:vAlign w:val="center"/>
            <w:hideMark/>
          </w:tcPr>
          <w:p w14:paraId="75082D43" w14:textId="77777777" w:rsidR="00C96C29" w:rsidRPr="00947A45" w:rsidRDefault="00C96C29" w:rsidP="00947A45">
            <w:pPr>
              <w:jc w:val="center"/>
              <w:rPr>
                <w:color w:val="000000"/>
              </w:rPr>
            </w:pPr>
            <w:r w:rsidRPr="00947A45">
              <w:rPr>
                <w:color w:val="000000"/>
              </w:rPr>
              <w:t>424.36 ± 150.4</w:t>
            </w:r>
          </w:p>
        </w:tc>
        <w:tc>
          <w:tcPr>
            <w:tcW w:w="2492" w:type="dxa"/>
            <w:tcBorders>
              <w:top w:val="nil"/>
              <w:left w:val="nil"/>
              <w:bottom w:val="nil"/>
              <w:right w:val="nil"/>
            </w:tcBorders>
            <w:shd w:val="clear" w:color="auto" w:fill="auto"/>
            <w:vAlign w:val="center"/>
            <w:hideMark/>
          </w:tcPr>
          <w:p w14:paraId="55BD4951" w14:textId="77777777" w:rsidR="00C96C29" w:rsidRPr="00947A45" w:rsidRDefault="00C96C29" w:rsidP="00947A45">
            <w:pPr>
              <w:jc w:val="center"/>
              <w:rPr>
                <w:color w:val="000000"/>
              </w:rPr>
            </w:pPr>
            <w:r w:rsidRPr="00947A45">
              <w:rPr>
                <w:color w:val="000000"/>
              </w:rPr>
              <w:t>625.2 ± 306.8</w:t>
            </w:r>
          </w:p>
        </w:tc>
        <w:tc>
          <w:tcPr>
            <w:tcW w:w="1006" w:type="dxa"/>
            <w:tcBorders>
              <w:top w:val="nil"/>
              <w:left w:val="nil"/>
              <w:bottom w:val="nil"/>
              <w:right w:val="nil"/>
            </w:tcBorders>
            <w:shd w:val="clear" w:color="auto" w:fill="auto"/>
            <w:noWrap/>
            <w:vAlign w:val="center"/>
            <w:hideMark/>
          </w:tcPr>
          <w:p w14:paraId="59B28A81" w14:textId="77777777" w:rsidR="00C96C29" w:rsidRDefault="00C96C29">
            <w:pPr>
              <w:jc w:val="center"/>
              <w:rPr>
                <w:color w:val="000000"/>
              </w:rPr>
            </w:pPr>
            <w:r>
              <w:rPr>
                <w:color w:val="000000"/>
              </w:rPr>
              <w:t>0.06</w:t>
            </w:r>
          </w:p>
        </w:tc>
        <w:tc>
          <w:tcPr>
            <w:tcW w:w="1394" w:type="dxa"/>
            <w:tcBorders>
              <w:top w:val="nil"/>
              <w:left w:val="nil"/>
              <w:bottom w:val="nil"/>
              <w:right w:val="nil"/>
            </w:tcBorders>
            <w:shd w:val="clear" w:color="auto" w:fill="auto"/>
            <w:noWrap/>
            <w:vAlign w:val="center"/>
            <w:hideMark/>
          </w:tcPr>
          <w:p w14:paraId="31786E26" w14:textId="77777777" w:rsidR="00C96C29" w:rsidRDefault="00C96C29">
            <w:pPr>
              <w:jc w:val="center"/>
              <w:rPr>
                <w:color w:val="000000"/>
              </w:rPr>
            </w:pPr>
            <w:r>
              <w:rPr>
                <w:color w:val="000000"/>
              </w:rPr>
              <w:t>0.10</w:t>
            </w:r>
          </w:p>
        </w:tc>
      </w:tr>
      <w:tr w:rsidR="00C96C29" w:rsidRPr="00947A45" w14:paraId="60CAB1FC" w14:textId="77777777" w:rsidTr="00947A45">
        <w:trPr>
          <w:trHeight w:val="318"/>
        </w:trPr>
        <w:tc>
          <w:tcPr>
            <w:tcW w:w="3246" w:type="dxa"/>
            <w:tcBorders>
              <w:top w:val="nil"/>
              <w:left w:val="nil"/>
              <w:bottom w:val="dotted" w:sz="4" w:space="0" w:color="auto"/>
              <w:right w:val="nil"/>
            </w:tcBorders>
            <w:shd w:val="clear" w:color="auto" w:fill="auto"/>
            <w:noWrap/>
            <w:vAlign w:val="center"/>
            <w:hideMark/>
          </w:tcPr>
          <w:p w14:paraId="05455D3D" w14:textId="77777777" w:rsidR="00C96C29" w:rsidRPr="00947A45" w:rsidRDefault="00C96C29" w:rsidP="00947A45">
            <w:pPr>
              <w:rPr>
                <w:color w:val="000000"/>
              </w:rPr>
            </w:pPr>
            <w:r w:rsidRPr="00947A45">
              <w:rPr>
                <w:color w:val="000000"/>
              </w:rPr>
              <w:t>PPT arm (</w:t>
            </w:r>
            <w:proofErr w:type="spellStart"/>
            <w:r w:rsidRPr="00947A45">
              <w:rPr>
                <w:color w:val="000000"/>
              </w:rPr>
              <w:t>kPa</w:t>
            </w:r>
            <w:proofErr w:type="spellEnd"/>
            <w:r w:rsidRPr="00947A45">
              <w:rPr>
                <w:color w:val="000000"/>
              </w:rPr>
              <w:t>)</w:t>
            </w:r>
          </w:p>
        </w:tc>
        <w:tc>
          <w:tcPr>
            <w:tcW w:w="2377" w:type="dxa"/>
            <w:tcBorders>
              <w:top w:val="nil"/>
              <w:left w:val="nil"/>
              <w:bottom w:val="dotted" w:sz="4" w:space="0" w:color="auto"/>
              <w:right w:val="nil"/>
            </w:tcBorders>
            <w:shd w:val="clear" w:color="auto" w:fill="auto"/>
            <w:noWrap/>
            <w:vAlign w:val="center"/>
            <w:hideMark/>
          </w:tcPr>
          <w:p w14:paraId="51168EF4" w14:textId="77777777" w:rsidR="00C96C29" w:rsidRPr="00947A45" w:rsidRDefault="00C96C29" w:rsidP="00947A45">
            <w:pPr>
              <w:jc w:val="center"/>
              <w:rPr>
                <w:color w:val="000000"/>
              </w:rPr>
            </w:pPr>
            <w:r w:rsidRPr="00947A45">
              <w:rPr>
                <w:color w:val="000000"/>
              </w:rPr>
              <w:t>396.5 ± 151.5</w:t>
            </w:r>
          </w:p>
        </w:tc>
        <w:tc>
          <w:tcPr>
            <w:tcW w:w="2605" w:type="dxa"/>
            <w:tcBorders>
              <w:top w:val="nil"/>
              <w:left w:val="nil"/>
              <w:bottom w:val="dotted" w:sz="4" w:space="0" w:color="auto"/>
              <w:right w:val="nil"/>
            </w:tcBorders>
            <w:shd w:val="clear" w:color="auto" w:fill="auto"/>
            <w:noWrap/>
            <w:vAlign w:val="center"/>
            <w:hideMark/>
          </w:tcPr>
          <w:p w14:paraId="6976FD68" w14:textId="77777777" w:rsidR="00C96C29" w:rsidRPr="00947A45" w:rsidRDefault="00C96C29" w:rsidP="00947A45">
            <w:pPr>
              <w:jc w:val="center"/>
              <w:rPr>
                <w:color w:val="000000"/>
              </w:rPr>
            </w:pPr>
            <w:r w:rsidRPr="00947A45">
              <w:rPr>
                <w:color w:val="000000"/>
              </w:rPr>
              <w:t>312.7 ± 127.1</w:t>
            </w:r>
          </w:p>
        </w:tc>
        <w:tc>
          <w:tcPr>
            <w:tcW w:w="2492" w:type="dxa"/>
            <w:tcBorders>
              <w:top w:val="nil"/>
              <w:left w:val="nil"/>
              <w:bottom w:val="dotted" w:sz="4" w:space="0" w:color="auto"/>
              <w:right w:val="nil"/>
            </w:tcBorders>
            <w:shd w:val="clear" w:color="auto" w:fill="auto"/>
            <w:noWrap/>
            <w:vAlign w:val="center"/>
            <w:hideMark/>
          </w:tcPr>
          <w:p w14:paraId="14E465A9" w14:textId="77777777" w:rsidR="00C96C29" w:rsidRPr="00947A45" w:rsidRDefault="00C96C29" w:rsidP="00947A45">
            <w:pPr>
              <w:jc w:val="center"/>
              <w:rPr>
                <w:color w:val="000000"/>
              </w:rPr>
            </w:pPr>
            <w:r w:rsidRPr="00947A45">
              <w:rPr>
                <w:color w:val="000000"/>
              </w:rPr>
              <w:t>483.6 ± 264.3</w:t>
            </w:r>
            <w:r w:rsidRPr="00947A45">
              <w:rPr>
                <w:b/>
                <w:bCs/>
                <w:color w:val="000000"/>
                <w:vertAlign w:val="superscript"/>
              </w:rPr>
              <w:t>^</w:t>
            </w:r>
          </w:p>
        </w:tc>
        <w:tc>
          <w:tcPr>
            <w:tcW w:w="1006" w:type="dxa"/>
            <w:tcBorders>
              <w:top w:val="nil"/>
              <w:left w:val="nil"/>
              <w:bottom w:val="dotted" w:sz="4" w:space="0" w:color="auto"/>
              <w:right w:val="nil"/>
            </w:tcBorders>
            <w:shd w:val="clear" w:color="auto" w:fill="auto"/>
            <w:noWrap/>
            <w:vAlign w:val="center"/>
            <w:hideMark/>
          </w:tcPr>
          <w:p w14:paraId="191CC6EF" w14:textId="77777777" w:rsidR="00C96C29" w:rsidRDefault="00C96C29">
            <w:pPr>
              <w:jc w:val="center"/>
              <w:rPr>
                <w:color w:val="000000"/>
              </w:rPr>
            </w:pPr>
            <w:r>
              <w:rPr>
                <w:color w:val="000000"/>
              </w:rPr>
              <w:t>0.05</w:t>
            </w:r>
          </w:p>
        </w:tc>
        <w:tc>
          <w:tcPr>
            <w:tcW w:w="1394" w:type="dxa"/>
            <w:tcBorders>
              <w:top w:val="nil"/>
              <w:left w:val="nil"/>
              <w:bottom w:val="dotted" w:sz="4" w:space="0" w:color="auto"/>
              <w:right w:val="nil"/>
            </w:tcBorders>
            <w:shd w:val="clear" w:color="auto" w:fill="auto"/>
            <w:noWrap/>
            <w:vAlign w:val="center"/>
            <w:hideMark/>
          </w:tcPr>
          <w:p w14:paraId="00087DB1" w14:textId="77777777" w:rsidR="00C96C29" w:rsidRDefault="00C96C29">
            <w:pPr>
              <w:jc w:val="center"/>
              <w:rPr>
                <w:color w:val="000000"/>
              </w:rPr>
            </w:pPr>
            <w:r>
              <w:rPr>
                <w:color w:val="000000"/>
              </w:rPr>
              <w:t>0.10</w:t>
            </w:r>
          </w:p>
        </w:tc>
      </w:tr>
      <w:tr w:rsidR="00C96C29" w:rsidRPr="00947A45" w14:paraId="136CA118" w14:textId="77777777" w:rsidTr="00947A45">
        <w:trPr>
          <w:trHeight w:val="266"/>
        </w:trPr>
        <w:tc>
          <w:tcPr>
            <w:tcW w:w="3246" w:type="dxa"/>
            <w:tcBorders>
              <w:top w:val="nil"/>
              <w:left w:val="nil"/>
              <w:bottom w:val="nil"/>
              <w:right w:val="nil"/>
            </w:tcBorders>
            <w:shd w:val="clear" w:color="auto" w:fill="auto"/>
            <w:vAlign w:val="center"/>
            <w:hideMark/>
          </w:tcPr>
          <w:p w14:paraId="5B1B03B6" w14:textId="77777777" w:rsidR="00C96C29" w:rsidRPr="00947A45" w:rsidRDefault="00C96C29" w:rsidP="00947A45">
            <w:pPr>
              <w:rPr>
                <w:color w:val="000000"/>
              </w:rPr>
            </w:pPr>
            <w:r w:rsidRPr="00947A45">
              <w:rPr>
                <w:color w:val="000000"/>
              </w:rPr>
              <w:t>IPAQ Walking (MET/mins)</w:t>
            </w:r>
          </w:p>
        </w:tc>
        <w:tc>
          <w:tcPr>
            <w:tcW w:w="2377" w:type="dxa"/>
            <w:tcBorders>
              <w:top w:val="nil"/>
              <w:left w:val="nil"/>
              <w:bottom w:val="nil"/>
              <w:right w:val="nil"/>
            </w:tcBorders>
            <w:shd w:val="clear" w:color="auto" w:fill="auto"/>
            <w:noWrap/>
            <w:vAlign w:val="center"/>
            <w:hideMark/>
          </w:tcPr>
          <w:p w14:paraId="366A4B90" w14:textId="77777777" w:rsidR="00C96C29" w:rsidRPr="00947A45" w:rsidRDefault="00C96C29" w:rsidP="00947A45">
            <w:pPr>
              <w:jc w:val="center"/>
              <w:rPr>
                <w:color w:val="000000"/>
              </w:rPr>
            </w:pPr>
            <w:r w:rsidRPr="00947A45">
              <w:rPr>
                <w:color w:val="000000"/>
              </w:rPr>
              <w:t>3286.7 ± 5711.6</w:t>
            </w:r>
          </w:p>
        </w:tc>
        <w:tc>
          <w:tcPr>
            <w:tcW w:w="2605" w:type="dxa"/>
            <w:tcBorders>
              <w:top w:val="nil"/>
              <w:left w:val="nil"/>
              <w:bottom w:val="nil"/>
              <w:right w:val="nil"/>
            </w:tcBorders>
            <w:shd w:val="clear" w:color="auto" w:fill="auto"/>
            <w:vAlign w:val="center"/>
            <w:hideMark/>
          </w:tcPr>
          <w:p w14:paraId="26E1A31D" w14:textId="77777777" w:rsidR="00C96C29" w:rsidRPr="00947A45" w:rsidRDefault="00C96C29" w:rsidP="00947A45">
            <w:pPr>
              <w:jc w:val="center"/>
              <w:rPr>
                <w:color w:val="000000"/>
              </w:rPr>
            </w:pPr>
            <w:r w:rsidRPr="00947A45">
              <w:rPr>
                <w:color w:val="000000"/>
              </w:rPr>
              <w:t>2923.3 ± 3171.4</w:t>
            </w:r>
          </w:p>
        </w:tc>
        <w:tc>
          <w:tcPr>
            <w:tcW w:w="2492" w:type="dxa"/>
            <w:tcBorders>
              <w:top w:val="nil"/>
              <w:left w:val="nil"/>
              <w:bottom w:val="nil"/>
              <w:right w:val="nil"/>
            </w:tcBorders>
            <w:shd w:val="clear" w:color="auto" w:fill="auto"/>
            <w:vAlign w:val="center"/>
            <w:hideMark/>
          </w:tcPr>
          <w:p w14:paraId="393B542C" w14:textId="77777777" w:rsidR="00C96C29" w:rsidRPr="00947A45" w:rsidRDefault="00C96C29" w:rsidP="00947A45">
            <w:pPr>
              <w:jc w:val="center"/>
              <w:rPr>
                <w:color w:val="000000"/>
              </w:rPr>
            </w:pPr>
            <w:r w:rsidRPr="00947A45">
              <w:rPr>
                <w:color w:val="000000"/>
              </w:rPr>
              <w:t>2077.3 ± 2089.6</w:t>
            </w:r>
          </w:p>
        </w:tc>
        <w:tc>
          <w:tcPr>
            <w:tcW w:w="1006" w:type="dxa"/>
            <w:tcBorders>
              <w:top w:val="nil"/>
              <w:left w:val="nil"/>
              <w:bottom w:val="nil"/>
              <w:right w:val="nil"/>
            </w:tcBorders>
            <w:shd w:val="clear" w:color="auto" w:fill="auto"/>
            <w:noWrap/>
            <w:vAlign w:val="center"/>
            <w:hideMark/>
          </w:tcPr>
          <w:p w14:paraId="3418DE26" w14:textId="77777777" w:rsidR="00C96C29" w:rsidRDefault="00C96C29">
            <w:pPr>
              <w:jc w:val="center"/>
              <w:rPr>
                <w:color w:val="000000"/>
              </w:rPr>
            </w:pPr>
            <w:r>
              <w:rPr>
                <w:color w:val="000000"/>
              </w:rPr>
              <w:t>0.65</w:t>
            </w:r>
          </w:p>
        </w:tc>
        <w:tc>
          <w:tcPr>
            <w:tcW w:w="1394" w:type="dxa"/>
            <w:tcBorders>
              <w:top w:val="nil"/>
              <w:left w:val="nil"/>
              <w:bottom w:val="nil"/>
              <w:right w:val="nil"/>
            </w:tcBorders>
            <w:shd w:val="clear" w:color="auto" w:fill="auto"/>
            <w:noWrap/>
            <w:vAlign w:val="center"/>
            <w:hideMark/>
          </w:tcPr>
          <w:p w14:paraId="390F1A31" w14:textId="77777777" w:rsidR="00C96C29" w:rsidRDefault="00C96C29">
            <w:pPr>
              <w:jc w:val="center"/>
              <w:rPr>
                <w:color w:val="000000"/>
              </w:rPr>
            </w:pPr>
            <w:r>
              <w:rPr>
                <w:color w:val="000000"/>
              </w:rPr>
              <w:t>0.02</w:t>
            </w:r>
          </w:p>
        </w:tc>
      </w:tr>
      <w:tr w:rsidR="00C96C29" w:rsidRPr="00947A45" w14:paraId="1CE29E9F" w14:textId="77777777" w:rsidTr="00947A45">
        <w:trPr>
          <w:trHeight w:val="266"/>
        </w:trPr>
        <w:tc>
          <w:tcPr>
            <w:tcW w:w="3246" w:type="dxa"/>
            <w:tcBorders>
              <w:top w:val="nil"/>
              <w:left w:val="nil"/>
              <w:bottom w:val="nil"/>
              <w:right w:val="nil"/>
            </w:tcBorders>
            <w:shd w:val="clear" w:color="auto" w:fill="auto"/>
            <w:vAlign w:val="center"/>
            <w:hideMark/>
          </w:tcPr>
          <w:p w14:paraId="496CE0A6" w14:textId="77777777" w:rsidR="00C96C29" w:rsidRPr="00947A45" w:rsidRDefault="00C96C29" w:rsidP="00947A45">
            <w:pPr>
              <w:rPr>
                <w:color w:val="000000"/>
              </w:rPr>
            </w:pPr>
            <w:r w:rsidRPr="00947A45">
              <w:rPr>
                <w:color w:val="000000"/>
              </w:rPr>
              <w:t>IPAQ Moderate (MET/mins)</w:t>
            </w:r>
          </w:p>
        </w:tc>
        <w:tc>
          <w:tcPr>
            <w:tcW w:w="2377" w:type="dxa"/>
            <w:tcBorders>
              <w:top w:val="nil"/>
              <w:left w:val="nil"/>
              <w:bottom w:val="nil"/>
              <w:right w:val="nil"/>
            </w:tcBorders>
            <w:shd w:val="clear" w:color="auto" w:fill="auto"/>
            <w:noWrap/>
            <w:vAlign w:val="center"/>
            <w:hideMark/>
          </w:tcPr>
          <w:p w14:paraId="70F30C5B" w14:textId="77777777" w:rsidR="00C96C29" w:rsidRPr="00947A45" w:rsidRDefault="00C96C29" w:rsidP="00947A45">
            <w:pPr>
              <w:jc w:val="center"/>
              <w:rPr>
                <w:color w:val="000000"/>
              </w:rPr>
            </w:pPr>
            <w:r w:rsidRPr="00947A45">
              <w:rPr>
                <w:color w:val="000000"/>
              </w:rPr>
              <w:t>1769.6 ± 1949.9</w:t>
            </w:r>
          </w:p>
        </w:tc>
        <w:tc>
          <w:tcPr>
            <w:tcW w:w="2605" w:type="dxa"/>
            <w:tcBorders>
              <w:top w:val="nil"/>
              <w:left w:val="nil"/>
              <w:bottom w:val="nil"/>
              <w:right w:val="nil"/>
            </w:tcBorders>
            <w:shd w:val="clear" w:color="auto" w:fill="auto"/>
            <w:noWrap/>
            <w:vAlign w:val="center"/>
            <w:hideMark/>
          </w:tcPr>
          <w:p w14:paraId="372DE6E9" w14:textId="77777777" w:rsidR="00C96C29" w:rsidRPr="00947A45" w:rsidRDefault="00C96C29" w:rsidP="00947A45">
            <w:pPr>
              <w:jc w:val="center"/>
              <w:rPr>
                <w:color w:val="000000"/>
              </w:rPr>
            </w:pPr>
            <w:r w:rsidRPr="00947A45">
              <w:rPr>
                <w:color w:val="000000"/>
              </w:rPr>
              <w:t>2432.3 ± 3170.4</w:t>
            </w:r>
          </w:p>
        </w:tc>
        <w:tc>
          <w:tcPr>
            <w:tcW w:w="2492" w:type="dxa"/>
            <w:tcBorders>
              <w:top w:val="nil"/>
              <w:left w:val="nil"/>
              <w:bottom w:val="nil"/>
              <w:right w:val="nil"/>
            </w:tcBorders>
            <w:shd w:val="clear" w:color="auto" w:fill="auto"/>
            <w:vAlign w:val="center"/>
            <w:hideMark/>
          </w:tcPr>
          <w:p w14:paraId="77004930" w14:textId="77777777" w:rsidR="00C96C29" w:rsidRPr="00947A45" w:rsidRDefault="00C96C29" w:rsidP="00947A45">
            <w:pPr>
              <w:jc w:val="center"/>
              <w:rPr>
                <w:color w:val="000000"/>
              </w:rPr>
            </w:pPr>
            <w:r w:rsidRPr="00947A45">
              <w:rPr>
                <w:color w:val="000000"/>
              </w:rPr>
              <w:t>1285.8 ± 1375.6</w:t>
            </w:r>
          </w:p>
        </w:tc>
        <w:tc>
          <w:tcPr>
            <w:tcW w:w="1006" w:type="dxa"/>
            <w:tcBorders>
              <w:top w:val="nil"/>
              <w:left w:val="nil"/>
              <w:bottom w:val="nil"/>
              <w:right w:val="nil"/>
            </w:tcBorders>
            <w:shd w:val="clear" w:color="auto" w:fill="auto"/>
            <w:noWrap/>
            <w:vAlign w:val="center"/>
            <w:hideMark/>
          </w:tcPr>
          <w:p w14:paraId="6104C0C1" w14:textId="77777777" w:rsidR="00C96C29" w:rsidRDefault="00C96C29">
            <w:pPr>
              <w:jc w:val="center"/>
              <w:rPr>
                <w:color w:val="000000"/>
              </w:rPr>
            </w:pPr>
            <w:r>
              <w:rPr>
                <w:color w:val="000000"/>
              </w:rPr>
              <w:t>0.33</w:t>
            </w:r>
          </w:p>
        </w:tc>
        <w:tc>
          <w:tcPr>
            <w:tcW w:w="1394" w:type="dxa"/>
            <w:tcBorders>
              <w:top w:val="nil"/>
              <w:left w:val="nil"/>
              <w:bottom w:val="nil"/>
              <w:right w:val="nil"/>
            </w:tcBorders>
            <w:shd w:val="clear" w:color="auto" w:fill="auto"/>
            <w:noWrap/>
            <w:vAlign w:val="center"/>
            <w:hideMark/>
          </w:tcPr>
          <w:p w14:paraId="0E6391F2" w14:textId="77777777" w:rsidR="00C96C29" w:rsidRDefault="00C96C29">
            <w:pPr>
              <w:jc w:val="center"/>
              <w:rPr>
                <w:color w:val="000000"/>
              </w:rPr>
            </w:pPr>
            <w:r>
              <w:rPr>
                <w:color w:val="000000"/>
              </w:rPr>
              <w:t>0.04</w:t>
            </w:r>
          </w:p>
        </w:tc>
      </w:tr>
      <w:tr w:rsidR="00C96C29" w:rsidRPr="00947A45" w14:paraId="4B8B8288" w14:textId="77777777" w:rsidTr="00947A45">
        <w:trPr>
          <w:trHeight w:val="266"/>
        </w:trPr>
        <w:tc>
          <w:tcPr>
            <w:tcW w:w="3246" w:type="dxa"/>
            <w:tcBorders>
              <w:top w:val="nil"/>
              <w:left w:val="nil"/>
              <w:bottom w:val="nil"/>
              <w:right w:val="nil"/>
            </w:tcBorders>
            <w:shd w:val="clear" w:color="auto" w:fill="auto"/>
            <w:vAlign w:val="center"/>
            <w:hideMark/>
          </w:tcPr>
          <w:p w14:paraId="3CEC0BF5" w14:textId="77777777" w:rsidR="00C96C29" w:rsidRPr="00947A45" w:rsidRDefault="00C96C29" w:rsidP="00947A45">
            <w:pPr>
              <w:rPr>
                <w:color w:val="000000"/>
              </w:rPr>
            </w:pPr>
            <w:r w:rsidRPr="00947A45">
              <w:rPr>
                <w:color w:val="000000"/>
              </w:rPr>
              <w:t>IPAQ Vigorous  (MET/mins)</w:t>
            </w:r>
          </w:p>
        </w:tc>
        <w:tc>
          <w:tcPr>
            <w:tcW w:w="2377" w:type="dxa"/>
            <w:tcBorders>
              <w:top w:val="nil"/>
              <w:left w:val="nil"/>
              <w:bottom w:val="nil"/>
              <w:right w:val="nil"/>
            </w:tcBorders>
            <w:shd w:val="clear" w:color="auto" w:fill="auto"/>
            <w:noWrap/>
            <w:vAlign w:val="center"/>
            <w:hideMark/>
          </w:tcPr>
          <w:p w14:paraId="469399CF" w14:textId="77777777" w:rsidR="00C96C29" w:rsidRPr="00947A45" w:rsidRDefault="00C96C29" w:rsidP="00947A45">
            <w:pPr>
              <w:jc w:val="center"/>
              <w:rPr>
                <w:color w:val="000000"/>
              </w:rPr>
            </w:pPr>
            <w:r w:rsidRPr="00947A45">
              <w:rPr>
                <w:color w:val="000000"/>
              </w:rPr>
              <w:t>3639.7 ± 5001.8</w:t>
            </w:r>
          </w:p>
        </w:tc>
        <w:tc>
          <w:tcPr>
            <w:tcW w:w="2605" w:type="dxa"/>
            <w:tcBorders>
              <w:top w:val="nil"/>
              <w:left w:val="nil"/>
              <w:bottom w:val="nil"/>
              <w:right w:val="nil"/>
            </w:tcBorders>
            <w:shd w:val="clear" w:color="auto" w:fill="auto"/>
            <w:noWrap/>
            <w:vAlign w:val="center"/>
            <w:hideMark/>
          </w:tcPr>
          <w:p w14:paraId="278071F1" w14:textId="77777777" w:rsidR="00C96C29" w:rsidRPr="00947A45" w:rsidRDefault="00C96C29" w:rsidP="00947A45">
            <w:pPr>
              <w:jc w:val="center"/>
              <w:rPr>
                <w:color w:val="000000"/>
              </w:rPr>
            </w:pPr>
            <w:r w:rsidRPr="00947A45">
              <w:rPr>
                <w:color w:val="000000"/>
              </w:rPr>
              <w:t>2450.0 ± 2742.2</w:t>
            </w:r>
          </w:p>
        </w:tc>
        <w:tc>
          <w:tcPr>
            <w:tcW w:w="2492" w:type="dxa"/>
            <w:tcBorders>
              <w:top w:val="nil"/>
              <w:left w:val="nil"/>
              <w:bottom w:val="nil"/>
              <w:right w:val="nil"/>
            </w:tcBorders>
            <w:shd w:val="clear" w:color="auto" w:fill="auto"/>
            <w:noWrap/>
            <w:vAlign w:val="center"/>
            <w:hideMark/>
          </w:tcPr>
          <w:p w14:paraId="059FF8EE" w14:textId="77777777" w:rsidR="00C96C29" w:rsidRPr="00947A45" w:rsidRDefault="00C96C29" w:rsidP="00947A45">
            <w:pPr>
              <w:jc w:val="center"/>
              <w:rPr>
                <w:color w:val="000000"/>
              </w:rPr>
            </w:pPr>
            <w:r w:rsidRPr="00947A45">
              <w:rPr>
                <w:color w:val="000000"/>
              </w:rPr>
              <w:t>2280.8 ± 2452.6</w:t>
            </w:r>
          </w:p>
        </w:tc>
        <w:tc>
          <w:tcPr>
            <w:tcW w:w="1006" w:type="dxa"/>
            <w:tcBorders>
              <w:top w:val="nil"/>
              <w:left w:val="nil"/>
              <w:bottom w:val="nil"/>
              <w:right w:val="nil"/>
            </w:tcBorders>
            <w:shd w:val="clear" w:color="auto" w:fill="auto"/>
            <w:noWrap/>
            <w:vAlign w:val="center"/>
            <w:hideMark/>
          </w:tcPr>
          <w:p w14:paraId="651D75C9" w14:textId="77777777" w:rsidR="00C96C29" w:rsidRDefault="00C96C29">
            <w:pPr>
              <w:jc w:val="center"/>
              <w:rPr>
                <w:color w:val="000000"/>
              </w:rPr>
            </w:pPr>
            <w:r>
              <w:rPr>
                <w:color w:val="000000"/>
              </w:rPr>
              <w:t>0.45</w:t>
            </w:r>
          </w:p>
        </w:tc>
        <w:tc>
          <w:tcPr>
            <w:tcW w:w="1394" w:type="dxa"/>
            <w:tcBorders>
              <w:top w:val="nil"/>
              <w:left w:val="nil"/>
              <w:bottom w:val="nil"/>
              <w:right w:val="nil"/>
            </w:tcBorders>
            <w:shd w:val="clear" w:color="auto" w:fill="auto"/>
            <w:noWrap/>
            <w:vAlign w:val="center"/>
            <w:hideMark/>
          </w:tcPr>
          <w:p w14:paraId="363C8A1E" w14:textId="77777777" w:rsidR="00C96C29" w:rsidRDefault="00C96C29">
            <w:pPr>
              <w:jc w:val="center"/>
              <w:rPr>
                <w:color w:val="000000"/>
              </w:rPr>
            </w:pPr>
            <w:r>
              <w:rPr>
                <w:color w:val="000000"/>
              </w:rPr>
              <w:t>0.03</w:t>
            </w:r>
          </w:p>
        </w:tc>
      </w:tr>
      <w:tr w:rsidR="00C96C29" w:rsidRPr="00947A45" w14:paraId="391FD1EA" w14:textId="77777777" w:rsidTr="008D2E4A">
        <w:trPr>
          <w:trHeight w:val="266"/>
        </w:trPr>
        <w:tc>
          <w:tcPr>
            <w:tcW w:w="3246" w:type="dxa"/>
            <w:tcBorders>
              <w:top w:val="nil"/>
              <w:left w:val="nil"/>
              <w:right w:val="nil"/>
            </w:tcBorders>
            <w:shd w:val="clear" w:color="auto" w:fill="auto"/>
            <w:vAlign w:val="center"/>
            <w:hideMark/>
          </w:tcPr>
          <w:p w14:paraId="421B68E2" w14:textId="77777777" w:rsidR="00C96C29" w:rsidRPr="00947A45" w:rsidRDefault="00C96C29" w:rsidP="00947A45">
            <w:pPr>
              <w:rPr>
                <w:color w:val="000000"/>
              </w:rPr>
            </w:pPr>
            <w:r w:rsidRPr="00947A45">
              <w:rPr>
                <w:color w:val="000000"/>
              </w:rPr>
              <w:t>IPAQ Time Sitting (hours)</w:t>
            </w:r>
          </w:p>
        </w:tc>
        <w:tc>
          <w:tcPr>
            <w:tcW w:w="2377" w:type="dxa"/>
            <w:tcBorders>
              <w:top w:val="nil"/>
              <w:left w:val="nil"/>
              <w:right w:val="nil"/>
            </w:tcBorders>
            <w:shd w:val="clear" w:color="auto" w:fill="auto"/>
            <w:noWrap/>
            <w:vAlign w:val="center"/>
            <w:hideMark/>
          </w:tcPr>
          <w:p w14:paraId="309378E6" w14:textId="77777777" w:rsidR="00C96C29" w:rsidRPr="00947A45" w:rsidRDefault="00C96C29" w:rsidP="00947A45">
            <w:pPr>
              <w:jc w:val="center"/>
              <w:rPr>
                <w:color w:val="000000"/>
              </w:rPr>
            </w:pPr>
            <w:r w:rsidRPr="00947A45">
              <w:rPr>
                <w:color w:val="000000"/>
              </w:rPr>
              <w:t>44.0 ± 17.4</w:t>
            </w:r>
          </w:p>
        </w:tc>
        <w:tc>
          <w:tcPr>
            <w:tcW w:w="2605" w:type="dxa"/>
            <w:tcBorders>
              <w:top w:val="nil"/>
              <w:left w:val="nil"/>
              <w:right w:val="nil"/>
            </w:tcBorders>
            <w:shd w:val="clear" w:color="auto" w:fill="auto"/>
            <w:noWrap/>
            <w:vAlign w:val="center"/>
            <w:hideMark/>
          </w:tcPr>
          <w:p w14:paraId="2491DE62" w14:textId="77777777" w:rsidR="00C96C29" w:rsidRPr="00947A45" w:rsidRDefault="00C96C29" w:rsidP="00947A45">
            <w:pPr>
              <w:jc w:val="center"/>
              <w:rPr>
                <w:color w:val="000000"/>
              </w:rPr>
            </w:pPr>
            <w:r w:rsidRPr="00947A45">
              <w:rPr>
                <w:color w:val="000000"/>
              </w:rPr>
              <w:t>46.3 ± 19.6</w:t>
            </w:r>
          </w:p>
        </w:tc>
        <w:tc>
          <w:tcPr>
            <w:tcW w:w="2492" w:type="dxa"/>
            <w:tcBorders>
              <w:top w:val="nil"/>
              <w:left w:val="nil"/>
              <w:right w:val="nil"/>
            </w:tcBorders>
            <w:shd w:val="clear" w:color="auto" w:fill="auto"/>
            <w:vAlign w:val="center"/>
            <w:hideMark/>
          </w:tcPr>
          <w:p w14:paraId="0B0D0C61" w14:textId="77777777" w:rsidR="00C96C29" w:rsidRPr="00947A45" w:rsidRDefault="00C96C29" w:rsidP="00947A45">
            <w:pPr>
              <w:jc w:val="center"/>
              <w:rPr>
                <w:color w:val="000000"/>
              </w:rPr>
            </w:pPr>
            <w:r w:rsidRPr="00947A45">
              <w:rPr>
                <w:color w:val="000000"/>
              </w:rPr>
              <w:t>50.4 ± 18.7</w:t>
            </w:r>
          </w:p>
        </w:tc>
        <w:tc>
          <w:tcPr>
            <w:tcW w:w="1006" w:type="dxa"/>
            <w:tcBorders>
              <w:top w:val="nil"/>
              <w:left w:val="nil"/>
              <w:right w:val="nil"/>
            </w:tcBorders>
            <w:shd w:val="clear" w:color="auto" w:fill="auto"/>
            <w:noWrap/>
            <w:vAlign w:val="center"/>
            <w:hideMark/>
          </w:tcPr>
          <w:p w14:paraId="0EA09040" w14:textId="77777777" w:rsidR="00C96C29" w:rsidRDefault="00C96C29">
            <w:pPr>
              <w:jc w:val="center"/>
              <w:rPr>
                <w:color w:val="000000"/>
              </w:rPr>
            </w:pPr>
            <w:r>
              <w:rPr>
                <w:color w:val="000000"/>
              </w:rPr>
              <w:t>0.51</w:t>
            </w:r>
          </w:p>
        </w:tc>
        <w:tc>
          <w:tcPr>
            <w:tcW w:w="1394" w:type="dxa"/>
            <w:tcBorders>
              <w:top w:val="nil"/>
              <w:left w:val="nil"/>
              <w:right w:val="nil"/>
            </w:tcBorders>
            <w:shd w:val="clear" w:color="auto" w:fill="auto"/>
            <w:noWrap/>
            <w:vAlign w:val="center"/>
            <w:hideMark/>
          </w:tcPr>
          <w:p w14:paraId="40CAA4C4" w14:textId="77777777" w:rsidR="00C96C29" w:rsidRDefault="00C96C29">
            <w:pPr>
              <w:jc w:val="center"/>
              <w:rPr>
                <w:color w:val="000000"/>
              </w:rPr>
            </w:pPr>
            <w:r>
              <w:rPr>
                <w:color w:val="000000"/>
              </w:rPr>
              <w:t>0.02</w:t>
            </w:r>
          </w:p>
        </w:tc>
      </w:tr>
      <w:tr w:rsidR="00C96C29" w:rsidRPr="00947A45" w14:paraId="31502C2F" w14:textId="77777777" w:rsidTr="008D2E4A">
        <w:trPr>
          <w:trHeight w:val="266"/>
        </w:trPr>
        <w:tc>
          <w:tcPr>
            <w:tcW w:w="3246" w:type="dxa"/>
            <w:tcBorders>
              <w:top w:val="nil"/>
              <w:left w:val="nil"/>
              <w:bottom w:val="dotted" w:sz="4" w:space="0" w:color="auto"/>
              <w:right w:val="nil"/>
            </w:tcBorders>
            <w:shd w:val="clear" w:color="auto" w:fill="auto"/>
            <w:vAlign w:val="center"/>
            <w:hideMark/>
          </w:tcPr>
          <w:p w14:paraId="14C4C844" w14:textId="77777777" w:rsidR="00C96C29" w:rsidRPr="00947A45" w:rsidRDefault="00C96C29" w:rsidP="00947A45">
            <w:pPr>
              <w:rPr>
                <w:color w:val="000000"/>
              </w:rPr>
            </w:pPr>
            <w:r w:rsidRPr="00947A45">
              <w:rPr>
                <w:color w:val="000000"/>
              </w:rPr>
              <w:t>IPAQ Total  (MET/mins)</w:t>
            </w:r>
          </w:p>
        </w:tc>
        <w:tc>
          <w:tcPr>
            <w:tcW w:w="2377" w:type="dxa"/>
            <w:tcBorders>
              <w:top w:val="nil"/>
              <w:left w:val="nil"/>
              <w:bottom w:val="dotted" w:sz="4" w:space="0" w:color="auto"/>
              <w:right w:val="nil"/>
            </w:tcBorders>
            <w:shd w:val="clear" w:color="auto" w:fill="auto"/>
            <w:noWrap/>
            <w:vAlign w:val="center"/>
            <w:hideMark/>
          </w:tcPr>
          <w:p w14:paraId="5C438C67" w14:textId="77777777" w:rsidR="00C96C29" w:rsidRPr="00947A45" w:rsidRDefault="00C96C29" w:rsidP="00947A45">
            <w:pPr>
              <w:jc w:val="center"/>
              <w:rPr>
                <w:color w:val="000000"/>
              </w:rPr>
            </w:pPr>
            <w:r w:rsidRPr="00947A45">
              <w:rPr>
                <w:color w:val="000000"/>
              </w:rPr>
              <w:t>8696.0 ± 11013.0</w:t>
            </w:r>
          </w:p>
        </w:tc>
        <w:tc>
          <w:tcPr>
            <w:tcW w:w="2605" w:type="dxa"/>
            <w:tcBorders>
              <w:top w:val="nil"/>
              <w:left w:val="nil"/>
              <w:bottom w:val="dotted" w:sz="4" w:space="0" w:color="auto"/>
              <w:right w:val="nil"/>
            </w:tcBorders>
            <w:shd w:val="clear" w:color="auto" w:fill="auto"/>
            <w:noWrap/>
            <w:vAlign w:val="center"/>
            <w:hideMark/>
          </w:tcPr>
          <w:p w14:paraId="266E31FF" w14:textId="77777777" w:rsidR="00C96C29" w:rsidRPr="00947A45" w:rsidRDefault="00C96C29" w:rsidP="00947A45">
            <w:pPr>
              <w:jc w:val="center"/>
              <w:rPr>
                <w:color w:val="000000"/>
              </w:rPr>
            </w:pPr>
            <w:r w:rsidRPr="00947A45">
              <w:rPr>
                <w:color w:val="000000"/>
              </w:rPr>
              <w:t>7805.3 ± 8595.5</w:t>
            </w:r>
          </w:p>
        </w:tc>
        <w:tc>
          <w:tcPr>
            <w:tcW w:w="2492" w:type="dxa"/>
            <w:tcBorders>
              <w:top w:val="nil"/>
              <w:left w:val="nil"/>
              <w:bottom w:val="dotted" w:sz="4" w:space="0" w:color="auto"/>
              <w:right w:val="nil"/>
            </w:tcBorders>
            <w:shd w:val="clear" w:color="auto" w:fill="auto"/>
            <w:vAlign w:val="center"/>
            <w:hideMark/>
          </w:tcPr>
          <w:p w14:paraId="6C80D0A9" w14:textId="77777777" w:rsidR="00C96C29" w:rsidRPr="00947A45" w:rsidRDefault="00C96C29" w:rsidP="00947A45">
            <w:pPr>
              <w:jc w:val="center"/>
              <w:rPr>
                <w:color w:val="000000"/>
              </w:rPr>
            </w:pPr>
            <w:r w:rsidRPr="00947A45">
              <w:rPr>
                <w:color w:val="000000"/>
              </w:rPr>
              <w:t>5643.8 ± 8832.2</w:t>
            </w:r>
          </w:p>
        </w:tc>
        <w:tc>
          <w:tcPr>
            <w:tcW w:w="1006" w:type="dxa"/>
            <w:tcBorders>
              <w:top w:val="nil"/>
              <w:left w:val="nil"/>
              <w:bottom w:val="dotted" w:sz="4" w:space="0" w:color="auto"/>
              <w:right w:val="nil"/>
            </w:tcBorders>
            <w:shd w:val="clear" w:color="auto" w:fill="auto"/>
            <w:noWrap/>
            <w:vAlign w:val="center"/>
            <w:hideMark/>
          </w:tcPr>
          <w:p w14:paraId="24D1D91C" w14:textId="77777777" w:rsidR="00C96C29" w:rsidRDefault="00C96C29">
            <w:pPr>
              <w:jc w:val="center"/>
              <w:rPr>
                <w:color w:val="000000"/>
              </w:rPr>
            </w:pPr>
            <w:r>
              <w:rPr>
                <w:color w:val="000000"/>
              </w:rPr>
              <w:t>0.52</w:t>
            </w:r>
          </w:p>
        </w:tc>
        <w:tc>
          <w:tcPr>
            <w:tcW w:w="1394" w:type="dxa"/>
            <w:tcBorders>
              <w:top w:val="nil"/>
              <w:left w:val="nil"/>
              <w:bottom w:val="dotted" w:sz="4" w:space="0" w:color="auto"/>
              <w:right w:val="nil"/>
            </w:tcBorders>
            <w:shd w:val="clear" w:color="auto" w:fill="auto"/>
            <w:noWrap/>
            <w:vAlign w:val="center"/>
            <w:hideMark/>
          </w:tcPr>
          <w:p w14:paraId="2182C870" w14:textId="77777777" w:rsidR="00C96C29" w:rsidRDefault="00C96C29">
            <w:pPr>
              <w:jc w:val="center"/>
              <w:rPr>
                <w:color w:val="000000"/>
              </w:rPr>
            </w:pPr>
            <w:r>
              <w:rPr>
                <w:color w:val="000000"/>
              </w:rPr>
              <w:t>0.02</w:t>
            </w:r>
          </w:p>
        </w:tc>
      </w:tr>
      <w:tr w:rsidR="00C96C29" w:rsidRPr="00947A45" w14:paraId="4F3C417E" w14:textId="77777777" w:rsidTr="008D2E4A">
        <w:trPr>
          <w:trHeight w:val="266"/>
        </w:trPr>
        <w:tc>
          <w:tcPr>
            <w:tcW w:w="3246" w:type="dxa"/>
            <w:tcBorders>
              <w:top w:val="dotted" w:sz="4" w:space="0" w:color="auto"/>
              <w:left w:val="nil"/>
              <w:bottom w:val="nil"/>
              <w:right w:val="nil"/>
            </w:tcBorders>
            <w:shd w:val="clear" w:color="auto" w:fill="auto"/>
            <w:vAlign w:val="center"/>
            <w:hideMark/>
          </w:tcPr>
          <w:p w14:paraId="6BBBC317" w14:textId="77777777" w:rsidR="00C96C29" w:rsidRPr="00947A45" w:rsidRDefault="00C96C29" w:rsidP="00947A45">
            <w:pPr>
              <w:rPr>
                <w:color w:val="000000"/>
              </w:rPr>
            </w:pPr>
            <w:r w:rsidRPr="00947A45">
              <w:rPr>
                <w:color w:val="000000"/>
              </w:rPr>
              <w:t>PCS</w:t>
            </w:r>
          </w:p>
        </w:tc>
        <w:tc>
          <w:tcPr>
            <w:tcW w:w="2377" w:type="dxa"/>
            <w:tcBorders>
              <w:top w:val="dotted" w:sz="4" w:space="0" w:color="auto"/>
              <w:left w:val="nil"/>
              <w:bottom w:val="nil"/>
              <w:right w:val="nil"/>
            </w:tcBorders>
            <w:shd w:val="clear" w:color="auto" w:fill="auto"/>
            <w:noWrap/>
            <w:vAlign w:val="center"/>
            <w:hideMark/>
          </w:tcPr>
          <w:p w14:paraId="1D383627" w14:textId="77777777" w:rsidR="00C96C29" w:rsidRPr="00947A45" w:rsidRDefault="00C96C29" w:rsidP="00947A45">
            <w:pPr>
              <w:jc w:val="center"/>
              <w:rPr>
                <w:color w:val="000000"/>
              </w:rPr>
            </w:pPr>
            <w:r w:rsidRPr="00947A45">
              <w:rPr>
                <w:color w:val="000000"/>
              </w:rPr>
              <w:t>10.9 ± 5.7</w:t>
            </w:r>
          </w:p>
        </w:tc>
        <w:tc>
          <w:tcPr>
            <w:tcW w:w="2605" w:type="dxa"/>
            <w:tcBorders>
              <w:top w:val="dotted" w:sz="4" w:space="0" w:color="auto"/>
              <w:left w:val="nil"/>
              <w:bottom w:val="nil"/>
              <w:right w:val="nil"/>
            </w:tcBorders>
            <w:shd w:val="clear" w:color="auto" w:fill="auto"/>
            <w:noWrap/>
            <w:vAlign w:val="center"/>
            <w:hideMark/>
          </w:tcPr>
          <w:p w14:paraId="1082461F" w14:textId="77777777" w:rsidR="00C96C29" w:rsidRPr="00947A45" w:rsidRDefault="00C96C29" w:rsidP="00947A45">
            <w:pPr>
              <w:jc w:val="center"/>
              <w:rPr>
                <w:color w:val="000000"/>
              </w:rPr>
            </w:pPr>
            <w:r w:rsidRPr="00947A45">
              <w:rPr>
                <w:color w:val="000000"/>
              </w:rPr>
              <w:t>10.6 ± 6.5</w:t>
            </w:r>
          </w:p>
        </w:tc>
        <w:tc>
          <w:tcPr>
            <w:tcW w:w="2492" w:type="dxa"/>
            <w:tcBorders>
              <w:top w:val="dotted" w:sz="4" w:space="0" w:color="auto"/>
              <w:left w:val="nil"/>
              <w:bottom w:val="nil"/>
              <w:right w:val="nil"/>
            </w:tcBorders>
            <w:shd w:val="clear" w:color="auto" w:fill="auto"/>
            <w:noWrap/>
            <w:vAlign w:val="center"/>
            <w:hideMark/>
          </w:tcPr>
          <w:p w14:paraId="70C8BF77" w14:textId="77777777" w:rsidR="00C96C29" w:rsidRPr="00947A45" w:rsidRDefault="00C96C29" w:rsidP="00947A45">
            <w:pPr>
              <w:jc w:val="center"/>
              <w:rPr>
                <w:color w:val="000000"/>
              </w:rPr>
            </w:pPr>
            <w:r w:rsidRPr="00947A45">
              <w:rPr>
                <w:color w:val="000000"/>
              </w:rPr>
              <w:t>15.6 ± 10.3</w:t>
            </w:r>
          </w:p>
        </w:tc>
        <w:tc>
          <w:tcPr>
            <w:tcW w:w="1006" w:type="dxa"/>
            <w:tcBorders>
              <w:top w:val="dotted" w:sz="4" w:space="0" w:color="auto"/>
              <w:left w:val="nil"/>
              <w:bottom w:val="nil"/>
              <w:right w:val="nil"/>
            </w:tcBorders>
            <w:shd w:val="clear" w:color="auto" w:fill="auto"/>
            <w:noWrap/>
            <w:vAlign w:val="center"/>
            <w:hideMark/>
          </w:tcPr>
          <w:p w14:paraId="60663EE0" w14:textId="77777777" w:rsidR="00C96C29" w:rsidRDefault="00C96C29">
            <w:pPr>
              <w:jc w:val="center"/>
              <w:rPr>
                <w:color w:val="000000"/>
              </w:rPr>
            </w:pPr>
            <w:r>
              <w:rPr>
                <w:color w:val="000000"/>
              </w:rPr>
              <w:t>0.09</w:t>
            </w:r>
          </w:p>
        </w:tc>
        <w:tc>
          <w:tcPr>
            <w:tcW w:w="1394" w:type="dxa"/>
            <w:tcBorders>
              <w:top w:val="dotted" w:sz="4" w:space="0" w:color="auto"/>
              <w:left w:val="nil"/>
              <w:bottom w:val="nil"/>
              <w:right w:val="nil"/>
            </w:tcBorders>
            <w:shd w:val="clear" w:color="auto" w:fill="auto"/>
            <w:noWrap/>
            <w:vAlign w:val="center"/>
            <w:hideMark/>
          </w:tcPr>
          <w:p w14:paraId="4D8700F3" w14:textId="77777777" w:rsidR="00C96C29" w:rsidRDefault="00C96C29">
            <w:pPr>
              <w:jc w:val="center"/>
              <w:rPr>
                <w:color w:val="000000"/>
              </w:rPr>
            </w:pPr>
            <w:r>
              <w:rPr>
                <w:color w:val="000000"/>
              </w:rPr>
              <w:t>0.08</w:t>
            </w:r>
          </w:p>
        </w:tc>
      </w:tr>
      <w:tr w:rsidR="00C96C29" w:rsidRPr="00947A45" w14:paraId="0CC261B6" w14:textId="77777777" w:rsidTr="00947A45">
        <w:trPr>
          <w:trHeight w:val="266"/>
        </w:trPr>
        <w:tc>
          <w:tcPr>
            <w:tcW w:w="3246" w:type="dxa"/>
            <w:tcBorders>
              <w:top w:val="nil"/>
              <w:left w:val="nil"/>
              <w:bottom w:val="nil"/>
              <w:right w:val="nil"/>
            </w:tcBorders>
            <w:shd w:val="clear" w:color="auto" w:fill="auto"/>
            <w:vAlign w:val="center"/>
            <w:hideMark/>
          </w:tcPr>
          <w:p w14:paraId="55A96918" w14:textId="77777777" w:rsidR="00C96C29" w:rsidRPr="00947A45" w:rsidRDefault="00C96C29" w:rsidP="00947A45">
            <w:pPr>
              <w:rPr>
                <w:color w:val="000000"/>
              </w:rPr>
            </w:pPr>
            <w:r w:rsidRPr="00947A45">
              <w:rPr>
                <w:color w:val="000000"/>
              </w:rPr>
              <w:t>PAQ SF</w:t>
            </w:r>
          </w:p>
        </w:tc>
        <w:tc>
          <w:tcPr>
            <w:tcW w:w="2377" w:type="dxa"/>
            <w:tcBorders>
              <w:top w:val="nil"/>
              <w:left w:val="nil"/>
              <w:bottom w:val="nil"/>
              <w:right w:val="nil"/>
            </w:tcBorders>
            <w:shd w:val="clear" w:color="auto" w:fill="auto"/>
            <w:noWrap/>
            <w:vAlign w:val="center"/>
            <w:hideMark/>
          </w:tcPr>
          <w:p w14:paraId="5F31B441" w14:textId="77777777" w:rsidR="00C96C29" w:rsidRPr="00947A45" w:rsidRDefault="00C96C29" w:rsidP="00947A45">
            <w:pPr>
              <w:jc w:val="center"/>
              <w:rPr>
                <w:color w:val="000000"/>
              </w:rPr>
            </w:pPr>
            <w:r w:rsidRPr="00947A45">
              <w:rPr>
                <w:color w:val="000000"/>
              </w:rPr>
              <w:t>16.6 ± 4.6</w:t>
            </w:r>
          </w:p>
        </w:tc>
        <w:tc>
          <w:tcPr>
            <w:tcW w:w="2605" w:type="dxa"/>
            <w:tcBorders>
              <w:top w:val="nil"/>
              <w:left w:val="nil"/>
              <w:bottom w:val="nil"/>
              <w:right w:val="nil"/>
            </w:tcBorders>
            <w:shd w:val="clear" w:color="auto" w:fill="auto"/>
            <w:noWrap/>
            <w:vAlign w:val="center"/>
            <w:hideMark/>
          </w:tcPr>
          <w:p w14:paraId="10DD0918" w14:textId="77777777" w:rsidR="00C96C29" w:rsidRPr="00947A45" w:rsidRDefault="00C96C29" w:rsidP="00947A45">
            <w:pPr>
              <w:jc w:val="center"/>
              <w:rPr>
                <w:color w:val="000000"/>
              </w:rPr>
            </w:pPr>
            <w:r w:rsidRPr="00947A45">
              <w:rPr>
                <w:color w:val="000000"/>
              </w:rPr>
              <w:t>15.7 ± 3.2</w:t>
            </w:r>
          </w:p>
        </w:tc>
        <w:tc>
          <w:tcPr>
            <w:tcW w:w="2492" w:type="dxa"/>
            <w:tcBorders>
              <w:top w:val="nil"/>
              <w:left w:val="nil"/>
              <w:bottom w:val="nil"/>
              <w:right w:val="nil"/>
            </w:tcBorders>
            <w:shd w:val="clear" w:color="auto" w:fill="auto"/>
            <w:vAlign w:val="center"/>
            <w:hideMark/>
          </w:tcPr>
          <w:p w14:paraId="0AB28B47" w14:textId="77777777" w:rsidR="00C96C29" w:rsidRPr="00947A45" w:rsidRDefault="00C96C29" w:rsidP="00947A45">
            <w:pPr>
              <w:jc w:val="center"/>
              <w:rPr>
                <w:color w:val="000000"/>
              </w:rPr>
            </w:pPr>
            <w:r w:rsidRPr="00947A45">
              <w:rPr>
                <w:color w:val="000000"/>
              </w:rPr>
              <w:t>15.8 ± 3.4</w:t>
            </w:r>
          </w:p>
        </w:tc>
        <w:tc>
          <w:tcPr>
            <w:tcW w:w="1006" w:type="dxa"/>
            <w:tcBorders>
              <w:top w:val="nil"/>
              <w:left w:val="nil"/>
              <w:bottom w:val="nil"/>
              <w:right w:val="nil"/>
            </w:tcBorders>
            <w:shd w:val="clear" w:color="auto" w:fill="auto"/>
            <w:noWrap/>
            <w:vAlign w:val="center"/>
            <w:hideMark/>
          </w:tcPr>
          <w:p w14:paraId="7E95E70D" w14:textId="77777777" w:rsidR="00C96C29" w:rsidRDefault="00C96C29">
            <w:pPr>
              <w:jc w:val="center"/>
              <w:rPr>
                <w:color w:val="000000"/>
              </w:rPr>
            </w:pPr>
            <w:r>
              <w:rPr>
                <w:color w:val="000000"/>
              </w:rPr>
              <w:t>0.70</w:t>
            </w:r>
          </w:p>
        </w:tc>
        <w:tc>
          <w:tcPr>
            <w:tcW w:w="1394" w:type="dxa"/>
            <w:tcBorders>
              <w:top w:val="nil"/>
              <w:left w:val="nil"/>
              <w:bottom w:val="nil"/>
              <w:right w:val="nil"/>
            </w:tcBorders>
            <w:shd w:val="clear" w:color="auto" w:fill="auto"/>
            <w:noWrap/>
            <w:vAlign w:val="center"/>
            <w:hideMark/>
          </w:tcPr>
          <w:p w14:paraId="57CDC9C5" w14:textId="77777777" w:rsidR="00C96C29" w:rsidRDefault="00C96C29">
            <w:pPr>
              <w:jc w:val="center"/>
              <w:rPr>
                <w:color w:val="000000"/>
              </w:rPr>
            </w:pPr>
            <w:r>
              <w:rPr>
                <w:color w:val="000000"/>
              </w:rPr>
              <w:t>0.01</w:t>
            </w:r>
          </w:p>
        </w:tc>
      </w:tr>
      <w:tr w:rsidR="00C96C29" w:rsidRPr="00947A45" w14:paraId="30AA30B5" w14:textId="77777777" w:rsidTr="00947A45">
        <w:trPr>
          <w:trHeight w:val="266"/>
        </w:trPr>
        <w:tc>
          <w:tcPr>
            <w:tcW w:w="3246" w:type="dxa"/>
            <w:tcBorders>
              <w:top w:val="nil"/>
              <w:left w:val="nil"/>
              <w:bottom w:val="nil"/>
              <w:right w:val="nil"/>
            </w:tcBorders>
            <w:shd w:val="clear" w:color="auto" w:fill="auto"/>
            <w:vAlign w:val="center"/>
            <w:hideMark/>
          </w:tcPr>
          <w:p w14:paraId="182B401D" w14:textId="77777777" w:rsidR="00C96C29" w:rsidRPr="00947A45" w:rsidRDefault="00C96C29" w:rsidP="00947A45">
            <w:pPr>
              <w:rPr>
                <w:color w:val="000000"/>
              </w:rPr>
            </w:pPr>
            <w:r w:rsidRPr="00947A45">
              <w:rPr>
                <w:color w:val="000000"/>
              </w:rPr>
              <w:t>PAQ SC</w:t>
            </w:r>
          </w:p>
        </w:tc>
        <w:tc>
          <w:tcPr>
            <w:tcW w:w="2377" w:type="dxa"/>
            <w:tcBorders>
              <w:top w:val="nil"/>
              <w:left w:val="nil"/>
              <w:bottom w:val="nil"/>
              <w:right w:val="nil"/>
            </w:tcBorders>
            <w:shd w:val="clear" w:color="auto" w:fill="auto"/>
            <w:noWrap/>
            <w:vAlign w:val="center"/>
            <w:hideMark/>
          </w:tcPr>
          <w:p w14:paraId="4E474677" w14:textId="77777777" w:rsidR="00C96C29" w:rsidRPr="00947A45" w:rsidRDefault="00C96C29" w:rsidP="00947A45">
            <w:pPr>
              <w:jc w:val="center"/>
              <w:rPr>
                <w:color w:val="000000"/>
              </w:rPr>
            </w:pPr>
            <w:r w:rsidRPr="00947A45">
              <w:rPr>
                <w:color w:val="000000"/>
              </w:rPr>
              <w:t>12.0 ± 3.5</w:t>
            </w:r>
          </w:p>
        </w:tc>
        <w:tc>
          <w:tcPr>
            <w:tcW w:w="2605" w:type="dxa"/>
            <w:tcBorders>
              <w:top w:val="nil"/>
              <w:left w:val="nil"/>
              <w:bottom w:val="nil"/>
              <w:right w:val="nil"/>
            </w:tcBorders>
            <w:shd w:val="clear" w:color="auto" w:fill="auto"/>
            <w:noWrap/>
            <w:vAlign w:val="center"/>
            <w:hideMark/>
          </w:tcPr>
          <w:p w14:paraId="1F672A56" w14:textId="77777777" w:rsidR="00C96C29" w:rsidRPr="00947A45" w:rsidRDefault="00C96C29" w:rsidP="00947A45">
            <w:pPr>
              <w:jc w:val="center"/>
              <w:rPr>
                <w:color w:val="000000"/>
              </w:rPr>
            </w:pPr>
            <w:r w:rsidRPr="00947A45">
              <w:rPr>
                <w:color w:val="000000"/>
              </w:rPr>
              <w:t>12.4 ± 3.2</w:t>
            </w:r>
          </w:p>
        </w:tc>
        <w:tc>
          <w:tcPr>
            <w:tcW w:w="2492" w:type="dxa"/>
            <w:tcBorders>
              <w:top w:val="nil"/>
              <w:left w:val="nil"/>
              <w:bottom w:val="nil"/>
              <w:right w:val="nil"/>
            </w:tcBorders>
            <w:shd w:val="clear" w:color="auto" w:fill="auto"/>
            <w:vAlign w:val="center"/>
            <w:hideMark/>
          </w:tcPr>
          <w:p w14:paraId="53CFD652" w14:textId="77777777" w:rsidR="00C96C29" w:rsidRPr="00947A45" w:rsidRDefault="00C96C29" w:rsidP="00947A45">
            <w:pPr>
              <w:jc w:val="center"/>
              <w:rPr>
                <w:color w:val="000000"/>
              </w:rPr>
            </w:pPr>
            <w:r w:rsidRPr="00947A45">
              <w:rPr>
                <w:color w:val="000000"/>
              </w:rPr>
              <w:t>13.4 ± 2.7</w:t>
            </w:r>
          </w:p>
        </w:tc>
        <w:tc>
          <w:tcPr>
            <w:tcW w:w="1006" w:type="dxa"/>
            <w:tcBorders>
              <w:top w:val="nil"/>
              <w:left w:val="nil"/>
              <w:bottom w:val="nil"/>
              <w:right w:val="nil"/>
            </w:tcBorders>
            <w:shd w:val="clear" w:color="auto" w:fill="auto"/>
            <w:noWrap/>
            <w:vAlign w:val="center"/>
            <w:hideMark/>
          </w:tcPr>
          <w:p w14:paraId="675DE0A7" w14:textId="77777777" w:rsidR="00C96C29" w:rsidRDefault="00C96C29">
            <w:pPr>
              <w:jc w:val="center"/>
              <w:rPr>
                <w:color w:val="000000"/>
              </w:rPr>
            </w:pPr>
            <w:r>
              <w:rPr>
                <w:color w:val="000000"/>
              </w:rPr>
              <w:t>0.34</w:t>
            </w:r>
          </w:p>
        </w:tc>
        <w:tc>
          <w:tcPr>
            <w:tcW w:w="1394" w:type="dxa"/>
            <w:tcBorders>
              <w:top w:val="nil"/>
              <w:left w:val="nil"/>
              <w:bottom w:val="nil"/>
              <w:right w:val="nil"/>
            </w:tcBorders>
            <w:shd w:val="clear" w:color="auto" w:fill="auto"/>
            <w:noWrap/>
            <w:vAlign w:val="center"/>
            <w:hideMark/>
          </w:tcPr>
          <w:p w14:paraId="178050D8" w14:textId="77777777" w:rsidR="00C96C29" w:rsidRDefault="00C96C29">
            <w:pPr>
              <w:jc w:val="center"/>
              <w:rPr>
                <w:color w:val="000000"/>
              </w:rPr>
            </w:pPr>
            <w:r>
              <w:rPr>
                <w:color w:val="000000"/>
              </w:rPr>
              <w:t>0.04</w:t>
            </w:r>
          </w:p>
        </w:tc>
      </w:tr>
      <w:tr w:rsidR="00C96C29" w:rsidRPr="00947A45" w14:paraId="566EB61C" w14:textId="77777777" w:rsidTr="00947A45">
        <w:trPr>
          <w:trHeight w:val="266"/>
        </w:trPr>
        <w:tc>
          <w:tcPr>
            <w:tcW w:w="3246" w:type="dxa"/>
            <w:tcBorders>
              <w:top w:val="nil"/>
              <w:left w:val="nil"/>
              <w:bottom w:val="nil"/>
              <w:right w:val="nil"/>
            </w:tcBorders>
            <w:shd w:val="clear" w:color="auto" w:fill="auto"/>
            <w:vAlign w:val="center"/>
            <w:hideMark/>
          </w:tcPr>
          <w:p w14:paraId="0C1B591D" w14:textId="77777777" w:rsidR="00C96C29" w:rsidRPr="00947A45" w:rsidRDefault="00C96C29" w:rsidP="00947A45">
            <w:pPr>
              <w:rPr>
                <w:color w:val="000000"/>
              </w:rPr>
            </w:pPr>
            <w:r w:rsidRPr="00947A45">
              <w:rPr>
                <w:color w:val="000000"/>
              </w:rPr>
              <w:t>PAQ SS</w:t>
            </w:r>
          </w:p>
        </w:tc>
        <w:tc>
          <w:tcPr>
            <w:tcW w:w="2377" w:type="dxa"/>
            <w:tcBorders>
              <w:top w:val="nil"/>
              <w:left w:val="nil"/>
              <w:bottom w:val="nil"/>
              <w:right w:val="nil"/>
            </w:tcBorders>
            <w:shd w:val="clear" w:color="auto" w:fill="auto"/>
            <w:noWrap/>
            <w:vAlign w:val="center"/>
            <w:hideMark/>
          </w:tcPr>
          <w:p w14:paraId="10365A58" w14:textId="77777777" w:rsidR="00C96C29" w:rsidRPr="00947A45" w:rsidRDefault="00C96C29" w:rsidP="00947A45">
            <w:pPr>
              <w:jc w:val="center"/>
              <w:rPr>
                <w:color w:val="000000"/>
              </w:rPr>
            </w:pPr>
            <w:r w:rsidRPr="00947A45">
              <w:rPr>
                <w:color w:val="000000"/>
              </w:rPr>
              <w:t>13.7 ± 4.4</w:t>
            </w:r>
          </w:p>
        </w:tc>
        <w:tc>
          <w:tcPr>
            <w:tcW w:w="2605" w:type="dxa"/>
            <w:tcBorders>
              <w:top w:val="nil"/>
              <w:left w:val="nil"/>
              <w:bottom w:val="nil"/>
              <w:right w:val="nil"/>
            </w:tcBorders>
            <w:shd w:val="clear" w:color="auto" w:fill="auto"/>
            <w:noWrap/>
            <w:vAlign w:val="center"/>
            <w:hideMark/>
          </w:tcPr>
          <w:p w14:paraId="1034AD46" w14:textId="77777777" w:rsidR="00C96C29" w:rsidRPr="00947A45" w:rsidRDefault="00C96C29" w:rsidP="00947A45">
            <w:pPr>
              <w:jc w:val="center"/>
              <w:rPr>
                <w:color w:val="000000"/>
              </w:rPr>
            </w:pPr>
            <w:r w:rsidRPr="00947A45">
              <w:rPr>
                <w:color w:val="000000"/>
              </w:rPr>
              <w:t>14.1 ± 2.4</w:t>
            </w:r>
          </w:p>
        </w:tc>
        <w:tc>
          <w:tcPr>
            <w:tcW w:w="2492" w:type="dxa"/>
            <w:tcBorders>
              <w:top w:val="nil"/>
              <w:left w:val="nil"/>
              <w:bottom w:val="nil"/>
              <w:right w:val="nil"/>
            </w:tcBorders>
            <w:shd w:val="clear" w:color="auto" w:fill="auto"/>
            <w:noWrap/>
            <w:vAlign w:val="center"/>
            <w:hideMark/>
          </w:tcPr>
          <w:p w14:paraId="4FE81EF6" w14:textId="77777777" w:rsidR="00C96C29" w:rsidRPr="00947A45" w:rsidRDefault="00C96C29" w:rsidP="00947A45">
            <w:pPr>
              <w:jc w:val="center"/>
              <w:rPr>
                <w:color w:val="000000"/>
              </w:rPr>
            </w:pPr>
            <w:r w:rsidRPr="00947A45">
              <w:rPr>
                <w:color w:val="000000"/>
              </w:rPr>
              <w:t>14.1 ± 3.7</w:t>
            </w:r>
          </w:p>
        </w:tc>
        <w:tc>
          <w:tcPr>
            <w:tcW w:w="1006" w:type="dxa"/>
            <w:tcBorders>
              <w:top w:val="nil"/>
              <w:left w:val="nil"/>
              <w:bottom w:val="nil"/>
              <w:right w:val="nil"/>
            </w:tcBorders>
            <w:shd w:val="clear" w:color="auto" w:fill="auto"/>
            <w:noWrap/>
            <w:vAlign w:val="center"/>
            <w:hideMark/>
          </w:tcPr>
          <w:p w14:paraId="16F8969E" w14:textId="77777777" w:rsidR="00C96C29" w:rsidRDefault="00C96C29">
            <w:pPr>
              <w:jc w:val="center"/>
              <w:rPr>
                <w:color w:val="000000"/>
              </w:rPr>
            </w:pPr>
            <w:r>
              <w:rPr>
                <w:color w:val="000000"/>
              </w:rPr>
              <w:t>0.93</w:t>
            </w:r>
          </w:p>
        </w:tc>
        <w:tc>
          <w:tcPr>
            <w:tcW w:w="1394" w:type="dxa"/>
            <w:tcBorders>
              <w:top w:val="nil"/>
              <w:left w:val="nil"/>
              <w:bottom w:val="nil"/>
              <w:right w:val="nil"/>
            </w:tcBorders>
            <w:shd w:val="clear" w:color="auto" w:fill="auto"/>
            <w:noWrap/>
            <w:vAlign w:val="center"/>
            <w:hideMark/>
          </w:tcPr>
          <w:p w14:paraId="59B6D74E" w14:textId="77777777" w:rsidR="00C96C29" w:rsidRDefault="00C96C29">
            <w:pPr>
              <w:jc w:val="center"/>
              <w:rPr>
                <w:color w:val="000000"/>
              </w:rPr>
            </w:pPr>
            <w:r>
              <w:rPr>
                <w:color w:val="000000"/>
              </w:rPr>
              <w:t>0.00</w:t>
            </w:r>
          </w:p>
        </w:tc>
      </w:tr>
      <w:tr w:rsidR="00C96C29" w:rsidRPr="00947A45" w14:paraId="2BF43418" w14:textId="77777777" w:rsidTr="008D2E4A">
        <w:trPr>
          <w:trHeight w:val="318"/>
        </w:trPr>
        <w:tc>
          <w:tcPr>
            <w:tcW w:w="3246" w:type="dxa"/>
            <w:tcBorders>
              <w:top w:val="nil"/>
              <w:left w:val="nil"/>
              <w:right w:val="nil"/>
            </w:tcBorders>
            <w:shd w:val="clear" w:color="auto" w:fill="auto"/>
            <w:vAlign w:val="center"/>
            <w:hideMark/>
          </w:tcPr>
          <w:p w14:paraId="704D23CA" w14:textId="77777777" w:rsidR="00C96C29" w:rsidRPr="00947A45" w:rsidRDefault="00C96C29" w:rsidP="00947A45">
            <w:pPr>
              <w:rPr>
                <w:color w:val="000000"/>
              </w:rPr>
            </w:pPr>
            <w:r w:rsidRPr="00947A45">
              <w:rPr>
                <w:color w:val="000000"/>
              </w:rPr>
              <w:t>PAQ CSD</w:t>
            </w:r>
          </w:p>
        </w:tc>
        <w:tc>
          <w:tcPr>
            <w:tcW w:w="2377" w:type="dxa"/>
            <w:tcBorders>
              <w:top w:val="nil"/>
              <w:left w:val="nil"/>
              <w:right w:val="nil"/>
            </w:tcBorders>
            <w:shd w:val="clear" w:color="auto" w:fill="auto"/>
            <w:noWrap/>
            <w:vAlign w:val="center"/>
            <w:hideMark/>
          </w:tcPr>
          <w:p w14:paraId="5A62F17F" w14:textId="77777777" w:rsidR="00C96C29" w:rsidRPr="00947A45" w:rsidRDefault="00C96C29" w:rsidP="00947A45">
            <w:pPr>
              <w:jc w:val="center"/>
              <w:rPr>
                <w:color w:val="000000"/>
              </w:rPr>
            </w:pPr>
            <w:r w:rsidRPr="00947A45">
              <w:rPr>
                <w:color w:val="000000"/>
              </w:rPr>
              <w:t>16.4 ± 5.2</w:t>
            </w:r>
          </w:p>
        </w:tc>
        <w:tc>
          <w:tcPr>
            <w:tcW w:w="2605" w:type="dxa"/>
            <w:tcBorders>
              <w:top w:val="nil"/>
              <w:left w:val="nil"/>
              <w:right w:val="nil"/>
            </w:tcBorders>
            <w:shd w:val="clear" w:color="auto" w:fill="auto"/>
            <w:noWrap/>
            <w:vAlign w:val="center"/>
            <w:hideMark/>
          </w:tcPr>
          <w:p w14:paraId="20D76B62" w14:textId="77777777" w:rsidR="00C96C29" w:rsidRPr="00947A45" w:rsidRDefault="00C96C29" w:rsidP="00947A45">
            <w:pPr>
              <w:jc w:val="center"/>
              <w:rPr>
                <w:color w:val="000000"/>
              </w:rPr>
            </w:pPr>
            <w:r w:rsidRPr="00947A45">
              <w:rPr>
                <w:color w:val="000000"/>
              </w:rPr>
              <w:t>13.2 ± 4.0</w:t>
            </w:r>
          </w:p>
        </w:tc>
        <w:tc>
          <w:tcPr>
            <w:tcW w:w="2492" w:type="dxa"/>
            <w:tcBorders>
              <w:top w:val="nil"/>
              <w:left w:val="nil"/>
              <w:right w:val="nil"/>
            </w:tcBorders>
            <w:shd w:val="clear" w:color="auto" w:fill="auto"/>
            <w:vAlign w:val="center"/>
            <w:hideMark/>
          </w:tcPr>
          <w:p w14:paraId="033F44B4" w14:textId="77777777" w:rsidR="00C96C29" w:rsidRPr="00947A45" w:rsidRDefault="00C96C29" w:rsidP="00947A45">
            <w:pPr>
              <w:jc w:val="center"/>
              <w:rPr>
                <w:color w:val="000000"/>
              </w:rPr>
            </w:pPr>
            <w:r w:rsidRPr="00947A45">
              <w:rPr>
                <w:color w:val="000000"/>
              </w:rPr>
              <w:t>17.8 ± 4.3</w:t>
            </w:r>
            <w:r w:rsidRPr="00947A45">
              <w:rPr>
                <w:b/>
                <w:bCs/>
                <w:color w:val="000000"/>
                <w:vertAlign w:val="superscript"/>
              </w:rPr>
              <w:t>^</w:t>
            </w:r>
          </w:p>
        </w:tc>
        <w:tc>
          <w:tcPr>
            <w:tcW w:w="1006" w:type="dxa"/>
            <w:tcBorders>
              <w:top w:val="nil"/>
              <w:left w:val="nil"/>
              <w:right w:val="nil"/>
            </w:tcBorders>
            <w:shd w:val="clear" w:color="auto" w:fill="auto"/>
            <w:noWrap/>
            <w:vAlign w:val="center"/>
            <w:hideMark/>
          </w:tcPr>
          <w:p w14:paraId="2D3B666A" w14:textId="77777777" w:rsidR="00C96C29" w:rsidRDefault="00C96C29">
            <w:pPr>
              <w:jc w:val="center"/>
              <w:rPr>
                <w:color w:val="000000"/>
              </w:rPr>
            </w:pPr>
            <w:r>
              <w:rPr>
                <w:color w:val="000000"/>
              </w:rPr>
              <w:t>0.03</w:t>
            </w:r>
          </w:p>
        </w:tc>
        <w:tc>
          <w:tcPr>
            <w:tcW w:w="1394" w:type="dxa"/>
            <w:tcBorders>
              <w:top w:val="nil"/>
              <w:left w:val="nil"/>
              <w:right w:val="nil"/>
            </w:tcBorders>
            <w:shd w:val="clear" w:color="auto" w:fill="auto"/>
            <w:noWrap/>
            <w:vAlign w:val="center"/>
            <w:hideMark/>
          </w:tcPr>
          <w:p w14:paraId="5AD4ACC0" w14:textId="77777777" w:rsidR="00C96C29" w:rsidRDefault="00C96C29">
            <w:pPr>
              <w:jc w:val="center"/>
              <w:rPr>
                <w:color w:val="000000"/>
              </w:rPr>
            </w:pPr>
            <w:r>
              <w:rPr>
                <w:color w:val="000000"/>
              </w:rPr>
              <w:t>0.12</w:t>
            </w:r>
          </w:p>
        </w:tc>
      </w:tr>
      <w:tr w:rsidR="00C96C29" w:rsidRPr="00947A45" w14:paraId="1692A5BE" w14:textId="77777777" w:rsidTr="008D2E4A">
        <w:trPr>
          <w:trHeight w:val="266"/>
        </w:trPr>
        <w:tc>
          <w:tcPr>
            <w:tcW w:w="3246" w:type="dxa"/>
            <w:tcBorders>
              <w:top w:val="nil"/>
              <w:left w:val="nil"/>
              <w:bottom w:val="dotted" w:sz="4" w:space="0" w:color="auto"/>
              <w:right w:val="nil"/>
            </w:tcBorders>
            <w:shd w:val="clear" w:color="auto" w:fill="auto"/>
            <w:vAlign w:val="center"/>
            <w:hideMark/>
          </w:tcPr>
          <w:p w14:paraId="527F373D" w14:textId="77777777" w:rsidR="00C96C29" w:rsidRPr="00947A45" w:rsidRDefault="00C96C29" w:rsidP="00947A45">
            <w:pPr>
              <w:rPr>
                <w:color w:val="000000"/>
              </w:rPr>
            </w:pPr>
            <w:r w:rsidRPr="00947A45">
              <w:rPr>
                <w:color w:val="000000"/>
              </w:rPr>
              <w:t>PAQ CR</w:t>
            </w:r>
          </w:p>
        </w:tc>
        <w:tc>
          <w:tcPr>
            <w:tcW w:w="2377" w:type="dxa"/>
            <w:tcBorders>
              <w:top w:val="nil"/>
              <w:left w:val="nil"/>
              <w:bottom w:val="dotted" w:sz="4" w:space="0" w:color="auto"/>
              <w:right w:val="nil"/>
            </w:tcBorders>
            <w:shd w:val="clear" w:color="auto" w:fill="auto"/>
            <w:noWrap/>
            <w:vAlign w:val="center"/>
            <w:hideMark/>
          </w:tcPr>
          <w:p w14:paraId="7576F3AD" w14:textId="77777777" w:rsidR="00C96C29" w:rsidRPr="00947A45" w:rsidRDefault="00C96C29" w:rsidP="00947A45">
            <w:pPr>
              <w:jc w:val="center"/>
              <w:rPr>
                <w:color w:val="000000"/>
              </w:rPr>
            </w:pPr>
            <w:r w:rsidRPr="00947A45">
              <w:rPr>
                <w:color w:val="000000"/>
              </w:rPr>
              <w:t>13.6 ± 3.7</w:t>
            </w:r>
          </w:p>
        </w:tc>
        <w:tc>
          <w:tcPr>
            <w:tcW w:w="2605" w:type="dxa"/>
            <w:tcBorders>
              <w:top w:val="nil"/>
              <w:left w:val="nil"/>
              <w:bottom w:val="dotted" w:sz="4" w:space="0" w:color="auto"/>
              <w:right w:val="nil"/>
            </w:tcBorders>
            <w:shd w:val="clear" w:color="auto" w:fill="auto"/>
            <w:noWrap/>
            <w:vAlign w:val="center"/>
            <w:hideMark/>
          </w:tcPr>
          <w:p w14:paraId="6F6F2FDA" w14:textId="77777777" w:rsidR="00C96C29" w:rsidRPr="00947A45" w:rsidRDefault="00C96C29" w:rsidP="00947A45">
            <w:pPr>
              <w:jc w:val="center"/>
              <w:rPr>
                <w:color w:val="000000"/>
              </w:rPr>
            </w:pPr>
            <w:r w:rsidRPr="00947A45">
              <w:rPr>
                <w:color w:val="000000"/>
              </w:rPr>
              <w:t>13.1 ± 3.2</w:t>
            </w:r>
          </w:p>
        </w:tc>
        <w:tc>
          <w:tcPr>
            <w:tcW w:w="2492" w:type="dxa"/>
            <w:tcBorders>
              <w:top w:val="nil"/>
              <w:left w:val="nil"/>
              <w:bottom w:val="dotted" w:sz="4" w:space="0" w:color="auto"/>
              <w:right w:val="nil"/>
            </w:tcBorders>
            <w:shd w:val="clear" w:color="auto" w:fill="auto"/>
            <w:vAlign w:val="center"/>
            <w:hideMark/>
          </w:tcPr>
          <w:p w14:paraId="178BAFB7" w14:textId="77777777" w:rsidR="00C96C29" w:rsidRPr="00947A45" w:rsidRDefault="00C96C29" w:rsidP="00947A45">
            <w:pPr>
              <w:jc w:val="center"/>
              <w:rPr>
                <w:color w:val="000000"/>
              </w:rPr>
            </w:pPr>
            <w:r w:rsidRPr="00947A45">
              <w:rPr>
                <w:color w:val="000000"/>
              </w:rPr>
              <w:t>14.0 ± 3.0</w:t>
            </w:r>
          </w:p>
        </w:tc>
        <w:tc>
          <w:tcPr>
            <w:tcW w:w="1006" w:type="dxa"/>
            <w:tcBorders>
              <w:top w:val="nil"/>
              <w:left w:val="nil"/>
              <w:bottom w:val="dotted" w:sz="4" w:space="0" w:color="auto"/>
              <w:right w:val="nil"/>
            </w:tcBorders>
            <w:shd w:val="clear" w:color="auto" w:fill="auto"/>
            <w:noWrap/>
            <w:vAlign w:val="center"/>
            <w:hideMark/>
          </w:tcPr>
          <w:p w14:paraId="64E0BA26" w14:textId="77777777" w:rsidR="00C96C29" w:rsidRDefault="00C96C29">
            <w:pPr>
              <w:jc w:val="center"/>
              <w:rPr>
                <w:color w:val="000000"/>
              </w:rPr>
            </w:pPr>
            <w:r>
              <w:rPr>
                <w:color w:val="000000"/>
              </w:rPr>
              <w:t>0.80</w:t>
            </w:r>
          </w:p>
        </w:tc>
        <w:tc>
          <w:tcPr>
            <w:tcW w:w="1394" w:type="dxa"/>
            <w:tcBorders>
              <w:top w:val="nil"/>
              <w:left w:val="nil"/>
              <w:bottom w:val="dotted" w:sz="4" w:space="0" w:color="auto"/>
              <w:right w:val="nil"/>
            </w:tcBorders>
            <w:shd w:val="clear" w:color="auto" w:fill="auto"/>
            <w:noWrap/>
            <w:vAlign w:val="center"/>
            <w:hideMark/>
          </w:tcPr>
          <w:p w14:paraId="1C522643" w14:textId="77777777" w:rsidR="00C96C29" w:rsidRDefault="00C96C29">
            <w:pPr>
              <w:jc w:val="center"/>
              <w:rPr>
                <w:color w:val="000000"/>
              </w:rPr>
            </w:pPr>
            <w:r>
              <w:rPr>
                <w:color w:val="000000"/>
              </w:rPr>
              <w:t>0.01</w:t>
            </w:r>
          </w:p>
        </w:tc>
      </w:tr>
      <w:tr w:rsidR="00C96C29" w:rsidRPr="00947A45" w14:paraId="41CADBF2" w14:textId="77777777" w:rsidTr="008D2E4A">
        <w:trPr>
          <w:trHeight w:val="266"/>
        </w:trPr>
        <w:tc>
          <w:tcPr>
            <w:tcW w:w="3246" w:type="dxa"/>
            <w:tcBorders>
              <w:top w:val="dotted" w:sz="4" w:space="0" w:color="auto"/>
              <w:left w:val="nil"/>
              <w:bottom w:val="nil"/>
              <w:right w:val="nil"/>
            </w:tcBorders>
            <w:shd w:val="clear" w:color="auto" w:fill="auto"/>
            <w:vAlign w:val="center"/>
            <w:hideMark/>
          </w:tcPr>
          <w:p w14:paraId="12ED35DB" w14:textId="77777777" w:rsidR="00C96C29" w:rsidRPr="00947A45" w:rsidRDefault="00C96C29" w:rsidP="00947A45">
            <w:pPr>
              <w:rPr>
                <w:color w:val="000000"/>
              </w:rPr>
            </w:pPr>
            <w:r w:rsidRPr="00947A45">
              <w:rPr>
                <w:color w:val="000000"/>
              </w:rPr>
              <w:t>POMS Tension</w:t>
            </w:r>
          </w:p>
        </w:tc>
        <w:tc>
          <w:tcPr>
            <w:tcW w:w="2377" w:type="dxa"/>
            <w:tcBorders>
              <w:top w:val="dotted" w:sz="4" w:space="0" w:color="auto"/>
              <w:left w:val="nil"/>
              <w:bottom w:val="nil"/>
              <w:right w:val="nil"/>
            </w:tcBorders>
            <w:shd w:val="clear" w:color="auto" w:fill="auto"/>
            <w:noWrap/>
            <w:vAlign w:val="center"/>
            <w:hideMark/>
          </w:tcPr>
          <w:p w14:paraId="3137BF24" w14:textId="77777777" w:rsidR="00C96C29" w:rsidRPr="00947A45" w:rsidRDefault="00C96C29" w:rsidP="00947A45">
            <w:pPr>
              <w:jc w:val="center"/>
              <w:rPr>
                <w:color w:val="000000"/>
              </w:rPr>
            </w:pPr>
            <w:r w:rsidRPr="00947A45">
              <w:rPr>
                <w:color w:val="000000"/>
              </w:rPr>
              <w:t>6.1 ± 4.0</w:t>
            </w:r>
          </w:p>
        </w:tc>
        <w:tc>
          <w:tcPr>
            <w:tcW w:w="2605" w:type="dxa"/>
            <w:tcBorders>
              <w:top w:val="dotted" w:sz="4" w:space="0" w:color="auto"/>
              <w:left w:val="nil"/>
              <w:bottom w:val="nil"/>
              <w:right w:val="nil"/>
            </w:tcBorders>
            <w:shd w:val="clear" w:color="auto" w:fill="auto"/>
            <w:noWrap/>
            <w:vAlign w:val="center"/>
            <w:hideMark/>
          </w:tcPr>
          <w:p w14:paraId="42ACA4D7" w14:textId="77777777" w:rsidR="00C96C29" w:rsidRPr="00947A45" w:rsidRDefault="00C96C29" w:rsidP="00947A45">
            <w:pPr>
              <w:jc w:val="center"/>
              <w:rPr>
                <w:color w:val="000000"/>
              </w:rPr>
            </w:pPr>
            <w:r w:rsidRPr="00947A45">
              <w:rPr>
                <w:color w:val="000000"/>
              </w:rPr>
              <w:t>5.2 ± 3.4</w:t>
            </w:r>
          </w:p>
        </w:tc>
        <w:tc>
          <w:tcPr>
            <w:tcW w:w="2492" w:type="dxa"/>
            <w:tcBorders>
              <w:top w:val="dotted" w:sz="4" w:space="0" w:color="auto"/>
              <w:left w:val="nil"/>
              <w:bottom w:val="nil"/>
              <w:right w:val="nil"/>
            </w:tcBorders>
            <w:shd w:val="clear" w:color="auto" w:fill="auto"/>
            <w:noWrap/>
            <w:vAlign w:val="center"/>
            <w:hideMark/>
          </w:tcPr>
          <w:p w14:paraId="743CA0FF" w14:textId="77777777" w:rsidR="00C96C29" w:rsidRPr="00947A45" w:rsidRDefault="00C96C29" w:rsidP="00947A45">
            <w:pPr>
              <w:jc w:val="center"/>
              <w:rPr>
                <w:color w:val="000000"/>
              </w:rPr>
            </w:pPr>
            <w:r w:rsidRPr="00947A45">
              <w:rPr>
                <w:color w:val="000000"/>
              </w:rPr>
              <w:t>4.7 ± 4.7</w:t>
            </w:r>
          </w:p>
        </w:tc>
        <w:tc>
          <w:tcPr>
            <w:tcW w:w="1006" w:type="dxa"/>
            <w:tcBorders>
              <w:top w:val="dotted" w:sz="4" w:space="0" w:color="auto"/>
              <w:left w:val="nil"/>
              <w:bottom w:val="nil"/>
              <w:right w:val="nil"/>
            </w:tcBorders>
            <w:shd w:val="clear" w:color="auto" w:fill="auto"/>
            <w:noWrap/>
            <w:vAlign w:val="center"/>
            <w:hideMark/>
          </w:tcPr>
          <w:p w14:paraId="54F94F1F" w14:textId="77777777" w:rsidR="00C96C29" w:rsidRDefault="00C96C29">
            <w:pPr>
              <w:jc w:val="center"/>
              <w:rPr>
                <w:color w:val="000000"/>
              </w:rPr>
            </w:pPr>
            <w:r>
              <w:rPr>
                <w:color w:val="000000"/>
              </w:rPr>
              <w:t>0.48</w:t>
            </w:r>
          </w:p>
        </w:tc>
        <w:tc>
          <w:tcPr>
            <w:tcW w:w="1394" w:type="dxa"/>
            <w:tcBorders>
              <w:top w:val="dotted" w:sz="4" w:space="0" w:color="auto"/>
              <w:left w:val="nil"/>
              <w:bottom w:val="nil"/>
              <w:right w:val="nil"/>
            </w:tcBorders>
            <w:shd w:val="clear" w:color="auto" w:fill="auto"/>
            <w:noWrap/>
            <w:vAlign w:val="center"/>
            <w:hideMark/>
          </w:tcPr>
          <w:p w14:paraId="7B5D3518" w14:textId="77777777" w:rsidR="00C96C29" w:rsidRDefault="00C96C29">
            <w:pPr>
              <w:jc w:val="center"/>
              <w:rPr>
                <w:color w:val="000000"/>
              </w:rPr>
            </w:pPr>
            <w:r>
              <w:rPr>
                <w:color w:val="000000"/>
              </w:rPr>
              <w:t>0.03</w:t>
            </w:r>
          </w:p>
        </w:tc>
      </w:tr>
      <w:tr w:rsidR="00C96C29" w:rsidRPr="00947A45" w14:paraId="7BA4B613" w14:textId="77777777" w:rsidTr="00947A45">
        <w:trPr>
          <w:trHeight w:val="266"/>
        </w:trPr>
        <w:tc>
          <w:tcPr>
            <w:tcW w:w="3246" w:type="dxa"/>
            <w:tcBorders>
              <w:top w:val="nil"/>
              <w:left w:val="nil"/>
              <w:bottom w:val="nil"/>
              <w:right w:val="nil"/>
            </w:tcBorders>
            <w:shd w:val="clear" w:color="auto" w:fill="auto"/>
            <w:vAlign w:val="center"/>
            <w:hideMark/>
          </w:tcPr>
          <w:p w14:paraId="1E64A111" w14:textId="77777777" w:rsidR="00C96C29" w:rsidRPr="00947A45" w:rsidRDefault="00C96C29" w:rsidP="00947A45">
            <w:pPr>
              <w:rPr>
                <w:color w:val="000000"/>
              </w:rPr>
            </w:pPr>
            <w:r w:rsidRPr="00947A45">
              <w:rPr>
                <w:color w:val="000000"/>
              </w:rPr>
              <w:t>POMS Anger</w:t>
            </w:r>
          </w:p>
        </w:tc>
        <w:tc>
          <w:tcPr>
            <w:tcW w:w="2377" w:type="dxa"/>
            <w:tcBorders>
              <w:top w:val="nil"/>
              <w:left w:val="nil"/>
              <w:bottom w:val="nil"/>
              <w:right w:val="nil"/>
            </w:tcBorders>
            <w:shd w:val="clear" w:color="auto" w:fill="auto"/>
            <w:noWrap/>
            <w:vAlign w:val="center"/>
            <w:hideMark/>
          </w:tcPr>
          <w:p w14:paraId="1583CDF6" w14:textId="77777777" w:rsidR="00C96C29" w:rsidRPr="00947A45" w:rsidRDefault="00C96C29" w:rsidP="00947A45">
            <w:pPr>
              <w:jc w:val="center"/>
              <w:rPr>
                <w:color w:val="000000"/>
              </w:rPr>
            </w:pPr>
            <w:r w:rsidRPr="00947A45">
              <w:rPr>
                <w:color w:val="000000"/>
              </w:rPr>
              <w:t>3.2 ± 2.9</w:t>
            </w:r>
          </w:p>
        </w:tc>
        <w:tc>
          <w:tcPr>
            <w:tcW w:w="2605" w:type="dxa"/>
            <w:tcBorders>
              <w:top w:val="nil"/>
              <w:left w:val="nil"/>
              <w:bottom w:val="nil"/>
              <w:right w:val="nil"/>
            </w:tcBorders>
            <w:shd w:val="clear" w:color="auto" w:fill="auto"/>
            <w:noWrap/>
            <w:vAlign w:val="center"/>
            <w:hideMark/>
          </w:tcPr>
          <w:p w14:paraId="7C812676" w14:textId="77777777" w:rsidR="00C96C29" w:rsidRPr="00947A45" w:rsidRDefault="00C96C29" w:rsidP="00947A45">
            <w:pPr>
              <w:jc w:val="center"/>
              <w:rPr>
                <w:color w:val="000000"/>
              </w:rPr>
            </w:pPr>
            <w:r w:rsidRPr="00947A45">
              <w:rPr>
                <w:color w:val="000000"/>
              </w:rPr>
              <w:t>3.6 ± 3.0</w:t>
            </w:r>
          </w:p>
        </w:tc>
        <w:tc>
          <w:tcPr>
            <w:tcW w:w="2492" w:type="dxa"/>
            <w:tcBorders>
              <w:top w:val="nil"/>
              <w:left w:val="nil"/>
              <w:bottom w:val="nil"/>
              <w:right w:val="nil"/>
            </w:tcBorders>
            <w:shd w:val="clear" w:color="auto" w:fill="auto"/>
            <w:vAlign w:val="center"/>
            <w:hideMark/>
          </w:tcPr>
          <w:p w14:paraId="01AD83BE" w14:textId="77777777" w:rsidR="00C96C29" w:rsidRPr="00947A45" w:rsidRDefault="00C96C29" w:rsidP="00947A45">
            <w:pPr>
              <w:jc w:val="center"/>
              <w:rPr>
                <w:color w:val="000000"/>
              </w:rPr>
            </w:pPr>
            <w:r w:rsidRPr="00947A45">
              <w:rPr>
                <w:color w:val="000000"/>
              </w:rPr>
              <w:t>2.8 ± 4.4</w:t>
            </w:r>
          </w:p>
        </w:tc>
        <w:tc>
          <w:tcPr>
            <w:tcW w:w="1006" w:type="dxa"/>
            <w:tcBorders>
              <w:top w:val="nil"/>
              <w:left w:val="nil"/>
              <w:bottom w:val="nil"/>
              <w:right w:val="nil"/>
            </w:tcBorders>
            <w:shd w:val="clear" w:color="auto" w:fill="auto"/>
            <w:noWrap/>
            <w:vAlign w:val="center"/>
            <w:hideMark/>
          </w:tcPr>
          <w:p w14:paraId="78A3C1B3" w14:textId="77777777" w:rsidR="00C96C29" w:rsidRDefault="00C96C29">
            <w:pPr>
              <w:jc w:val="center"/>
              <w:rPr>
                <w:color w:val="000000"/>
              </w:rPr>
            </w:pPr>
            <w:r>
              <w:rPr>
                <w:color w:val="000000"/>
              </w:rPr>
              <w:t>0.78</w:t>
            </w:r>
          </w:p>
        </w:tc>
        <w:tc>
          <w:tcPr>
            <w:tcW w:w="1394" w:type="dxa"/>
            <w:tcBorders>
              <w:top w:val="nil"/>
              <w:left w:val="nil"/>
              <w:bottom w:val="nil"/>
              <w:right w:val="nil"/>
            </w:tcBorders>
            <w:shd w:val="clear" w:color="auto" w:fill="auto"/>
            <w:noWrap/>
            <w:vAlign w:val="center"/>
            <w:hideMark/>
          </w:tcPr>
          <w:p w14:paraId="3D4ADA47" w14:textId="77777777" w:rsidR="00C96C29" w:rsidRDefault="00C96C29">
            <w:pPr>
              <w:jc w:val="center"/>
              <w:rPr>
                <w:color w:val="000000"/>
              </w:rPr>
            </w:pPr>
            <w:r>
              <w:rPr>
                <w:color w:val="000000"/>
              </w:rPr>
              <w:t>0.01</w:t>
            </w:r>
          </w:p>
        </w:tc>
      </w:tr>
      <w:tr w:rsidR="00C96C29" w:rsidRPr="00947A45" w14:paraId="518A8273" w14:textId="77777777" w:rsidTr="00947A45">
        <w:trPr>
          <w:trHeight w:val="266"/>
        </w:trPr>
        <w:tc>
          <w:tcPr>
            <w:tcW w:w="3246" w:type="dxa"/>
            <w:tcBorders>
              <w:top w:val="nil"/>
              <w:left w:val="nil"/>
              <w:bottom w:val="nil"/>
              <w:right w:val="nil"/>
            </w:tcBorders>
            <w:shd w:val="clear" w:color="auto" w:fill="auto"/>
            <w:vAlign w:val="center"/>
            <w:hideMark/>
          </w:tcPr>
          <w:p w14:paraId="78E9E066" w14:textId="77777777" w:rsidR="00C96C29" w:rsidRPr="00947A45" w:rsidRDefault="00C96C29" w:rsidP="00947A45">
            <w:pPr>
              <w:rPr>
                <w:color w:val="000000"/>
              </w:rPr>
            </w:pPr>
            <w:r w:rsidRPr="00947A45">
              <w:rPr>
                <w:color w:val="000000"/>
              </w:rPr>
              <w:t>POMS Fatigue</w:t>
            </w:r>
          </w:p>
        </w:tc>
        <w:tc>
          <w:tcPr>
            <w:tcW w:w="2377" w:type="dxa"/>
            <w:tcBorders>
              <w:top w:val="nil"/>
              <w:left w:val="nil"/>
              <w:bottom w:val="nil"/>
              <w:right w:val="nil"/>
            </w:tcBorders>
            <w:shd w:val="clear" w:color="auto" w:fill="auto"/>
            <w:noWrap/>
            <w:vAlign w:val="center"/>
            <w:hideMark/>
          </w:tcPr>
          <w:p w14:paraId="3F529FAB" w14:textId="77777777" w:rsidR="00C96C29" w:rsidRPr="00947A45" w:rsidRDefault="00C96C29" w:rsidP="00947A45">
            <w:pPr>
              <w:jc w:val="center"/>
              <w:rPr>
                <w:color w:val="000000"/>
              </w:rPr>
            </w:pPr>
            <w:r w:rsidRPr="00947A45">
              <w:rPr>
                <w:color w:val="000000"/>
              </w:rPr>
              <w:t>7.8 ± 4.9</w:t>
            </w:r>
          </w:p>
        </w:tc>
        <w:tc>
          <w:tcPr>
            <w:tcW w:w="2605" w:type="dxa"/>
            <w:tcBorders>
              <w:top w:val="nil"/>
              <w:left w:val="nil"/>
              <w:bottom w:val="nil"/>
              <w:right w:val="nil"/>
            </w:tcBorders>
            <w:shd w:val="clear" w:color="auto" w:fill="auto"/>
            <w:noWrap/>
            <w:vAlign w:val="center"/>
            <w:hideMark/>
          </w:tcPr>
          <w:p w14:paraId="5FC42B47" w14:textId="77777777" w:rsidR="00C96C29" w:rsidRPr="00947A45" w:rsidRDefault="00C96C29" w:rsidP="00947A45">
            <w:pPr>
              <w:jc w:val="center"/>
              <w:rPr>
                <w:color w:val="000000"/>
              </w:rPr>
            </w:pPr>
            <w:r w:rsidRPr="00947A45">
              <w:rPr>
                <w:color w:val="000000"/>
              </w:rPr>
              <w:t>7.4 ± 5.5</w:t>
            </w:r>
          </w:p>
        </w:tc>
        <w:tc>
          <w:tcPr>
            <w:tcW w:w="2492" w:type="dxa"/>
            <w:tcBorders>
              <w:top w:val="nil"/>
              <w:left w:val="nil"/>
              <w:bottom w:val="nil"/>
              <w:right w:val="nil"/>
            </w:tcBorders>
            <w:shd w:val="clear" w:color="auto" w:fill="auto"/>
            <w:vAlign w:val="center"/>
            <w:hideMark/>
          </w:tcPr>
          <w:p w14:paraId="03BD1990" w14:textId="77777777" w:rsidR="00C96C29" w:rsidRPr="00947A45" w:rsidRDefault="00C96C29" w:rsidP="00947A45">
            <w:pPr>
              <w:jc w:val="center"/>
              <w:rPr>
                <w:color w:val="000000"/>
              </w:rPr>
            </w:pPr>
            <w:r w:rsidRPr="00947A45">
              <w:rPr>
                <w:color w:val="000000"/>
              </w:rPr>
              <w:t>6.5 ± 3.9</w:t>
            </w:r>
          </w:p>
        </w:tc>
        <w:tc>
          <w:tcPr>
            <w:tcW w:w="1006" w:type="dxa"/>
            <w:tcBorders>
              <w:top w:val="nil"/>
              <w:left w:val="nil"/>
              <w:bottom w:val="nil"/>
              <w:right w:val="nil"/>
            </w:tcBorders>
            <w:shd w:val="clear" w:color="auto" w:fill="auto"/>
            <w:noWrap/>
            <w:vAlign w:val="center"/>
            <w:hideMark/>
          </w:tcPr>
          <w:p w14:paraId="088A69D4" w14:textId="77777777" w:rsidR="00C96C29" w:rsidRDefault="00C96C29">
            <w:pPr>
              <w:jc w:val="center"/>
              <w:rPr>
                <w:color w:val="000000"/>
              </w:rPr>
            </w:pPr>
            <w:r>
              <w:rPr>
                <w:color w:val="000000"/>
              </w:rPr>
              <w:t>0.65</w:t>
            </w:r>
          </w:p>
        </w:tc>
        <w:tc>
          <w:tcPr>
            <w:tcW w:w="1394" w:type="dxa"/>
            <w:tcBorders>
              <w:top w:val="nil"/>
              <w:left w:val="nil"/>
              <w:bottom w:val="nil"/>
              <w:right w:val="nil"/>
            </w:tcBorders>
            <w:shd w:val="clear" w:color="auto" w:fill="auto"/>
            <w:noWrap/>
            <w:vAlign w:val="center"/>
            <w:hideMark/>
          </w:tcPr>
          <w:p w14:paraId="410AAC8D" w14:textId="77777777" w:rsidR="00C96C29" w:rsidRDefault="00C96C29">
            <w:pPr>
              <w:jc w:val="center"/>
              <w:rPr>
                <w:color w:val="000000"/>
              </w:rPr>
            </w:pPr>
            <w:r>
              <w:rPr>
                <w:color w:val="000000"/>
              </w:rPr>
              <w:t>0.02</w:t>
            </w:r>
          </w:p>
        </w:tc>
      </w:tr>
      <w:tr w:rsidR="00C96C29" w:rsidRPr="00947A45" w14:paraId="5C9EF7EB" w14:textId="77777777" w:rsidTr="00947A45">
        <w:trPr>
          <w:trHeight w:val="266"/>
        </w:trPr>
        <w:tc>
          <w:tcPr>
            <w:tcW w:w="3246" w:type="dxa"/>
            <w:tcBorders>
              <w:top w:val="nil"/>
              <w:left w:val="nil"/>
              <w:bottom w:val="nil"/>
              <w:right w:val="nil"/>
            </w:tcBorders>
            <w:shd w:val="clear" w:color="auto" w:fill="auto"/>
            <w:vAlign w:val="center"/>
            <w:hideMark/>
          </w:tcPr>
          <w:p w14:paraId="49BB5ED4" w14:textId="77777777" w:rsidR="00C96C29" w:rsidRPr="00947A45" w:rsidRDefault="00C96C29" w:rsidP="00947A45">
            <w:pPr>
              <w:rPr>
                <w:color w:val="000000"/>
              </w:rPr>
            </w:pPr>
            <w:r w:rsidRPr="00947A45">
              <w:rPr>
                <w:color w:val="000000"/>
              </w:rPr>
              <w:t>POMS Vigor</w:t>
            </w:r>
          </w:p>
        </w:tc>
        <w:tc>
          <w:tcPr>
            <w:tcW w:w="2377" w:type="dxa"/>
            <w:tcBorders>
              <w:top w:val="nil"/>
              <w:left w:val="nil"/>
              <w:bottom w:val="nil"/>
              <w:right w:val="nil"/>
            </w:tcBorders>
            <w:shd w:val="clear" w:color="auto" w:fill="auto"/>
            <w:noWrap/>
            <w:vAlign w:val="center"/>
            <w:hideMark/>
          </w:tcPr>
          <w:p w14:paraId="3431B7D1" w14:textId="77777777" w:rsidR="00C96C29" w:rsidRPr="00947A45" w:rsidRDefault="00C96C29" w:rsidP="00947A45">
            <w:pPr>
              <w:jc w:val="center"/>
              <w:rPr>
                <w:color w:val="000000"/>
              </w:rPr>
            </w:pPr>
            <w:r w:rsidRPr="00947A45">
              <w:rPr>
                <w:color w:val="000000"/>
              </w:rPr>
              <w:t>8.1 ± 4.1</w:t>
            </w:r>
          </w:p>
        </w:tc>
        <w:tc>
          <w:tcPr>
            <w:tcW w:w="2605" w:type="dxa"/>
            <w:tcBorders>
              <w:top w:val="nil"/>
              <w:left w:val="nil"/>
              <w:bottom w:val="nil"/>
              <w:right w:val="nil"/>
            </w:tcBorders>
            <w:shd w:val="clear" w:color="auto" w:fill="auto"/>
            <w:noWrap/>
            <w:vAlign w:val="center"/>
            <w:hideMark/>
          </w:tcPr>
          <w:p w14:paraId="7265ADBB" w14:textId="77777777" w:rsidR="00C96C29" w:rsidRPr="00947A45" w:rsidRDefault="00C96C29" w:rsidP="00947A45">
            <w:pPr>
              <w:jc w:val="center"/>
              <w:rPr>
                <w:color w:val="000000"/>
              </w:rPr>
            </w:pPr>
            <w:r w:rsidRPr="00947A45">
              <w:rPr>
                <w:color w:val="000000"/>
              </w:rPr>
              <w:t>9.4 ± 2.4</w:t>
            </w:r>
          </w:p>
        </w:tc>
        <w:tc>
          <w:tcPr>
            <w:tcW w:w="2492" w:type="dxa"/>
            <w:tcBorders>
              <w:top w:val="nil"/>
              <w:left w:val="nil"/>
              <w:bottom w:val="nil"/>
              <w:right w:val="nil"/>
            </w:tcBorders>
            <w:shd w:val="clear" w:color="auto" w:fill="auto"/>
            <w:noWrap/>
            <w:vAlign w:val="center"/>
            <w:hideMark/>
          </w:tcPr>
          <w:p w14:paraId="41C6D2D9" w14:textId="77777777" w:rsidR="00C96C29" w:rsidRPr="00947A45" w:rsidRDefault="00C96C29" w:rsidP="00947A45">
            <w:pPr>
              <w:jc w:val="center"/>
              <w:rPr>
                <w:color w:val="000000"/>
              </w:rPr>
            </w:pPr>
            <w:r w:rsidRPr="00947A45">
              <w:rPr>
                <w:color w:val="000000"/>
              </w:rPr>
              <w:t>9.4 ± 4.4</w:t>
            </w:r>
          </w:p>
        </w:tc>
        <w:tc>
          <w:tcPr>
            <w:tcW w:w="1006" w:type="dxa"/>
            <w:tcBorders>
              <w:top w:val="nil"/>
              <w:left w:val="nil"/>
              <w:bottom w:val="nil"/>
              <w:right w:val="nil"/>
            </w:tcBorders>
            <w:shd w:val="clear" w:color="auto" w:fill="auto"/>
            <w:noWrap/>
            <w:vAlign w:val="center"/>
            <w:hideMark/>
          </w:tcPr>
          <w:p w14:paraId="0393A8AD" w14:textId="77777777" w:rsidR="00C96C29" w:rsidRDefault="00C96C29">
            <w:pPr>
              <w:jc w:val="center"/>
              <w:rPr>
                <w:color w:val="000000"/>
              </w:rPr>
            </w:pPr>
            <w:r>
              <w:rPr>
                <w:color w:val="000000"/>
              </w:rPr>
              <w:t>0.45</w:t>
            </w:r>
          </w:p>
        </w:tc>
        <w:tc>
          <w:tcPr>
            <w:tcW w:w="1394" w:type="dxa"/>
            <w:tcBorders>
              <w:top w:val="nil"/>
              <w:left w:val="nil"/>
              <w:bottom w:val="nil"/>
              <w:right w:val="nil"/>
            </w:tcBorders>
            <w:shd w:val="clear" w:color="auto" w:fill="auto"/>
            <w:noWrap/>
            <w:vAlign w:val="center"/>
            <w:hideMark/>
          </w:tcPr>
          <w:p w14:paraId="52BAA028" w14:textId="77777777" w:rsidR="00C96C29" w:rsidRDefault="00C96C29">
            <w:pPr>
              <w:jc w:val="center"/>
              <w:rPr>
                <w:color w:val="000000"/>
              </w:rPr>
            </w:pPr>
            <w:r>
              <w:rPr>
                <w:color w:val="000000"/>
              </w:rPr>
              <w:t>0.03</w:t>
            </w:r>
          </w:p>
        </w:tc>
      </w:tr>
      <w:tr w:rsidR="00C96C29" w:rsidRPr="00947A45" w14:paraId="48D7A58F" w14:textId="77777777" w:rsidTr="00947A45">
        <w:trPr>
          <w:trHeight w:val="266"/>
        </w:trPr>
        <w:tc>
          <w:tcPr>
            <w:tcW w:w="3246" w:type="dxa"/>
            <w:tcBorders>
              <w:top w:val="nil"/>
              <w:left w:val="nil"/>
              <w:bottom w:val="nil"/>
              <w:right w:val="nil"/>
            </w:tcBorders>
            <w:shd w:val="clear" w:color="auto" w:fill="auto"/>
            <w:vAlign w:val="center"/>
            <w:hideMark/>
          </w:tcPr>
          <w:p w14:paraId="5999E6F5" w14:textId="77777777" w:rsidR="00C96C29" w:rsidRPr="00947A45" w:rsidRDefault="00C96C29" w:rsidP="00947A45">
            <w:pPr>
              <w:rPr>
                <w:color w:val="000000"/>
              </w:rPr>
            </w:pPr>
            <w:r w:rsidRPr="00947A45">
              <w:rPr>
                <w:color w:val="000000"/>
              </w:rPr>
              <w:t>POMS Confusion</w:t>
            </w:r>
          </w:p>
        </w:tc>
        <w:tc>
          <w:tcPr>
            <w:tcW w:w="2377" w:type="dxa"/>
            <w:tcBorders>
              <w:top w:val="nil"/>
              <w:left w:val="nil"/>
              <w:bottom w:val="nil"/>
              <w:right w:val="nil"/>
            </w:tcBorders>
            <w:shd w:val="clear" w:color="auto" w:fill="auto"/>
            <w:noWrap/>
            <w:vAlign w:val="center"/>
            <w:hideMark/>
          </w:tcPr>
          <w:p w14:paraId="003E3720" w14:textId="77777777" w:rsidR="00C96C29" w:rsidRPr="00947A45" w:rsidRDefault="00C96C29" w:rsidP="00947A45">
            <w:pPr>
              <w:jc w:val="center"/>
              <w:rPr>
                <w:color w:val="000000"/>
              </w:rPr>
            </w:pPr>
            <w:r w:rsidRPr="00947A45">
              <w:rPr>
                <w:color w:val="000000"/>
              </w:rPr>
              <w:t>4.3 ± 3.4</w:t>
            </w:r>
          </w:p>
        </w:tc>
        <w:tc>
          <w:tcPr>
            <w:tcW w:w="2605" w:type="dxa"/>
            <w:tcBorders>
              <w:top w:val="nil"/>
              <w:left w:val="nil"/>
              <w:bottom w:val="nil"/>
              <w:right w:val="nil"/>
            </w:tcBorders>
            <w:shd w:val="clear" w:color="auto" w:fill="auto"/>
            <w:noWrap/>
            <w:vAlign w:val="center"/>
            <w:hideMark/>
          </w:tcPr>
          <w:p w14:paraId="6DD56C3D" w14:textId="77777777" w:rsidR="00C96C29" w:rsidRPr="00947A45" w:rsidRDefault="00C96C29" w:rsidP="00947A45">
            <w:pPr>
              <w:jc w:val="center"/>
              <w:rPr>
                <w:color w:val="000000"/>
              </w:rPr>
            </w:pPr>
            <w:r w:rsidRPr="00947A45">
              <w:rPr>
                <w:color w:val="000000"/>
              </w:rPr>
              <w:t>3.8 ± 3.4</w:t>
            </w:r>
          </w:p>
        </w:tc>
        <w:tc>
          <w:tcPr>
            <w:tcW w:w="2492" w:type="dxa"/>
            <w:tcBorders>
              <w:top w:val="nil"/>
              <w:left w:val="nil"/>
              <w:bottom w:val="nil"/>
              <w:right w:val="nil"/>
            </w:tcBorders>
            <w:shd w:val="clear" w:color="auto" w:fill="auto"/>
            <w:vAlign w:val="center"/>
            <w:hideMark/>
          </w:tcPr>
          <w:p w14:paraId="2FA6410C" w14:textId="77777777" w:rsidR="00C96C29" w:rsidRPr="00947A45" w:rsidRDefault="00C96C29" w:rsidP="00947A45">
            <w:pPr>
              <w:jc w:val="center"/>
              <w:rPr>
                <w:color w:val="000000"/>
              </w:rPr>
            </w:pPr>
            <w:r w:rsidRPr="00947A45">
              <w:rPr>
                <w:color w:val="000000"/>
              </w:rPr>
              <w:t>3.6 ± 2.4</w:t>
            </w:r>
          </w:p>
        </w:tc>
        <w:tc>
          <w:tcPr>
            <w:tcW w:w="1006" w:type="dxa"/>
            <w:tcBorders>
              <w:top w:val="nil"/>
              <w:left w:val="nil"/>
              <w:bottom w:val="nil"/>
              <w:right w:val="nil"/>
            </w:tcBorders>
            <w:shd w:val="clear" w:color="auto" w:fill="auto"/>
            <w:noWrap/>
            <w:vAlign w:val="center"/>
            <w:hideMark/>
          </w:tcPr>
          <w:p w14:paraId="181A25FB" w14:textId="77777777" w:rsidR="00C96C29" w:rsidRDefault="00C96C29">
            <w:pPr>
              <w:jc w:val="center"/>
              <w:rPr>
                <w:color w:val="000000"/>
              </w:rPr>
            </w:pPr>
            <w:r>
              <w:rPr>
                <w:color w:val="000000"/>
              </w:rPr>
              <w:t>0.68</w:t>
            </w:r>
          </w:p>
        </w:tc>
        <w:tc>
          <w:tcPr>
            <w:tcW w:w="1394" w:type="dxa"/>
            <w:tcBorders>
              <w:top w:val="nil"/>
              <w:left w:val="nil"/>
              <w:bottom w:val="nil"/>
              <w:right w:val="nil"/>
            </w:tcBorders>
            <w:shd w:val="clear" w:color="auto" w:fill="auto"/>
            <w:noWrap/>
            <w:vAlign w:val="center"/>
            <w:hideMark/>
          </w:tcPr>
          <w:p w14:paraId="3E2FBFA3" w14:textId="77777777" w:rsidR="00C96C29" w:rsidRDefault="00C96C29">
            <w:pPr>
              <w:jc w:val="center"/>
              <w:rPr>
                <w:color w:val="000000"/>
              </w:rPr>
            </w:pPr>
            <w:r>
              <w:rPr>
                <w:color w:val="000000"/>
              </w:rPr>
              <w:t>0.01</w:t>
            </w:r>
          </w:p>
        </w:tc>
      </w:tr>
      <w:tr w:rsidR="00C96C29" w:rsidRPr="00947A45" w14:paraId="0E6EEB2C" w14:textId="77777777" w:rsidTr="00947A45">
        <w:trPr>
          <w:trHeight w:val="266"/>
        </w:trPr>
        <w:tc>
          <w:tcPr>
            <w:tcW w:w="3246" w:type="dxa"/>
            <w:tcBorders>
              <w:top w:val="nil"/>
              <w:left w:val="nil"/>
              <w:bottom w:val="nil"/>
              <w:right w:val="nil"/>
            </w:tcBorders>
            <w:shd w:val="clear" w:color="auto" w:fill="auto"/>
            <w:vAlign w:val="center"/>
            <w:hideMark/>
          </w:tcPr>
          <w:p w14:paraId="13F73485" w14:textId="77777777" w:rsidR="00C96C29" w:rsidRPr="00947A45" w:rsidRDefault="00C96C29" w:rsidP="00947A45">
            <w:pPr>
              <w:rPr>
                <w:color w:val="000000"/>
              </w:rPr>
            </w:pPr>
            <w:r w:rsidRPr="00947A45">
              <w:rPr>
                <w:color w:val="000000"/>
              </w:rPr>
              <w:t>POMS Depression</w:t>
            </w:r>
          </w:p>
        </w:tc>
        <w:tc>
          <w:tcPr>
            <w:tcW w:w="2377" w:type="dxa"/>
            <w:tcBorders>
              <w:top w:val="nil"/>
              <w:left w:val="nil"/>
              <w:bottom w:val="nil"/>
              <w:right w:val="nil"/>
            </w:tcBorders>
            <w:shd w:val="clear" w:color="auto" w:fill="auto"/>
            <w:noWrap/>
            <w:vAlign w:val="center"/>
            <w:hideMark/>
          </w:tcPr>
          <w:p w14:paraId="0DA6966E" w14:textId="77777777" w:rsidR="00C96C29" w:rsidRPr="00947A45" w:rsidRDefault="00C96C29" w:rsidP="00947A45">
            <w:pPr>
              <w:jc w:val="center"/>
              <w:rPr>
                <w:color w:val="000000"/>
              </w:rPr>
            </w:pPr>
            <w:r w:rsidRPr="00947A45">
              <w:rPr>
                <w:color w:val="000000"/>
              </w:rPr>
              <w:t>4.4 ± 4.2</w:t>
            </w:r>
          </w:p>
        </w:tc>
        <w:tc>
          <w:tcPr>
            <w:tcW w:w="2605" w:type="dxa"/>
            <w:tcBorders>
              <w:top w:val="nil"/>
              <w:left w:val="nil"/>
              <w:bottom w:val="nil"/>
              <w:right w:val="nil"/>
            </w:tcBorders>
            <w:shd w:val="clear" w:color="auto" w:fill="auto"/>
            <w:noWrap/>
            <w:vAlign w:val="center"/>
            <w:hideMark/>
          </w:tcPr>
          <w:p w14:paraId="4AE5B1B5" w14:textId="77777777" w:rsidR="00C96C29" w:rsidRPr="00947A45" w:rsidRDefault="00C96C29" w:rsidP="00947A45">
            <w:pPr>
              <w:jc w:val="center"/>
              <w:rPr>
                <w:color w:val="000000"/>
              </w:rPr>
            </w:pPr>
            <w:r w:rsidRPr="00947A45">
              <w:rPr>
                <w:color w:val="000000"/>
              </w:rPr>
              <w:t>4.2 ± 3.8</w:t>
            </w:r>
          </w:p>
        </w:tc>
        <w:tc>
          <w:tcPr>
            <w:tcW w:w="2492" w:type="dxa"/>
            <w:tcBorders>
              <w:top w:val="nil"/>
              <w:left w:val="nil"/>
              <w:bottom w:val="nil"/>
              <w:right w:val="nil"/>
            </w:tcBorders>
            <w:shd w:val="clear" w:color="auto" w:fill="auto"/>
            <w:vAlign w:val="center"/>
            <w:hideMark/>
          </w:tcPr>
          <w:p w14:paraId="68DF4BFC" w14:textId="77777777" w:rsidR="00C96C29" w:rsidRPr="00947A45" w:rsidRDefault="00C96C29" w:rsidP="00947A45">
            <w:pPr>
              <w:jc w:val="center"/>
              <w:rPr>
                <w:color w:val="000000"/>
              </w:rPr>
            </w:pPr>
            <w:r w:rsidRPr="00947A45">
              <w:rPr>
                <w:color w:val="000000"/>
              </w:rPr>
              <w:t>3.3 ± 3.6</w:t>
            </w:r>
          </w:p>
        </w:tc>
        <w:tc>
          <w:tcPr>
            <w:tcW w:w="1006" w:type="dxa"/>
            <w:tcBorders>
              <w:top w:val="nil"/>
              <w:left w:val="nil"/>
              <w:bottom w:val="nil"/>
              <w:right w:val="nil"/>
            </w:tcBorders>
            <w:shd w:val="clear" w:color="auto" w:fill="auto"/>
            <w:noWrap/>
            <w:vAlign w:val="center"/>
            <w:hideMark/>
          </w:tcPr>
          <w:p w14:paraId="5972FD94" w14:textId="77777777" w:rsidR="00C96C29" w:rsidRDefault="00C96C29">
            <w:pPr>
              <w:jc w:val="center"/>
              <w:rPr>
                <w:color w:val="000000"/>
              </w:rPr>
            </w:pPr>
            <w:r>
              <w:rPr>
                <w:color w:val="000000"/>
              </w:rPr>
              <w:t>0.61</w:t>
            </w:r>
          </w:p>
        </w:tc>
        <w:tc>
          <w:tcPr>
            <w:tcW w:w="1394" w:type="dxa"/>
            <w:tcBorders>
              <w:top w:val="nil"/>
              <w:left w:val="nil"/>
              <w:bottom w:val="nil"/>
              <w:right w:val="nil"/>
            </w:tcBorders>
            <w:shd w:val="clear" w:color="auto" w:fill="auto"/>
            <w:noWrap/>
            <w:vAlign w:val="center"/>
            <w:hideMark/>
          </w:tcPr>
          <w:p w14:paraId="2B76FA59" w14:textId="77777777" w:rsidR="00C96C29" w:rsidRDefault="00C96C29">
            <w:pPr>
              <w:jc w:val="center"/>
              <w:rPr>
                <w:color w:val="000000"/>
              </w:rPr>
            </w:pPr>
            <w:r>
              <w:rPr>
                <w:color w:val="000000"/>
              </w:rPr>
              <w:t>0.02</w:t>
            </w:r>
          </w:p>
        </w:tc>
      </w:tr>
      <w:tr w:rsidR="00C96C29" w:rsidRPr="00947A45" w14:paraId="68EA8F9F" w14:textId="77777777" w:rsidTr="00947A45">
        <w:trPr>
          <w:trHeight w:val="279"/>
        </w:trPr>
        <w:tc>
          <w:tcPr>
            <w:tcW w:w="3246" w:type="dxa"/>
            <w:tcBorders>
              <w:top w:val="nil"/>
              <w:left w:val="nil"/>
              <w:bottom w:val="single" w:sz="8" w:space="0" w:color="auto"/>
              <w:right w:val="nil"/>
            </w:tcBorders>
            <w:shd w:val="clear" w:color="auto" w:fill="auto"/>
            <w:vAlign w:val="center"/>
            <w:hideMark/>
          </w:tcPr>
          <w:p w14:paraId="5040AB5C" w14:textId="77777777" w:rsidR="00C96C29" w:rsidRPr="00947A45" w:rsidRDefault="00C96C29" w:rsidP="00947A45">
            <w:pPr>
              <w:rPr>
                <w:color w:val="000000"/>
              </w:rPr>
            </w:pPr>
            <w:r w:rsidRPr="00947A45">
              <w:rPr>
                <w:color w:val="000000"/>
              </w:rPr>
              <w:t>POMS TMD</w:t>
            </w:r>
          </w:p>
        </w:tc>
        <w:tc>
          <w:tcPr>
            <w:tcW w:w="2377" w:type="dxa"/>
            <w:tcBorders>
              <w:top w:val="nil"/>
              <w:left w:val="nil"/>
              <w:bottom w:val="single" w:sz="8" w:space="0" w:color="auto"/>
              <w:right w:val="nil"/>
            </w:tcBorders>
            <w:shd w:val="clear" w:color="auto" w:fill="auto"/>
            <w:noWrap/>
            <w:vAlign w:val="center"/>
            <w:hideMark/>
          </w:tcPr>
          <w:p w14:paraId="5BFAC0FC" w14:textId="77777777" w:rsidR="00C96C29" w:rsidRPr="00947A45" w:rsidRDefault="00C96C29" w:rsidP="00947A45">
            <w:pPr>
              <w:jc w:val="center"/>
              <w:rPr>
                <w:color w:val="000000"/>
              </w:rPr>
            </w:pPr>
            <w:r w:rsidRPr="00947A45">
              <w:rPr>
                <w:color w:val="000000"/>
              </w:rPr>
              <w:t>17.8 ± 15.7</w:t>
            </w:r>
          </w:p>
        </w:tc>
        <w:tc>
          <w:tcPr>
            <w:tcW w:w="2605" w:type="dxa"/>
            <w:tcBorders>
              <w:top w:val="nil"/>
              <w:left w:val="nil"/>
              <w:bottom w:val="single" w:sz="8" w:space="0" w:color="auto"/>
              <w:right w:val="nil"/>
            </w:tcBorders>
            <w:shd w:val="clear" w:color="auto" w:fill="auto"/>
            <w:noWrap/>
            <w:vAlign w:val="center"/>
            <w:hideMark/>
          </w:tcPr>
          <w:p w14:paraId="3DCA7836" w14:textId="77777777" w:rsidR="00C96C29" w:rsidRPr="00947A45" w:rsidRDefault="00C96C29" w:rsidP="00947A45">
            <w:pPr>
              <w:jc w:val="center"/>
              <w:rPr>
                <w:color w:val="000000"/>
              </w:rPr>
            </w:pPr>
            <w:r w:rsidRPr="00947A45">
              <w:rPr>
                <w:color w:val="000000"/>
              </w:rPr>
              <w:t>14.9 ± 15.9</w:t>
            </w:r>
          </w:p>
        </w:tc>
        <w:tc>
          <w:tcPr>
            <w:tcW w:w="2492" w:type="dxa"/>
            <w:tcBorders>
              <w:top w:val="nil"/>
              <w:left w:val="nil"/>
              <w:bottom w:val="single" w:sz="8" w:space="0" w:color="auto"/>
              <w:right w:val="nil"/>
            </w:tcBorders>
            <w:shd w:val="clear" w:color="auto" w:fill="auto"/>
            <w:noWrap/>
            <w:vAlign w:val="center"/>
            <w:hideMark/>
          </w:tcPr>
          <w:p w14:paraId="1B728257" w14:textId="77777777" w:rsidR="00C96C29" w:rsidRPr="00947A45" w:rsidRDefault="00C96C29" w:rsidP="00947A45">
            <w:pPr>
              <w:jc w:val="center"/>
              <w:rPr>
                <w:color w:val="000000"/>
              </w:rPr>
            </w:pPr>
            <w:r w:rsidRPr="00947A45">
              <w:rPr>
                <w:color w:val="000000"/>
              </w:rPr>
              <w:t>11.2 ± 16.3</w:t>
            </w:r>
          </w:p>
        </w:tc>
        <w:tc>
          <w:tcPr>
            <w:tcW w:w="1006" w:type="dxa"/>
            <w:tcBorders>
              <w:top w:val="nil"/>
              <w:left w:val="nil"/>
              <w:bottom w:val="single" w:sz="8" w:space="0" w:color="auto"/>
              <w:right w:val="nil"/>
            </w:tcBorders>
            <w:shd w:val="clear" w:color="auto" w:fill="auto"/>
            <w:noWrap/>
            <w:vAlign w:val="center"/>
            <w:hideMark/>
          </w:tcPr>
          <w:p w14:paraId="12FF0B77" w14:textId="77777777" w:rsidR="00C96C29" w:rsidRDefault="00C96C29">
            <w:pPr>
              <w:jc w:val="center"/>
              <w:rPr>
                <w:color w:val="000000"/>
              </w:rPr>
            </w:pPr>
            <w:r>
              <w:rPr>
                <w:color w:val="000000"/>
              </w:rPr>
              <w:t>0.40</w:t>
            </w:r>
          </w:p>
        </w:tc>
        <w:tc>
          <w:tcPr>
            <w:tcW w:w="1394" w:type="dxa"/>
            <w:tcBorders>
              <w:top w:val="nil"/>
              <w:left w:val="nil"/>
              <w:bottom w:val="single" w:sz="8" w:space="0" w:color="auto"/>
              <w:right w:val="nil"/>
            </w:tcBorders>
            <w:shd w:val="clear" w:color="auto" w:fill="auto"/>
            <w:noWrap/>
            <w:vAlign w:val="center"/>
            <w:hideMark/>
          </w:tcPr>
          <w:p w14:paraId="5D678F1F" w14:textId="77777777" w:rsidR="00C96C29" w:rsidRDefault="00C96C29">
            <w:pPr>
              <w:jc w:val="center"/>
              <w:rPr>
                <w:color w:val="000000"/>
              </w:rPr>
            </w:pPr>
            <w:r>
              <w:rPr>
                <w:color w:val="000000"/>
              </w:rPr>
              <w:t>0.03</w:t>
            </w:r>
          </w:p>
        </w:tc>
      </w:tr>
    </w:tbl>
    <w:p w14:paraId="0994AE2B" w14:textId="77777777" w:rsidR="009407D1" w:rsidRDefault="00947A45" w:rsidP="00947A45">
      <w:pPr>
        <w:spacing w:after="200"/>
        <w:jc w:val="both"/>
        <w:rPr>
          <w:rFonts w:eastAsiaTheme="minorHAnsi"/>
          <w:sz w:val="20"/>
          <w:szCs w:val="20"/>
        </w:rPr>
      </w:pPr>
      <w:r w:rsidRPr="00947A45">
        <w:rPr>
          <w:rFonts w:eastAsiaTheme="minorHAnsi"/>
          <w:sz w:val="20"/>
          <w:szCs w:val="20"/>
        </w:rPr>
        <w:t xml:space="preserve">*difference between symptomatic vs asymptomatic, </w:t>
      </w:r>
      <w:r w:rsidRPr="00947A45">
        <w:rPr>
          <w:rFonts w:eastAsiaTheme="minorHAnsi"/>
          <w:b/>
          <w:sz w:val="20"/>
          <w:szCs w:val="20"/>
          <w:vertAlign w:val="superscript"/>
        </w:rPr>
        <w:t>#</w:t>
      </w:r>
      <w:r w:rsidRPr="00947A45">
        <w:rPr>
          <w:rFonts w:eastAsiaTheme="minorHAnsi"/>
          <w:sz w:val="20"/>
          <w:szCs w:val="20"/>
        </w:rPr>
        <w:t xml:space="preserve"> difference between symptomatic and control, </w:t>
      </w:r>
      <w:r w:rsidRPr="00947A45">
        <w:rPr>
          <w:rFonts w:eastAsiaTheme="minorHAnsi"/>
          <w:b/>
          <w:sz w:val="20"/>
          <w:szCs w:val="20"/>
        </w:rPr>
        <w:t>^</w:t>
      </w:r>
      <w:r w:rsidRPr="00947A45">
        <w:rPr>
          <w:rFonts w:eastAsiaTheme="minorHAnsi"/>
          <w:sz w:val="20"/>
          <w:szCs w:val="20"/>
        </w:rPr>
        <w:t xml:space="preserve"> difference between asymptomatic and control. BMI = Body mass index, BF% = body fat percentage, PPT = pressure pain threshold, IPAQ = international physical activity questionnaire, PCS = pain catastrophizing scale, PAQ = Pain attitudes questionnaire, SF = stoic fortitude, SC = stoic concealment, SS = stoic superiority, CSD = cautious self-doubt, CR – cautious reluctance, TMD = total mood disturbance</w:t>
      </w:r>
    </w:p>
    <w:p w14:paraId="27EA4E36" w14:textId="77777777" w:rsidR="009407D1" w:rsidRDefault="009407D1" w:rsidP="00947A45">
      <w:pPr>
        <w:spacing w:after="200"/>
        <w:jc w:val="both"/>
        <w:rPr>
          <w:rFonts w:eastAsiaTheme="minorHAnsi"/>
          <w:sz w:val="20"/>
          <w:szCs w:val="20"/>
        </w:rPr>
        <w:sectPr w:rsidR="009407D1" w:rsidSect="0025516C">
          <w:pgSz w:w="15840" w:h="12240" w:orient="landscape"/>
          <w:pgMar w:top="1440" w:right="1440" w:bottom="1440" w:left="1440" w:header="720" w:footer="720" w:gutter="0"/>
          <w:pgNumType w:start="62"/>
          <w:cols w:space="720"/>
          <w:docGrid w:linePitch="360"/>
        </w:sectPr>
      </w:pPr>
    </w:p>
    <w:p w14:paraId="62C735FF" w14:textId="77777777" w:rsidR="00353922" w:rsidRPr="00EA5C54" w:rsidRDefault="00353922" w:rsidP="00353922">
      <w:pPr>
        <w:spacing w:line="480" w:lineRule="auto"/>
        <w:jc w:val="both"/>
        <w:rPr>
          <w:b/>
          <w:color w:val="000000"/>
        </w:rPr>
      </w:pPr>
      <w:r w:rsidRPr="00EA5C54">
        <w:rPr>
          <w:b/>
        </w:rPr>
        <w:lastRenderedPageBreak/>
        <w:t>Reliability in PPT’s between Visits (</w:t>
      </w:r>
      <w:proofErr w:type="spellStart"/>
      <w:r w:rsidRPr="00EA5C54">
        <w:rPr>
          <w:b/>
        </w:rPr>
        <w:t>Intraclass</w:t>
      </w:r>
      <w:proofErr w:type="spellEnd"/>
      <w:r w:rsidRPr="00EA5C54">
        <w:rPr>
          <w:b/>
        </w:rPr>
        <w:t xml:space="preserve"> Correlation Coefficient)</w:t>
      </w:r>
    </w:p>
    <w:p w14:paraId="0F6F6350" w14:textId="77777777" w:rsidR="00353922" w:rsidRDefault="00353922" w:rsidP="00353922">
      <w:pPr>
        <w:spacing w:line="480" w:lineRule="auto"/>
        <w:ind w:firstLine="720"/>
        <w:jc w:val="both"/>
        <w:rPr>
          <w:b/>
        </w:rPr>
      </w:pPr>
      <w:proofErr w:type="spellStart"/>
      <w:r>
        <w:t>Intraclass</w:t>
      </w:r>
      <w:proofErr w:type="spellEnd"/>
      <w:r>
        <w:t xml:space="preserve"> Correlation Coefficient (ICC) statistics were run among baseline PPT’s across all three visits. ICC’s indicated that PPT’s in the leg, across all three visits, were consistent and demonstrated high reliability (ICC = 0.965). ICC’s indicated that PPT’s in the arm, across all three visits, were consistent and demonstrated high reliability (ICC = 0.940). </w:t>
      </w:r>
    </w:p>
    <w:p w14:paraId="3F41A837" w14:textId="77777777" w:rsidR="009407D1" w:rsidRPr="000F443F" w:rsidRDefault="009407D1" w:rsidP="009407D1">
      <w:pPr>
        <w:spacing w:line="480" w:lineRule="auto"/>
        <w:jc w:val="both"/>
        <w:rPr>
          <w:b/>
        </w:rPr>
      </w:pPr>
      <w:r w:rsidRPr="000F443F">
        <w:rPr>
          <w:b/>
        </w:rPr>
        <w:t>Differences in Pressure P</w:t>
      </w:r>
      <w:r w:rsidR="00AC70BC">
        <w:rPr>
          <w:b/>
        </w:rPr>
        <w:t>ain Sensitivity</w:t>
      </w:r>
      <w:r w:rsidRPr="000F443F">
        <w:rPr>
          <w:b/>
        </w:rPr>
        <w:t>:</w:t>
      </w:r>
    </w:p>
    <w:p w14:paraId="54DF09A4" w14:textId="37264752" w:rsidR="00240DB9" w:rsidRDefault="00240DB9" w:rsidP="00EF25E6">
      <w:pPr>
        <w:spacing w:line="480" w:lineRule="auto"/>
        <w:ind w:firstLine="720"/>
        <w:jc w:val="both"/>
      </w:pPr>
      <w:r>
        <w:t xml:space="preserve">No </w:t>
      </w:r>
      <w:r w:rsidR="009407D1" w:rsidRPr="00947A45">
        <w:t xml:space="preserve">differences </w:t>
      </w:r>
      <w:r>
        <w:t xml:space="preserve">were found </w:t>
      </w:r>
      <w:r w:rsidR="009407D1" w:rsidRPr="00947A45">
        <w:t xml:space="preserve">in </w:t>
      </w:r>
      <w:r w:rsidR="00353922">
        <w:t xml:space="preserve">pre/baseline </w:t>
      </w:r>
      <w:r w:rsidR="009407D1" w:rsidRPr="00947A45">
        <w:t xml:space="preserve">PPT’s between groups in the leg (P=0.059; </w:t>
      </w:r>
      <w:r w:rsidR="00192E22">
        <w:rPr>
          <w:lang w:val="el-GR"/>
        </w:rPr>
        <w:t>ηp2</w:t>
      </w:r>
      <w:r w:rsidR="009407D1" w:rsidRPr="00947A45">
        <w:t xml:space="preserve">=0.096), even though a moderate effect was seen, however group differences were found in the arm (P=0.050; </w:t>
      </w:r>
      <w:r w:rsidR="007710D6">
        <w:rPr>
          <w:lang w:val="el-GR"/>
        </w:rPr>
        <w:t>ηp2</w:t>
      </w:r>
      <w:r w:rsidR="009407D1" w:rsidRPr="00947A45">
        <w:t>=0.101) with the control group having significantly higher baseline PPT’s than asymptomatic group (P=0.042) but no differences were observed between symptomatic and asymptomatic COVID-19 (P=0.415) and symptomatic COVID-19 and control groups (P=0.292)</w:t>
      </w:r>
    </w:p>
    <w:p w14:paraId="0B81B33F" w14:textId="77777777" w:rsidR="00240DB9" w:rsidRDefault="00240DB9" w:rsidP="00EF25E6">
      <w:pPr>
        <w:spacing w:line="480" w:lineRule="auto"/>
        <w:ind w:firstLine="720"/>
        <w:jc w:val="both"/>
      </w:pPr>
      <w:r>
        <w:rPr>
          <w:noProof/>
        </w:rPr>
        <mc:AlternateContent>
          <mc:Choice Requires="wpg">
            <w:drawing>
              <wp:anchor distT="0" distB="0" distL="114300" distR="114300" simplePos="0" relativeHeight="251676672" behindDoc="0" locked="0" layoutInCell="1" allowOverlap="1" wp14:anchorId="2024D275" wp14:editId="3FAAA872">
                <wp:simplePos x="0" y="0"/>
                <wp:positionH relativeFrom="column">
                  <wp:posOffset>-59377</wp:posOffset>
                </wp:positionH>
                <wp:positionV relativeFrom="paragraph">
                  <wp:posOffset>135379</wp:posOffset>
                </wp:positionV>
                <wp:extent cx="6010275" cy="3286125"/>
                <wp:effectExtent l="0" t="0" r="0" b="0"/>
                <wp:wrapNone/>
                <wp:docPr id="5" name="Group 5"/>
                <wp:cNvGraphicFramePr/>
                <a:graphic xmlns:a="http://schemas.openxmlformats.org/drawingml/2006/main">
                  <a:graphicData uri="http://schemas.microsoft.com/office/word/2010/wordprocessingGroup">
                    <wpg:wgp>
                      <wpg:cNvGrpSpPr/>
                      <wpg:grpSpPr>
                        <a:xfrm>
                          <a:off x="0" y="0"/>
                          <a:ext cx="6010275" cy="3286125"/>
                          <a:chOff x="0" y="95250"/>
                          <a:chExt cx="6010275" cy="3286125"/>
                        </a:xfrm>
                      </wpg:grpSpPr>
                      <wpg:graphicFrame>
                        <wpg:cNvPr id="1" name="Chart 1"/>
                        <wpg:cNvFrPr/>
                        <wpg:xfrm>
                          <a:off x="0" y="95250"/>
                          <a:ext cx="6010275" cy="3286125"/>
                        </wpg:xfrm>
                        <a:graphic>
                          <a:graphicData uri="http://schemas.openxmlformats.org/drawingml/2006/chart">
                            <c:chart xmlns:c="http://schemas.openxmlformats.org/drawingml/2006/chart" xmlns:r="http://schemas.openxmlformats.org/officeDocument/2006/relationships" r:id="rId18"/>
                          </a:graphicData>
                        </a:graphic>
                      </wpg:graphicFrame>
                      <wps:wsp>
                        <wps:cNvPr id="307" name="Text Box 2"/>
                        <wps:cNvSpPr txBox="1">
                          <a:spLocks noChangeArrowheads="1"/>
                        </wps:cNvSpPr>
                        <wps:spPr bwMode="auto">
                          <a:xfrm>
                            <a:off x="4961412" y="677141"/>
                            <a:ext cx="447675" cy="361950"/>
                          </a:xfrm>
                          <a:prstGeom prst="rect">
                            <a:avLst/>
                          </a:prstGeom>
                          <a:noFill/>
                          <a:ln w="9525">
                            <a:noFill/>
                            <a:miter lim="800000"/>
                            <a:headEnd/>
                            <a:tailEnd/>
                          </a:ln>
                        </wps:spPr>
                        <wps:txbx>
                          <w:txbxContent>
                            <w:p w14:paraId="4A8EE7D3" w14:textId="77777777" w:rsidR="00646354" w:rsidRPr="00240DB9" w:rsidRDefault="00646354">
                              <w:pPr>
                                <w:rPr>
                                  <w:sz w:val="36"/>
                                </w:rPr>
                              </w:pPr>
                              <w:r w:rsidRPr="00240DB9">
                                <w:rPr>
                                  <w:sz w:val="36"/>
                                </w:rPr>
                                <w:t>*</w:t>
                              </w:r>
                            </w:p>
                          </w:txbxContent>
                        </wps:txbx>
                        <wps:bodyPr rot="0" vert="horz" wrap="square" lIns="91440" tIns="45720" rIns="91440" bIns="45720" anchor="t" anchorCtr="0">
                          <a:spAutoFit/>
                        </wps:bodyPr>
                      </wps:wsp>
                    </wpg:wgp>
                  </a:graphicData>
                </a:graphic>
              </wp:anchor>
            </w:drawing>
          </mc:Choice>
          <mc:Fallback>
            <w:pict>
              <v:group id="Group 5" o:spid="_x0000_s1026" style="position:absolute;left:0;text-align:left;margin-left:-4.7pt;margin-top:10.65pt;width:473.25pt;height:258.75pt;z-index:251676672" coordorigin=",952" coordsize="60102,32861" o:gfxdata="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1" o:spid="_x0000_s1027" type="#_x0000_t75" style="position:absolute;top:952;width:60106;height:3285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">
                  <v:imagedata r:id="rId19" o:title=""/>
                  <o:lock v:ext="edit" aspectratio="f"/>
                </v:shape>
                <v:shapetype id="_x0000_t202" coordsize="21600,21600" o:spt="202" path="m,l,21600r21600,l21600,xe">
                  <v:stroke joinstyle="miter"/>
                  <v:path gradientshapeok="t" o:connecttype="rect"/>
                </v:shapetype>
                <v:shape id="Text Box 2" o:spid="_x0000_s1028" type="#_x0000_t202" style="position:absolute;left:49614;top:6771;width:4476;height:3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lEbMMA&#10;AADcAAAADwAAAGRycy9kb3ducmV2LnhtbESPQWsCMRSE74X+h/AKvdXElrayGkVqCx68VLf3x+a5&#10;Wdy8LJunu/77plDwOMzMN8xiNYZWXahPTWQL04kBRVxF13BtoTx8Pc1AJUF22EYmC1dKsFre3y2w&#10;cHHgb7rspVYZwqlAC16kK7ROlaeAaRI74uwdYx9Qsuxr7XocMjy0+tmYNx2w4bzgsaMPT9Vpfw4W&#10;RNx6ei0/Q9r+jLvN4E31iqW1jw/jeg5KaJRb+L+9dRZezDv8nclHQC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PlEbMMAAADcAAAADwAAAAAAAAAAAAAAAACYAgAAZHJzL2Rv&#10;d25yZXYueG1sUEsFBgAAAAAEAAQA9QAAAIgDAAAAAA==&#10;" filled="f" stroked="f">
                  <v:textbox style="mso-fit-shape-to-text:t">
                    <w:txbxContent>
                      <w:p w14:paraId="4A8EE7D3" w14:textId="77777777" w:rsidR="00646354" w:rsidRPr="00240DB9" w:rsidRDefault="00646354">
                        <w:pPr>
                          <w:rPr>
                            <w:sz w:val="36"/>
                          </w:rPr>
                        </w:pPr>
                        <w:r w:rsidRPr="00240DB9">
                          <w:rPr>
                            <w:sz w:val="36"/>
                          </w:rPr>
                          <w:t>*</w:t>
                        </w:r>
                      </w:p>
                    </w:txbxContent>
                  </v:textbox>
                </v:shape>
              </v:group>
              <o:OLEObject Type="Embed" ProgID="Excel.Chart.8" ShapeID="Chart 1" DrawAspect="Content" ObjectID="_1689681609" r:id="rId20">
                <o:FieldCodes>\s</o:FieldCodes>
              </o:OLEObject>
            </w:pict>
          </mc:Fallback>
        </mc:AlternateContent>
      </w:r>
    </w:p>
    <w:p w14:paraId="09C62320" w14:textId="77777777" w:rsidR="00240DB9" w:rsidRDefault="00240DB9" w:rsidP="00EF25E6">
      <w:pPr>
        <w:spacing w:line="480" w:lineRule="auto"/>
        <w:ind w:firstLine="720"/>
        <w:jc w:val="both"/>
      </w:pPr>
    </w:p>
    <w:p w14:paraId="113E2EB0" w14:textId="77777777" w:rsidR="00240DB9" w:rsidRDefault="00240DB9" w:rsidP="00EF25E6">
      <w:pPr>
        <w:spacing w:line="480" w:lineRule="auto"/>
        <w:ind w:firstLine="720"/>
        <w:jc w:val="both"/>
      </w:pPr>
    </w:p>
    <w:p w14:paraId="1991C1EC" w14:textId="77777777" w:rsidR="00240DB9" w:rsidRDefault="00240DB9" w:rsidP="00EF25E6">
      <w:pPr>
        <w:spacing w:line="480" w:lineRule="auto"/>
        <w:ind w:firstLine="720"/>
        <w:jc w:val="both"/>
      </w:pPr>
    </w:p>
    <w:p w14:paraId="07C9461E" w14:textId="77777777" w:rsidR="00240DB9" w:rsidRDefault="00240DB9" w:rsidP="00EF25E6">
      <w:pPr>
        <w:spacing w:line="480" w:lineRule="auto"/>
        <w:ind w:firstLine="720"/>
        <w:jc w:val="both"/>
      </w:pPr>
    </w:p>
    <w:p w14:paraId="4F939609" w14:textId="77777777" w:rsidR="00240DB9" w:rsidRDefault="00240DB9" w:rsidP="00EF25E6">
      <w:pPr>
        <w:spacing w:line="480" w:lineRule="auto"/>
        <w:ind w:firstLine="720"/>
        <w:jc w:val="both"/>
      </w:pPr>
    </w:p>
    <w:p w14:paraId="6BEFA664" w14:textId="77777777" w:rsidR="00240DB9" w:rsidRDefault="00240DB9" w:rsidP="00EF25E6">
      <w:pPr>
        <w:spacing w:line="480" w:lineRule="auto"/>
        <w:ind w:firstLine="720"/>
        <w:jc w:val="both"/>
      </w:pPr>
    </w:p>
    <w:p w14:paraId="63CF4356" w14:textId="77777777" w:rsidR="00240DB9" w:rsidRDefault="00240DB9" w:rsidP="00EF25E6">
      <w:pPr>
        <w:spacing w:line="480" w:lineRule="auto"/>
        <w:ind w:firstLine="720"/>
        <w:jc w:val="both"/>
      </w:pPr>
    </w:p>
    <w:p w14:paraId="21572192" w14:textId="77777777" w:rsidR="00240DB9" w:rsidRDefault="00240DB9" w:rsidP="00EF25E6">
      <w:pPr>
        <w:spacing w:line="480" w:lineRule="auto"/>
        <w:ind w:firstLine="720"/>
        <w:jc w:val="both"/>
      </w:pPr>
    </w:p>
    <w:p w14:paraId="26AFA406" w14:textId="77777777" w:rsidR="009407D1" w:rsidRDefault="009407D1" w:rsidP="00EF25E6">
      <w:pPr>
        <w:spacing w:line="480" w:lineRule="auto"/>
        <w:ind w:firstLine="720"/>
        <w:jc w:val="both"/>
      </w:pPr>
      <w:r w:rsidRPr="00947A45">
        <w:t xml:space="preserve"> </w:t>
      </w:r>
    </w:p>
    <w:p w14:paraId="3B3446AF" w14:textId="77777777" w:rsidR="00240DB9" w:rsidRPr="00184526" w:rsidRDefault="00240DB9" w:rsidP="00240DB9">
      <w:pPr>
        <w:spacing w:line="276" w:lineRule="auto"/>
        <w:rPr>
          <w:rFonts w:eastAsiaTheme="minorHAnsi"/>
          <w:sz w:val="22"/>
          <w:szCs w:val="22"/>
        </w:rPr>
      </w:pPr>
      <w:r w:rsidRPr="00184526">
        <w:rPr>
          <w:rFonts w:eastAsiaTheme="minorHAnsi"/>
          <w:b/>
          <w:sz w:val="22"/>
          <w:szCs w:val="22"/>
        </w:rPr>
        <w:t>Figure 1:</w:t>
      </w:r>
      <w:r w:rsidRPr="00184526">
        <w:rPr>
          <w:rFonts w:eastAsiaTheme="minorHAnsi"/>
          <w:sz w:val="22"/>
          <w:szCs w:val="22"/>
        </w:rPr>
        <w:t xml:space="preserve"> Group differences in pressure pain threshold between symptomatic COVID-19, asymptomatic COVID-19, and control groups. </w:t>
      </w:r>
      <w:r w:rsidR="00E901C0" w:rsidRPr="00184526">
        <w:rPr>
          <w:rFonts w:eastAsiaTheme="minorHAnsi"/>
          <w:sz w:val="22"/>
          <w:szCs w:val="22"/>
        </w:rPr>
        <w:t xml:space="preserve">*denotes </w:t>
      </w:r>
      <w:r w:rsidR="0025516C" w:rsidRPr="00184526">
        <w:rPr>
          <w:rFonts w:eastAsiaTheme="minorHAnsi"/>
          <w:sz w:val="22"/>
          <w:szCs w:val="22"/>
        </w:rPr>
        <w:t xml:space="preserve">significance </w:t>
      </w:r>
      <w:r w:rsidR="008B015E" w:rsidRPr="00184526">
        <w:rPr>
          <w:rFonts w:eastAsiaTheme="minorHAnsi"/>
          <w:sz w:val="22"/>
          <w:szCs w:val="22"/>
        </w:rPr>
        <w:t xml:space="preserve">(P&lt;0.05) </w:t>
      </w:r>
      <w:r w:rsidR="0025516C" w:rsidRPr="00184526">
        <w:rPr>
          <w:rFonts w:eastAsiaTheme="minorHAnsi"/>
          <w:sz w:val="22"/>
          <w:szCs w:val="22"/>
        </w:rPr>
        <w:t xml:space="preserve">between asymptomatic and control group. </w:t>
      </w:r>
    </w:p>
    <w:p w14:paraId="5F886C82" w14:textId="77777777" w:rsidR="007A38CB" w:rsidRDefault="007A38CB" w:rsidP="00240DB9">
      <w:pPr>
        <w:spacing w:line="480" w:lineRule="auto"/>
        <w:jc w:val="both"/>
        <w:rPr>
          <w:b/>
        </w:rPr>
      </w:pPr>
    </w:p>
    <w:p w14:paraId="0FB79544" w14:textId="77777777" w:rsidR="00240DB9" w:rsidRPr="00240DB9" w:rsidRDefault="004E1A4B" w:rsidP="00240DB9">
      <w:pPr>
        <w:spacing w:line="480" w:lineRule="auto"/>
        <w:jc w:val="both"/>
        <w:rPr>
          <w:b/>
        </w:rPr>
      </w:pPr>
      <w:r w:rsidRPr="000F443F">
        <w:rPr>
          <w:b/>
        </w:rPr>
        <w:lastRenderedPageBreak/>
        <w:t xml:space="preserve">Differences in </w:t>
      </w:r>
      <w:r>
        <w:rPr>
          <w:b/>
        </w:rPr>
        <w:t xml:space="preserve">Normalized </w:t>
      </w:r>
      <w:r w:rsidRPr="000F443F">
        <w:rPr>
          <w:b/>
        </w:rPr>
        <w:t>Pressure Pain Sensitivity</w:t>
      </w:r>
      <w:r>
        <w:rPr>
          <w:b/>
        </w:rPr>
        <w:t xml:space="preserve"> to Limb Specific Fat/Lean </w:t>
      </w:r>
      <w:r w:rsidR="00083ADC">
        <w:rPr>
          <w:b/>
        </w:rPr>
        <w:t>Mass:</w:t>
      </w:r>
    </w:p>
    <w:p w14:paraId="10E6039C" w14:textId="77777777" w:rsidR="004E1A4B" w:rsidRDefault="004E1A4B" w:rsidP="004E1A4B">
      <w:pPr>
        <w:widowControl w:val="0"/>
        <w:autoSpaceDE w:val="0"/>
        <w:autoSpaceDN w:val="0"/>
        <w:adjustRightInd w:val="0"/>
        <w:spacing w:line="480" w:lineRule="auto"/>
        <w:ind w:firstLine="720"/>
        <w:rPr>
          <w:b/>
        </w:rPr>
      </w:pPr>
      <w:r w:rsidRPr="00C41640">
        <w:rPr>
          <w:lang w:eastAsia="zh-CN"/>
        </w:rPr>
        <w:t>When</w:t>
      </w:r>
      <w:r>
        <w:rPr>
          <w:lang w:eastAsia="zh-CN"/>
        </w:rPr>
        <w:t xml:space="preserve"> PPT’s were</w:t>
      </w:r>
      <w:r w:rsidRPr="00C41640">
        <w:rPr>
          <w:lang w:eastAsia="zh-CN"/>
        </w:rPr>
        <w:t xml:space="preserve"> normalized to site speci</w:t>
      </w:r>
      <w:r>
        <w:rPr>
          <w:lang w:eastAsia="zh-CN"/>
        </w:rPr>
        <w:t>fic lean mass</w:t>
      </w:r>
      <w:r w:rsidRPr="00C41640">
        <w:rPr>
          <w:lang w:eastAsia="zh-CN"/>
        </w:rPr>
        <w:t xml:space="preserve">, no </w:t>
      </w:r>
      <w:r>
        <w:rPr>
          <w:lang w:eastAsia="zh-CN"/>
        </w:rPr>
        <w:t>group</w:t>
      </w:r>
      <w:r w:rsidRPr="00C41640">
        <w:rPr>
          <w:lang w:eastAsia="zh-CN"/>
        </w:rPr>
        <w:t xml:space="preserve"> differences were seen in the </w:t>
      </w:r>
      <w:r>
        <w:rPr>
          <w:lang w:eastAsia="zh-CN"/>
        </w:rPr>
        <w:t>arm (P=0.563) or the leg (P=0.586).</w:t>
      </w:r>
      <w:r w:rsidRPr="00C41640">
        <w:rPr>
          <w:lang w:eastAsia="zh-CN"/>
        </w:rPr>
        <w:t xml:space="preserve">  However, when normalized to fat mass, </w:t>
      </w:r>
      <w:r>
        <w:rPr>
          <w:lang w:eastAsia="zh-CN"/>
        </w:rPr>
        <w:t xml:space="preserve">group differences were observed in the arm (P=0.019) but not the leg (P=0.285). Using Tukey’s, the difference between normalized PPT to limb specific lean mass was seen between COVID-19 symptomatic and control (P=0.044) and between asymptomatic and control (P=0.037). </w:t>
      </w:r>
    </w:p>
    <w:p w14:paraId="63252A19" w14:textId="77777777" w:rsidR="009407D1" w:rsidRPr="000F443F" w:rsidRDefault="009407D1" w:rsidP="009407D1">
      <w:pPr>
        <w:spacing w:line="480" w:lineRule="auto"/>
        <w:jc w:val="both"/>
        <w:rPr>
          <w:b/>
          <w:color w:val="000000"/>
        </w:rPr>
      </w:pPr>
      <w:r w:rsidRPr="000F443F">
        <w:rPr>
          <w:b/>
          <w:color w:val="000000"/>
        </w:rPr>
        <w:t>Di</w:t>
      </w:r>
      <w:r w:rsidR="00353922">
        <w:rPr>
          <w:b/>
          <w:color w:val="000000"/>
        </w:rPr>
        <w:t>fferences in Pain modulation</w:t>
      </w:r>
      <w:r w:rsidRPr="000F443F">
        <w:rPr>
          <w:b/>
          <w:color w:val="000000"/>
        </w:rPr>
        <w:t>:</w:t>
      </w:r>
    </w:p>
    <w:p w14:paraId="43C766A9" w14:textId="77777777" w:rsidR="007710D6" w:rsidRPr="007710D6" w:rsidRDefault="007710D6" w:rsidP="007710D6">
      <w:pPr>
        <w:spacing w:after="200" w:line="480" w:lineRule="auto"/>
        <w:ind w:firstLine="720"/>
        <w:jc w:val="both"/>
        <w:rPr>
          <w:color w:val="000000"/>
        </w:rPr>
      </w:pPr>
      <w:r w:rsidRPr="007710D6">
        <w:rPr>
          <w:color w:val="000000"/>
        </w:rPr>
        <w:t xml:space="preserve">A significant group x time interaction was observed for CPM in both the leg (P=0.008) and the arm (P=0.001). Follow up post-hoc testing demonstrated a significant effect of group immediately following the ice bath in the leg (P=0.02) and arm (P&lt;0.001). The magnitude of CPM differed between the symptomatic and asymptomatic groups in the leg (12.8% ± 22.0 vs 33.8% </w:t>
      </w:r>
      <w:r w:rsidRPr="007710D6">
        <w:t>± 28.2;</w:t>
      </w:r>
      <w:r w:rsidRPr="007710D6">
        <w:rPr>
          <w:color w:val="000000"/>
        </w:rPr>
        <w:t xml:space="preserve"> P=0.014), but not between the symptomatic and control (12.8% ± 22.0 vs 18.1% ± 14.1</w:t>
      </w:r>
      <w:r w:rsidRPr="007710D6">
        <w:t>;</w:t>
      </w:r>
      <w:r w:rsidRPr="007710D6">
        <w:rPr>
          <w:color w:val="000000"/>
        </w:rPr>
        <w:t xml:space="preserve"> P=0.678), or the asymptomatic and control groups (33.8% </w:t>
      </w:r>
      <w:r w:rsidRPr="007710D6">
        <w:t xml:space="preserve">± 28.2 vs 18.1% </w:t>
      </w:r>
      <w:r w:rsidRPr="007710D6">
        <w:rPr>
          <w:color w:val="000000"/>
        </w:rPr>
        <w:t>±</w:t>
      </w:r>
      <w:r w:rsidRPr="007710D6">
        <w:t xml:space="preserve"> 14.1;</w:t>
      </w:r>
      <w:r w:rsidRPr="007710D6">
        <w:rPr>
          <w:color w:val="000000"/>
        </w:rPr>
        <w:t xml:space="preserve"> P=0.107) (Figure 1). In the arm significant differences were observed between symptomatic and asymptomatic groups (-1.0% ± 20.3 vs 33.3% </w:t>
      </w:r>
      <w:r w:rsidRPr="007710D6">
        <w:t>± 26.2;</w:t>
      </w:r>
      <w:r w:rsidRPr="007710D6">
        <w:rPr>
          <w:color w:val="000000"/>
        </w:rPr>
        <w:t xml:space="preserve"> P&lt;0.001), between the symptomatic and control group (-1.0% ± 26.2 vs 23.4% ± 28.2</w:t>
      </w:r>
      <w:r w:rsidRPr="007710D6">
        <w:t>;</w:t>
      </w:r>
      <w:r w:rsidRPr="007710D6">
        <w:rPr>
          <w:color w:val="000000"/>
        </w:rPr>
        <w:t xml:space="preserve"> P=0.004), but not between the asymptomatic and control groups (33.3%</w:t>
      </w:r>
      <w:r w:rsidRPr="007710D6">
        <w:t xml:space="preserve"> ± 26.2 vs 23.4% </w:t>
      </w:r>
      <w:r w:rsidRPr="007710D6">
        <w:rPr>
          <w:color w:val="000000"/>
        </w:rPr>
        <w:t>±</w:t>
      </w:r>
      <w:r w:rsidRPr="007710D6">
        <w:t xml:space="preserve"> 28.2;</w:t>
      </w:r>
      <w:r w:rsidRPr="007710D6">
        <w:rPr>
          <w:color w:val="000000"/>
        </w:rPr>
        <w:t xml:space="preserve"> P=0.504) (Figure 2). There were no group differences observed at 15-min post ice bath in the leg (P=0.15) or arm (P=0.70). Within groups, no change in CPM was observed between the immediately post time point and 15-min post in the symptomatic group (P=0.75), however, significant reductions in the magnitude of CPM were observed in the asymptomatic group (P=0.014) and control group (P=0.01). Similar findings were observed in the legs with no change in the symptomatic group (P=0.18), with reductions observed in the asymptomatic (P=0.0002) and control groups (P= 0.008).   </w:t>
      </w:r>
    </w:p>
    <w:p w14:paraId="083ED8AC" w14:textId="0218D89C" w:rsidR="007710D6" w:rsidRDefault="007710D6" w:rsidP="007710D6">
      <w:pPr>
        <w:spacing w:after="200" w:line="480" w:lineRule="auto"/>
        <w:ind w:firstLine="720"/>
        <w:jc w:val="both"/>
        <w:rPr>
          <w:color w:val="000000"/>
        </w:rPr>
      </w:pPr>
      <w:r w:rsidRPr="007B16B3">
        <w:rPr>
          <w:color w:val="000000"/>
        </w:rPr>
        <w:lastRenderedPageBreak/>
        <w:t>The group by time interaction for EIH in the leg was not significant (P=0.94), but the</w:t>
      </w:r>
      <w:r>
        <w:rPr>
          <w:color w:val="000000"/>
        </w:rPr>
        <w:t>re was a</w:t>
      </w:r>
      <w:r w:rsidRPr="007B16B3">
        <w:rPr>
          <w:color w:val="000000"/>
        </w:rPr>
        <w:t xml:space="preserve"> main effect for both group (P=0.04) and time (36.1</w:t>
      </w:r>
      <w:r>
        <w:rPr>
          <w:color w:val="000000"/>
        </w:rPr>
        <w:t>%</w:t>
      </w:r>
      <w:r w:rsidRPr="007B16B3">
        <w:rPr>
          <w:color w:val="000000"/>
        </w:rPr>
        <w:t xml:space="preserve"> vs. 20.8% for immediately post and 15-min post; P&lt;0.001)</w:t>
      </w:r>
      <w:r>
        <w:rPr>
          <w:color w:val="000000"/>
        </w:rPr>
        <w:t xml:space="preserve"> (Figure 3)</w:t>
      </w:r>
      <w:r w:rsidRPr="007B16B3">
        <w:rPr>
          <w:color w:val="000000"/>
        </w:rPr>
        <w:t>. Main comparisons for groups demonstrated differences between the asymptomatic and symptomatic (P=0.02) and control (P=0.03), but not symptomatic and control (P=0.91). No differences were observed in the arm (P=0.82 for the interaction, P=0.63 for main effect for group, and P=0.39 for time)</w:t>
      </w:r>
      <w:r>
        <w:rPr>
          <w:color w:val="000000"/>
        </w:rPr>
        <w:t xml:space="preserve">. </w:t>
      </w:r>
    </w:p>
    <w:p w14:paraId="7528ADFE" w14:textId="2253D5D0" w:rsidR="007710D6" w:rsidRPr="00D3724E" w:rsidRDefault="00D3724E" w:rsidP="00D3724E">
      <w:pPr>
        <w:spacing w:after="200"/>
        <w:jc w:val="center"/>
        <w:rPr>
          <w:sz w:val="22"/>
        </w:rPr>
      </w:pPr>
      <w:r w:rsidRPr="00D3724E">
        <w:rPr>
          <w:noProof/>
          <w:sz w:val="22"/>
        </w:rPr>
        <w:drawing>
          <wp:inline distT="0" distB="0" distL="0" distR="0" wp14:anchorId="053E5360" wp14:editId="0568EE85">
            <wp:extent cx="3977640" cy="3675888"/>
            <wp:effectExtent l="0" t="0" r="3810" b="127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3977640" cy="3675888"/>
                    </a:xfrm>
                    <a:prstGeom prst="rect">
                      <a:avLst/>
                    </a:prstGeom>
                  </pic:spPr>
                </pic:pic>
              </a:graphicData>
            </a:graphic>
          </wp:inline>
        </w:drawing>
      </w:r>
    </w:p>
    <w:p w14:paraId="79C26080" w14:textId="33FCE7FB" w:rsidR="0025516C" w:rsidRPr="00D3724E" w:rsidRDefault="007710D6" w:rsidP="00AA6C40">
      <w:pPr>
        <w:spacing w:after="200"/>
        <w:rPr>
          <w:color w:val="000000"/>
          <w:sz w:val="22"/>
        </w:rPr>
      </w:pPr>
      <w:r w:rsidRPr="00D3724E">
        <w:rPr>
          <w:color w:val="000000"/>
          <w:sz w:val="22"/>
        </w:rPr>
        <w:t>F</w:t>
      </w:r>
      <w:r w:rsidRPr="00D3724E">
        <w:rPr>
          <w:b/>
          <w:sz w:val="22"/>
        </w:rPr>
        <w:t>igure 1:</w:t>
      </w:r>
      <w:r w:rsidRPr="00D3724E">
        <w:rPr>
          <w:sz w:val="22"/>
        </w:rPr>
        <w:t xml:space="preserve"> Group differences in Condition Pain Modulation between symptomatic COVID-19, asymptomatic COVID-19, and control groups in the leg. *denotes significant difference between symptomatic and asymptomatic. IP = immediately post, 15P = 15minutes post.</w:t>
      </w:r>
    </w:p>
    <w:p w14:paraId="673ED550" w14:textId="77777777" w:rsidR="00E64D55" w:rsidRDefault="00E64D55" w:rsidP="00D3724E">
      <w:pPr>
        <w:rPr>
          <w:color w:val="000000"/>
          <w:sz w:val="22"/>
          <w:szCs w:val="22"/>
        </w:rPr>
      </w:pPr>
    </w:p>
    <w:p w14:paraId="708A5C04" w14:textId="77777777" w:rsidR="00E64D55" w:rsidRDefault="00E64D55" w:rsidP="00D3724E">
      <w:pPr>
        <w:rPr>
          <w:color w:val="000000"/>
          <w:sz w:val="22"/>
          <w:szCs w:val="22"/>
        </w:rPr>
      </w:pPr>
    </w:p>
    <w:p w14:paraId="06F8F9E5" w14:textId="77777777" w:rsidR="00E64D55" w:rsidRDefault="00E64D55" w:rsidP="00D3724E">
      <w:pPr>
        <w:rPr>
          <w:color w:val="000000"/>
          <w:sz w:val="22"/>
          <w:szCs w:val="22"/>
        </w:rPr>
      </w:pPr>
    </w:p>
    <w:p w14:paraId="58C837F6" w14:textId="77777777" w:rsidR="00E64D55" w:rsidRDefault="00E64D55" w:rsidP="00D3724E">
      <w:pPr>
        <w:rPr>
          <w:color w:val="000000"/>
          <w:sz w:val="22"/>
          <w:szCs w:val="22"/>
        </w:rPr>
      </w:pPr>
    </w:p>
    <w:p w14:paraId="1417C338" w14:textId="77777777" w:rsidR="00E64D55" w:rsidRDefault="00E64D55" w:rsidP="00D3724E">
      <w:pPr>
        <w:rPr>
          <w:color w:val="000000"/>
          <w:sz w:val="22"/>
          <w:szCs w:val="22"/>
        </w:rPr>
      </w:pPr>
    </w:p>
    <w:p w14:paraId="6D40B65A" w14:textId="67551084" w:rsidR="00EA5C54" w:rsidRPr="003218A2" w:rsidRDefault="00E64D55" w:rsidP="00D3724E">
      <w:pPr>
        <w:rPr>
          <w:color w:val="000000"/>
          <w:sz w:val="22"/>
          <w:szCs w:val="22"/>
        </w:rPr>
      </w:pPr>
      <w:r>
        <w:rPr>
          <w:noProof/>
        </w:rPr>
        <w:lastRenderedPageBreak/>
        <w:drawing>
          <wp:anchor distT="0" distB="0" distL="114300" distR="114300" simplePos="0" relativeHeight="251677696" behindDoc="0" locked="0" layoutInCell="1" allowOverlap="1" wp14:anchorId="43BF97D8" wp14:editId="36E91843">
            <wp:simplePos x="0" y="0"/>
            <wp:positionH relativeFrom="column">
              <wp:posOffset>882015</wp:posOffset>
            </wp:positionH>
            <wp:positionV relativeFrom="paragraph">
              <wp:posOffset>-138430</wp:posOffset>
            </wp:positionV>
            <wp:extent cx="3895090" cy="3582035"/>
            <wp:effectExtent l="0" t="0" r="0" b="0"/>
            <wp:wrapTopAndBottom/>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tretch>
                      <a:fillRect/>
                    </a:stretch>
                  </pic:blipFill>
                  <pic:spPr>
                    <a:xfrm>
                      <a:off x="0" y="0"/>
                      <a:ext cx="3895090" cy="358203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8720" behindDoc="0" locked="0" layoutInCell="1" allowOverlap="1" wp14:anchorId="1AD61D54" wp14:editId="4567850C">
            <wp:simplePos x="0" y="0"/>
            <wp:positionH relativeFrom="column">
              <wp:posOffset>881380</wp:posOffset>
            </wp:positionH>
            <wp:positionV relativeFrom="paragraph">
              <wp:posOffset>3983990</wp:posOffset>
            </wp:positionV>
            <wp:extent cx="3977640" cy="3602355"/>
            <wp:effectExtent l="0" t="0" r="3810" b="0"/>
            <wp:wrapTopAndBottom/>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tretch>
                      <a:fillRect/>
                    </a:stretch>
                  </pic:blipFill>
                  <pic:spPr>
                    <a:xfrm>
                      <a:off x="0" y="0"/>
                      <a:ext cx="3977640" cy="3602355"/>
                    </a:xfrm>
                    <a:prstGeom prst="rect">
                      <a:avLst/>
                    </a:prstGeom>
                  </pic:spPr>
                </pic:pic>
              </a:graphicData>
            </a:graphic>
            <wp14:sizeRelH relativeFrom="page">
              <wp14:pctWidth>0</wp14:pctWidth>
            </wp14:sizeRelH>
            <wp14:sizeRelV relativeFrom="page">
              <wp14:pctHeight>0</wp14:pctHeight>
            </wp14:sizeRelV>
          </wp:anchor>
        </w:drawing>
      </w:r>
      <w:r w:rsidR="003218A2" w:rsidRPr="00184526">
        <w:rPr>
          <w:color w:val="000000"/>
          <w:sz w:val="22"/>
          <w:szCs w:val="22"/>
        </w:rPr>
        <w:t>F</w:t>
      </w:r>
      <w:r w:rsidR="003218A2" w:rsidRPr="00184526">
        <w:rPr>
          <w:rFonts w:eastAsiaTheme="minorHAnsi"/>
          <w:b/>
          <w:sz w:val="22"/>
          <w:szCs w:val="22"/>
        </w:rPr>
        <w:t>igure 3:</w:t>
      </w:r>
      <w:r w:rsidR="003218A2" w:rsidRPr="00184526">
        <w:rPr>
          <w:rFonts w:eastAsiaTheme="minorHAnsi"/>
          <w:sz w:val="22"/>
          <w:szCs w:val="22"/>
        </w:rPr>
        <w:t xml:space="preserve"> Group differences in Condition Pain Modulation between symptomatic COVID-19, asymptomatic COVID-19, and control groups in the arm. *denotes significant difference between symptomatic and asymptomatic. # denotes significant difference between symptomatic and control group.</w:t>
      </w:r>
    </w:p>
    <w:p w14:paraId="66A09F17" w14:textId="7DBE3F6F" w:rsidR="00EA5C54" w:rsidRPr="003760EB" w:rsidRDefault="003760EB" w:rsidP="00D3724E">
      <w:pPr>
        <w:spacing w:after="200" w:line="276" w:lineRule="auto"/>
        <w:rPr>
          <w:rFonts w:eastAsiaTheme="minorHAnsi"/>
          <w:b/>
          <w:szCs w:val="22"/>
        </w:rPr>
      </w:pPr>
      <w:r>
        <w:rPr>
          <w:rFonts w:eastAsiaTheme="minorHAnsi"/>
          <w:b/>
          <w:sz w:val="22"/>
          <w:szCs w:val="22"/>
        </w:rPr>
        <w:t>Figure 4</w:t>
      </w:r>
      <w:r w:rsidR="00EA5C54" w:rsidRPr="0025516C">
        <w:rPr>
          <w:rFonts w:eastAsiaTheme="minorHAnsi"/>
          <w:b/>
          <w:sz w:val="22"/>
          <w:szCs w:val="22"/>
        </w:rPr>
        <w:t>:</w:t>
      </w:r>
      <w:r w:rsidR="00EA5C54" w:rsidRPr="0025516C">
        <w:rPr>
          <w:rFonts w:eastAsiaTheme="minorHAnsi"/>
          <w:sz w:val="22"/>
          <w:szCs w:val="22"/>
        </w:rPr>
        <w:t xml:space="preserve"> Group differences in Exercise Induced </w:t>
      </w:r>
      <w:proofErr w:type="spellStart"/>
      <w:r w:rsidR="00EA5C54" w:rsidRPr="0025516C">
        <w:rPr>
          <w:rFonts w:eastAsiaTheme="minorHAnsi"/>
          <w:sz w:val="22"/>
          <w:szCs w:val="22"/>
        </w:rPr>
        <w:t>Hypoalgesia</w:t>
      </w:r>
      <w:proofErr w:type="spellEnd"/>
      <w:r w:rsidR="00EA5C54" w:rsidRPr="0025516C">
        <w:rPr>
          <w:rFonts w:eastAsiaTheme="minorHAnsi"/>
          <w:sz w:val="22"/>
          <w:szCs w:val="22"/>
        </w:rPr>
        <w:t xml:space="preserve"> between symptomatic COVID-19, asymptomatic COVID-19, and control groups</w:t>
      </w:r>
      <w:r>
        <w:rPr>
          <w:rFonts w:eastAsiaTheme="minorHAnsi"/>
          <w:sz w:val="22"/>
          <w:szCs w:val="22"/>
        </w:rPr>
        <w:t xml:space="preserve"> in the leg</w:t>
      </w:r>
      <w:r w:rsidR="00EA5C54" w:rsidRPr="0025516C">
        <w:rPr>
          <w:rFonts w:eastAsiaTheme="minorHAnsi"/>
          <w:sz w:val="22"/>
          <w:szCs w:val="22"/>
        </w:rPr>
        <w:t>.</w:t>
      </w:r>
    </w:p>
    <w:p w14:paraId="5E396358" w14:textId="77777777" w:rsidR="00D3724E" w:rsidRDefault="00D3724E" w:rsidP="00184526">
      <w:pPr>
        <w:spacing w:line="276" w:lineRule="auto"/>
        <w:jc w:val="both"/>
        <w:rPr>
          <w:noProof/>
        </w:rPr>
      </w:pPr>
    </w:p>
    <w:p w14:paraId="5AA50A3F" w14:textId="0A59F6EE" w:rsidR="00D3724E" w:rsidRDefault="00D3724E" w:rsidP="00D3724E">
      <w:pPr>
        <w:spacing w:line="276" w:lineRule="auto"/>
        <w:jc w:val="center"/>
        <w:rPr>
          <w:b/>
          <w:color w:val="000000"/>
        </w:rPr>
      </w:pPr>
      <w:r>
        <w:rPr>
          <w:noProof/>
        </w:rPr>
        <w:drawing>
          <wp:inline distT="0" distB="0" distL="0" distR="0" wp14:anchorId="3862B3FF" wp14:editId="45907E1C">
            <wp:extent cx="4093535" cy="3912586"/>
            <wp:effectExtent l="0" t="0" r="254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4094629" cy="3913632"/>
                    </a:xfrm>
                    <a:prstGeom prst="rect">
                      <a:avLst/>
                    </a:prstGeom>
                  </pic:spPr>
                </pic:pic>
              </a:graphicData>
            </a:graphic>
          </wp:inline>
        </w:drawing>
      </w:r>
    </w:p>
    <w:p w14:paraId="2B4E0336" w14:textId="77777777" w:rsidR="00184526" w:rsidRDefault="00184526" w:rsidP="00184526">
      <w:pPr>
        <w:spacing w:line="276" w:lineRule="auto"/>
        <w:jc w:val="both"/>
        <w:rPr>
          <w:rFonts w:eastAsiaTheme="minorHAnsi"/>
          <w:sz w:val="22"/>
          <w:szCs w:val="22"/>
        </w:rPr>
      </w:pPr>
      <w:r>
        <w:rPr>
          <w:rFonts w:eastAsiaTheme="minorHAnsi"/>
          <w:b/>
          <w:sz w:val="22"/>
          <w:szCs w:val="22"/>
        </w:rPr>
        <w:t>Figure 5</w:t>
      </w:r>
      <w:r w:rsidRPr="0025516C">
        <w:rPr>
          <w:rFonts w:eastAsiaTheme="minorHAnsi"/>
          <w:b/>
          <w:sz w:val="22"/>
          <w:szCs w:val="22"/>
        </w:rPr>
        <w:t>:</w:t>
      </w:r>
      <w:r w:rsidRPr="0025516C">
        <w:rPr>
          <w:rFonts w:eastAsiaTheme="minorHAnsi"/>
          <w:sz w:val="22"/>
          <w:szCs w:val="22"/>
        </w:rPr>
        <w:t xml:space="preserve"> Group differences in Exercise Induced </w:t>
      </w:r>
      <w:proofErr w:type="spellStart"/>
      <w:r w:rsidRPr="0025516C">
        <w:rPr>
          <w:rFonts w:eastAsiaTheme="minorHAnsi"/>
          <w:sz w:val="22"/>
          <w:szCs w:val="22"/>
        </w:rPr>
        <w:t>Hypoalgesia</w:t>
      </w:r>
      <w:proofErr w:type="spellEnd"/>
      <w:r w:rsidRPr="0025516C">
        <w:rPr>
          <w:rFonts w:eastAsiaTheme="minorHAnsi"/>
          <w:sz w:val="22"/>
          <w:szCs w:val="22"/>
        </w:rPr>
        <w:t xml:space="preserve"> between symptomatic COVID-19, asymptomatic COVID-19, and control groups</w:t>
      </w:r>
      <w:r>
        <w:rPr>
          <w:rFonts w:eastAsiaTheme="minorHAnsi"/>
          <w:sz w:val="22"/>
          <w:szCs w:val="22"/>
        </w:rPr>
        <w:t xml:space="preserve"> in the arm</w:t>
      </w:r>
      <w:r w:rsidRPr="0025516C">
        <w:rPr>
          <w:rFonts w:eastAsiaTheme="minorHAnsi"/>
          <w:sz w:val="22"/>
          <w:szCs w:val="22"/>
        </w:rPr>
        <w:t>.</w:t>
      </w:r>
    </w:p>
    <w:p w14:paraId="6ADDE756" w14:textId="77777777" w:rsidR="00184526" w:rsidRDefault="00184526" w:rsidP="00184526">
      <w:pPr>
        <w:spacing w:line="276" w:lineRule="auto"/>
        <w:jc w:val="both"/>
        <w:rPr>
          <w:rFonts w:eastAsiaTheme="minorHAnsi"/>
          <w:sz w:val="22"/>
          <w:szCs w:val="22"/>
        </w:rPr>
      </w:pPr>
    </w:p>
    <w:p w14:paraId="5199A8D2" w14:textId="77777777" w:rsidR="00AA6C40" w:rsidRPr="00AA6C40" w:rsidRDefault="00AA6C40" w:rsidP="00AA6C40">
      <w:pPr>
        <w:spacing w:line="480" w:lineRule="auto"/>
        <w:jc w:val="both"/>
        <w:rPr>
          <w:rFonts w:eastAsiaTheme="minorEastAsia"/>
          <w:b/>
          <w:color w:val="000000"/>
          <w:lang w:eastAsia="zh-CN"/>
        </w:rPr>
      </w:pPr>
      <w:r w:rsidRPr="00AA6C40">
        <w:rPr>
          <w:rFonts w:eastAsiaTheme="minorEastAsia"/>
          <w:b/>
          <w:color w:val="000000"/>
          <w:lang w:eastAsia="zh-CN"/>
        </w:rPr>
        <w:t>Time Post Infection:</w:t>
      </w:r>
    </w:p>
    <w:p w14:paraId="0EEE661F" w14:textId="77777777" w:rsidR="00AA6C40" w:rsidRPr="00AA6C40" w:rsidRDefault="00AA6C40" w:rsidP="00AA6C40">
      <w:pPr>
        <w:spacing w:line="480" w:lineRule="auto"/>
        <w:ind w:firstLine="720"/>
        <w:jc w:val="both"/>
      </w:pPr>
      <w:r w:rsidRPr="00AA6C40">
        <w:t xml:space="preserve">Mean values for COVID-19 infected individuals split by &lt;6months and 6-12months since infection can be found in Table 2. There were no group differences for age (P=0.15; d=0.62), height (P=0.43; d=0.32), weight (P=0.16; d=0.58), BMI (P=0.42; d=0.32), BF% (P=0.98; d= 0.01), total fat mass (P=0.71; d=0.14) and total lean mass (P=0.88; d=0.06).  No differences were found among the groups in all dimensions of the IPAQ including walking (P=0.98; d=0.01), moderate exercise (P=0.06; d=0.074), vigorous exercise (P=0.29; d=0.42), time spent sitting (P=0.81; d=0.09), and total exercise (P=0.42; d=0.32).  No differences in PCS were found among the three groups (P=0.19; d=0.53). No differences were found in in all dimensions of the PAQ including stoic fortitude (P=0.53; d=0.25), stoic concealment (P=0.74; d=0.25), stoic superiority </w:t>
      </w:r>
      <w:r w:rsidRPr="00AA6C40">
        <w:lastRenderedPageBreak/>
        <w:t xml:space="preserve">(P=0.34; d=0.39), cautious reluctance (P=0.98; d=0.01), and cautious self-doubt (P=0.11; d=0.67). There were no group differences in all dimensions of the POMS questionnaire including tension (P=484; </w:t>
      </w:r>
      <w:r w:rsidRPr="00AA6C40">
        <w:rPr>
          <w:lang w:val="el-GR"/>
        </w:rPr>
        <w:t xml:space="preserve"> η</w:t>
      </w:r>
      <w:r w:rsidRPr="00AA6C40">
        <w:rPr>
          <w:vertAlign w:val="subscript"/>
        </w:rPr>
        <w:t>p</w:t>
      </w:r>
      <w:r w:rsidRPr="00AA6C40">
        <w:rPr>
          <w:vertAlign w:val="superscript"/>
        </w:rPr>
        <w:t>2</w:t>
      </w:r>
      <w:r w:rsidRPr="00AA6C40">
        <w:rPr>
          <w:lang w:val="el-GR"/>
        </w:rPr>
        <w:t xml:space="preserve"> </w:t>
      </w:r>
      <w:r w:rsidRPr="00AA6C40">
        <w:rPr>
          <w:vertAlign w:val="superscript"/>
        </w:rPr>
        <w:t xml:space="preserve"> </w:t>
      </w:r>
      <w:r w:rsidRPr="00AA6C40">
        <w:t xml:space="preserve">=0.026), anger (P=0.776; </w:t>
      </w:r>
      <w:r w:rsidRPr="00AA6C40">
        <w:rPr>
          <w:lang w:val="el-GR"/>
        </w:rPr>
        <w:t xml:space="preserve"> η</w:t>
      </w:r>
      <w:r w:rsidRPr="00AA6C40">
        <w:rPr>
          <w:vertAlign w:val="subscript"/>
        </w:rPr>
        <w:t>p</w:t>
      </w:r>
      <w:r w:rsidRPr="00AA6C40">
        <w:rPr>
          <w:vertAlign w:val="superscript"/>
        </w:rPr>
        <w:t>2</w:t>
      </w:r>
      <w:r w:rsidRPr="00AA6C40">
        <w:rPr>
          <w:lang w:val="el-GR"/>
        </w:rPr>
        <w:t xml:space="preserve"> </w:t>
      </w:r>
      <w:r w:rsidRPr="00AA6C40">
        <w:rPr>
          <w:vertAlign w:val="superscript"/>
        </w:rPr>
        <w:t xml:space="preserve"> </w:t>
      </w:r>
      <w:r w:rsidRPr="00AA6C40">
        <w:t xml:space="preserve">=0.009), fatigue (P=0.645; </w:t>
      </w:r>
      <w:r w:rsidRPr="00AA6C40">
        <w:rPr>
          <w:lang w:val="el-GR"/>
        </w:rPr>
        <w:t xml:space="preserve"> η</w:t>
      </w:r>
      <w:r w:rsidRPr="00AA6C40">
        <w:rPr>
          <w:vertAlign w:val="subscript"/>
        </w:rPr>
        <w:t>p</w:t>
      </w:r>
      <w:r w:rsidRPr="00AA6C40">
        <w:rPr>
          <w:vertAlign w:val="superscript"/>
        </w:rPr>
        <w:t>2</w:t>
      </w:r>
      <w:r w:rsidRPr="00AA6C40">
        <w:rPr>
          <w:lang w:val="el-GR"/>
        </w:rPr>
        <w:t xml:space="preserve"> </w:t>
      </w:r>
      <w:r w:rsidRPr="00AA6C40">
        <w:rPr>
          <w:vertAlign w:val="superscript"/>
        </w:rPr>
        <w:t xml:space="preserve"> </w:t>
      </w:r>
      <w:r w:rsidRPr="00AA6C40">
        <w:t xml:space="preserve">=0.016), vigor (P=0.449; </w:t>
      </w:r>
      <w:r w:rsidRPr="00AA6C40">
        <w:rPr>
          <w:lang w:val="el-GR"/>
        </w:rPr>
        <w:t xml:space="preserve"> η</w:t>
      </w:r>
      <w:r w:rsidRPr="00AA6C40">
        <w:rPr>
          <w:vertAlign w:val="subscript"/>
        </w:rPr>
        <w:t>p</w:t>
      </w:r>
      <w:r w:rsidRPr="00AA6C40">
        <w:rPr>
          <w:vertAlign w:val="superscript"/>
        </w:rPr>
        <w:t>2</w:t>
      </w:r>
      <w:r w:rsidRPr="00AA6C40">
        <w:rPr>
          <w:lang w:val="el-GR"/>
        </w:rPr>
        <w:t xml:space="preserve"> </w:t>
      </w:r>
      <w:r w:rsidRPr="00AA6C40">
        <w:rPr>
          <w:vertAlign w:val="superscript"/>
        </w:rPr>
        <w:t xml:space="preserve"> </w:t>
      </w:r>
      <w:r w:rsidRPr="00AA6C40">
        <w:t xml:space="preserve">=0.028), confusion (P=0.681; </w:t>
      </w:r>
      <w:r w:rsidRPr="00AA6C40">
        <w:rPr>
          <w:lang w:val="el-GR"/>
        </w:rPr>
        <w:t xml:space="preserve"> η</w:t>
      </w:r>
      <w:r w:rsidRPr="00AA6C40">
        <w:rPr>
          <w:vertAlign w:val="subscript"/>
        </w:rPr>
        <w:t>p</w:t>
      </w:r>
      <w:r w:rsidRPr="00AA6C40">
        <w:rPr>
          <w:vertAlign w:val="superscript"/>
        </w:rPr>
        <w:t>2</w:t>
      </w:r>
      <w:r w:rsidRPr="00AA6C40">
        <w:rPr>
          <w:lang w:val="el-GR"/>
        </w:rPr>
        <w:t xml:space="preserve"> </w:t>
      </w:r>
      <w:r w:rsidRPr="00AA6C40">
        <w:rPr>
          <w:vertAlign w:val="superscript"/>
        </w:rPr>
        <w:t xml:space="preserve"> </w:t>
      </w:r>
      <w:r w:rsidRPr="00AA6C40">
        <w:t xml:space="preserve">=0.014), depression (P=0.607; </w:t>
      </w:r>
      <w:r w:rsidRPr="00AA6C40">
        <w:rPr>
          <w:lang w:val="el-GR"/>
        </w:rPr>
        <w:t xml:space="preserve"> η</w:t>
      </w:r>
      <w:r w:rsidRPr="00AA6C40">
        <w:rPr>
          <w:vertAlign w:val="subscript"/>
        </w:rPr>
        <w:t>p</w:t>
      </w:r>
      <w:r w:rsidRPr="00AA6C40">
        <w:rPr>
          <w:vertAlign w:val="superscript"/>
        </w:rPr>
        <w:t xml:space="preserve">2 </w:t>
      </w:r>
      <w:r w:rsidRPr="00AA6C40">
        <w:t xml:space="preserve">= 0.018), and total mood disturbance (P=0.396; </w:t>
      </w:r>
      <w:r w:rsidRPr="00AA6C40">
        <w:rPr>
          <w:lang w:val="el-GR"/>
        </w:rPr>
        <w:t xml:space="preserve"> η</w:t>
      </w:r>
      <w:r w:rsidRPr="00AA6C40">
        <w:rPr>
          <w:vertAlign w:val="subscript"/>
        </w:rPr>
        <w:t>p</w:t>
      </w:r>
      <w:r w:rsidRPr="00AA6C40">
        <w:rPr>
          <w:vertAlign w:val="superscript"/>
        </w:rPr>
        <w:t>2</w:t>
      </w:r>
      <w:r w:rsidRPr="00AA6C40">
        <w:rPr>
          <w:lang w:val="el-GR"/>
        </w:rPr>
        <w:t xml:space="preserve"> </w:t>
      </w:r>
      <w:r w:rsidRPr="00AA6C40">
        <w:rPr>
          <w:vertAlign w:val="superscript"/>
        </w:rPr>
        <w:t xml:space="preserve"> </w:t>
      </w:r>
      <w:r w:rsidRPr="00AA6C40">
        <w:t>= 0.033). Differences were found between individuals who were infected within the past 6 months and 6-12 months since infection in total number of total symptoms (</w:t>
      </w:r>
      <w:r w:rsidRPr="00AA6C40">
        <w:rPr>
          <w:rFonts w:ascii="Times" w:eastAsiaTheme="minorEastAsia" w:hAnsi="Times" w:cstheme="minorBidi"/>
          <w:color w:val="000000" w:themeColor="text1"/>
          <w:lang w:eastAsia="zh-CN"/>
        </w:rPr>
        <w:t xml:space="preserve">P=0.04; d=0.87) </w:t>
      </w:r>
      <w:r w:rsidRPr="00AA6C40">
        <w:t>and number of neurological symptoms (</w:t>
      </w:r>
      <w:r w:rsidRPr="00AA6C40">
        <w:rPr>
          <w:rFonts w:ascii="Times" w:eastAsiaTheme="minorEastAsia" w:hAnsi="Times" w:cstheme="minorBidi"/>
          <w:color w:val="000000" w:themeColor="text1"/>
          <w:lang w:eastAsia="zh-CN"/>
        </w:rPr>
        <w:t>P=0.04; d=0.86) with &lt;6 months having more symptoms</w:t>
      </w:r>
      <w:r w:rsidRPr="00AA6C40">
        <w:t xml:space="preserve">. No differences were found in total number of respiratory symptoms (P=0.29; d=0.43) and total number of GI symptoms (P=0.38; d-0.35) between groups. </w:t>
      </w:r>
    </w:p>
    <w:p w14:paraId="5E00BB56" w14:textId="77777777" w:rsidR="00184526" w:rsidRDefault="00184526" w:rsidP="00184526">
      <w:pPr>
        <w:spacing w:line="276" w:lineRule="auto"/>
        <w:jc w:val="both"/>
        <w:rPr>
          <w:b/>
          <w:color w:val="000000"/>
        </w:rPr>
      </w:pPr>
    </w:p>
    <w:p w14:paraId="5D1FBE10" w14:textId="77777777" w:rsidR="00EF25E6" w:rsidRDefault="00EF25E6" w:rsidP="00F6275F">
      <w:pPr>
        <w:spacing w:line="480" w:lineRule="auto"/>
        <w:jc w:val="both"/>
        <w:rPr>
          <w:b/>
          <w:color w:val="000000"/>
        </w:rPr>
      </w:pPr>
      <w:r>
        <w:rPr>
          <w:b/>
          <w:color w:val="000000"/>
        </w:rPr>
        <w:t xml:space="preserve">Differences in pain sensitivity </w:t>
      </w:r>
      <w:r w:rsidR="007F1B2B">
        <w:rPr>
          <w:b/>
          <w:color w:val="000000"/>
        </w:rPr>
        <w:t>in individuals 0-6 months post exposure and 6-12 months post exposu</w:t>
      </w:r>
      <w:r w:rsidR="00353922">
        <w:rPr>
          <w:b/>
          <w:color w:val="000000"/>
        </w:rPr>
        <w:t>re</w:t>
      </w:r>
      <w:r w:rsidR="002E24AF">
        <w:rPr>
          <w:b/>
          <w:color w:val="000000"/>
        </w:rPr>
        <w:t>:</w:t>
      </w:r>
    </w:p>
    <w:p w14:paraId="25CB5444" w14:textId="18B60CD1" w:rsidR="00097DCF" w:rsidRPr="00D12193" w:rsidRDefault="00D12193" w:rsidP="00D12193">
      <w:pPr>
        <w:spacing w:line="480" w:lineRule="auto"/>
        <w:ind w:firstLine="720"/>
        <w:jc w:val="both"/>
        <w:rPr>
          <w:color w:val="000000"/>
        </w:rPr>
      </w:pPr>
      <w:r>
        <w:rPr>
          <w:color w:val="000000"/>
        </w:rPr>
        <w:t>The COVID-19 symptomatic group were split into two groups; 0-6 months since initial symptom onset (N=12) and 6-12 months since initial symptom onset (N=14). Using an independent samples t-test, t</w:t>
      </w:r>
      <w:r w:rsidRPr="00D12193">
        <w:rPr>
          <w:color w:val="000000"/>
        </w:rPr>
        <w:t xml:space="preserve">his study found that </w:t>
      </w:r>
      <w:r>
        <w:rPr>
          <w:color w:val="000000"/>
        </w:rPr>
        <w:t>there were no differences between the 0-6 month group</w:t>
      </w:r>
      <w:r w:rsidR="00AB761B">
        <w:rPr>
          <w:color w:val="000000"/>
        </w:rPr>
        <w:t xml:space="preserve"> </w:t>
      </w:r>
      <w:r w:rsidR="00097DCF">
        <w:rPr>
          <w:color w:val="000000"/>
        </w:rPr>
        <w:t>(604.4</w:t>
      </w:r>
      <w:r w:rsidR="00AA6C40">
        <w:rPr>
          <w:color w:val="000000"/>
        </w:rPr>
        <w:t>kPa</w:t>
      </w:r>
      <w:r w:rsidR="00097DCF">
        <w:rPr>
          <w:color w:val="000000"/>
        </w:rPr>
        <w:t xml:space="preserve"> ± 247.3)</w:t>
      </w:r>
      <w:r>
        <w:rPr>
          <w:color w:val="000000"/>
        </w:rPr>
        <w:t xml:space="preserve"> and the 6-12 month group</w:t>
      </w:r>
      <w:r w:rsidR="00097DCF">
        <w:rPr>
          <w:color w:val="000000"/>
        </w:rPr>
        <w:t xml:space="preserve"> (564.3</w:t>
      </w:r>
      <w:r w:rsidR="00AA6C40">
        <w:rPr>
          <w:color w:val="000000"/>
        </w:rPr>
        <w:t>kPa</w:t>
      </w:r>
      <w:r w:rsidR="00097DCF">
        <w:rPr>
          <w:color w:val="000000"/>
        </w:rPr>
        <w:t xml:space="preserve"> ± 193.1) </w:t>
      </w:r>
      <w:r>
        <w:rPr>
          <w:color w:val="000000"/>
        </w:rPr>
        <w:t>in pressure pain sensitivity in the</w:t>
      </w:r>
      <w:r w:rsidR="00AA6C40">
        <w:rPr>
          <w:color w:val="000000"/>
        </w:rPr>
        <w:t xml:space="preserve"> leg</w:t>
      </w:r>
      <w:r>
        <w:rPr>
          <w:color w:val="000000"/>
        </w:rPr>
        <w:t xml:space="preserve"> (P=0.</w:t>
      </w:r>
      <w:r w:rsidR="00097DCF">
        <w:rPr>
          <w:color w:val="000000"/>
        </w:rPr>
        <w:t>647</w:t>
      </w:r>
      <w:r>
        <w:rPr>
          <w:color w:val="000000"/>
        </w:rPr>
        <w:t>; d=0.</w:t>
      </w:r>
      <w:r w:rsidR="00097DCF">
        <w:rPr>
          <w:color w:val="000000"/>
        </w:rPr>
        <w:t>181</w:t>
      </w:r>
      <w:r>
        <w:rPr>
          <w:color w:val="000000"/>
        </w:rPr>
        <w:t>)</w:t>
      </w:r>
      <w:r w:rsidR="00AB761B">
        <w:rPr>
          <w:color w:val="000000"/>
        </w:rPr>
        <w:t>.</w:t>
      </w:r>
      <w:r w:rsidR="00097DCF">
        <w:rPr>
          <w:color w:val="000000"/>
        </w:rPr>
        <w:t xml:space="preserve"> There were also no differences found between the 0-6 month group (406.0</w:t>
      </w:r>
      <w:r w:rsidR="00AA6C40">
        <w:rPr>
          <w:color w:val="000000"/>
        </w:rPr>
        <w:t>kPa</w:t>
      </w:r>
      <w:r w:rsidR="00097DCF">
        <w:rPr>
          <w:color w:val="000000"/>
        </w:rPr>
        <w:t xml:space="preserve"> ± 195.7)</w:t>
      </w:r>
      <w:r w:rsidR="00097DCF" w:rsidRPr="00097DCF">
        <w:rPr>
          <w:color w:val="000000"/>
        </w:rPr>
        <w:t xml:space="preserve"> </w:t>
      </w:r>
      <w:r w:rsidR="00097DCF">
        <w:rPr>
          <w:color w:val="000000"/>
        </w:rPr>
        <w:t>and the 6-12 month group (432.1</w:t>
      </w:r>
      <w:r w:rsidR="00AA6C40">
        <w:rPr>
          <w:color w:val="000000"/>
        </w:rPr>
        <w:t>kPa</w:t>
      </w:r>
      <w:r w:rsidR="00097DCF">
        <w:rPr>
          <w:color w:val="000000"/>
        </w:rPr>
        <w:t xml:space="preserve"> ± 177.6) in pressure pain sensitivity in the </w:t>
      </w:r>
      <w:r w:rsidR="006358B9">
        <w:rPr>
          <w:color w:val="000000"/>
        </w:rPr>
        <w:t>arm</w:t>
      </w:r>
      <w:r w:rsidR="00097DCF">
        <w:rPr>
          <w:color w:val="000000"/>
        </w:rPr>
        <w:t xml:space="preserve"> (P=0.725; d=0.140)</w:t>
      </w:r>
      <w:r w:rsidR="004A76A7">
        <w:rPr>
          <w:color w:val="000000"/>
        </w:rPr>
        <w:t>.</w:t>
      </w:r>
    </w:p>
    <w:p w14:paraId="046C7020" w14:textId="77777777" w:rsidR="007F1B2B" w:rsidRPr="00184526" w:rsidRDefault="00AB761B" w:rsidP="00F6275F">
      <w:pPr>
        <w:spacing w:line="480" w:lineRule="auto"/>
        <w:jc w:val="both"/>
        <w:rPr>
          <w:b/>
          <w:color w:val="000000"/>
          <w:sz w:val="22"/>
        </w:rPr>
      </w:pPr>
      <w:r w:rsidRPr="00184526">
        <w:rPr>
          <w:noProof/>
          <w:sz w:val="22"/>
        </w:rPr>
        <w:lastRenderedPageBreak/>
        <w:drawing>
          <wp:inline distT="0" distB="0" distL="0" distR="0" wp14:anchorId="465ECA30" wp14:editId="3D7F6735">
            <wp:extent cx="5867400" cy="3276600"/>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F1630AC" w14:textId="77777777" w:rsidR="007F1B2B" w:rsidRPr="00184526" w:rsidRDefault="00386E58" w:rsidP="00386E58">
      <w:pPr>
        <w:jc w:val="both"/>
        <w:rPr>
          <w:b/>
          <w:color w:val="000000"/>
          <w:sz w:val="22"/>
        </w:rPr>
      </w:pPr>
      <w:r w:rsidRPr="00184526">
        <w:rPr>
          <w:rFonts w:eastAsiaTheme="minorHAnsi"/>
          <w:b/>
          <w:sz w:val="22"/>
        </w:rPr>
        <w:t>Figure 6:</w:t>
      </w:r>
      <w:r w:rsidRPr="00184526">
        <w:rPr>
          <w:rFonts w:eastAsiaTheme="minorHAnsi"/>
          <w:sz w:val="22"/>
        </w:rPr>
        <w:t xml:space="preserve"> </w:t>
      </w:r>
      <w:r w:rsidRPr="00184526">
        <w:rPr>
          <w:rFonts w:eastAsiaTheme="minorHAnsi"/>
          <w:sz w:val="22"/>
          <w:szCs w:val="22"/>
        </w:rPr>
        <w:t xml:space="preserve">Group differences in pressure pain sensitivity between groups who had symptomatic COVID-19 0-6 months ago, and 6-12 months ago. </w:t>
      </w:r>
    </w:p>
    <w:p w14:paraId="21562767" w14:textId="77777777" w:rsidR="00097DCF" w:rsidRDefault="00097DCF" w:rsidP="00F6275F">
      <w:pPr>
        <w:spacing w:line="480" w:lineRule="auto"/>
        <w:jc w:val="both"/>
        <w:rPr>
          <w:b/>
          <w:color w:val="000000"/>
        </w:rPr>
      </w:pPr>
    </w:p>
    <w:p w14:paraId="013269FF" w14:textId="77777777" w:rsidR="007F1B2B" w:rsidRDefault="007F1B2B" w:rsidP="007F1B2B">
      <w:pPr>
        <w:spacing w:line="480" w:lineRule="auto"/>
        <w:jc w:val="both"/>
        <w:rPr>
          <w:b/>
          <w:color w:val="000000"/>
        </w:rPr>
      </w:pPr>
      <w:r>
        <w:rPr>
          <w:b/>
          <w:color w:val="000000"/>
        </w:rPr>
        <w:t>Differences in pain modulatory function in individuals 0-6 months post exposure and 6-12 m</w:t>
      </w:r>
      <w:r w:rsidR="00353922">
        <w:rPr>
          <w:b/>
          <w:color w:val="000000"/>
        </w:rPr>
        <w:t>onths post exposure</w:t>
      </w:r>
      <w:r>
        <w:rPr>
          <w:b/>
          <w:color w:val="000000"/>
        </w:rPr>
        <w:t>:</w:t>
      </w:r>
    </w:p>
    <w:p w14:paraId="06190B5F" w14:textId="017EEC8B" w:rsidR="004D5C2B" w:rsidRPr="00D12193" w:rsidRDefault="004D5C2B" w:rsidP="004D5C2B">
      <w:pPr>
        <w:spacing w:line="480" w:lineRule="auto"/>
        <w:ind w:firstLine="720"/>
        <w:jc w:val="both"/>
        <w:rPr>
          <w:color w:val="000000"/>
        </w:rPr>
      </w:pPr>
      <w:r>
        <w:rPr>
          <w:color w:val="000000"/>
        </w:rPr>
        <w:t>T</w:t>
      </w:r>
      <w:r w:rsidR="006358B9">
        <w:rPr>
          <w:color w:val="000000"/>
        </w:rPr>
        <w:t>here were no differences between the 0-6 month group (9.3</w:t>
      </w:r>
      <w:r w:rsidR="00192E22">
        <w:rPr>
          <w:color w:val="000000"/>
        </w:rPr>
        <w:t>%</w:t>
      </w:r>
      <w:r w:rsidR="006358B9">
        <w:rPr>
          <w:color w:val="000000"/>
        </w:rPr>
        <w:t xml:space="preserve"> ± 26.3) and the 6-12 month group (15.7</w:t>
      </w:r>
      <w:r w:rsidR="00192E22">
        <w:rPr>
          <w:color w:val="000000"/>
        </w:rPr>
        <w:t>%</w:t>
      </w:r>
      <w:r w:rsidR="006358B9">
        <w:rPr>
          <w:color w:val="000000"/>
        </w:rPr>
        <w:t xml:space="preserve"> ± 18.1) in the CPM response in the leg (P= 0.475; d=0.283). There were also no differences found between the 0-6 month group (-6.6</w:t>
      </w:r>
      <w:r w:rsidR="00192E22">
        <w:rPr>
          <w:color w:val="000000"/>
        </w:rPr>
        <w:t>%</w:t>
      </w:r>
      <w:r w:rsidR="006358B9">
        <w:rPr>
          <w:color w:val="000000"/>
        </w:rPr>
        <w:t xml:space="preserve"> ± 13.1)</w:t>
      </w:r>
      <w:r w:rsidR="006358B9" w:rsidRPr="00097DCF">
        <w:rPr>
          <w:color w:val="000000"/>
        </w:rPr>
        <w:t xml:space="preserve"> </w:t>
      </w:r>
      <w:r w:rsidR="006358B9">
        <w:rPr>
          <w:color w:val="000000"/>
        </w:rPr>
        <w:t>and the 6-12 month group (3.8</w:t>
      </w:r>
      <w:r w:rsidR="00192E22">
        <w:rPr>
          <w:color w:val="000000"/>
        </w:rPr>
        <w:t>%</w:t>
      </w:r>
      <w:r w:rsidR="006358B9">
        <w:rPr>
          <w:color w:val="000000"/>
        </w:rPr>
        <w:t xml:space="preserve"> ± 24.4) in CPM in the arm (P=0.199; d=0.531). </w:t>
      </w:r>
      <w:r>
        <w:rPr>
          <w:color w:val="000000"/>
        </w:rPr>
        <w:t>Additionally, there were no differences between the 0-6 month group (22.3 ± 25.0) and the 6-12 month group (36.1</w:t>
      </w:r>
      <w:r w:rsidR="00192E22">
        <w:rPr>
          <w:color w:val="000000"/>
        </w:rPr>
        <w:t>%</w:t>
      </w:r>
      <w:r>
        <w:rPr>
          <w:color w:val="000000"/>
        </w:rPr>
        <w:t xml:space="preserve"> ± 16.2) in the EIH response in the leg (P=0.102; d=0.655). There were also no differences found between the 0-6 month group (10.9</w:t>
      </w:r>
      <w:r w:rsidR="00192E22">
        <w:rPr>
          <w:color w:val="000000"/>
        </w:rPr>
        <w:t>%</w:t>
      </w:r>
      <w:r>
        <w:rPr>
          <w:color w:val="000000"/>
        </w:rPr>
        <w:t xml:space="preserve"> ± 25.4)</w:t>
      </w:r>
      <w:r w:rsidRPr="00097DCF">
        <w:rPr>
          <w:color w:val="000000"/>
        </w:rPr>
        <w:t xml:space="preserve"> </w:t>
      </w:r>
      <w:r>
        <w:rPr>
          <w:color w:val="000000"/>
        </w:rPr>
        <w:t>and the 6-12 month group (22.6</w:t>
      </w:r>
      <w:r w:rsidR="00192E22">
        <w:rPr>
          <w:color w:val="000000"/>
        </w:rPr>
        <w:t>%</w:t>
      </w:r>
      <w:r>
        <w:rPr>
          <w:color w:val="000000"/>
        </w:rPr>
        <w:t xml:space="preserve"> ± 29.2) in EIH in the arm (P=0.291; d=0.428).</w:t>
      </w:r>
    </w:p>
    <w:p w14:paraId="6D8C309B" w14:textId="007DFC6E" w:rsidR="00386E58" w:rsidRDefault="00AA6C40" w:rsidP="00AA6C40">
      <w:pPr>
        <w:jc w:val="both"/>
        <w:rPr>
          <w:rFonts w:eastAsiaTheme="minorHAnsi"/>
          <w:sz w:val="22"/>
          <w:szCs w:val="22"/>
        </w:rPr>
      </w:pPr>
      <w:r>
        <w:rPr>
          <w:noProof/>
        </w:rPr>
        <w:lastRenderedPageBreak/>
        <w:drawing>
          <wp:anchor distT="0" distB="0" distL="114300" distR="114300" simplePos="0" relativeHeight="251679744" behindDoc="0" locked="0" layoutInCell="1" allowOverlap="1" wp14:anchorId="5430E54D" wp14:editId="4C4EA788">
            <wp:simplePos x="0" y="0"/>
            <wp:positionH relativeFrom="column">
              <wp:posOffset>1179830</wp:posOffset>
            </wp:positionH>
            <wp:positionV relativeFrom="paragraph">
              <wp:posOffset>-245110</wp:posOffset>
            </wp:positionV>
            <wp:extent cx="3611880" cy="3657600"/>
            <wp:effectExtent l="0" t="0" r="7620" b="0"/>
            <wp:wrapTopAndBottom/>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extLst>
                        <a:ext uri="{28A0092B-C50C-407E-A947-70E740481C1C}">
                          <a14:useLocalDpi xmlns:a14="http://schemas.microsoft.com/office/drawing/2010/main" val="0"/>
                        </a:ext>
                      </a:extLst>
                    </a:blip>
                    <a:stretch>
                      <a:fillRect/>
                    </a:stretch>
                  </pic:blipFill>
                  <pic:spPr>
                    <a:xfrm>
                      <a:off x="0" y="0"/>
                      <a:ext cx="3611880" cy="3657600"/>
                    </a:xfrm>
                    <a:prstGeom prst="rect">
                      <a:avLst/>
                    </a:prstGeom>
                  </pic:spPr>
                </pic:pic>
              </a:graphicData>
            </a:graphic>
            <wp14:sizeRelH relativeFrom="page">
              <wp14:pctWidth>0</wp14:pctWidth>
            </wp14:sizeRelH>
            <wp14:sizeRelV relativeFrom="page">
              <wp14:pctHeight>0</wp14:pctHeight>
            </wp14:sizeRelV>
          </wp:anchor>
        </w:drawing>
      </w:r>
      <w:r w:rsidR="00386E58" w:rsidRPr="00184526">
        <w:rPr>
          <w:rFonts w:eastAsiaTheme="minorHAnsi"/>
          <w:b/>
          <w:sz w:val="22"/>
        </w:rPr>
        <w:t>Figure 7:</w:t>
      </w:r>
      <w:r w:rsidR="00386E58" w:rsidRPr="00184526">
        <w:rPr>
          <w:rFonts w:eastAsiaTheme="minorHAnsi"/>
          <w:sz w:val="22"/>
        </w:rPr>
        <w:t xml:space="preserve"> </w:t>
      </w:r>
      <w:r w:rsidR="00386E58" w:rsidRPr="00184526">
        <w:rPr>
          <w:rFonts w:eastAsiaTheme="minorHAnsi"/>
          <w:sz w:val="22"/>
          <w:szCs w:val="22"/>
        </w:rPr>
        <w:t xml:space="preserve">Group differences in conditioned pain modulation between groups who had symptomatic COVID-19 0-6 months ago, and 6-12 months ago. </w:t>
      </w:r>
    </w:p>
    <w:p w14:paraId="415A7E19" w14:textId="1CF38326" w:rsidR="00386E58" w:rsidRDefault="00AA6C40" w:rsidP="00AA6C40">
      <w:pPr>
        <w:spacing w:line="276" w:lineRule="auto"/>
        <w:jc w:val="both"/>
        <w:rPr>
          <w:rFonts w:eastAsiaTheme="minorHAnsi"/>
          <w:sz w:val="22"/>
          <w:szCs w:val="22"/>
        </w:rPr>
      </w:pPr>
      <w:r>
        <w:rPr>
          <w:noProof/>
        </w:rPr>
        <w:drawing>
          <wp:anchor distT="0" distB="0" distL="114300" distR="114300" simplePos="0" relativeHeight="251680768" behindDoc="0" locked="0" layoutInCell="1" allowOverlap="1" wp14:anchorId="0483AD95" wp14:editId="701CAD59">
            <wp:simplePos x="0" y="0"/>
            <wp:positionH relativeFrom="column">
              <wp:posOffset>1116330</wp:posOffset>
            </wp:positionH>
            <wp:positionV relativeFrom="paragraph">
              <wp:posOffset>104140</wp:posOffset>
            </wp:positionV>
            <wp:extent cx="3721100" cy="3657600"/>
            <wp:effectExtent l="0" t="0" r="0" b="0"/>
            <wp:wrapTopAndBottom/>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extLst>
                        <a:ext uri="{28A0092B-C50C-407E-A947-70E740481C1C}">
                          <a14:useLocalDpi xmlns:a14="http://schemas.microsoft.com/office/drawing/2010/main" val="0"/>
                        </a:ext>
                      </a:extLst>
                    </a:blip>
                    <a:stretch>
                      <a:fillRect/>
                    </a:stretch>
                  </pic:blipFill>
                  <pic:spPr>
                    <a:xfrm>
                      <a:off x="0" y="0"/>
                      <a:ext cx="3721100" cy="3657600"/>
                    </a:xfrm>
                    <a:prstGeom prst="rect">
                      <a:avLst/>
                    </a:prstGeom>
                  </pic:spPr>
                </pic:pic>
              </a:graphicData>
            </a:graphic>
            <wp14:sizeRelH relativeFrom="page">
              <wp14:pctWidth>0</wp14:pctWidth>
            </wp14:sizeRelH>
            <wp14:sizeRelV relativeFrom="page">
              <wp14:pctHeight>0</wp14:pctHeight>
            </wp14:sizeRelV>
          </wp:anchor>
        </w:drawing>
      </w:r>
      <w:r w:rsidR="00386E58" w:rsidRPr="00184526">
        <w:rPr>
          <w:rFonts w:eastAsiaTheme="minorHAnsi"/>
          <w:b/>
          <w:sz w:val="22"/>
        </w:rPr>
        <w:t>Figure 8:</w:t>
      </w:r>
      <w:r w:rsidR="00386E58" w:rsidRPr="00184526">
        <w:rPr>
          <w:rFonts w:eastAsiaTheme="minorHAnsi"/>
          <w:sz w:val="22"/>
        </w:rPr>
        <w:t xml:space="preserve"> </w:t>
      </w:r>
      <w:r w:rsidR="00386E58" w:rsidRPr="00184526">
        <w:rPr>
          <w:rFonts w:eastAsiaTheme="minorHAnsi"/>
          <w:sz w:val="22"/>
          <w:szCs w:val="22"/>
        </w:rPr>
        <w:t xml:space="preserve">Group differences in exercise induced </w:t>
      </w:r>
      <w:proofErr w:type="spellStart"/>
      <w:r w:rsidR="00386E58" w:rsidRPr="00184526">
        <w:rPr>
          <w:rFonts w:eastAsiaTheme="minorHAnsi"/>
          <w:sz w:val="22"/>
          <w:szCs w:val="22"/>
        </w:rPr>
        <w:t>hypoalgesia</w:t>
      </w:r>
      <w:proofErr w:type="spellEnd"/>
      <w:r w:rsidR="00386E58" w:rsidRPr="00184526">
        <w:rPr>
          <w:rFonts w:eastAsiaTheme="minorHAnsi"/>
          <w:sz w:val="22"/>
          <w:szCs w:val="22"/>
        </w:rPr>
        <w:t xml:space="preserve"> between groups who had symptomatic COVID-19 0-6 months ago, and 6-12 months ago. </w:t>
      </w:r>
    </w:p>
    <w:p w14:paraId="44FB0CB1" w14:textId="77777777" w:rsidR="00AA6C40" w:rsidRDefault="00AA6C40" w:rsidP="00AA6C40">
      <w:pPr>
        <w:spacing w:line="276" w:lineRule="auto"/>
        <w:jc w:val="both"/>
        <w:rPr>
          <w:rFonts w:eastAsiaTheme="minorHAnsi"/>
          <w:sz w:val="22"/>
          <w:szCs w:val="22"/>
        </w:rPr>
      </w:pPr>
    </w:p>
    <w:p w14:paraId="17330FD8" w14:textId="77777777" w:rsidR="00AA6C40" w:rsidRPr="00184526" w:rsidRDefault="00AA6C40" w:rsidP="00386E58">
      <w:pPr>
        <w:jc w:val="both"/>
        <w:rPr>
          <w:b/>
          <w:color w:val="000000"/>
          <w:sz w:val="22"/>
        </w:rPr>
      </w:pPr>
    </w:p>
    <w:p w14:paraId="47A46969" w14:textId="77777777" w:rsidR="004A76A7" w:rsidRDefault="004A76A7" w:rsidP="004A76A7">
      <w:pPr>
        <w:spacing w:line="480" w:lineRule="auto"/>
        <w:jc w:val="both"/>
        <w:rPr>
          <w:b/>
          <w:color w:val="000000"/>
        </w:rPr>
      </w:pPr>
      <w:r>
        <w:rPr>
          <w:b/>
          <w:color w:val="000000"/>
        </w:rPr>
        <w:lastRenderedPageBreak/>
        <w:t>Symptomatic COVID-19 symptomology (Descriptive data):</w:t>
      </w:r>
    </w:p>
    <w:p w14:paraId="096CC34E" w14:textId="77777777" w:rsidR="004A76A7" w:rsidRPr="004A76A7" w:rsidRDefault="00184526" w:rsidP="004A76A7">
      <w:pPr>
        <w:spacing w:line="480" w:lineRule="auto"/>
        <w:jc w:val="both"/>
        <w:rPr>
          <w:rFonts w:eastAsiaTheme="minorHAnsi"/>
        </w:rPr>
      </w:pPr>
      <w:r>
        <w:rPr>
          <w:noProof/>
        </w:rPr>
        <w:drawing>
          <wp:anchor distT="0" distB="0" distL="114300" distR="114300" simplePos="0" relativeHeight="251665408" behindDoc="1" locked="0" layoutInCell="1" allowOverlap="1" wp14:anchorId="457B1877" wp14:editId="1E66577D">
            <wp:simplePos x="0" y="0"/>
            <wp:positionH relativeFrom="column">
              <wp:posOffset>-213360</wp:posOffset>
            </wp:positionH>
            <wp:positionV relativeFrom="paragraph">
              <wp:posOffset>4327525</wp:posOffset>
            </wp:positionV>
            <wp:extent cx="6273165" cy="3136265"/>
            <wp:effectExtent l="0" t="0" r="0" b="0"/>
            <wp:wrapSquare wrapText="bothSides"/>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14:sizeRelH relativeFrom="page">
              <wp14:pctWidth>0</wp14:pctWidth>
            </wp14:sizeRelH>
            <wp14:sizeRelV relativeFrom="page">
              <wp14:pctHeight>0</wp14:pctHeight>
            </wp14:sizeRelV>
          </wp:anchor>
        </w:drawing>
      </w:r>
      <w:r w:rsidR="004A76A7">
        <w:rPr>
          <w:rFonts w:eastAsiaTheme="minorHAnsi"/>
          <w:b/>
        </w:rPr>
        <w:tab/>
      </w:r>
      <w:r w:rsidR="004A76A7">
        <w:rPr>
          <w:rFonts w:eastAsiaTheme="minorHAnsi"/>
        </w:rPr>
        <w:t>Individuals who had tested positive for COVID-19 filled out a symptom checklist</w:t>
      </w:r>
      <w:r w:rsidR="00386E58">
        <w:rPr>
          <w:rFonts w:eastAsiaTheme="minorHAnsi"/>
        </w:rPr>
        <w:t xml:space="preserve"> (figure 9)</w:t>
      </w:r>
      <w:r w:rsidR="004A76A7">
        <w:rPr>
          <w:rFonts w:eastAsiaTheme="minorHAnsi"/>
        </w:rPr>
        <w:t>. Fever was seen in 60% of participants (N=15)</w:t>
      </w:r>
      <w:r w:rsidR="0074108F">
        <w:rPr>
          <w:rFonts w:eastAsiaTheme="minorHAnsi"/>
        </w:rPr>
        <w:t xml:space="preserve"> who experienced symptomatic COVID-19. Regarding respiratory symptoms,</w:t>
      </w:r>
      <w:r w:rsidR="004A76A7">
        <w:rPr>
          <w:rFonts w:eastAsiaTheme="minorHAnsi"/>
        </w:rPr>
        <w:t xml:space="preserve"> cough</w:t>
      </w:r>
      <w:r w:rsidR="0074108F">
        <w:rPr>
          <w:rFonts w:eastAsiaTheme="minorHAnsi"/>
        </w:rPr>
        <w:t xml:space="preserve"> was experienced</w:t>
      </w:r>
      <w:r w:rsidR="004A76A7">
        <w:rPr>
          <w:rFonts w:eastAsiaTheme="minorHAnsi"/>
        </w:rPr>
        <w:t xml:space="preserve"> in 60% (N=15), hemoptysis in 4% (N=1), congested nose in 80% (</w:t>
      </w:r>
      <w:r w:rsidR="0074108F">
        <w:rPr>
          <w:rFonts w:eastAsiaTheme="minorHAnsi"/>
        </w:rPr>
        <w:t>N=2</w:t>
      </w:r>
      <w:r w:rsidR="004A76A7">
        <w:rPr>
          <w:rFonts w:eastAsiaTheme="minorHAnsi"/>
        </w:rPr>
        <w:t>0),</w:t>
      </w:r>
      <w:r w:rsidR="0074108F">
        <w:rPr>
          <w:rFonts w:eastAsiaTheme="minorHAnsi"/>
        </w:rPr>
        <w:t xml:space="preserve"> phlegm in 68% (N=17), and 72% experienced some shortness of breath (N=18). All but one individual experienced at least one respiratory symptom of COVID-19. Every individual who had symptomatic COVID-19 (N=26; 100%) developed at least one neurological symptom. Fatigue and headaches were seen in 84% of asymptomatic COVID-19 participants (N=21), myalgia in 72% (N=18), anosmia in 60% (N-15), </w:t>
      </w:r>
      <w:proofErr w:type="spellStart"/>
      <w:r w:rsidR="0074108F">
        <w:rPr>
          <w:rFonts w:eastAsiaTheme="minorHAnsi"/>
        </w:rPr>
        <w:t>angeusia</w:t>
      </w:r>
      <w:proofErr w:type="spellEnd"/>
      <w:r w:rsidR="0074108F">
        <w:rPr>
          <w:rFonts w:eastAsiaTheme="minorHAnsi"/>
        </w:rPr>
        <w:t xml:space="preserve"> in 56% (N=14), sore throat in 48% (N=12), </w:t>
      </w:r>
      <w:r w:rsidR="00386E58">
        <w:rPr>
          <w:rFonts w:eastAsiaTheme="minorHAnsi"/>
        </w:rPr>
        <w:t xml:space="preserve">44% had difficulties in concentration (N=11) and </w:t>
      </w:r>
      <w:r w:rsidR="0074108F">
        <w:rPr>
          <w:rFonts w:eastAsiaTheme="minorHAnsi"/>
        </w:rPr>
        <w:t>jaw/facial pain</w:t>
      </w:r>
      <w:r w:rsidR="00386E58">
        <w:rPr>
          <w:rFonts w:eastAsiaTheme="minorHAnsi"/>
        </w:rPr>
        <w:t xml:space="preserve"> was experienced</w:t>
      </w:r>
      <w:r w:rsidR="0074108F">
        <w:rPr>
          <w:rFonts w:eastAsiaTheme="minorHAnsi"/>
        </w:rPr>
        <w:t xml:space="preserve"> in 12% (N=3)</w:t>
      </w:r>
      <w:r w:rsidR="00386E58">
        <w:rPr>
          <w:rFonts w:eastAsiaTheme="minorHAnsi"/>
        </w:rPr>
        <w:t>. Gastrointestinal manifestations of COVID-19 were less common (N=14; 56%), with 44% experiencing diarrhea (N=11) and 28% experiencing nausea (N=7).</w:t>
      </w:r>
    </w:p>
    <w:p w14:paraId="2C8D38DD" w14:textId="77777777" w:rsidR="00386E58" w:rsidRPr="00184526" w:rsidRDefault="00386E58" w:rsidP="00386E58">
      <w:pPr>
        <w:spacing w:line="480" w:lineRule="auto"/>
        <w:jc w:val="both"/>
        <w:rPr>
          <w:b/>
          <w:color w:val="000000"/>
          <w:sz w:val="22"/>
        </w:rPr>
      </w:pPr>
      <w:r w:rsidRPr="00184526">
        <w:rPr>
          <w:rFonts w:eastAsiaTheme="minorHAnsi"/>
          <w:b/>
          <w:sz w:val="22"/>
        </w:rPr>
        <w:t>Figure 9:</w:t>
      </w:r>
      <w:r w:rsidRPr="00184526">
        <w:rPr>
          <w:rFonts w:eastAsiaTheme="minorHAnsi"/>
          <w:sz w:val="22"/>
        </w:rPr>
        <w:t xml:space="preserve"> Common symptoms experienced/</w:t>
      </w:r>
      <w:r w:rsidR="00FF5118" w:rsidRPr="00184526">
        <w:rPr>
          <w:rFonts w:eastAsiaTheme="minorHAnsi"/>
          <w:sz w:val="22"/>
        </w:rPr>
        <w:t>reported in</w:t>
      </w:r>
      <w:r w:rsidRPr="00184526">
        <w:rPr>
          <w:rFonts w:eastAsiaTheme="minorHAnsi"/>
          <w:sz w:val="22"/>
        </w:rPr>
        <w:t xml:space="preserve"> symptomatic COVID-19 participants</w:t>
      </w:r>
      <w:r w:rsidR="00FF5118" w:rsidRPr="00184526">
        <w:rPr>
          <w:rFonts w:eastAsiaTheme="minorHAnsi"/>
          <w:sz w:val="22"/>
        </w:rPr>
        <w:t xml:space="preserve"> </w:t>
      </w:r>
      <w:r w:rsidRPr="00184526">
        <w:rPr>
          <w:rFonts w:eastAsiaTheme="minorHAnsi"/>
          <w:sz w:val="22"/>
        </w:rPr>
        <w:t>(%)</w:t>
      </w:r>
    </w:p>
    <w:p w14:paraId="40CB5299" w14:textId="77777777" w:rsidR="00AA5100" w:rsidRDefault="00AA5100" w:rsidP="00AA5100">
      <w:pPr>
        <w:spacing w:line="480" w:lineRule="auto"/>
        <w:jc w:val="both"/>
        <w:rPr>
          <w:b/>
          <w:color w:val="000000"/>
        </w:rPr>
      </w:pPr>
      <w:r>
        <w:rPr>
          <w:b/>
          <w:color w:val="000000"/>
        </w:rPr>
        <w:lastRenderedPageBreak/>
        <w:t>Relationships between COVID-19 symptomology and pressure pain sen</w:t>
      </w:r>
      <w:r w:rsidR="00353922">
        <w:rPr>
          <w:b/>
          <w:color w:val="000000"/>
        </w:rPr>
        <w:t>sitivity</w:t>
      </w:r>
      <w:r>
        <w:rPr>
          <w:b/>
          <w:color w:val="000000"/>
        </w:rPr>
        <w:t>:</w:t>
      </w:r>
    </w:p>
    <w:p w14:paraId="532C8907" w14:textId="77777777" w:rsidR="00AA5100" w:rsidRDefault="006A0AE5" w:rsidP="006A0AE5">
      <w:pPr>
        <w:spacing w:line="480" w:lineRule="auto"/>
        <w:ind w:firstLine="720"/>
        <w:jc w:val="both"/>
        <w:rPr>
          <w:color w:val="000000"/>
        </w:rPr>
      </w:pPr>
      <w:r w:rsidRPr="006A0AE5">
        <w:rPr>
          <w:color w:val="000000"/>
        </w:rPr>
        <w:t xml:space="preserve">When running a </w:t>
      </w:r>
      <w:proofErr w:type="spellStart"/>
      <w:r w:rsidR="00567A4C">
        <w:rPr>
          <w:color w:val="000000"/>
        </w:rPr>
        <w:t>biserial</w:t>
      </w:r>
      <w:proofErr w:type="spellEnd"/>
      <w:r w:rsidRPr="006A0AE5">
        <w:rPr>
          <w:color w:val="000000"/>
        </w:rPr>
        <w:t xml:space="preserve"> correlation between number of symptoms and PPT’s </w:t>
      </w:r>
      <w:r>
        <w:rPr>
          <w:color w:val="000000"/>
        </w:rPr>
        <w:t>(table 3) there</w:t>
      </w:r>
      <w:r w:rsidRPr="006A0AE5">
        <w:rPr>
          <w:color w:val="000000"/>
        </w:rPr>
        <w:t xml:space="preserve"> no correlations found between total number of symptoms and leg </w:t>
      </w:r>
      <w:r w:rsidR="0089459A">
        <w:rPr>
          <w:color w:val="000000"/>
        </w:rPr>
        <w:t xml:space="preserve">(r=0.081; P=0.694) </w:t>
      </w:r>
      <w:r w:rsidRPr="006A0AE5">
        <w:rPr>
          <w:color w:val="000000"/>
        </w:rPr>
        <w:t>and arm PPTs</w:t>
      </w:r>
      <w:r w:rsidR="0089459A">
        <w:rPr>
          <w:color w:val="000000"/>
        </w:rPr>
        <w:t xml:space="preserve"> (r=-0.021; P=0.917)</w:t>
      </w:r>
      <w:r w:rsidRPr="006A0AE5">
        <w:rPr>
          <w:color w:val="000000"/>
        </w:rPr>
        <w:t xml:space="preserve">. Likewise no relationship was found between total number of respiratory symptoms, </w:t>
      </w:r>
      <w:r>
        <w:rPr>
          <w:color w:val="000000"/>
        </w:rPr>
        <w:t>and total number of neurological symptoms. However, there was a negative relationship found between total number of GI symptoms and both leg</w:t>
      </w:r>
      <w:r w:rsidR="0089459A">
        <w:rPr>
          <w:color w:val="000000"/>
        </w:rPr>
        <w:t xml:space="preserve"> (r=-0.414; P=0.036)</w:t>
      </w:r>
      <w:r>
        <w:rPr>
          <w:color w:val="000000"/>
        </w:rPr>
        <w:t xml:space="preserve"> and arm </w:t>
      </w:r>
      <w:r w:rsidR="0089459A">
        <w:rPr>
          <w:color w:val="000000"/>
        </w:rPr>
        <w:t xml:space="preserve">(r=-0.467; P=0.016) </w:t>
      </w:r>
      <w:r>
        <w:rPr>
          <w:color w:val="000000"/>
        </w:rPr>
        <w:t xml:space="preserve">PPT’s. </w:t>
      </w:r>
    </w:p>
    <w:p w14:paraId="6E91BC63" w14:textId="77777777" w:rsidR="006A0AE5" w:rsidRPr="006A0AE5" w:rsidRDefault="006A0AE5" w:rsidP="006A0AE5">
      <w:pPr>
        <w:spacing w:line="480" w:lineRule="auto"/>
        <w:ind w:firstLine="720"/>
        <w:jc w:val="both"/>
        <w:rPr>
          <w:color w:val="000000"/>
        </w:rPr>
      </w:pPr>
      <w:r>
        <w:rPr>
          <w:color w:val="000000"/>
        </w:rPr>
        <w:t>When examining individual symptom</w:t>
      </w:r>
      <w:r w:rsidR="00567A4C">
        <w:rPr>
          <w:color w:val="000000"/>
        </w:rPr>
        <w:t xml:space="preserve">s, a </w:t>
      </w:r>
      <w:proofErr w:type="spellStart"/>
      <w:r w:rsidR="00567A4C">
        <w:rPr>
          <w:color w:val="000000"/>
        </w:rPr>
        <w:t>biserial</w:t>
      </w:r>
      <w:proofErr w:type="spellEnd"/>
      <w:r w:rsidR="00567A4C">
        <w:rPr>
          <w:color w:val="000000"/>
        </w:rPr>
        <w:t xml:space="preserve"> correlation was ru</w:t>
      </w:r>
      <w:r>
        <w:rPr>
          <w:color w:val="000000"/>
        </w:rPr>
        <w:t>n and there were no relationships found between leg PPT’s and individual symptoms with the exception of fever, which demonstrated a positive correlation</w:t>
      </w:r>
      <w:r w:rsidR="0089459A">
        <w:rPr>
          <w:color w:val="000000"/>
        </w:rPr>
        <w:t xml:space="preserve"> (r=0.461; P=0.018)</w:t>
      </w:r>
      <w:r w:rsidR="0089459A" w:rsidRPr="006A0AE5">
        <w:rPr>
          <w:color w:val="000000"/>
        </w:rPr>
        <w:t>.</w:t>
      </w:r>
      <w:r>
        <w:rPr>
          <w:color w:val="000000"/>
        </w:rPr>
        <w:t xml:space="preserve"> A negative relationship between congestion and arm PPT’s were found</w:t>
      </w:r>
      <w:r w:rsidR="0089459A">
        <w:rPr>
          <w:color w:val="000000"/>
        </w:rPr>
        <w:t xml:space="preserve"> (r=-0.416; P= 0.035)</w:t>
      </w:r>
      <w:r>
        <w:rPr>
          <w:color w:val="000000"/>
        </w:rPr>
        <w:t>, and concentration difficulties and arm PPT’s</w:t>
      </w:r>
      <w:r w:rsidR="0089459A">
        <w:rPr>
          <w:color w:val="000000"/>
        </w:rPr>
        <w:t xml:space="preserve"> (r=-0.407; P= 0.039)</w:t>
      </w:r>
      <w:r>
        <w:rPr>
          <w:color w:val="000000"/>
        </w:rPr>
        <w:t>. However, no other symptom correlated with arm PPT’</w:t>
      </w:r>
      <w:r w:rsidR="00CE7A63">
        <w:rPr>
          <w:color w:val="000000"/>
        </w:rPr>
        <w:t xml:space="preserve">s. </w:t>
      </w:r>
    </w:p>
    <w:p w14:paraId="7D454731" w14:textId="77777777" w:rsidR="00192E22" w:rsidRDefault="00192E22" w:rsidP="00CE7A63">
      <w:pPr>
        <w:spacing w:line="480" w:lineRule="auto"/>
        <w:jc w:val="both"/>
        <w:rPr>
          <w:b/>
          <w:color w:val="000000"/>
        </w:rPr>
      </w:pPr>
    </w:p>
    <w:p w14:paraId="67F522EA" w14:textId="77777777" w:rsidR="00AA5100" w:rsidRDefault="00AA5100" w:rsidP="00CE7A63">
      <w:pPr>
        <w:spacing w:line="480" w:lineRule="auto"/>
        <w:jc w:val="both"/>
        <w:rPr>
          <w:b/>
          <w:color w:val="000000"/>
        </w:rPr>
      </w:pPr>
      <w:r>
        <w:rPr>
          <w:b/>
          <w:color w:val="000000"/>
        </w:rPr>
        <w:t>Relationships between COVID-19 symptomology and pain modulatory fu</w:t>
      </w:r>
      <w:r w:rsidR="00CE7A63">
        <w:rPr>
          <w:b/>
          <w:color w:val="000000"/>
        </w:rPr>
        <w:t>nction (</w:t>
      </w:r>
      <w:proofErr w:type="spellStart"/>
      <w:r w:rsidR="00CE7A63">
        <w:rPr>
          <w:b/>
          <w:color w:val="000000"/>
        </w:rPr>
        <w:t>Biserial</w:t>
      </w:r>
      <w:proofErr w:type="spellEnd"/>
      <w:r w:rsidR="00CE7A63">
        <w:rPr>
          <w:b/>
          <w:color w:val="000000"/>
        </w:rPr>
        <w:t xml:space="preserve"> correlations):</w:t>
      </w:r>
    </w:p>
    <w:p w14:paraId="42495C13" w14:textId="77777777" w:rsidR="00CE7A63" w:rsidRDefault="00CE7A63" w:rsidP="00CE7A63">
      <w:pPr>
        <w:spacing w:line="480" w:lineRule="auto"/>
        <w:ind w:firstLine="720"/>
        <w:jc w:val="both"/>
        <w:rPr>
          <w:color w:val="000000"/>
        </w:rPr>
      </w:pPr>
      <w:r w:rsidRPr="006A0AE5">
        <w:rPr>
          <w:color w:val="000000"/>
        </w:rPr>
        <w:t xml:space="preserve">When running a </w:t>
      </w:r>
      <w:proofErr w:type="spellStart"/>
      <w:r w:rsidR="00567A4C">
        <w:rPr>
          <w:color w:val="000000"/>
        </w:rPr>
        <w:t>biseral</w:t>
      </w:r>
      <w:proofErr w:type="spellEnd"/>
      <w:r w:rsidRPr="006A0AE5">
        <w:rPr>
          <w:color w:val="000000"/>
        </w:rPr>
        <w:t xml:space="preserve"> correlation between number of symptoms and </w:t>
      </w:r>
      <w:r>
        <w:rPr>
          <w:color w:val="000000"/>
        </w:rPr>
        <w:t>the CPM</w:t>
      </w:r>
      <w:r w:rsidRPr="006A0AE5">
        <w:rPr>
          <w:color w:val="000000"/>
        </w:rPr>
        <w:t xml:space="preserve"> </w:t>
      </w:r>
      <w:r>
        <w:rPr>
          <w:color w:val="000000"/>
        </w:rPr>
        <w:t>response (table 3) there</w:t>
      </w:r>
      <w:r w:rsidRPr="006A0AE5">
        <w:rPr>
          <w:color w:val="000000"/>
        </w:rPr>
        <w:t xml:space="preserve"> </w:t>
      </w:r>
      <w:r w:rsidR="0089459A">
        <w:rPr>
          <w:color w:val="000000"/>
        </w:rPr>
        <w:t xml:space="preserve">were </w:t>
      </w:r>
      <w:r w:rsidRPr="006A0AE5">
        <w:rPr>
          <w:color w:val="000000"/>
        </w:rPr>
        <w:t xml:space="preserve">no correlations found between total number of symptoms and leg and arm </w:t>
      </w:r>
      <w:r>
        <w:rPr>
          <w:color w:val="000000"/>
        </w:rPr>
        <w:t>CPM</w:t>
      </w:r>
      <w:r w:rsidRPr="006A0AE5">
        <w:rPr>
          <w:color w:val="000000"/>
        </w:rPr>
        <w:t xml:space="preserve">. Likewise no relationship was found between total number of respiratory symptoms, </w:t>
      </w:r>
      <w:r>
        <w:rPr>
          <w:color w:val="000000"/>
        </w:rPr>
        <w:t xml:space="preserve">total number of neurological symptoms, total number of GI symptoms and both leg and arm CPM. </w:t>
      </w:r>
    </w:p>
    <w:p w14:paraId="135E226A" w14:textId="77777777" w:rsidR="00CE7A63" w:rsidRDefault="00CE7A63" w:rsidP="00CE7A63">
      <w:pPr>
        <w:spacing w:line="480" w:lineRule="auto"/>
        <w:ind w:firstLine="720"/>
        <w:jc w:val="both"/>
        <w:rPr>
          <w:color w:val="000000"/>
        </w:rPr>
      </w:pPr>
      <w:r>
        <w:rPr>
          <w:color w:val="000000"/>
        </w:rPr>
        <w:t>When examining individual symptom</w:t>
      </w:r>
      <w:r w:rsidR="00567A4C">
        <w:rPr>
          <w:color w:val="000000"/>
        </w:rPr>
        <w:t xml:space="preserve">s, </w:t>
      </w:r>
      <w:proofErr w:type="spellStart"/>
      <w:r w:rsidR="00567A4C">
        <w:rPr>
          <w:color w:val="000000"/>
        </w:rPr>
        <w:t>biserial</w:t>
      </w:r>
      <w:proofErr w:type="spellEnd"/>
      <w:r w:rsidR="00567A4C">
        <w:rPr>
          <w:color w:val="000000"/>
        </w:rPr>
        <w:t xml:space="preserve"> correlations were ru</w:t>
      </w:r>
      <w:r>
        <w:rPr>
          <w:color w:val="000000"/>
        </w:rPr>
        <w:t>n and there were no relationships found between leg CPM and individual symptoms.  A negative relationship between nausea and arm CPM were found</w:t>
      </w:r>
      <w:r w:rsidR="0089459A">
        <w:rPr>
          <w:color w:val="000000"/>
        </w:rPr>
        <w:t xml:space="preserve"> (r=-0.405; P=0.040)</w:t>
      </w:r>
      <w:r w:rsidR="0089459A" w:rsidRPr="006A0AE5">
        <w:rPr>
          <w:color w:val="000000"/>
        </w:rPr>
        <w:t>.</w:t>
      </w:r>
      <w:r>
        <w:rPr>
          <w:color w:val="000000"/>
        </w:rPr>
        <w:t xml:space="preserve"> However, no other symptom correlated with arm CPM.</w:t>
      </w:r>
    </w:p>
    <w:p w14:paraId="1D5B0A5C" w14:textId="77777777" w:rsidR="00CE7A63" w:rsidRDefault="00567A4C" w:rsidP="00CE7A63">
      <w:pPr>
        <w:spacing w:line="480" w:lineRule="auto"/>
        <w:ind w:firstLine="720"/>
        <w:jc w:val="both"/>
        <w:rPr>
          <w:color w:val="000000"/>
        </w:rPr>
      </w:pPr>
      <w:proofErr w:type="spellStart"/>
      <w:r>
        <w:rPr>
          <w:color w:val="000000"/>
        </w:rPr>
        <w:lastRenderedPageBreak/>
        <w:t>Biserial</w:t>
      </w:r>
      <w:proofErr w:type="spellEnd"/>
      <w:r w:rsidR="00CE7A63" w:rsidRPr="006A0AE5">
        <w:rPr>
          <w:color w:val="000000"/>
        </w:rPr>
        <w:t xml:space="preserve"> </w:t>
      </w:r>
      <w:r w:rsidR="00DE3F7B" w:rsidRPr="006A0AE5">
        <w:rPr>
          <w:color w:val="000000"/>
        </w:rPr>
        <w:t>correlation</w:t>
      </w:r>
      <w:r w:rsidR="00DE3F7B">
        <w:rPr>
          <w:color w:val="000000"/>
        </w:rPr>
        <w:t>s were run</w:t>
      </w:r>
      <w:r w:rsidR="00CE7A63" w:rsidRPr="006A0AE5">
        <w:rPr>
          <w:color w:val="000000"/>
        </w:rPr>
        <w:t xml:space="preserve"> between number of symptoms and </w:t>
      </w:r>
      <w:r w:rsidR="00CE7A63">
        <w:rPr>
          <w:color w:val="000000"/>
        </w:rPr>
        <w:t>the EIH response (table 3) there</w:t>
      </w:r>
      <w:r w:rsidR="0089459A">
        <w:rPr>
          <w:color w:val="000000"/>
        </w:rPr>
        <w:t xml:space="preserve"> were</w:t>
      </w:r>
      <w:r w:rsidR="00CE7A63" w:rsidRPr="006A0AE5">
        <w:rPr>
          <w:color w:val="000000"/>
        </w:rPr>
        <w:t xml:space="preserve"> no correlations found between total number of symptoms and leg </w:t>
      </w:r>
      <w:r w:rsidR="00404423">
        <w:rPr>
          <w:color w:val="000000"/>
        </w:rPr>
        <w:t>EIH</w:t>
      </w:r>
      <w:r w:rsidR="00CE7A63" w:rsidRPr="006A0AE5">
        <w:rPr>
          <w:color w:val="000000"/>
        </w:rPr>
        <w:t>.</w:t>
      </w:r>
      <w:r w:rsidR="00404423">
        <w:rPr>
          <w:color w:val="000000"/>
        </w:rPr>
        <w:t xml:space="preserve"> However, there was a relationship between arm EIH and total number of symptoms</w:t>
      </w:r>
      <w:r w:rsidR="0089459A">
        <w:rPr>
          <w:color w:val="000000"/>
        </w:rPr>
        <w:t xml:space="preserve"> (r=0.474; P=0.</w:t>
      </w:r>
      <w:r w:rsidR="002E6148">
        <w:rPr>
          <w:color w:val="000000"/>
        </w:rPr>
        <w:t>015</w:t>
      </w:r>
      <w:r w:rsidR="0089459A">
        <w:rPr>
          <w:color w:val="000000"/>
        </w:rPr>
        <w:t>)</w:t>
      </w:r>
      <w:r w:rsidR="00404423">
        <w:rPr>
          <w:color w:val="000000"/>
        </w:rPr>
        <w:t>.</w:t>
      </w:r>
      <w:r w:rsidR="00CE7A63" w:rsidRPr="006A0AE5">
        <w:rPr>
          <w:color w:val="000000"/>
        </w:rPr>
        <w:t xml:space="preserve"> Likewis</w:t>
      </w:r>
      <w:r w:rsidR="002E6148">
        <w:rPr>
          <w:color w:val="000000"/>
        </w:rPr>
        <w:t>e a</w:t>
      </w:r>
      <w:r w:rsidR="00CE7A63" w:rsidRPr="006A0AE5">
        <w:rPr>
          <w:color w:val="000000"/>
        </w:rPr>
        <w:t xml:space="preserve"> relationship was found between total number of respiratory symptoms</w:t>
      </w:r>
      <w:r w:rsidR="002E6148">
        <w:rPr>
          <w:color w:val="000000"/>
        </w:rPr>
        <w:t xml:space="preserve"> </w:t>
      </w:r>
      <w:r w:rsidR="0089459A">
        <w:rPr>
          <w:color w:val="000000"/>
        </w:rPr>
        <w:t>(r</w:t>
      </w:r>
      <w:r w:rsidR="002E6148">
        <w:rPr>
          <w:color w:val="000000"/>
        </w:rPr>
        <w:t>=0.462</w:t>
      </w:r>
      <w:r w:rsidR="0089459A">
        <w:rPr>
          <w:color w:val="000000"/>
        </w:rPr>
        <w:t>; P=0.</w:t>
      </w:r>
      <w:r w:rsidR="002E6148">
        <w:rPr>
          <w:color w:val="000000"/>
        </w:rPr>
        <w:t>018</w:t>
      </w:r>
      <w:r w:rsidR="0089459A">
        <w:rPr>
          <w:color w:val="000000"/>
        </w:rPr>
        <w:t>)</w:t>
      </w:r>
      <w:r w:rsidR="00CE7A63" w:rsidRPr="006A0AE5">
        <w:rPr>
          <w:color w:val="000000"/>
        </w:rPr>
        <w:t xml:space="preserve">, </w:t>
      </w:r>
      <w:r w:rsidR="00CE7A63">
        <w:rPr>
          <w:color w:val="000000"/>
        </w:rPr>
        <w:t>total number of neurological symptoms</w:t>
      </w:r>
      <w:r w:rsidR="002E6148">
        <w:rPr>
          <w:color w:val="000000"/>
        </w:rPr>
        <w:t xml:space="preserve"> </w:t>
      </w:r>
      <w:r w:rsidR="0089459A">
        <w:rPr>
          <w:color w:val="000000"/>
        </w:rPr>
        <w:t>(</w:t>
      </w:r>
      <w:r w:rsidR="002E6148">
        <w:rPr>
          <w:color w:val="000000"/>
        </w:rPr>
        <w:t>r=0.446</w:t>
      </w:r>
      <w:r w:rsidR="0089459A">
        <w:rPr>
          <w:color w:val="000000"/>
        </w:rPr>
        <w:t>; P= 0.</w:t>
      </w:r>
      <w:r w:rsidR="002E6148">
        <w:rPr>
          <w:color w:val="000000"/>
        </w:rPr>
        <w:t>022</w:t>
      </w:r>
      <w:r w:rsidR="0089459A">
        <w:rPr>
          <w:color w:val="000000"/>
        </w:rPr>
        <w:t>)</w:t>
      </w:r>
      <w:r w:rsidR="002E6148">
        <w:rPr>
          <w:color w:val="000000"/>
        </w:rPr>
        <w:t xml:space="preserve"> in the arm</w:t>
      </w:r>
      <w:r w:rsidR="00CE7A63">
        <w:rPr>
          <w:color w:val="000000"/>
        </w:rPr>
        <w:t>,</w:t>
      </w:r>
      <w:r w:rsidR="0089459A">
        <w:rPr>
          <w:color w:val="000000"/>
        </w:rPr>
        <w:t xml:space="preserve"> but no relationship was demonstrated in</w:t>
      </w:r>
      <w:r w:rsidR="00CE7A63">
        <w:rPr>
          <w:color w:val="000000"/>
        </w:rPr>
        <w:t xml:space="preserve"> total number of GI symptoms and both leg </w:t>
      </w:r>
      <w:r w:rsidR="002E6148">
        <w:rPr>
          <w:color w:val="000000"/>
        </w:rPr>
        <w:t xml:space="preserve">(r=-0.358; P= 0.073) </w:t>
      </w:r>
      <w:r w:rsidR="00CE7A63">
        <w:rPr>
          <w:color w:val="000000"/>
        </w:rPr>
        <w:t xml:space="preserve">and arm </w:t>
      </w:r>
      <w:r w:rsidR="002E6148">
        <w:rPr>
          <w:color w:val="000000"/>
        </w:rPr>
        <w:t>EIH (r=0.090; P= 0.661). No relationship was demonstrated in total number of respiratory symptoms (r=0.102; P= 0.621) and total number of neurological symptoms (r=-0.230; P= 0.258)</w:t>
      </w:r>
      <w:r w:rsidR="002E6148" w:rsidRPr="006A0AE5">
        <w:rPr>
          <w:color w:val="000000"/>
        </w:rPr>
        <w:t xml:space="preserve"> </w:t>
      </w:r>
      <w:r w:rsidR="002E6148">
        <w:rPr>
          <w:color w:val="000000"/>
        </w:rPr>
        <w:t>in leg EIH</w:t>
      </w:r>
      <w:r w:rsidR="00CE7A63">
        <w:rPr>
          <w:color w:val="000000"/>
        </w:rPr>
        <w:t xml:space="preserve">. </w:t>
      </w:r>
    </w:p>
    <w:p w14:paraId="48A93AB2" w14:textId="77777777" w:rsidR="00CE7A63" w:rsidRPr="006A0AE5" w:rsidRDefault="00CE7A63" w:rsidP="00CE7A63">
      <w:pPr>
        <w:spacing w:line="480" w:lineRule="auto"/>
        <w:ind w:firstLine="720"/>
        <w:jc w:val="both"/>
        <w:rPr>
          <w:color w:val="000000"/>
        </w:rPr>
      </w:pPr>
      <w:r>
        <w:rPr>
          <w:color w:val="000000"/>
        </w:rPr>
        <w:t xml:space="preserve">When examining individual symptoms, </w:t>
      </w:r>
      <w:proofErr w:type="spellStart"/>
      <w:r>
        <w:rPr>
          <w:color w:val="000000"/>
        </w:rPr>
        <w:t>biserial</w:t>
      </w:r>
      <w:proofErr w:type="spellEnd"/>
      <w:r>
        <w:rPr>
          <w:color w:val="000000"/>
        </w:rPr>
        <w:t xml:space="preserve"> correlations were ran and there were no relationships found between leg </w:t>
      </w:r>
      <w:r w:rsidR="002E6148">
        <w:rPr>
          <w:color w:val="000000"/>
        </w:rPr>
        <w:t>EIH</w:t>
      </w:r>
      <w:r>
        <w:rPr>
          <w:color w:val="000000"/>
        </w:rPr>
        <w:t xml:space="preserve"> and individual symptoms.  </w:t>
      </w:r>
      <w:r w:rsidR="00A456EF">
        <w:rPr>
          <w:color w:val="000000"/>
        </w:rPr>
        <w:t xml:space="preserve">However positive relationships were found </w:t>
      </w:r>
      <w:r>
        <w:rPr>
          <w:color w:val="000000"/>
        </w:rPr>
        <w:t xml:space="preserve">between </w:t>
      </w:r>
      <w:r w:rsidR="00A456EF">
        <w:rPr>
          <w:color w:val="000000"/>
        </w:rPr>
        <w:t>myalgia and arm EIH (r=0.</w:t>
      </w:r>
      <w:r w:rsidR="00087B9E">
        <w:rPr>
          <w:color w:val="000000"/>
        </w:rPr>
        <w:t>445</w:t>
      </w:r>
      <w:r w:rsidR="00A456EF">
        <w:rPr>
          <w:color w:val="000000"/>
        </w:rPr>
        <w:t>; P=0.</w:t>
      </w:r>
      <w:r w:rsidR="00087B9E">
        <w:rPr>
          <w:color w:val="000000"/>
        </w:rPr>
        <w:t>016</w:t>
      </w:r>
      <w:r w:rsidR="00A456EF">
        <w:rPr>
          <w:color w:val="000000"/>
        </w:rPr>
        <w:t>), jaw pain and arm EIH (r=0.</w:t>
      </w:r>
      <w:r w:rsidR="00087B9E">
        <w:rPr>
          <w:color w:val="000000"/>
        </w:rPr>
        <w:t>469</w:t>
      </w:r>
      <w:r w:rsidR="00A456EF">
        <w:rPr>
          <w:color w:val="000000"/>
        </w:rPr>
        <w:t>; P=0.</w:t>
      </w:r>
      <w:r w:rsidR="00087B9E">
        <w:rPr>
          <w:color w:val="000000"/>
        </w:rPr>
        <w:t>023</w:t>
      </w:r>
      <w:r w:rsidR="00A456EF">
        <w:rPr>
          <w:color w:val="000000"/>
        </w:rPr>
        <w:t>), and hemoptysis and arm EIH (r=0.</w:t>
      </w:r>
      <w:r w:rsidR="00087B9E">
        <w:rPr>
          <w:color w:val="000000"/>
        </w:rPr>
        <w:t>566</w:t>
      </w:r>
      <w:r w:rsidR="00A456EF">
        <w:rPr>
          <w:color w:val="000000"/>
        </w:rPr>
        <w:t>; P=0.</w:t>
      </w:r>
      <w:r w:rsidR="00087B9E">
        <w:rPr>
          <w:color w:val="000000"/>
        </w:rPr>
        <w:t>003</w:t>
      </w:r>
      <w:r w:rsidR="00A456EF">
        <w:rPr>
          <w:color w:val="000000"/>
        </w:rPr>
        <w:t>)</w:t>
      </w:r>
      <w:r>
        <w:rPr>
          <w:color w:val="000000"/>
        </w:rPr>
        <w:t xml:space="preserve">. However, no other symptom correlated with arm </w:t>
      </w:r>
      <w:r w:rsidR="00A456EF">
        <w:rPr>
          <w:color w:val="000000"/>
        </w:rPr>
        <w:t>EIH</w:t>
      </w:r>
      <w:r>
        <w:rPr>
          <w:color w:val="000000"/>
        </w:rPr>
        <w:t xml:space="preserve">. </w:t>
      </w:r>
    </w:p>
    <w:p w14:paraId="1F3D9F40" w14:textId="77777777" w:rsidR="00BE71B3" w:rsidRDefault="00BE71B3" w:rsidP="00BE71B3">
      <w:pPr>
        <w:spacing w:line="480" w:lineRule="auto"/>
        <w:jc w:val="both"/>
        <w:rPr>
          <w:b/>
          <w:color w:val="000000"/>
        </w:rPr>
      </w:pPr>
      <w:r>
        <w:rPr>
          <w:b/>
          <w:color w:val="000000"/>
        </w:rPr>
        <w:t xml:space="preserve">Relationship between EIH </w:t>
      </w:r>
      <w:r w:rsidR="00353922">
        <w:rPr>
          <w:b/>
          <w:color w:val="000000"/>
        </w:rPr>
        <w:t>and CPM:</w:t>
      </w:r>
    </w:p>
    <w:p w14:paraId="1A1312E6" w14:textId="77777777" w:rsidR="00BE71B3" w:rsidRDefault="00BE71B3" w:rsidP="00BE71B3">
      <w:pPr>
        <w:spacing w:line="480" w:lineRule="auto"/>
        <w:ind w:firstLine="720"/>
        <w:jc w:val="both"/>
        <w:rPr>
          <w:color w:val="000000"/>
        </w:rPr>
      </w:pPr>
      <w:r w:rsidRPr="00BF1AE2">
        <w:rPr>
          <w:color w:val="000000"/>
        </w:rPr>
        <w:t>The CPM response in the leg correlated with CPM in the arm</w:t>
      </w:r>
      <w:r>
        <w:rPr>
          <w:color w:val="000000"/>
        </w:rPr>
        <w:t xml:space="preserve"> (r=0.265; P=0.43)</w:t>
      </w:r>
      <w:r w:rsidRPr="00BF1AE2">
        <w:rPr>
          <w:color w:val="000000"/>
        </w:rPr>
        <w:t>. EIH in the leg correlated with EIH in the arm</w:t>
      </w:r>
      <w:r>
        <w:rPr>
          <w:color w:val="000000"/>
        </w:rPr>
        <w:t xml:space="preserve"> (r=0.433; P=0.001)</w:t>
      </w:r>
      <w:r w:rsidRPr="00BF1AE2">
        <w:rPr>
          <w:color w:val="000000"/>
        </w:rPr>
        <w:t>. CPM in the leg did not correlate with EIH response in the leg</w:t>
      </w:r>
      <w:r>
        <w:rPr>
          <w:color w:val="000000"/>
        </w:rPr>
        <w:t xml:space="preserve"> (r=0.201; P=0.127)</w:t>
      </w:r>
      <w:r w:rsidRPr="00BF1AE2">
        <w:rPr>
          <w:color w:val="000000"/>
        </w:rPr>
        <w:t xml:space="preserve"> (Figure 10) or with EIH in the arm</w:t>
      </w:r>
      <w:r>
        <w:rPr>
          <w:color w:val="000000"/>
        </w:rPr>
        <w:t xml:space="preserve"> (r=0.154; P=0.244)</w:t>
      </w:r>
      <w:r w:rsidRPr="00BF1AE2">
        <w:rPr>
          <w:color w:val="000000"/>
        </w:rPr>
        <w:t xml:space="preserve">. CPM in the arm correlated with EIH response in the </w:t>
      </w:r>
      <w:r>
        <w:rPr>
          <w:color w:val="000000"/>
        </w:rPr>
        <w:t xml:space="preserve">arm (r=0.359; </w:t>
      </w:r>
      <w:r w:rsidR="00083ADC">
        <w:rPr>
          <w:color w:val="000000"/>
        </w:rPr>
        <w:t>P=</w:t>
      </w:r>
      <w:r>
        <w:rPr>
          <w:color w:val="000000"/>
        </w:rPr>
        <w:t>0.005) (Figure 11)</w:t>
      </w:r>
      <w:r w:rsidRPr="00BF1AE2">
        <w:rPr>
          <w:color w:val="000000"/>
        </w:rPr>
        <w:t xml:space="preserve"> and EIH response in the </w:t>
      </w:r>
      <w:r>
        <w:rPr>
          <w:color w:val="000000"/>
        </w:rPr>
        <w:t xml:space="preserve">leg(r=0.339; P=0.009). </w:t>
      </w:r>
    </w:p>
    <w:p w14:paraId="68C8C151" w14:textId="77777777" w:rsidR="00BE71B3" w:rsidRDefault="00567A4C" w:rsidP="00BE71B3">
      <w:pPr>
        <w:spacing w:line="480" w:lineRule="auto"/>
        <w:jc w:val="both"/>
        <w:rPr>
          <w:rFonts w:eastAsiaTheme="minorHAnsi"/>
        </w:rPr>
      </w:pPr>
      <w:r>
        <w:rPr>
          <w:noProof/>
        </w:rPr>
        <w:lastRenderedPageBreak/>
        <w:drawing>
          <wp:anchor distT="0" distB="0" distL="114300" distR="114300" simplePos="0" relativeHeight="251672576" behindDoc="0" locked="0" layoutInCell="1" allowOverlap="1" wp14:anchorId="57370A1C" wp14:editId="758BBABF">
            <wp:simplePos x="0" y="0"/>
            <wp:positionH relativeFrom="column">
              <wp:posOffset>-19050</wp:posOffset>
            </wp:positionH>
            <wp:positionV relativeFrom="paragraph">
              <wp:posOffset>125730</wp:posOffset>
            </wp:positionV>
            <wp:extent cx="6086475" cy="3248025"/>
            <wp:effectExtent l="0" t="0" r="0" b="0"/>
            <wp:wrapSquare wrapText="bothSides"/>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H relativeFrom="page">
              <wp14:pctWidth>0</wp14:pctWidth>
            </wp14:sizeRelH>
            <wp14:sizeRelV relativeFrom="page">
              <wp14:pctHeight>0</wp14:pctHeight>
            </wp14:sizeRelV>
          </wp:anchor>
        </w:drawing>
      </w:r>
      <w:r w:rsidR="00BE71B3" w:rsidRPr="00E43E63">
        <w:rPr>
          <w:rFonts w:eastAsiaTheme="minorHAnsi"/>
          <w:b/>
        </w:rPr>
        <w:t>Figure</w:t>
      </w:r>
      <w:r w:rsidR="00BE71B3">
        <w:rPr>
          <w:rFonts w:eastAsiaTheme="minorHAnsi"/>
          <w:b/>
        </w:rPr>
        <w:t xml:space="preserve"> 10</w:t>
      </w:r>
      <w:r w:rsidR="00BE71B3" w:rsidRPr="00E43E63">
        <w:rPr>
          <w:rFonts w:eastAsiaTheme="minorHAnsi"/>
          <w:b/>
        </w:rPr>
        <w:t>:</w:t>
      </w:r>
      <w:r w:rsidR="00BE71B3" w:rsidRPr="00E43E63">
        <w:rPr>
          <w:rFonts w:eastAsiaTheme="minorHAnsi"/>
        </w:rPr>
        <w:t xml:space="preserve"> </w:t>
      </w:r>
      <w:r w:rsidR="00BE71B3">
        <w:rPr>
          <w:rFonts w:eastAsiaTheme="minorHAnsi"/>
        </w:rPr>
        <w:t>Relationship between CPM in the leg and EIH in the leg.</w:t>
      </w:r>
    </w:p>
    <w:p w14:paraId="78AD305E" w14:textId="77777777" w:rsidR="00567A4C" w:rsidRDefault="00567A4C" w:rsidP="00BE71B3">
      <w:pPr>
        <w:spacing w:line="480" w:lineRule="auto"/>
        <w:jc w:val="both"/>
        <w:rPr>
          <w:rFonts w:eastAsiaTheme="minorHAnsi"/>
        </w:rPr>
      </w:pPr>
    </w:p>
    <w:p w14:paraId="27256E3A" w14:textId="77777777" w:rsidR="00083ADC" w:rsidRDefault="00567A4C" w:rsidP="00567A4C">
      <w:pPr>
        <w:spacing w:line="480" w:lineRule="auto"/>
        <w:jc w:val="both"/>
        <w:rPr>
          <w:b/>
          <w:color w:val="000000"/>
        </w:rPr>
      </w:pPr>
      <w:r>
        <w:rPr>
          <w:noProof/>
        </w:rPr>
        <w:drawing>
          <wp:anchor distT="0" distB="0" distL="114300" distR="114300" simplePos="0" relativeHeight="251674624" behindDoc="0" locked="0" layoutInCell="1" allowOverlap="1" wp14:anchorId="0C8824C8" wp14:editId="5DF7B5A4">
            <wp:simplePos x="0" y="0"/>
            <wp:positionH relativeFrom="column">
              <wp:posOffset>-47625</wp:posOffset>
            </wp:positionH>
            <wp:positionV relativeFrom="paragraph">
              <wp:posOffset>-213995</wp:posOffset>
            </wp:positionV>
            <wp:extent cx="5943600" cy="3446145"/>
            <wp:effectExtent l="0" t="0" r="0" b="1905"/>
            <wp:wrapSquare wrapText="bothSides"/>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14:sizeRelH relativeFrom="page">
              <wp14:pctWidth>0</wp14:pctWidth>
            </wp14:sizeRelH>
            <wp14:sizeRelV relativeFrom="page">
              <wp14:pctHeight>0</wp14:pctHeight>
            </wp14:sizeRelV>
          </wp:anchor>
        </w:drawing>
      </w:r>
      <w:r w:rsidR="00083ADC">
        <w:rPr>
          <w:rFonts w:eastAsiaTheme="minorHAnsi"/>
          <w:b/>
        </w:rPr>
        <w:t>F</w:t>
      </w:r>
      <w:r w:rsidR="00083ADC" w:rsidRPr="00E43E63">
        <w:rPr>
          <w:rFonts w:eastAsiaTheme="minorHAnsi"/>
          <w:b/>
        </w:rPr>
        <w:t>igure</w:t>
      </w:r>
      <w:r w:rsidR="00083ADC">
        <w:rPr>
          <w:rFonts w:eastAsiaTheme="minorHAnsi"/>
          <w:b/>
        </w:rPr>
        <w:t xml:space="preserve"> 11</w:t>
      </w:r>
      <w:r w:rsidR="00083ADC" w:rsidRPr="00E43E63">
        <w:rPr>
          <w:rFonts w:eastAsiaTheme="minorHAnsi"/>
          <w:b/>
        </w:rPr>
        <w:t>:</w:t>
      </w:r>
      <w:r w:rsidR="00083ADC" w:rsidRPr="00E43E63">
        <w:rPr>
          <w:rFonts w:eastAsiaTheme="minorHAnsi"/>
        </w:rPr>
        <w:t xml:space="preserve"> </w:t>
      </w:r>
      <w:r w:rsidR="00083ADC">
        <w:rPr>
          <w:rFonts w:eastAsiaTheme="minorHAnsi"/>
        </w:rPr>
        <w:t>Relationship between CPM in the arm and EIH in the arm.</w:t>
      </w:r>
    </w:p>
    <w:p w14:paraId="62026615" w14:textId="77777777" w:rsidR="00CE7A63" w:rsidRPr="00EF25E6" w:rsidRDefault="00CE7A63" w:rsidP="00C51B16">
      <w:pPr>
        <w:spacing w:line="480" w:lineRule="auto"/>
        <w:rPr>
          <w:b/>
          <w:color w:val="000000"/>
        </w:rPr>
        <w:sectPr w:rsidR="00CE7A63" w:rsidRPr="00EF25E6" w:rsidSect="007A38CB">
          <w:pgSz w:w="12240" w:h="15840"/>
          <w:pgMar w:top="1440" w:right="1440" w:bottom="1440" w:left="1440" w:header="720" w:footer="720" w:gutter="0"/>
          <w:pgNumType w:start="63"/>
          <w:cols w:space="720"/>
          <w:docGrid w:linePitch="360"/>
        </w:sectPr>
      </w:pPr>
    </w:p>
    <w:tbl>
      <w:tblPr>
        <w:tblW w:w="13484" w:type="dxa"/>
        <w:tblInd w:w="-211" w:type="dxa"/>
        <w:tblLook w:val="04A0" w:firstRow="1" w:lastRow="0" w:firstColumn="1" w:lastColumn="0" w:noHBand="0" w:noVBand="1"/>
      </w:tblPr>
      <w:tblGrid>
        <w:gridCol w:w="4843"/>
        <w:gridCol w:w="1335"/>
        <w:gridCol w:w="1468"/>
        <w:gridCol w:w="1468"/>
        <w:gridCol w:w="1604"/>
        <w:gridCol w:w="1315"/>
        <w:gridCol w:w="1451"/>
      </w:tblGrid>
      <w:tr w:rsidR="00E64D55" w:rsidRPr="00E43E63" w14:paraId="164992C5" w14:textId="77777777" w:rsidTr="007D5C56">
        <w:trPr>
          <w:trHeight w:val="362"/>
        </w:trPr>
        <w:tc>
          <w:tcPr>
            <w:tcW w:w="13484" w:type="dxa"/>
            <w:gridSpan w:val="7"/>
            <w:tcBorders>
              <w:top w:val="nil"/>
              <w:left w:val="nil"/>
              <w:bottom w:val="single" w:sz="4" w:space="0" w:color="auto"/>
              <w:right w:val="nil"/>
            </w:tcBorders>
            <w:shd w:val="clear" w:color="auto" w:fill="auto"/>
            <w:noWrap/>
            <w:hideMark/>
          </w:tcPr>
          <w:p w14:paraId="5C6B2A7B" w14:textId="77777777" w:rsidR="00E64D55" w:rsidRPr="00E43E63" w:rsidRDefault="00E64D55" w:rsidP="007D5C56">
            <w:pPr>
              <w:rPr>
                <w:rFonts w:ascii="Times" w:hAnsi="Times"/>
                <w:b/>
                <w:bCs/>
                <w:color w:val="333333"/>
              </w:rPr>
            </w:pPr>
            <w:r w:rsidRPr="00E43E63">
              <w:rPr>
                <w:rFonts w:ascii="Times" w:hAnsi="Times"/>
                <w:b/>
                <w:bCs/>
                <w:color w:val="333333"/>
              </w:rPr>
              <w:lastRenderedPageBreak/>
              <w:t>Table</w:t>
            </w:r>
            <w:r>
              <w:rPr>
                <w:rFonts w:ascii="Times" w:hAnsi="Times"/>
                <w:b/>
                <w:bCs/>
                <w:color w:val="333333"/>
              </w:rPr>
              <w:t xml:space="preserve"> 3</w:t>
            </w:r>
            <w:r w:rsidRPr="00E43E63">
              <w:rPr>
                <w:rFonts w:ascii="Times" w:hAnsi="Times"/>
                <w:b/>
                <w:bCs/>
                <w:color w:val="333333"/>
              </w:rPr>
              <w:t xml:space="preserve">: </w:t>
            </w:r>
            <w:r w:rsidRPr="006A0AE5">
              <w:rPr>
                <w:rFonts w:ascii="Times" w:hAnsi="Times"/>
                <w:bCs/>
                <w:color w:val="333333"/>
              </w:rPr>
              <w:t>Pearson and</w:t>
            </w:r>
            <w:r>
              <w:rPr>
                <w:rFonts w:ascii="Times" w:hAnsi="Times"/>
                <w:b/>
                <w:bCs/>
                <w:color w:val="333333"/>
              </w:rPr>
              <w:t xml:space="preserve"> </w:t>
            </w:r>
            <w:r w:rsidRPr="00E43E63">
              <w:rPr>
                <w:rFonts w:ascii="Times" w:hAnsi="Times"/>
                <w:color w:val="333333"/>
              </w:rPr>
              <w:t>Point-</w:t>
            </w:r>
            <w:proofErr w:type="spellStart"/>
            <w:r w:rsidRPr="00E43E63">
              <w:rPr>
                <w:rFonts w:ascii="Times" w:hAnsi="Times"/>
                <w:color w:val="333333"/>
              </w:rPr>
              <w:t>biserial</w:t>
            </w:r>
            <w:proofErr w:type="spellEnd"/>
            <w:r w:rsidRPr="00E43E63">
              <w:rPr>
                <w:rFonts w:ascii="Times" w:hAnsi="Times"/>
                <w:color w:val="333333"/>
              </w:rPr>
              <w:t xml:space="preserve"> correlation</w:t>
            </w:r>
            <w:r>
              <w:rPr>
                <w:rFonts w:ascii="Times" w:hAnsi="Times"/>
                <w:color w:val="333333"/>
              </w:rPr>
              <w:t>s</w:t>
            </w:r>
            <w:r w:rsidRPr="00E43E63">
              <w:rPr>
                <w:rFonts w:ascii="Times" w:hAnsi="Times"/>
                <w:color w:val="333333"/>
              </w:rPr>
              <w:t xml:space="preserve"> showing relationships between common COVID-19 symptoms and Pain/Pain Modulation measures.</w:t>
            </w:r>
          </w:p>
        </w:tc>
      </w:tr>
      <w:tr w:rsidR="00E64D55" w:rsidRPr="00E43E63" w14:paraId="66EE5F32" w14:textId="77777777" w:rsidTr="007D5C56">
        <w:trPr>
          <w:trHeight w:val="379"/>
        </w:trPr>
        <w:tc>
          <w:tcPr>
            <w:tcW w:w="4843" w:type="dxa"/>
            <w:tcBorders>
              <w:top w:val="nil"/>
              <w:left w:val="nil"/>
              <w:bottom w:val="double" w:sz="6" w:space="0" w:color="auto"/>
              <w:right w:val="nil"/>
            </w:tcBorders>
            <w:shd w:val="clear" w:color="auto" w:fill="auto"/>
            <w:noWrap/>
            <w:vAlign w:val="bottom"/>
            <w:hideMark/>
          </w:tcPr>
          <w:p w14:paraId="1F903A21" w14:textId="77777777" w:rsidR="00E64D55" w:rsidRPr="00E43E63" w:rsidRDefault="00E64D55" w:rsidP="007D5C56">
            <w:pPr>
              <w:rPr>
                <w:rFonts w:ascii="Times" w:hAnsi="Times"/>
                <w:b/>
                <w:bCs/>
                <w:color w:val="000000"/>
              </w:rPr>
            </w:pPr>
            <w:r w:rsidRPr="00E43E63">
              <w:rPr>
                <w:rFonts w:ascii="Times" w:hAnsi="Times"/>
                <w:b/>
                <w:bCs/>
                <w:color w:val="000000"/>
              </w:rPr>
              <w:t> </w:t>
            </w:r>
          </w:p>
        </w:tc>
        <w:tc>
          <w:tcPr>
            <w:tcW w:w="1335" w:type="dxa"/>
            <w:tcBorders>
              <w:top w:val="nil"/>
              <w:left w:val="nil"/>
              <w:bottom w:val="double" w:sz="6" w:space="0" w:color="auto"/>
              <w:right w:val="nil"/>
            </w:tcBorders>
            <w:shd w:val="clear" w:color="auto" w:fill="auto"/>
            <w:noWrap/>
            <w:vAlign w:val="bottom"/>
            <w:hideMark/>
          </w:tcPr>
          <w:p w14:paraId="7B12BE0E" w14:textId="77777777" w:rsidR="00E64D55" w:rsidRPr="00E43E63" w:rsidRDefault="00E64D55" w:rsidP="007D5C56">
            <w:pPr>
              <w:jc w:val="center"/>
              <w:rPr>
                <w:rFonts w:ascii="Times" w:hAnsi="Times"/>
                <w:b/>
                <w:bCs/>
                <w:color w:val="000000"/>
              </w:rPr>
            </w:pPr>
            <w:r w:rsidRPr="00E43E63">
              <w:rPr>
                <w:rFonts w:ascii="Times" w:hAnsi="Times"/>
                <w:b/>
                <w:bCs/>
                <w:color w:val="000000"/>
              </w:rPr>
              <w:t>Leg PPT</w:t>
            </w:r>
          </w:p>
        </w:tc>
        <w:tc>
          <w:tcPr>
            <w:tcW w:w="1468" w:type="dxa"/>
            <w:tcBorders>
              <w:top w:val="nil"/>
              <w:left w:val="nil"/>
              <w:bottom w:val="double" w:sz="6" w:space="0" w:color="auto"/>
              <w:right w:val="nil"/>
            </w:tcBorders>
            <w:shd w:val="clear" w:color="auto" w:fill="auto"/>
            <w:noWrap/>
            <w:vAlign w:val="bottom"/>
            <w:hideMark/>
          </w:tcPr>
          <w:p w14:paraId="19121686" w14:textId="77777777" w:rsidR="00E64D55" w:rsidRPr="00E43E63" w:rsidRDefault="00E64D55" w:rsidP="007D5C56">
            <w:pPr>
              <w:jc w:val="center"/>
              <w:rPr>
                <w:rFonts w:ascii="Times" w:hAnsi="Times"/>
                <w:b/>
                <w:bCs/>
                <w:color w:val="000000"/>
              </w:rPr>
            </w:pPr>
            <w:r w:rsidRPr="00E43E63">
              <w:rPr>
                <w:rFonts w:ascii="Times" w:hAnsi="Times"/>
                <w:b/>
                <w:bCs/>
                <w:color w:val="000000"/>
              </w:rPr>
              <w:t>Arm PPT</w:t>
            </w:r>
          </w:p>
        </w:tc>
        <w:tc>
          <w:tcPr>
            <w:tcW w:w="1468" w:type="dxa"/>
            <w:tcBorders>
              <w:top w:val="nil"/>
              <w:left w:val="nil"/>
              <w:bottom w:val="double" w:sz="6" w:space="0" w:color="auto"/>
              <w:right w:val="nil"/>
            </w:tcBorders>
            <w:shd w:val="clear" w:color="auto" w:fill="auto"/>
            <w:noWrap/>
            <w:vAlign w:val="bottom"/>
            <w:hideMark/>
          </w:tcPr>
          <w:p w14:paraId="65F6DAD5" w14:textId="77777777" w:rsidR="00E64D55" w:rsidRPr="00E43E63" w:rsidRDefault="00E64D55" w:rsidP="007D5C56">
            <w:pPr>
              <w:jc w:val="center"/>
              <w:rPr>
                <w:rFonts w:ascii="Times" w:hAnsi="Times"/>
                <w:b/>
                <w:bCs/>
                <w:color w:val="000000"/>
              </w:rPr>
            </w:pPr>
            <w:r w:rsidRPr="00E43E63">
              <w:rPr>
                <w:rFonts w:ascii="Times" w:hAnsi="Times"/>
                <w:b/>
                <w:bCs/>
                <w:color w:val="000000"/>
              </w:rPr>
              <w:t>Leg CPM</w:t>
            </w:r>
          </w:p>
        </w:tc>
        <w:tc>
          <w:tcPr>
            <w:tcW w:w="1604" w:type="dxa"/>
            <w:tcBorders>
              <w:top w:val="nil"/>
              <w:left w:val="nil"/>
              <w:bottom w:val="double" w:sz="6" w:space="0" w:color="auto"/>
              <w:right w:val="nil"/>
            </w:tcBorders>
            <w:shd w:val="clear" w:color="auto" w:fill="auto"/>
            <w:noWrap/>
            <w:vAlign w:val="bottom"/>
            <w:hideMark/>
          </w:tcPr>
          <w:p w14:paraId="4A361A82" w14:textId="77777777" w:rsidR="00E64D55" w:rsidRPr="00E43E63" w:rsidRDefault="00E64D55" w:rsidP="007D5C56">
            <w:pPr>
              <w:jc w:val="center"/>
              <w:rPr>
                <w:rFonts w:ascii="Times" w:hAnsi="Times"/>
                <w:b/>
                <w:bCs/>
                <w:color w:val="000000"/>
              </w:rPr>
            </w:pPr>
            <w:r w:rsidRPr="00E43E63">
              <w:rPr>
                <w:rFonts w:ascii="Times" w:hAnsi="Times"/>
                <w:b/>
                <w:bCs/>
                <w:color w:val="000000"/>
              </w:rPr>
              <w:t>Arm CPM</w:t>
            </w:r>
          </w:p>
        </w:tc>
        <w:tc>
          <w:tcPr>
            <w:tcW w:w="1315" w:type="dxa"/>
            <w:tcBorders>
              <w:top w:val="nil"/>
              <w:left w:val="nil"/>
              <w:bottom w:val="double" w:sz="6" w:space="0" w:color="auto"/>
              <w:right w:val="nil"/>
            </w:tcBorders>
            <w:shd w:val="clear" w:color="auto" w:fill="auto"/>
            <w:noWrap/>
            <w:vAlign w:val="bottom"/>
            <w:hideMark/>
          </w:tcPr>
          <w:p w14:paraId="18A3D41B" w14:textId="77777777" w:rsidR="00E64D55" w:rsidRPr="00E43E63" w:rsidRDefault="00E64D55" w:rsidP="007D5C56">
            <w:pPr>
              <w:jc w:val="center"/>
              <w:rPr>
                <w:rFonts w:ascii="Times" w:hAnsi="Times"/>
                <w:b/>
                <w:bCs/>
                <w:color w:val="000000"/>
              </w:rPr>
            </w:pPr>
            <w:r w:rsidRPr="00E43E63">
              <w:rPr>
                <w:rFonts w:ascii="Times" w:hAnsi="Times"/>
                <w:b/>
                <w:bCs/>
                <w:color w:val="000000"/>
              </w:rPr>
              <w:t>Leg EIH</w:t>
            </w:r>
          </w:p>
        </w:tc>
        <w:tc>
          <w:tcPr>
            <w:tcW w:w="1451" w:type="dxa"/>
            <w:tcBorders>
              <w:top w:val="nil"/>
              <w:left w:val="nil"/>
              <w:bottom w:val="double" w:sz="6" w:space="0" w:color="auto"/>
              <w:right w:val="nil"/>
            </w:tcBorders>
            <w:shd w:val="clear" w:color="auto" w:fill="auto"/>
            <w:noWrap/>
            <w:vAlign w:val="bottom"/>
            <w:hideMark/>
          </w:tcPr>
          <w:p w14:paraId="600CD258" w14:textId="77777777" w:rsidR="00E64D55" w:rsidRPr="00E43E63" w:rsidRDefault="00E64D55" w:rsidP="007D5C56">
            <w:pPr>
              <w:jc w:val="center"/>
              <w:rPr>
                <w:rFonts w:ascii="Times" w:hAnsi="Times"/>
                <w:b/>
                <w:bCs/>
                <w:color w:val="000000"/>
              </w:rPr>
            </w:pPr>
            <w:r w:rsidRPr="00E43E63">
              <w:rPr>
                <w:rFonts w:ascii="Times" w:hAnsi="Times"/>
                <w:b/>
                <w:bCs/>
                <w:color w:val="000000"/>
              </w:rPr>
              <w:t>Arm EIH</w:t>
            </w:r>
          </w:p>
        </w:tc>
      </w:tr>
      <w:tr w:rsidR="00E64D55" w:rsidRPr="00E43E63" w14:paraId="6BC392E0" w14:textId="77777777" w:rsidTr="007D5C56">
        <w:trPr>
          <w:trHeight w:val="446"/>
        </w:trPr>
        <w:tc>
          <w:tcPr>
            <w:tcW w:w="4843" w:type="dxa"/>
            <w:tcBorders>
              <w:top w:val="nil"/>
              <w:left w:val="nil"/>
              <w:bottom w:val="nil"/>
              <w:right w:val="nil"/>
            </w:tcBorders>
            <w:shd w:val="clear" w:color="auto" w:fill="auto"/>
            <w:noWrap/>
            <w:vAlign w:val="bottom"/>
            <w:hideMark/>
          </w:tcPr>
          <w:p w14:paraId="61C6EA36" w14:textId="77777777" w:rsidR="00E64D55" w:rsidRPr="00E43E63" w:rsidRDefault="00E64D55" w:rsidP="007D5C56">
            <w:pPr>
              <w:rPr>
                <w:rFonts w:ascii="Times" w:hAnsi="Times"/>
                <w:color w:val="000000"/>
              </w:rPr>
            </w:pPr>
            <w:r w:rsidRPr="00E43E63">
              <w:rPr>
                <w:rFonts w:ascii="Times" w:hAnsi="Times"/>
                <w:color w:val="000000"/>
              </w:rPr>
              <w:t>Total # of Symptoms</w:t>
            </w:r>
          </w:p>
        </w:tc>
        <w:tc>
          <w:tcPr>
            <w:tcW w:w="1335" w:type="dxa"/>
            <w:tcBorders>
              <w:top w:val="nil"/>
              <w:left w:val="nil"/>
              <w:bottom w:val="nil"/>
              <w:right w:val="nil"/>
            </w:tcBorders>
            <w:shd w:val="clear" w:color="auto" w:fill="auto"/>
            <w:noWrap/>
            <w:vAlign w:val="center"/>
            <w:hideMark/>
          </w:tcPr>
          <w:p w14:paraId="27140CC9" w14:textId="77777777" w:rsidR="00E64D55" w:rsidRDefault="00E64D55" w:rsidP="007D5C56">
            <w:pPr>
              <w:jc w:val="center"/>
              <w:rPr>
                <w:rFonts w:ascii="Times" w:hAnsi="Times" w:cs="Times"/>
                <w:color w:val="010205"/>
              </w:rPr>
            </w:pPr>
            <w:r>
              <w:rPr>
                <w:rFonts w:ascii="Times" w:hAnsi="Times"/>
                <w:color w:val="010205"/>
              </w:rPr>
              <w:t>0.08</w:t>
            </w:r>
          </w:p>
        </w:tc>
        <w:tc>
          <w:tcPr>
            <w:tcW w:w="1468" w:type="dxa"/>
            <w:tcBorders>
              <w:top w:val="nil"/>
              <w:left w:val="nil"/>
              <w:bottom w:val="nil"/>
              <w:right w:val="nil"/>
            </w:tcBorders>
            <w:shd w:val="clear" w:color="auto" w:fill="auto"/>
            <w:noWrap/>
            <w:vAlign w:val="center"/>
            <w:hideMark/>
          </w:tcPr>
          <w:p w14:paraId="473B3577" w14:textId="77777777" w:rsidR="00E64D55" w:rsidRDefault="00E64D55" w:rsidP="007D5C56">
            <w:pPr>
              <w:jc w:val="center"/>
              <w:rPr>
                <w:rFonts w:ascii="Times" w:hAnsi="Times" w:cs="Times"/>
                <w:color w:val="010205"/>
              </w:rPr>
            </w:pPr>
            <w:r>
              <w:rPr>
                <w:rFonts w:ascii="Times" w:hAnsi="Times"/>
                <w:color w:val="010205"/>
              </w:rPr>
              <w:t>-0.02</w:t>
            </w:r>
          </w:p>
        </w:tc>
        <w:tc>
          <w:tcPr>
            <w:tcW w:w="1468" w:type="dxa"/>
            <w:tcBorders>
              <w:top w:val="nil"/>
              <w:left w:val="nil"/>
              <w:bottom w:val="nil"/>
              <w:right w:val="nil"/>
            </w:tcBorders>
            <w:shd w:val="clear" w:color="auto" w:fill="auto"/>
            <w:noWrap/>
            <w:vAlign w:val="center"/>
            <w:hideMark/>
          </w:tcPr>
          <w:p w14:paraId="457EE3C8" w14:textId="77777777" w:rsidR="00E64D55" w:rsidRDefault="00E64D55" w:rsidP="007D5C56">
            <w:pPr>
              <w:jc w:val="center"/>
              <w:rPr>
                <w:rFonts w:ascii="Times" w:hAnsi="Times" w:cs="Times"/>
                <w:color w:val="010205"/>
              </w:rPr>
            </w:pPr>
            <w:r>
              <w:rPr>
                <w:rFonts w:ascii="Times" w:hAnsi="Times"/>
                <w:color w:val="010205"/>
              </w:rPr>
              <w:t>0.14</w:t>
            </w:r>
          </w:p>
        </w:tc>
        <w:tc>
          <w:tcPr>
            <w:tcW w:w="1604" w:type="dxa"/>
            <w:tcBorders>
              <w:top w:val="nil"/>
              <w:left w:val="nil"/>
              <w:bottom w:val="nil"/>
              <w:right w:val="nil"/>
            </w:tcBorders>
            <w:shd w:val="clear" w:color="auto" w:fill="auto"/>
            <w:noWrap/>
            <w:vAlign w:val="center"/>
            <w:hideMark/>
          </w:tcPr>
          <w:p w14:paraId="2FF5496C" w14:textId="77777777" w:rsidR="00E64D55" w:rsidRDefault="00E64D55" w:rsidP="007D5C56">
            <w:pPr>
              <w:jc w:val="center"/>
              <w:rPr>
                <w:rFonts w:ascii="Times" w:hAnsi="Times" w:cs="Times"/>
                <w:color w:val="010205"/>
              </w:rPr>
            </w:pPr>
            <w:r>
              <w:rPr>
                <w:rFonts w:ascii="Times" w:hAnsi="Times"/>
                <w:color w:val="010205"/>
              </w:rPr>
              <w:t>-0.21</w:t>
            </w:r>
          </w:p>
        </w:tc>
        <w:tc>
          <w:tcPr>
            <w:tcW w:w="1315" w:type="dxa"/>
            <w:tcBorders>
              <w:top w:val="nil"/>
              <w:left w:val="nil"/>
              <w:bottom w:val="nil"/>
              <w:right w:val="nil"/>
            </w:tcBorders>
            <w:shd w:val="clear" w:color="auto" w:fill="auto"/>
            <w:noWrap/>
            <w:vAlign w:val="center"/>
            <w:hideMark/>
          </w:tcPr>
          <w:p w14:paraId="700E7EEF" w14:textId="77777777" w:rsidR="00E64D55" w:rsidRDefault="00E64D55" w:rsidP="007D5C56">
            <w:pPr>
              <w:jc w:val="center"/>
              <w:rPr>
                <w:rFonts w:ascii="Times" w:hAnsi="Times" w:cs="Times"/>
                <w:color w:val="010205"/>
              </w:rPr>
            </w:pPr>
            <w:r>
              <w:rPr>
                <w:rFonts w:ascii="Times" w:hAnsi="Times"/>
                <w:color w:val="010205"/>
              </w:rPr>
              <w:t>-0.23</w:t>
            </w:r>
          </w:p>
        </w:tc>
        <w:tc>
          <w:tcPr>
            <w:tcW w:w="1451" w:type="dxa"/>
            <w:tcBorders>
              <w:top w:val="nil"/>
              <w:left w:val="nil"/>
              <w:bottom w:val="nil"/>
              <w:right w:val="nil"/>
            </w:tcBorders>
            <w:shd w:val="clear" w:color="auto" w:fill="auto"/>
            <w:noWrap/>
            <w:vAlign w:val="center"/>
            <w:hideMark/>
          </w:tcPr>
          <w:p w14:paraId="77289AB2" w14:textId="77777777" w:rsidR="00E64D55" w:rsidRDefault="00E64D55" w:rsidP="007D5C56">
            <w:pPr>
              <w:jc w:val="center"/>
              <w:rPr>
                <w:rFonts w:ascii="Times" w:hAnsi="Times" w:cs="Times"/>
                <w:color w:val="010205"/>
              </w:rPr>
            </w:pPr>
            <w:r>
              <w:rPr>
                <w:rFonts w:ascii="Times" w:hAnsi="Times"/>
                <w:color w:val="010205"/>
              </w:rPr>
              <w:t>0.47</w:t>
            </w:r>
            <w:r>
              <w:rPr>
                <w:rFonts w:ascii="Times" w:hAnsi="Times" w:cs="Times"/>
                <w:color w:val="010205"/>
                <w:vertAlign w:val="superscript"/>
              </w:rPr>
              <w:t>*</w:t>
            </w:r>
          </w:p>
        </w:tc>
      </w:tr>
      <w:tr w:rsidR="00E64D55" w:rsidRPr="00E43E63" w14:paraId="6EAC1BBE" w14:textId="77777777" w:rsidTr="007D5C56">
        <w:trPr>
          <w:trHeight w:val="429"/>
        </w:trPr>
        <w:tc>
          <w:tcPr>
            <w:tcW w:w="4843" w:type="dxa"/>
            <w:tcBorders>
              <w:top w:val="nil"/>
              <w:left w:val="nil"/>
              <w:bottom w:val="nil"/>
              <w:right w:val="nil"/>
            </w:tcBorders>
            <w:shd w:val="clear" w:color="auto" w:fill="auto"/>
            <w:noWrap/>
            <w:vAlign w:val="bottom"/>
            <w:hideMark/>
          </w:tcPr>
          <w:p w14:paraId="48E69116" w14:textId="77777777" w:rsidR="00E64D55" w:rsidRPr="00E43E63" w:rsidRDefault="00E64D55" w:rsidP="007D5C56">
            <w:pPr>
              <w:rPr>
                <w:rFonts w:ascii="Times" w:hAnsi="Times"/>
                <w:color w:val="000000"/>
              </w:rPr>
            </w:pPr>
            <w:r w:rsidRPr="00E43E63">
              <w:rPr>
                <w:rFonts w:ascii="Times" w:hAnsi="Times"/>
                <w:color w:val="000000"/>
              </w:rPr>
              <w:t>Total # of Respiratory Symptoms</w:t>
            </w:r>
          </w:p>
        </w:tc>
        <w:tc>
          <w:tcPr>
            <w:tcW w:w="1335" w:type="dxa"/>
            <w:tcBorders>
              <w:top w:val="nil"/>
              <w:left w:val="nil"/>
              <w:bottom w:val="nil"/>
              <w:right w:val="nil"/>
            </w:tcBorders>
            <w:shd w:val="clear" w:color="auto" w:fill="auto"/>
            <w:noWrap/>
            <w:vAlign w:val="center"/>
            <w:hideMark/>
          </w:tcPr>
          <w:p w14:paraId="5058E09E" w14:textId="77777777" w:rsidR="00E64D55" w:rsidRDefault="00E64D55" w:rsidP="007D5C56">
            <w:pPr>
              <w:jc w:val="center"/>
              <w:rPr>
                <w:rFonts w:ascii="Times" w:hAnsi="Times" w:cs="Times"/>
                <w:color w:val="010205"/>
              </w:rPr>
            </w:pPr>
            <w:r>
              <w:rPr>
                <w:rFonts w:ascii="Times" w:hAnsi="Times"/>
                <w:color w:val="010205"/>
              </w:rPr>
              <w:t>0.01</w:t>
            </w:r>
          </w:p>
        </w:tc>
        <w:tc>
          <w:tcPr>
            <w:tcW w:w="1468" w:type="dxa"/>
            <w:tcBorders>
              <w:top w:val="nil"/>
              <w:left w:val="nil"/>
              <w:bottom w:val="nil"/>
              <w:right w:val="nil"/>
            </w:tcBorders>
            <w:shd w:val="clear" w:color="auto" w:fill="auto"/>
            <w:noWrap/>
            <w:vAlign w:val="center"/>
            <w:hideMark/>
          </w:tcPr>
          <w:p w14:paraId="7CADEF40" w14:textId="77777777" w:rsidR="00E64D55" w:rsidRDefault="00E64D55" w:rsidP="007D5C56">
            <w:pPr>
              <w:jc w:val="center"/>
              <w:rPr>
                <w:rFonts w:ascii="Times" w:hAnsi="Times" w:cs="Times"/>
                <w:color w:val="010205"/>
              </w:rPr>
            </w:pPr>
            <w:r>
              <w:rPr>
                <w:rFonts w:ascii="Times" w:hAnsi="Times"/>
                <w:color w:val="010205"/>
              </w:rPr>
              <w:t>0.08</w:t>
            </w:r>
          </w:p>
        </w:tc>
        <w:tc>
          <w:tcPr>
            <w:tcW w:w="1468" w:type="dxa"/>
            <w:tcBorders>
              <w:top w:val="nil"/>
              <w:left w:val="nil"/>
              <w:bottom w:val="nil"/>
              <w:right w:val="nil"/>
            </w:tcBorders>
            <w:shd w:val="clear" w:color="auto" w:fill="auto"/>
            <w:noWrap/>
            <w:vAlign w:val="center"/>
            <w:hideMark/>
          </w:tcPr>
          <w:p w14:paraId="37C072FF" w14:textId="77777777" w:rsidR="00E64D55" w:rsidRDefault="00E64D55" w:rsidP="007D5C56">
            <w:pPr>
              <w:jc w:val="center"/>
              <w:rPr>
                <w:rFonts w:ascii="Times" w:hAnsi="Times" w:cs="Times"/>
                <w:color w:val="010205"/>
              </w:rPr>
            </w:pPr>
            <w:r>
              <w:rPr>
                <w:rFonts w:ascii="Times" w:hAnsi="Times"/>
                <w:color w:val="010205"/>
              </w:rPr>
              <w:t>0.01</w:t>
            </w:r>
          </w:p>
        </w:tc>
        <w:tc>
          <w:tcPr>
            <w:tcW w:w="1604" w:type="dxa"/>
            <w:tcBorders>
              <w:top w:val="nil"/>
              <w:left w:val="nil"/>
              <w:bottom w:val="nil"/>
              <w:right w:val="nil"/>
            </w:tcBorders>
            <w:shd w:val="clear" w:color="auto" w:fill="auto"/>
            <w:noWrap/>
            <w:vAlign w:val="center"/>
            <w:hideMark/>
          </w:tcPr>
          <w:p w14:paraId="6D086724" w14:textId="77777777" w:rsidR="00E64D55" w:rsidRDefault="00E64D55" w:rsidP="007D5C56">
            <w:pPr>
              <w:jc w:val="center"/>
              <w:rPr>
                <w:rFonts w:ascii="Times" w:hAnsi="Times" w:cs="Times"/>
                <w:color w:val="010205"/>
              </w:rPr>
            </w:pPr>
            <w:r>
              <w:rPr>
                <w:rFonts w:ascii="Times" w:hAnsi="Times"/>
                <w:color w:val="010205"/>
              </w:rPr>
              <w:t>-0.15</w:t>
            </w:r>
          </w:p>
        </w:tc>
        <w:tc>
          <w:tcPr>
            <w:tcW w:w="1315" w:type="dxa"/>
            <w:tcBorders>
              <w:top w:val="nil"/>
              <w:left w:val="nil"/>
              <w:bottom w:val="nil"/>
              <w:right w:val="nil"/>
            </w:tcBorders>
            <w:shd w:val="clear" w:color="auto" w:fill="auto"/>
            <w:noWrap/>
            <w:vAlign w:val="center"/>
            <w:hideMark/>
          </w:tcPr>
          <w:p w14:paraId="7669CD5B" w14:textId="77777777" w:rsidR="00E64D55" w:rsidRDefault="00E64D55" w:rsidP="007D5C56">
            <w:pPr>
              <w:jc w:val="center"/>
              <w:rPr>
                <w:rFonts w:ascii="Times" w:hAnsi="Times" w:cs="Times"/>
                <w:color w:val="010205"/>
              </w:rPr>
            </w:pPr>
            <w:r>
              <w:rPr>
                <w:rFonts w:ascii="Times" w:hAnsi="Times"/>
                <w:color w:val="010205"/>
              </w:rPr>
              <w:t>0.10</w:t>
            </w:r>
          </w:p>
        </w:tc>
        <w:tc>
          <w:tcPr>
            <w:tcW w:w="1451" w:type="dxa"/>
            <w:tcBorders>
              <w:top w:val="nil"/>
              <w:left w:val="nil"/>
              <w:bottom w:val="nil"/>
              <w:right w:val="nil"/>
            </w:tcBorders>
            <w:shd w:val="clear" w:color="auto" w:fill="auto"/>
            <w:noWrap/>
            <w:vAlign w:val="center"/>
            <w:hideMark/>
          </w:tcPr>
          <w:p w14:paraId="53F810DF" w14:textId="77777777" w:rsidR="00E64D55" w:rsidRDefault="00E64D55" w:rsidP="007D5C56">
            <w:pPr>
              <w:jc w:val="center"/>
              <w:rPr>
                <w:rFonts w:ascii="Times" w:hAnsi="Times" w:cs="Times"/>
                <w:color w:val="010205"/>
              </w:rPr>
            </w:pPr>
            <w:r>
              <w:rPr>
                <w:rFonts w:ascii="Times" w:hAnsi="Times"/>
                <w:color w:val="010205"/>
              </w:rPr>
              <w:t>0.46</w:t>
            </w:r>
            <w:r>
              <w:rPr>
                <w:rFonts w:ascii="Times" w:hAnsi="Times" w:cs="Times"/>
                <w:color w:val="010205"/>
                <w:vertAlign w:val="superscript"/>
              </w:rPr>
              <w:t>*</w:t>
            </w:r>
          </w:p>
        </w:tc>
      </w:tr>
      <w:tr w:rsidR="00E64D55" w:rsidRPr="00E43E63" w14:paraId="1731E73D" w14:textId="77777777" w:rsidTr="007D5C56">
        <w:trPr>
          <w:trHeight w:val="429"/>
        </w:trPr>
        <w:tc>
          <w:tcPr>
            <w:tcW w:w="4843" w:type="dxa"/>
            <w:tcBorders>
              <w:top w:val="nil"/>
              <w:left w:val="nil"/>
              <w:bottom w:val="nil"/>
              <w:right w:val="nil"/>
            </w:tcBorders>
            <w:shd w:val="clear" w:color="auto" w:fill="auto"/>
            <w:noWrap/>
            <w:vAlign w:val="bottom"/>
            <w:hideMark/>
          </w:tcPr>
          <w:p w14:paraId="5BB134F8" w14:textId="77777777" w:rsidR="00E64D55" w:rsidRPr="00E43E63" w:rsidRDefault="00E64D55" w:rsidP="007D5C56">
            <w:pPr>
              <w:rPr>
                <w:rFonts w:ascii="Times" w:hAnsi="Times"/>
                <w:color w:val="000000"/>
              </w:rPr>
            </w:pPr>
            <w:r w:rsidRPr="00E43E63">
              <w:rPr>
                <w:rFonts w:ascii="Times" w:hAnsi="Times"/>
                <w:color w:val="000000"/>
              </w:rPr>
              <w:t>Total # of Neurological Symptoms</w:t>
            </w:r>
          </w:p>
        </w:tc>
        <w:tc>
          <w:tcPr>
            <w:tcW w:w="1335" w:type="dxa"/>
            <w:tcBorders>
              <w:top w:val="nil"/>
              <w:left w:val="nil"/>
              <w:bottom w:val="nil"/>
              <w:right w:val="nil"/>
            </w:tcBorders>
            <w:shd w:val="clear" w:color="auto" w:fill="auto"/>
            <w:noWrap/>
            <w:vAlign w:val="center"/>
            <w:hideMark/>
          </w:tcPr>
          <w:p w14:paraId="3849EC21" w14:textId="77777777" w:rsidR="00E64D55" w:rsidRDefault="00E64D55" w:rsidP="007D5C56">
            <w:pPr>
              <w:jc w:val="center"/>
              <w:rPr>
                <w:rFonts w:ascii="Times" w:hAnsi="Times" w:cs="Times"/>
                <w:color w:val="010205"/>
              </w:rPr>
            </w:pPr>
            <w:r>
              <w:rPr>
                <w:rFonts w:ascii="Times" w:hAnsi="Times"/>
                <w:color w:val="010205"/>
              </w:rPr>
              <w:t>0.38</w:t>
            </w:r>
          </w:p>
        </w:tc>
        <w:tc>
          <w:tcPr>
            <w:tcW w:w="1468" w:type="dxa"/>
            <w:tcBorders>
              <w:top w:val="nil"/>
              <w:left w:val="nil"/>
              <w:bottom w:val="nil"/>
              <w:right w:val="nil"/>
            </w:tcBorders>
            <w:shd w:val="clear" w:color="auto" w:fill="auto"/>
            <w:noWrap/>
            <w:vAlign w:val="center"/>
            <w:hideMark/>
          </w:tcPr>
          <w:p w14:paraId="06F48642" w14:textId="77777777" w:rsidR="00E64D55" w:rsidRDefault="00E64D55" w:rsidP="007D5C56">
            <w:pPr>
              <w:jc w:val="center"/>
              <w:rPr>
                <w:rFonts w:ascii="Times" w:hAnsi="Times" w:cs="Times"/>
                <w:color w:val="010205"/>
              </w:rPr>
            </w:pPr>
            <w:r>
              <w:rPr>
                <w:rFonts w:ascii="Times" w:hAnsi="Times"/>
                <w:color w:val="010205"/>
              </w:rPr>
              <w:t>0.24</w:t>
            </w:r>
          </w:p>
        </w:tc>
        <w:tc>
          <w:tcPr>
            <w:tcW w:w="1468" w:type="dxa"/>
            <w:tcBorders>
              <w:top w:val="nil"/>
              <w:left w:val="nil"/>
              <w:bottom w:val="nil"/>
              <w:right w:val="nil"/>
            </w:tcBorders>
            <w:shd w:val="clear" w:color="auto" w:fill="auto"/>
            <w:noWrap/>
            <w:vAlign w:val="center"/>
            <w:hideMark/>
          </w:tcPr>
          <w:p w14:paraId="6DCF4467" w14:textId="77777777" w:rsidR="00E64D55" w:rsidRDefault="00E64D55" w:rsidP="007D5C56">
            <w:pPr>
              <w:jc w:val="center"/>
              <w:rPr>
                <w:rFonts w:ascii="Times" w:hAnsi="Times" w:cs="Times"/>
                <w:color w:val="010205"/>
              </w:rPr>
            </w:pPr>
            <w:r>
              <w:rPr>
                <w:rFonts w:ascii="Times" w:hAnsi="Times"/>
                <w:color w:val="010205"/>
              </w:rPr>
              <w:t>0.00</w:t>
            </w:r>
          </w:p>
        </w:tc>
        <w:tc>
          <w:tcPr>
            <w:tcW w:w="1604" w:type="dxa"/>
            <w:tcBorders>
              <w:top w:val="nil"/>
              <w:left w:val="nil"/>
              <w:bottom w:val="nil"/>
              <w:right w:val="nil"/>
            </w:tcBorders>
            <w:shd w:val="clear" w:color="auto" w:fill="auto"/>
            <w:noWrap/>
            <w:vAlign w:val="center"/>
            <w:hideMark/>
          </w:tcPr>
          <w:p w14:paraId="438006A0" w14:textId="77777777" w:rsidR="00E64D55" w:rsidRDefault="00E64D55" w:rsidP="007D5C56">
            <w:pPr>
              <w:jc w:val="center"/>
              <w:rPr>
                <w:rFonts w:ascii="Times" w:hAnsi="Times" w:cs="Times"/>
                <w:color w:val="010205"/>
              </w:rPr>
            </w:pPr>
            <w:r>
              <w:rPr>
                <w:rFonts w:ascii="Times" w:hAnsi="Times"/>
                <w:color w:val="010205"/>
              </w:rPr>
              <w:t>-0.31</w:t>
            </w:r>
          </w:p>
        </w:tc>
        <w:tc>
          <w:tcPr>
            <w:tcW w:w="1315" w:type="dxa"/>
            <w:tcBorders>
              <w:top w:val="nil"/>
              <w:left w:val="nil"/>
              <w:bottom w:val="nil"/>
              <w:right w:val="nil"/>
            </w:tcBorders>
            <w:shd w:val="clear" w:color="auto" w:fill="auto"/>
            <w:noWrap/>
            <w:vAlign w:val="center"/>
            <w:hideMark/>
          </w:tcPr>
          <w:p w14:paraId="218AEE7C" w14:textId="77777777" w:rsidR="00E64D55" w:rsidRDefault="00E64D55" w:rsidP="007D5C56">
            <w:pPr>
              <w:jc w:val="center"/>
              <w:rPr>
                <w:rFonts w:ascii="Times" w:hAnsi="Times" w:cs="Times"/>
                <w:color w:val="010205"/>
              </w:rPr>
            </w:pPr>
            <w:r>
              <w:rPr>
                <w:rFonts w:ascii="Times" w:hAnsi="Times"/>
                <w:color w:val="010205"/>
              </w:rPr>
              <w:t>-0.23</w:t>
            </w:r>
          </w:p>
        </w:tc>
        <w:tc>
          <w:tcPr>
            <w:tcW w:w="1451" w:type="dxa"/>
            <w:tcBorders>
              <w:top w:val="nil"/>
              <w:left w:val="nil"/>
              <w:bottom w:val="nil"/>
              <w:right w:val="nil"/>
            </w:tcBorders>
            <w:shd w:val="clear" w:color="auto" w:fill="auto"/>
            <w:noWrap/>
            <w:vAlign w:val="center"/>
            <w:hideMark/>
          </w:tcPr>
          <w:p w14:paraId="69EBD406" w14:textId="77777777" w:rsidR="00E64D55" w:rsidRDefault="00E64D55" w:rsidP="007D5C56">
            <w:pPr>
              <w:jc w:val="center"/>
              <w:rPr>
                <w:rFonts w:ascii="Times" w:hAnsi="Times" w:cs="Times"/>
                <w:color w:val="010205"/>
              </w:rPr>
            </w:pPr>
            <w:r>
              <w:rPr>
                <w:rFonts w:ascii="Times" w:hAnsi="Times"/>
                <w:color w:val="010205"/>
              </w:rPr>
              <w:t>0.45</w:t>
            </w:r>
            <w:r>
              <w:rPr>
                <w:rFonts w:ascii="Times" w:hAnsi="Times" w:cs="Times"/>
                <w:color w:val="010205"/>
                <w:vertAlign w:val="superscript"/>
              </w:rPr>
              <w:t>*</w:t>
            </w:r>
          </w:p>
        </w:tc>
      </w:tr>
      <w:tr w:rsidR="00E64D55" w:rsidRPr="00E43E63" w14:paraId="456C6B74" w14:textId="77777777" w:rsidTr="007D5C56">
        <w:trPr>
          <w:trHeight w:val="429"/>
        </w:trPr>
        <w:tc>
          <w:tcPr>
            <w:tcW w:w="4843" w:type="dxa"/>
            <w:tcBorders>
              <w:top w:val="nil"/>
              <w:left w:val="nil"/>
              <w:bottom w:val="dashSmallGap" w:sz="6" w:space="0" w:color="auto"/>
              <w:right w:val="nil"/>
            </w:tcBorders>
            <w:shd w:val="clear" w:color="auto" w:fill="auto"/>
            <w:noWrap/>
            <w:vAlign w:val="bottom"/>
            <w:hideMark/>
          </w:tcPr>
          <w:p w14:paraId="7080C8B4" w14:textId="77777777" w:rsidR="00E64D55" w:rsidRPr="00E43E63" w:rsidRDefault="00E64D55" w:rsidP="007D5C56">
            <w:pPr>
              <w:rPr>
                <w:rFonts w:ascii="Times" w:hAnsi="Times"/>
                <w:color w:val="000000"/>
              </w:rPr>
            </w:pPr>
            <w:r w:rsidRPr="00E43E63">
              <w:rPr>
                <w:rFonts w:ascii="Times" w:hAnsi="Times"/>
                <w:color w:val="000000"/>
              </w:rPr>
              <w:t>Total # of GI Symptoms</w:t>
            </w:r>
          </w:p>
        </w:tc>
        <w:tc>
          <w:tcPr>
            <w:tcW w:w="1335" w:type="dxa"/>
            <w:tcBorders>
              <w:top w:val="nil"/>
              <w:left w:val="nil"/>
              <w:bottom w:val="dashSmallGap" w:sz="6" w:space="0" w:color="auto"/>
              <w:right w:val="nil"/>
            </w:tcBorders>
            <w:shd w:val="clear" w:color="auto" w:fill="auto"/>
            <w:noWrap/>
            <w:vAlign w:val="center"/>
            <w:hideMark/>
          </w:tcPr>
          <w:p w14:paraId="17A08E6A" w14:textId="77777777" w:rsidR="00E64D55" w:rsidRDefault="00E64D55" w:rsidP="007D5C56">
            <w:pPr>
              <w:jc w:val="center"/>
              <w:rPr>
                <w:rFonts w:ascii="Times" w:hAnsi="Times" w:cs="Times"/>
                <w:color w:val="010205"/>
              </w:rPr>
            </w:pPr>
            <w:r>
              <w:rPr>
                <w:rFonts w:ascii="Times" w:hAnsi="Times"/>
                <w:color w:val="010205"/>
              </w:rPr>
              <w:t>-0.41*</w:t>
            </w:r>
          </w:p>
        </w:tc>
        <w:tc>
          <w:tcPr>
            <w:tcW w:w="1468" w:type="dxa"/>
            <w:tcBorders>
              <w:top w:val="nil"/>
              <w:left w:val="nil"/>
              <w:bottom w:val="dashSmallGap" w:sz="6" w:space="0" w:color="auto"/>
              <w:right w:val="nil"/>
            </w:tcBorders>
            <w:shd w:val="clear" w:color="auto" w:fill="auto"/>
            <w:noWrap/>
            <w:vAlign w:val="center"/>
            <w:hideMark/>
          </w:tcPr>
          <w:p w14:paraId="05843714" w14:textId="77777777" w:rsidR="00E64D55" w:rsidRDefault="00E64D55" w:rsidP="007D5C56">
            <w:pPr>
              <w:jc w:val="center"/>
              <w:rPr>
                <w:rFonts w:ascii="Times" w:hAnsi="Times" w:cs="Times"/>
                <w:color w:val="010205"/>
              </w:rPr>
            </w:pPr>
            <w:r>
              <w:rPr>
                <w:rFonts w:ascii="Times" w:hAnsi="Times"/>
                <w:color w:val="010205"/>
              </w:rPr>
              <w:t>-0.47</w:t>
            </w:r>
            <w:r>
              <w:rPr>
                <w:rFonts w:ascii="Times" w:hAnsi="Times" w:cs="Times"/>
                <w:color w:val="010205"/>
                <w:vertAlign w:val="superscript"/>
              </w:rPr>
              <w:t>*</w:t>
            </w:r>
          </w:p>
        </w:tc>
        <w:tc>
          <w:tcPr>
            <w:tcW w:w="1468" w:type="dxa"/>
            <w:tcBorders>
              <w:top w:val="nil"/>
              <w:left w:val="nil"/>
              <w:bottom w:val="dashSmallGap" w:sz="6" w:space="0" w:color="auto"/>
              <w:right w:val="nil"/>
            </w:tcBorders>
            <w:shd w:val="clear" w:color="auto" w:fill="auto"/>
            <w:noWrap/>
            <w:vAlign w:val="center"/>
            <w:hideMark/>
          </w:tcPr>
          <w:p w14:paraId="3C41A114" w14:textId="77777777" w:rsidR="00E64D55" w:rsidRDefault="00E64D55" w:rsidP="007D5C56">
            <w:pPr>
              <w:jc w:val="center"/>
              <w:rPr>
                <w:rFonts w:ascii="Times" w:hAnsi="Times" w:cs="Times"/>
                <w:color w:val="010205"/>
              </w:rPr>
            </w:pPr>
            <w:r>
              <w:rPr>
                <w:rFonts w:ascii="Times" w:hAnsi="Times"/>
                <w:color w:val="010205"/>
              </w:rPr>
              <w:t>0.26</w:t>
            </w:r>
          </w:p>
        </w:tc>
        <w:tc>
          <w:tcPr>
            <w:tcW w:w="1604" w:type="dxa"/>
            <w:tcBorders>
              <w:top w:val="nil"/>
              <w:left w:val="nil"/>
              <w:bottom w:val="dashSmallGap" w:sz="6" w:space="0" w:color="auto"/>
              <w:right w:val="nil"/>
            </w:tcBorders>
            <w:shd w:val="clear" w:color="auto" w:fill="auto"/>
            <w:noWrap/>
            <w:vAlign w:val="center"/>
            <w:hideMark/>
          </w:tcPr>
          <w:p w14:paraId="3CCD598D" w14:textId="77777777" w:rsidR="00E64D55" w:rsidRDefault="00E64D55" w:rsidP="007D5C56">
            <w:pPr>
              <w:jc w:val="center"/>
              <w:rPr>
                <w:rFonts w:ascii="Times" w:hAnsi="Times" w:cs="Times"/>
                <w:color w:val="010205"/>
              </w:rPr>
            </w:pPr>
            <w:r>
              <w:rPr>
                <w:rFonts w:ascii="Times" w:hAnsi="Times"/>
                <w:color w:val="010205"/>
              </w:rPr>
              <w:t>-0.18</w:t>
            </w:r>
          </w:p>
        </w:tc>
        <w:tc>
          <w:tcPr>
            <w:tcW w:w="1315" w:type="dxa"/>
            <w:tcBorders>
              <w:top w:val="nil"/>
              <w:left w:val="nil"/>
              <w:bottom w:val="dashSmallGap" w:sz="6" w:space="0" w:color="auto"/>
              <w:right w:val="nil"/>
            </w:tcBorders>
            <w:shd w:val="clear" w:color="auto" w:fill="auto"/>
            <w:noWrap/>
            <w:vAlign w:val="center"/>
            <w:hideMark/>
          </w:tcPr>
          <w:p w14:paraId="2CF15588" w14:textId="77777777" w:rsidR="00E64D55" w:rsidRDefault="00E64D55" w:rsidP="007D5C56">
            <w:pPr>
              <w:jc w:val="center"/>
              <w:rPr>
                <w:rFonts w:ascii="Times" w:hAnsi="Times" w:cs="Times"/>
                <w:color w:val="010205"/>
              </w:rPr>
            </w:pPr>
            <w:r>
              <w:rPr>
                <w:rFonts w:ascii="Times" w:hAnsi="Times"/>
                <w:color w:val="010205"/>
              </w:rPr>
              <w:t>-0.36</w:t>
            </w:r>
          </w:p>
        </w:tc>
        <w:tc>
          <w:tcPr>
            <w:tcW w:w="1451" w:type="dxa"/>
            <w:tcBorders>
              <w:top w:val="nil"/>
              <w:left w:val="nil"/>
              <w:bottom w:val="dashSmallGap" w:sz="6" w:space="0" w:color="auto"/>
              <w:right w:val="nil"/>
            </w:tcBorders>
            <w:shd w:val="clear" w:color="auto" w:fill="auto"/>
            <w:noWrap/>
            <w:vAlign w:val="center"/>
            <w:hideMark/>
          </w:tcPr>
          <w:p w14:paraId="416B1E0B" w14:textId="77777777" w:rsidR="00E64D55" w:rsidRDefault="00E64D55" w:rsidP="007D5C56">
            <w:pPr>
              <w:jc w:val="center"/>
              <w:rPr>
                <w:rFonts w:ascii="Times" w:hAnsi="Times" w:cs="Times"/>
                <w:color w:val="010205"/>
              </w:rPr>
            </w:pPr>
            <w:r>
              <w:rPr>
                <w:rFonts w:ascii="Times" w:hAnsi="Times"/>
                <w:color w:val="010205"/>
              </w:rPr>
              <w:t>0.09</w:t>
            </w:r>
          </w:p>
        </w:tc>
      </w:tr>
      <w:tr w:rsidR="00E64D55" w:rsidRPr="00E43E63" w14:paraId="01C0BE59" w14:textId="77777777" w:rsidTr="007D5C56">
        <w:trPr>
          <w:trHeight w:val="429"/>
        </w:trPr>
        <w:tc>
          <w:tcPr>
            <w:tcW w:w="4843" w:type="dxa"/>
            <w:tcBorders>
              <w:top w:val="dashSmallGap" w:sz="6" w:space="0" w:color="auto"/>
              <w:left w:val="nil"/>
              <w:bottom w:val="nil"/>
              <w:right w:val="nil"/>
            </w:tcBorders>
            <w:shd w:val="clear" w:color="auto" w:fill="auto"/>
            <w:noWrap/>
            <w:vAlign w:val="bottom"/>
            <w:hideMark/>
          </w:tcPr>
          <w:p w14:paraId="6B632AB6" w14:textId="77777777" w:rsidR="00E64D55" w:rsidRPr="00E43E63" w:rsidRDefault="00E64D55" w:rsidP="007D5C56">
            <w:pPr>
              <w:rPr>
                <w:rFonts w:ascii="Times" w:hAnsi="Times"/>
                <w:color w:val="000000"/>
              </w:rPr>
            </w:pPr>
            <w:r w:rsidRPr="00E43E63">
              <w:rPr>
                <w:rFonts w:ascii="Times" w:hAnsi="Times"/>
                <w:color w:val="000000"/>
              </w:rPr>
              <w:t>Fever</w:t>
            </w:r>
          </w:p>
        </w:tc>
        <w:tc>
          <w:tcPr>
            <w:tcW w:w="1335" w:type="dxa"/>
            <w:tcBorders>
              <w:top w:val="dashSmallGap" w:sz="6" w:space="0" w:color="auto"/>
              <w:left w:val="nil"/>
              <w:bottom w:val="nil"/>
              <w:right w:val="nil"/>
            </w:tcBorders>
            <w:shd w:val="clear" w:color="auto" w:fill="auto"/>
            <w:noWrap/>
            <w:vAlign w:val="center"/>
            <w:hideMark/>
          </w:tcPr>
          <w:p w14:paraId="566A85B2" w14:textId="77777777" w:rsidR="00E64D55" w:rsidRDefault="00E64D55" w:rsidP="007D5C56">
            <w:pPr>
              <w:jc w:val="center"/>
              <w:rPr>
                <w:rFonts w:ascii="Times" w:hAnsi="Times" w:cs="Times"/>
                <w:color w:val="010205"/>
              </w:rPr>
            </w:pPr>
            <w:r>
              <w:rPr>
                <w:rFonts w:ascii="Times" w:hAnsi="Times"/>
                <w:color w:val="010205"/>
              </w:rPr>
              <w:t>0.46</w:t>
            </w:r>
            <w:r>
              <w:rPr>
                <w:rFonts w:ascii="Times" w:hAnsi="Times" w:cs="Times"/>
                <w:color w:val="010205"/>
                <w:vertAlign w:val="superscript"/>
              </w:rPr>
              <w:t>*</w:t>
            </w:r>
          </w:p>
        </w:tc>
        <w:tc>
          <w:tcPr>
            <w:tcW w:w="1468" w:type="dxa"/>
            <w:tcBorders>
              <w:top w:val="dashSmallGap" w:sz="6" w:space="0" w:color="auto"/>
              <w:left w:val="nil"/>
              <w:bottom w:val="nil"/>
              <w:right w:val="nil"/>
            </w:tcBorders>
            <w:shd w:val="clear" w:color="auto" w:fill="auto"/>
            <w:noWrap/>
            <w:vAlign w:val="center"/>
            <w:hideMark/>
          </w:tcPr>
          <w:p w14:paraId="4F97E7FD" w14:textId="77777777" w:rsidR="00E64D55" w:rsidRDefault="00E64D55" w:rsidP="007D5C56">
            <w:pPr>
              <w:jc w:val="center"/>
              <w:rPr>
                <w:rFonts w:ascii="Times" w:hAnsi="Times" w:cs="Times"/>
                <w:color w:val="010205"/>
              </w:rPr>
            </w:pPr>
            <w:r>
              <w:rPr>
                <w:rFonts w:ascii="Times" w:hAnsi="Times"/>
                <w:color w:val="010205"/>
              </w:rPr>
              <w:t>0.37</w:t>
            </w:r>
          </w:p>
        </w:tc>
        <w:tc>
          <w:tcPr>
            <w:tcW w:w="1468" w:type="dxa"/>
            <w:tcBorders>
              <w:top w:val="dashSmallGap" w:sz="6" w:space="0" w:color="auto"/>
              <w:left w:val="nil"/>
              <w:bottom w:val="nil"/>
              <w:right w:val="nil"/>
            </w:tcBorders>
            <w:shd w:val="clear" w:color="auto" w:fill="auto"/>
            <w:noWrap/>
            <w:vAlign w:val="center"/>
            <w:hideMark/>
          </w:tcPr>
          <w:p w14:paraId="11ABA516" w14:textId="77777777" w:rsidR="00E64D55" w:rsidRDefault="00E64D55" w:rsidP="007D5C56">
            <w:pPr>
              <w:jc w:val="center"/>
              <w:rPr>
                <w:rFonts w:ascii="Times" w:hAnsi="Times" w:cs="Times"/>
                <w:color w:val="010205"/>
              </w:rPr>
            </w:pPr>
            <w:r>
              <w:rPr>
                <w:rFonts w:ascii="Times" w:hAnsi="Times"/>
                <w:color w:val="010205"/>
              </w:rPr>
              <w:t>0.05</w:t>
            </w:r>
          </w:p>
        </w:tc>
        <w:tc>
          <w:tcPr>
            <w:tcW w:w="1604" w:type="dxa"/>
            <w:tcBorders>
              <w:top w:val="dashSmallGap" w:sz="6" w:space="0" w:color="auto"/>
              <w:left w:val="nil"/>
              <w:bottom w:val="nil"/>
              <w:right w:val="nil"/>
            </w:tcBorders>
            <w:shd w:val="clear" w:color="auto" w:fill="auto"/>
            <w:noWrap/>
            <w:vAlign w:val="center"/>
            <w:hideMark/>
          </w:tcPr>
          <w:p w14:paraId="00E8FE1C" w14:textId="77777777" w:rsidR="00E64D55" w:rsidRDefault="00E64D55" w:rsidP="007D5C56">
            <w:pPr>
              <w:jc w:val="center"/>
              <w:rPr>
                <w:rFonts w:ascii="Times" w:hAnsi="Times" w:cs="Times"/>
                <w:color w:val="010205"/>
              </w:rPr>
            </w:pPr>
            <w:r>
              <w:rPr>
                <w:rFonts w:ascii="Times" w:hAnsi="Times"/>
                <w:color w:val="010205"/>
              </w:rPr>
              <w:t>-0.03</w:t>
            </w:r>
          </w:p>
        </w:tc>
        <w:tc>
          <w:tcPr>
            <w:tcW w:w="1315" w:type="dxa"/>
            <w:tcBorders>
              <w:top w:val="dashSmallGap" w:sz="6" w:space="0" w:color="auto"/>
              <w:left w:val="nil"/>
              <w:bottom w:val="nil"/>
              <w:right w:val="nil"/>
            </w:tcBorders>
            <w:shd w:val="clear" w:color="auto" w:fill="auto"/>
            <w:noWrap/>
            <w:vAlign w:val="center"/>
            <w:hideMark/>
          </w:tcPr>
          <w:p w14:paraId="056925BB" w14:textId="77777777" w:rsidR="00E64D55" w:rsidRDefault="00E64D55" w:rsidP="007D5C56">
            <w:pPr>
              <w:jc w:val="center"/>
              <w:rPr>
                <w:rFonts w:ascii="Times" w:hAnsi="Times" w:cs="Times"/>
                <w:color w:val="010205"/>
              </w:rPr>
            </w:pPr>
            <w:r>
              <w:rPr>
                <w:rFonts w:ascii="Times" w:hAnsi="Times"/>
                <w:color w:val="010205"/>
              </w:rPr>
              <w:t>0.12</w:t>
            </w:r>
          </w:p>
        </w:tc>
        <w:tc>
          <w:tcPr>
            <w:tcW w:w="1451" w:type="dxa"/>
            <w:tcBorders>
              <w:top w:val="dashSmallGap" w:sz="6" w:space="0" w:color="auto"/>
              <w:left w:val="nil"/>
              <w:bottom w:val="nil"/>
              <w:right w:val="nil"/>
            </w:tcBorders>
            <w:shd w:val="clear" w:color="auto" w:fill="auto"/>
            <w:noWrap/>
            <w:vAlign w:val="center"/>
            <w:hideMark/>
          </w:tcPr>
          <w:p w14:paraId="2DD93B32" w14:textId="77777777" w:rsidR="00E64D55" w:rsidRDefault="00E64D55" w:rsidP="007D5C56">
            <w:pPr>
              <w:jc w:val="center"/>
              <w:rPr>
                <w:rFonts w:ascii="Times" w:hAnsi="Times" w:cs="Times"/>
                <w:color w:val="010205"/>
              </w:rPr>
            </w:pPr>
            <w:r>
              <w:rPr>
                <w:rFonts w:ascii="Times" w:hAnsi="Times"/>
                <w:color w:val="010205"/>
              </w:rPr>
              <w:t>0.06</w:t>
            </w:r>
          </w:p>
        </w:tc>
      </w:tr>
      <w:tr w:rsidR="00E64D55" w:rsidRPr="00E43E63" w14:paraId="27767272" w14:textId="77777777" w:rsidTr="007D5C56">
        <w:trPr>
          <w:trHeight w:val="362"/>
        </w:trPr>
        <w:tc>
          <w:tcPr>
            <w:tcW w:w="4843" w:type="dxa"/>
            <w:tcBorders>
              <w:top w:val="nil"/>
              <w:left w:val="nil"/>
              <w:bottom w:val="nil"/>
              <w:right w:val="nil"/>
            </w:tcBorders>
            <w:shd w:val="clear" w:color="auto" w:fill="auto"/>
            <w:noWrap/>
            <w:vAlign w:val="bottom"/>
            <w:hideMark/>
          </w:tcPr>
          <w:p w14:paraId="5A5313F7" w14:textId="77777777" w:rsidR="00E64D55" w:rsidRPr="00E43E63" w:rsidRDefault="00E64D55" w:rsidP="007D5C56">
            <w:pPr>
              <w:rPr>
                <w:rFonts w:ascii="Times" w:hAnsi="Times"/>
                <w:color w:val="000000"/>
              </w:rPr>
            </w:pPr>
            <w:r w:rsidRPr="00E43E63">
              <w:rPr>
                <w:rFonts w:ascii="Times" w:hAnsi="Times"/>
                <w:color w:val="000000"/>
              </w:rPr>
              <w:t>Cough</w:t>
            </w:r>
          </w:p>
        </w:tc>
        <w:tc>
          <w:tcPr>
            <w:tcW w:w="1335" w:type="dxa"/>
            <w:tcBorders>
              <w:top w:val="nil"/>
              <w:left w:val="nil"/>
              <w:bottom w:val="nil"/>
              <w:right w:val="nil"/>
            </w:tcBorders>
            <w:shd w:val="clear" w:color="auto" w:fill="auto"/>
            <w:noWrap/>
            <w:vAlign w:val="center"/>
            <w:hideMark/>
          </w:tcPr>
          <w:p w14:paraId="4031D2B2" w14:textId="77777777" w:rsidR="00E64D55" w:rsidRDefault="00E64D55" w:rsidP="007D5C56">
            <w:pPr>
              <w:jc w:val="center"/>
              <w:rPr>
                <w:rFonts w:ascii="Times" w:hAnsi="Times" w:cs="Times"/>
                <w:color w:val="010205"/>
              </w:rPr>
            </w:pPr>
            <w:r>
              <w:rPr>
                <w:rFonts w:ascii="Times" w:hAnsi="Times"/>
                <w:color w:val="010205"/>
              </w:rPr>
              <w:t>0.23</w:t>
            </w:r>
          </w:p>
        </w:tc>
        <w:tc>
          <w:tcPr>
            <w:tcW w:w="1468" w:type="dxa"/>
            <w:tcBorders>
              <w:top w:val="nil"/>
              <w:left w:val="nil"/>
              <w:bottom w:val="nil"/>
              <w:right w:val="nil"/>
            </w:tcBorders>
            <w:shd w:val="clear" w:color="auto" w:fill="auto"/>
            <w:noWrap/>
            <w:vAlign w:val="center"/>
            <w:hideMark/>
          </w:tcPr>
          <w:p w14:paraId="526CD54C" w14:textId="77777777" w:rsidR="00E64D55" w:rsidRDefault="00E64D55" w:rsidP="007D5C56">
            <w:pPr>
              <w:jc w:val="center"/>
              <w:rPr>
                <w:rFonts w:ascii="Times" w:hAnsi="Times" w:cs="Times"/>
                <w:color w:val="010205"/>
              </w:rPr>
            </w:pPr>
            <w:r>
              <w:rPr>
                <w:rFonts w:ascii="Times" w:hAnsi="Times"/>
                <w:color w:val="010205"/>
              </w:rPr>
              <w:t>0.05</w:t>
            </w:r>
          </w:p>
        </w:tc>
        <w:tc>
          <w:tcPr>
            <w:tcW w:w="1468" w:type="dxa"/>
            <w:tcBorders>
              <w:top w:val="nil"/>
              <w:left w:val="nil"/>
              <w:bottom w:val="nil"/>
              <w:right w:val="nil"/>
            </w:tcBorders>
            <w:shd w:val="clear" w:color="auto" w:fill="auto"/>
            <w:noWrap/>
            <w:vAlign w:val="center"/>
            <w:hideMark/>
          </w:tcPr>
          <w:p w14:paraId="343FAE42" w14:textId="77777777" w:rsidR="00E64D55" w:rsidRDefault="00E64D55" w:rsidP="007D5C56">
            <w:pPr>
              <w:jc w:val="center"/>
              <w:rPr>
                <w:rFonts w:ascii="Times" w:hAnsi="Times" w:cs="Times"/>
                <w:color w:val="010205"/>
              </w:rPr>
            </w:pPr>
            <w:r>
              <w:rPr>
                <w:rFonts w:ascii="Times" w:hAnsi="Times"/>
                <w:color w:val="010205"/>
              </w:rPr>
              <w:t>-0.02</w:t>
            </w:r>
          </w:p>
        </w:tc>
        <w:tc>
          <w:tcPr>
            <w:tcW w:w="1604" w:type="dxa"/>
            <w:tcBorders>
              <w:top w:val="nil"/>
              <w:left w:val="nil"/>
              <w:bottom w:val="nil"/>
              <w:right w:val="nil"/>
            </w:tcBorders>
            <w:shd w:val="clear" w:color="auto" w:fill="auto"/>
            <w:noWrap/>
            <w:vAlign w:val="center"/>
            <w:hideMark/>
          </w:tcPr>
          <w:p w14:paraId="0A0CF82A" w14:textId="77777777" w:rsidR="00E64D55" w:rsidRDefault="00E64D55" w:rsidP="007D5C56">
            <w:pPr>
              <w:jc w:val="center"/>
              <w:rPr>
                <w:rFonts w:ascii="Times" w:hAnsi="Times" w:cs="Times"/>
                <w:color w:val="010205"/>
              </w:rPr>
            </w:pPr>
            <w:r>
              <w:rPr>
                <w:rFonts w:ascii="Times" w:hAnsi="Times"/>
                <w:color w:val="010205"/>
              </w:rPr>
              <w:t>0.10</w:t>
            </w:r>
          </w:p>
        </w:tc>
        <w:tc>
          <w:tcPr>
            <w:tcW w:w="1315" w:type="dxa"/>
            <w:tcBorders>
              <w:top w:val="nil"/>
              <w:left w:val="nil"/>
              <w:bottom w:val="nil"/>
              <w:right w:val="nil"/>
            </w:tcBorders>
            <w:shd w:val="clear" w:color="auto" w:fill="auto"/>
            <w:noWrap/>
            <w:vAlign w:val="center"/>
            <w:hideMark/>
          </w:tcPr>
          <w:p w14:paraId="2E992319" w14:textId="77777777" w:rsidR="00E64D55" w:rsidRDefault="00E64D55" w:rsidP="007D5C56">
            <w:pPr>
              <w:jc w:val="center"/>
              <w:rPr>
                <w:rFonts w:ascii="Times" w:hAnsi="Times" w:cs="Times"/>
                <w:color w:val="010205"/>
              </w:rPr>
            </w:pPr>
            <w:r>
              <w:rPr>
                <w:rFonts w:ascii="Times" w:hAnsi="Times"/>
                <w:color w:val="010205"/>
              </w:rPr>
              <w:t>-0.04</w:t>
            </w:r>
          </w:p>
        </w:tc>
        <w:tc>
          <w:tcPr>
            <w:tcW w:w="1451" w:type="dxa"/>
            <w:tcBorders>
              <w:top w:val="nil"/>
              <w:left w:val="nil"/>
              <w:bottom w:val="nil"/>
              <w:right w:val="nil"/>
            </w:tcBorders>
            <w:shd w:val="clear" w:color="auto" w:fill="auto"/>
            <w:noWrap/>
            <w:vAlign w:val="center"/>
            <w:hideMark/>
          </w:tcPr>
          <w:p w14:paraId="43E446A1" w14:textId="77777777" w:rsidR="00E64D55" w:rsidRDefault="00E64D55" w:rsidP="007D5C56">
            <w:pPr>
              <w:jc w:val="center"/>
              <w:rPr>
                <w:rFonts w:ascii="Times" w:hAnsi="Times" w:cs="Times"/>
                <w:color w:val="010205"/>
              </w:rPr>
            </w:pPr>
            <w:r>
              <w:rPr>
                <w:rFonts w:ascii="Times" w:hAnsi="Times"/>
                <w:color w:val="010205"/>
              </w:rPr>
              <w:t>0.14</w:t>
            </w:r>
          </w:p>
        </w:tc>
      </w:tr>
      <w:tr w:rsidR="00E64D55" w:rsidRPr="00E43E63" w14:paraId="71BA6FF5" w14:textId="77777777" w:rsidTr="007D5C56">
        <w:trPr>
          <w:trHeight w:val="429"/>
        </w:trPr>
        <w:tc>
          <w:tcPr>
            <w:tcW w:w="4843" w:type="dxa"/>
            <w:tcBorders>
              <w:top w:val="nil"/>
              <w:left w:val="nil"/>
              <w:bottom w:val="nil"/>
              <w:right w:val="nil"/>
            </w:tcBorders>
            <w:shd w:val="clear" w:color="auto" w:fill="auto"/>
            <w:noWrap/>
            <w:vAlign w:val="bottom"/>
            <w:hideMark/>
          </w:tcPr>
          <w:p w14:paraId="06113EBB" w14:textId="77777777" w:rsidR="00E64D55" w:rsidRPr="00E43E63" w:rsidRDefault="00E64D55" w:rsidP="007D5C56">
            <w:pPr>
              <w:rPr>
                <w:rFonts w:ascii="Times" w:hAnsi="Times"/>
                <w:color w:val="000000"/>
              </w:rPr>
            </w:pPr>
            <w:r>
              <w:rPr>
                <w:rFonts w:ascii="Times" w:hAnsi="Times"/>
                <w:color w:val="000000"/>
              </w:rPr>
              <w:t>H</w:t>
            </w:r>
            <w:r w:rsidRPr="00E43E63">
              <w:rPr>
                <w:rFonts w:ascii="Times" w:hAnsi="Times"/>
                <w:color w:val="000000"/>
              </w:rPr>
              <w:t>emoptysis</w:t>
            </w:r>
          </w:p>
        </w:tc>
        <w:tc>
          <w:tcPr>
            <w:tcW w:w="1335" w:type="dxa"/>
            <w:tcBorders>
              <w:top w:val="nil"/>
              <w:left w:val="nil"/>
              <w:bottom w:val="nil"/>
              <w:right w:val="nil"/>
            </w:tcBorders>
            <w:shd w:val="clear" w:color="auto" w:fill="auto"/>
            <w:noWrap/>
            <w:vAlign w:val="center"/>
            <w:hideMark/>
          </w:tcPr>
          <w:p w14:paraId="5EA05211" w14:textId="77777777" w:rsidR="00E64D55" w:rsidRDefault="00E64D55" w:rsidP="007D5C56">
            <w:pPr>
              <w:jc w:val="center"/>
              <w:rPr>
                <w:rFonts w:ascii="Times" w:hAnsi="Times" w:cs="Times"/>
                <w:color w:val="010205"/>
              </w:rPr>
            </w:pPr>
            <w:r>
              <w:rPr>
                <w:rFonts w:ascii="Times" w:hAnsi="Times"/>
                <w:color w:val="010205"/>
              </w:rPr>
              <w:t>-0.19</w:t>
            </w:r>
          </w:p>
        </w:tc>
        <w:tc>
          <w:tcPr>
            <w:tcW w:w="1468" w:type="dxa"/>
            <w:tcBorders>
              <w:top w:val="nil"/>
              <w:left w:val="nil"/>
              <w:bottom w:val="nil"/>
              <w:right w:val="nil"/>
            </w:tcBorders>
            <w:shd w:val="clear" w:color="auto" w:fill="auto"/>
            <w:noWrap/>
            <w:vAlign w:val="center"/>
            <w:hideMark/>
          </w:tcPr>
          <w:p w14:paraId="4779309D" w14:textId="77777777" w:rsidR="00E64D55" w:rsidRDefault="00E64D55" w:rsidP="007D5C56">
            <w:pPr>
              <w:jc w:val="center"/>
              <w:rPr>
                <w:rFonts w:ascii="Times" w:hAnsi="Times" w:cs="Times"/>
                <w:color w:val="010205"/>
              </w:rPr>
            </w:pPr>
            <w:r>
              <w:rPr>
                <w:rFonts w:ascii="Times" w:hAnsi="Times"/>
                <w:color w:val="010205"/>
              </w:rPr>
              <w:t>-0.20</w:t>
            </w:r>
          </w:p>
        </w:tc>
        <w:tc>
          <w:tcPr>
            <w:tcW w:w="1468" w:type="dxa"/>
            <w:tcBorders>
              <w:top w:val="nil"/>
              <w:left w:val="nil"/>
              <w:bottom w:val="nil"/>
              <w:right w:val="nil"/>
            </w:tcBorders>
            <w:shd w:val="clear" w:color="auto" w:fill="auto"/>
            <w:noWrap/>
            <w:vAlign w:val="center"/>
            <w:hideMark/>
          </w:tcPr>
          <w:p w14:paraId="0F4ADA18" w14:textId="77777777" w:rsidR="00E64D55" w:rsidRDefault="00E64D55" w:rsidP="007D5C56">
            <w:pPr>
              <w:jc w:val="center"/>
              <w:rPr>
                <w:rFonts w:ascii="Times" w:hAnsi="Times" w:cs="Times"/>
                <w:color w:val="010205"/>
              </w:rPr>
            </w:pPr>
            <w:r>
              <w:rPr>
                <w:rFonts w:ascii="Times" w:hAnsi="Times"/>
                <w:color w:val="010205"/>
              </w:rPr>
              <w:t>0.01</w:t>
            </w:r>
          </w:p>
        </w:tc>
        <w:tc>
          <w:tcPr>
            <w:tcW w:w="1604" w:type="dxa"/>
            <w:tcBorders>
              <w:top w:val="nil"/>
              <w:left w:val="nil"/>
              <w:bottom w:val="nil"/>
              <w:right w:val="nil"/>
            </w:tcBorders>
            <w:shd w:val="clear" w:color="auto" w:fill="auto"/>
            <w:noWrap/>
            <w:vAlign w:val="center"/>
            <w:hideMark/>
          </w:tcPr>
          <w:p w14:paraId="459D8324" w14:textId="77777777" w:rsidR="00E64D55" w:rsidRDefault="00E64D55" w:rsidP="007D5C56">
            <w:pPr>
              <w:jc w:val="center"/>
              <w:rPr>
                <w:rFonts w:ascii="Times" w:hAnsi="Times" w:cs="Times"/>
                <w:color w:val="010205"/>
              </w:rPr>
            </w:pPr>
            <w:r>
              <w:rPr>
                <w:rFonts w:ascii="Times" w:hAnsi="Times"/>
                <w:color w:val="010205"/>
              </w:rPr>
              <w:t>-0.05</w:t>
            </w:r>
          </w:p>
        </w:tc>
        <w:tc>
          <w:tcPr>
            <w:tcW w:w="1315" w:type="dxa"/>
            <w:tcBorders>
              <w:top w:val="nil"/>
              <w:left w:val="nil"/>
              <w:bottom w:val="nil"/>
              <w:right w:val="nil"/>
            </w:tcBorders>
            <w:shd w:val="clear" w:color="auto" w:fill="auto"/>
            <w:noWrap/>
            <w:vAlign w:val="center"/>
            <w:hideMark/>
          </w:tcPr>
          <w:p w14:paraId="46BCCD4D" w14:textId="77777777" w:rsidR="00E64D55" w:rsidRDefault="00E64D55" w:rsidP="007D5C56">
            <w:pPr>
              <w:jc w:val="center"/>
              <w:rPr>
                <w:rFonts w:ascii="Times" w:hAnsi="Times" w:cs="Times"/>
                <w:color w:val="010205"/>
              </w:rPr>
            </w:pPr>
            <w:r>
              <w:rPr>
                <w:rFonts w:ascii="Times" w:hAnsi="Times"/>
                <w:color w:val="010205"/>
              </w:rPr>
              <w:t>0.15</w:t>
            </w:r>
          </w:p>
        </w:tc>
        <w:tc>
          <w:tcPr>
            <w:tcW w:w="1451" w:type="dxa"/>
            <w:tcBorders>
              <w:top w:val="nil"/>
              <w:left w:val="nil"/>
              <w:bottom w:val="nil"/>
              <w:right w:val="nil"/>
            </w:tcBorders>
            <w:shd w:val="clear" w:color="auto" w:fill="auto"/>
            <w:noWrap/>
            <w:vAlign w:val="center"/>
            <w:hideMark/>
          </w:tcPr>
          <w:p w14:paraId="541CD8EA" w14:textId="77777777" w:rsidR="00E64D55" w:rsidRDefault="00E64D55" w:rsidP="007D5C56">
            <w:pPr>
              <w:jc w:val="center"/>
              <w:rPr>
                <w:rFonts w:ascii="Times" w:hAnsi="Times" w:cs="Times"/>
                <w:color w:val="010205"/>
              </w:rPr>
            </w:pPr>
            <w:r>
              <w:rPr>
                <w:rFonts w:ascii="Times" w:hAnsi="Times"/>
                <w:color w:val="010205"/>
              </w:rPr>
              <w:t>0.57</w:t>
            </w:r>
            <w:r>
              <w:rPr>
                <w:rFonts w:ascii="Times" w:hAnsi="Times" w:cs="Times"/>
                <w:color w:val="010205"/>
                <w:vertAlign w:val="superscript"/>
              </w:rPr>
              <w:t>**</w:t>
            </w:r>
          </w:p>
        </w:tc>
      </w:tr>
      <w:tr w:rsidR="00E64D55" w:rsidRPr="00E43E63" w14:paraId="7EB0DDAB" w14:textId="77777777" w:rsidTr="007D5C56">
        <w:trPr>
          <w:trHeight w:val="429"/>
        </w:trPr>
        <w:tc>
          <w:tcPr>
            <w:tcW w:w="4843" w:type="dxa"/>
            <w:tcBorders>
              <w:top w:val="nil"/>
              <w:left w:val="nil"/>
              <w:bottom w:val="nil"/>
              <w:right w:val="nil"/>
            </w:tcBorders>
            <w:shd w:val="clear" w:color="auto" w:fill="auto"/>
            <w:noWrap/>
            <w:vAlign w:val="bottom"/>
            <w:hideMark/>
          </w:tcPr>
          <w:p w14:paraId="1865F9E0" w14:textId="77777777" w:rsidR="00E64D55" w:rsidRPr="00E43E63" w:rsidRDefault="00E64D55" w:rsidP="007D5C56">
            <w:pPr>
              <w:rPr>
                <w:rFonts w:ascii="Times" w:hAnsi="Times"/>
                <w:color w:val="000000"/>
              </w:rPr>
            </w:pPr>
            <w:r w:rsidRPr="00E43E63">
              <w:rPr>
                <w:rFonts w:ascii="Times" w:hAnsi="Times"/>
                <w:color w:val="000000"/>
              </w:rPr>
              <w:t>Congestion</w:t>
            </w:r>
          </w:p>
        </w:tc>
        <w:tc>
          <w:tcPr>
            <w:tcW w:w="1335" w:type="dxa"/>
            <w:tcBorders>
              <w:top w:val="nil"/>
              <w:left w:val="nil"/>
              <w:bottom w:val="nil"/>
              <w:right w:val="nil"/>
            </w:tcBorders>
            <w:shd w:val="clear" w:color="auto" w:fill="auto"/>
            <w:noWrap/>
            <w:vAlign w:val="center"/>
            <w:hideMark/>
          </w:tcPr>
          <w:p w14:paraId="1B2FC132" w14:textId="77777777" w:rsidR="00E64D55" w:rsidRDefault="00E64D55" w:rsidP="007D5C56">
            <w:pPr>
              <w:jc w:val="center"/>
              <w:rPr>
                <w:rFonts w:ascii="Times" w:hAnsi="Times" w:cs="Times"/>
                <w:color w:val="010205"/>
              </w:rPr>
            </w:pPr>
            <w:r>
              <w:rPr>
                <w:rFonts w:ascii="Times" w:hAnsi="Times"/>
                <w:color w:val="010205"/>
              </w:rPr>
              <w:t>-0.16</w:t>
            </w:r>
          </w:p>
        </w:tc>
        <w:tc>
          <w:tcPr>
            <w:tcW w:w="1468" w:type="dxa"/>
            <w:tcBorders>
              <w:top w:val="nil"/>
              <w:left w:val="nil"/>
              <w:bottom w:val="nil"/>
              <w:right w:val="nil"/>
            </w:tcBorders>
            <w:shd w:val="clear" w:color="auto" w:fill="auto"/>
            <w:noWrap/>
            <w:vAlign w:val="center"/>
            <w:hideMark/>
          </w:tcPr>
          <w:p w14:paraId="12136532" w14:textId="77777777" w:rsidR="00E64D55" w:rsidRDefault="00E64D55" w:rsidP="007D5C56">
            <w:pPr>
              <w:jc w:val="center"/>
              <w:rPr>
                <w:rFonts w:ascii="Times" w:hAnsi="Times" w:cs="Times"/>
                <w:color w:val="010205"/>
              </w:rPr>
            </w:pPr>
            <w:r>
              <w:rPr>
                <w:rFonts w:ascii="Times" w:hAnsi="Times"/>
                <w:color w:val="010205"/>
              </w:rPr>
              <w:t>-0.42</w:t>
            </w:r>
            <w:r>
              <w:rPr>
                <w:rFonts w:ascii="Times" w:hAnsi="Times" w:cs="Times"/>
                <w:color w:val="010205"/>
                <w:vertAlign w:val="superscript"/>
              </w:rPr>
              <w:t>*</w:t>
            </w:r>
          </w:p>
        </w:tc>
        <w:tc>
          <w:tcPr>
            <w:tcW w:w="1468" w:type="dxa"/>
            <w:tcBorders>
              <w:top w:val="nil"/>
              <w:left w:val="nil"/>
              <w:bottom w:val="nil"/>
              <w:right w:val="nil"/>
            </w:tcBorders>
            <w:shd w:val="clear" w:color="auto" w:fill="auto"/>
            <w:noWrap/>
            <w:vAlign w:val="center"/>
            <w:hideMark/>
          </w:tcPr>
          <w:p w14:paraId="0D1DF454" w14:textId="77777777" w:rsidR="00E64D55" w:rsidRDefault="00E64D55" w:rsidP="007D5C56">
            <w:pPr>
              <w:jc w:val="center"/>
              <w:rPr>
                <w:rFonts w:ascii="Times" w:hAnsi="Times" w:cs="Times"/>
                <w:color w:val="010205"/>
              </w:rPr>
            </w:pPr>
            <w:r>
              <w:rPr>
                <w:rFonts w:ascii="Times" w:hAnsi="Times"/>
                <w:color w:val="010205"/>
              </w:rPr>
              <w:t>-0.15</w:t>
            </w:r>
          </w:p>
        </w:tc>
        <w:tc>
          <w:tcPr>
            <w:tcW w:w="1604" w:type="dxa"/>
            <w:tcBorders>
              <w:top w:val="nil"/>
              <w:left w:val="nil"/>
              <w:bottom w:val="nil"/>
              <w:right w:val="nil"/>
            </w:tcBorders>
            <w:shd w:val="clear" w:color="auto" w:fill="auto"/>
            <w:noWrap/>
            <w:vAlign w:val="center"/>
            <w:hideMark/>
          </w:tcPr>
          <w:p w14:paraId="5132E0BA" w14:textId="77777777" w:rsidR="00E64D55" w:rsidRDefault="00E64D55" w:rsidP="007D5C56">
            <w:pPr>
              <w:jc w:val="center"/>
              <w:rPr>
                <w:rFonts w:ascii="Times" w:hAnsi="Times" w:cs="Times"/>
                <w:color w:val="010205"/>
              </w:rPr>
            </w:pPr>
            <w:r>
              <w:rPr>
                <w:rFonts w:ascii="Times" w:hAnsi="Times"/>
                <w:color w:val="010205"/>
              </w:rPr>
              <w:t>-0.24</w:t>
            </w:r>
          </w:p>
        </w:tc>
        <w:tc>
          <w:tcPr>
            <w:tcW w:w="1315" w:type="dxa"/>
            <w:tcBorders>
              <w:top w:val="nil"/>
              <w:left w:val="nil"/>
              <w:bottom w:val="nil"/>
              <w:right w:val="nil"/>
            </w:tcBorders>
            <w:shd w:val="clear" w:color="auto" w:fill="auto"/>
            <w:noWrap/>
            <w:vAlign w:val="center"/>
            <w:hideMark/>
          </w:tcPr>
          <w:p w14:paraId="27E431D6" w14:textId="77777777" w:rsidR="00E64D55" w:rsidRDefault="00E64D55" w:rsidP="007D5C56">
            <w:pPr>
              <w:jc w:val="center"/>
              <w:rPr>
                <w:rFonts w:ascii="Times" w:hAnsi="Times" w:cs="Times"/>
                <w:color w:val="010205"/>
              </w:rPr>
            </w:pPr>
            <w:r>
              <w:rPr>
                <w:rFonts w:ascii="Times" w:hAnsi="Times"/>
                <w:color w:val="010205"/>
              </w:rPr>
              <w:t>-0.05</w:t>
            </w:r>
          </w:p>
        </w:tc>
        <w:tc>
          <w:tcPr>
            <w:tcW w:w="1451" w:type="dxa"/>
            <w:tcBorders>
              <w:top w:val="nil"/>
              <w:left w:val="nil"/>
              <w:bottom w:val="nil"/>
              <w:right w:val="nil"/>
            </w:tcBorders>
            <w:shd w:val="clear" w:color="auto" w:fill="auto"/>
            <w:noWrap/>
            <w:vAlign w:val="center"/>
            <w:hideMark/>
          </w:tcPr>
          <w:p w14:paraId="7858B8A7" w14:textId="77777777" w:rsidR="00E64D55" w:rsidRDefault="00E64D55" w:rsidP="007D5C56">
            <w:pPr>
              <w:jc w:val="center"/>
              <w:rPr>
                <w:rFonts w:ascii="Times" w:hAnsi="Times" w:cs="Times"/>
                <w:color w:val="010205"/>
              </w:rPr>
            </w:pPr>
            <w:r>
              <w:rPr>
                <w:rFonts w:ascii="Times" w:hAnsi="Times"/>
                <w:color w:val="010205"/>
              </w:rPr>
              <w:t>0.19</w:t>
            </w:r>
          </w:p>
        </w:tc>
      </w:tr>
      <w:tr w:rsidR="00E64D55" w:rsidRPr="00E43E63" w14:paraId="143026FC" w14:textId="77777777" w:rsidTr="007D5C56">
        <w:trPr>
          <w:trHeight w:val="362"/>
        </w:trPr>
        <w:tc>
          <w:tcPr>
            <w:tcW w:w="4843" w:type="dxa"/>
            <w:tcBorders>
              <w:top w:val="nil"/>
              <w:left w:val="nil"/>
              <w:bottom w:val="nil"/>
              <w:right w:val="nil"/>
            </w:tcBorders>
            <w:shd w:val="clear" w:color="auto" w:fill="auto"/>
            <w:noWrap/>
            <w:vAlign w:val="bottom"/>
            <w:hideMark/>
          </w:tcPr>
          <w:p w14:paraId="6234E4D3" w14:textId="77777777" w:rsidR="00E64D55" w:rsidRPr="00E43E63" w:rsidRDefault="00E64D55" w:rsidP="007D5C56">
            <w:pPr>
              <w:rPr>
                <w:rFonts w:ascii="Times" w:hAnsi="Times"/>
                <w:color w:val="000000"/>
              </w:rPr>
            </w:pPr>
            <w:r w:rsidRPr="00E43E63">
              <w:rPr>
                <w:rFonts w:ascii="Times" w:hAnsi="Times"/>
                <w:color w:val="000000"/>
              </w:rPr>
              <w:t xml:space="preserve">Phlegm </w:t>
            </w:r>
          </w:p>
        </w:tc>
        <w:tc>
          <w:tcPr>
            <w:tcW w:w="1335" w:type="dxa"/>
            <w:tcBorders>
              <w:top w:val="nil"/>
              <w:left w:val="nil"/>
              <w:bottom w:val="nil"/>
              <w:right w:val="nil"/>
            </w:tcBorders>
            <w:shd w:val="clear" w:color="auto" w:fill="auto"/>
            <w:noWrap/>
            <w:vAlign w:val="center"/>
            <w:hideMark/>
          </w:tcPr>
          <w:p w14:paraId="223B6EA9" w14:textId="77777777" w:rsidR="00E64D55" w:rsidRDefault="00E64D55" w:rsidP="007D5C56">
            <w:pPr>
              <w:jc w:val="center"/>
              <w:rPr>
                <w:rFonts w:ascii="Times" w:hAnsi="Times" w:cs="Times"/>
                <w:color w:val="010205"/>
              </w:rPr>
            </w:pPr>
            <w:r>
              <w:rPr>
                <w:rFonts w:ascii="Times" w:hAnsi="Times"/>
                <w:color w:val="010205"/>
              </w:rPr>
              <w:t>-0.23</w:t>
            </w:r>
          </w:p>
        </w:tc>
        <w:tc>
          <w:tcPr>
            <w:tcW w:w="1468" w:type="dxa"/>
            <w:tcBorders>
              <w:top w:val="nil"/>
              <w:left w:val="nil"/>
              <w:bottom w:val="nil"/>
              <w:right w:val="nil"/>
            </w:tcBorders>
            <w:shd w:val="clear" w:color="auto" w:fill="auto"/>
            <w:noWrap/>
            <w:vAlign w:val="center"/>
            <w:hideMark/>
          </w:tcPr>
          <w:p w14:paraId="5D111479" w14:textId="77777777" w:rsidR="00E64D55" w:rsidRDefault="00E64D55" w:rsidP="007D5C56">
            <w:pPr>
              <w:jc w:val="center"/>
              <w:rPr>
                <w:rFonts w:ascii="Times" w:hAnsi="Times" w:cs="Times"/>
                <w:color w:val="010205"/>
              </w:rPr>
            </w:pPr>
            <w:r>
              <w:rPr>
                <w:rFonts w:ascii="Times" w:hAnsi="Times"/>
                <w:color w:val="010205"/>
              </w:rPr>
              <w:t>-0.23</w:t>
            </w:r>
          </w:p>
        </w:tc>
        <w:tc>
          <w:tcPr>
            <w:tcW w:w="1468" w:type="dxa"/>
            <w:tcBorders>
              <w:top w:val="nil"/>
              <w:left w:val="nil"/>
              <w:bottom w:val="nil"/>
              <w:right w:val="nil"/>
            </w:tcBorders>
            <w:shd w:val="clear" w:color="auto" w:fill="auto"/>
            <w:noWrap/>
            <w:vAlign w:val="center"/>
            <w:hideMark/>
          </w:tcPr>
          <w:p w14:paraId="734B3FF1" w14:textId="77777777" w:rsidR="00E64D55" w:rsidRDefault="00E64D55" w:rsidP="007D5C56">
            <w:pPr>
              <w:jc w:val="center"/>
              <w:rPr>
                <w:rFonts w:ascii="Times" w:hAnsi="Times" w:cs="Times"/>
                <w:color w:val="010205"/>
              </w:rPr>
            </w:pPr>
            <w:r>
              <w:rPr>
                <w:rFonts w:ascii="Times" w:hAnsi="Times"/>
                <w:color w:val="010205"/>
              </w:rPr>
              <w:t>-0.08</w:t>
            </w:r>
          </w:p>
        </w:tc>
        <w:tc>
          <w:tcPr>
            <w:tcW w:w="1604" w:type="dxa"/>
            <w:tcBorders>
              <w:top w:val="nil"/>
              <w:left w:val="nil"/>
              <w:bottom w:val="nil"/>
              <w:right w:val="nil"/>
            </w:tcBorders>
            <w:shd w:val="clear" w:color="auto" w:fill="auto"/>
            <w:noWrap/>
            <w:vAlign w:val="center"/>
            <w:hideMark/>
          </w:tcPr>
          <w:p w14:paraId="28E10686" w14:textId="77777777" w:rsidR="00E64D55" w:rsidRDefault="00E64D55" w:rsidP="007D5C56">
            <w:pPr>
              <w:jc w:val="center"/>
              <w:rPr>
                <w:rFonts w:ascii="Times" w:hAnsi="Times" w:cs="Times"/>
                <w:color w:val="010205"/>
              </w:rPr>
            </w:pPr>
            <w:r>
              <w:rPr>
                <w:rFonts w:ascii="Times" w:hAnsi="Times"/>
                <w:color w:val="010205"/>
              </w:rPr>
              <w:t>-0.29</w:t>
            </w:r>
          </w:p>
        </w:tc>
        <w:tc>
          <w:tcPr>
            <w:tcW w:w="1315" w:type="dxa"/>
            <w:tcBorders>
              <w:top w:val="nil"/>
              <w:left w:val="nil"/>
              <w:bottom w:val="nil"/>
              <w:right w:val="nil"/>
            </w:tcBorders>
            <w:shd w:val="clear" w:color="auto" w:fill="auto"/>
            <w:noWrap/>
            <w:vAlign w:val="center"/>
            <w:hideMark/>
          </w:tcPr>
          <w:p w14:paraId="5BC413D3" w14:textId="77777777" w:rsidR="00E64D55" w:rsidRDefault="00E64D55" w:rsidP="007D5C56">
            <w:pPr>
              <w:jc w:val="center"/>
              <w:rPr>
                <w:rFonts w:ascii="Times" w:hAnsi="Times" w:cs="Times"/>
                <w:color w:val="010205"/>
              </w:rPr>
            </w:pPr>
            <w:r>
              <w:rPr>
                <w:rFonts w:ascii="Times" w:hAnsi="Times"/>
                <w:color w:val="010205"/>
              </w:rPr>
              <w:t>0.09</w:t>
            </w:r>
          </w:p>
        </w:tc>
        <w:tc>
          <w:tcPr>
            <w:tcW w:w="1451" w:type="dxa"/>
            <w:tcBorders>
              <w:top w:val="nil"/>
              <w:left w:val="nil"/>
              <w:bottom w:val="nil"/>
              <w:right w:val="nil"/>
            </w:tcBorders>
            <w:shd w:val="clear" w:color="auto" w:fill="auto"/>
            <w:noWrap/>
            <w:vAlign w:val="center"/>
            <w:hideMark/>
          </w:tcPr>
          <w:p w14:paraId="0C397AFE" w14:textId="77777777" w:rsidR="00E64D55" w:rsidRDefault="00E64D55" w:rsidP="007D5C56">
            <w:pPr>
              <w:jc w:val="center"/>
              <w:rPr>
                <w:rFonts w:ascii="Times" w:hAnsi="Times" w:cs="Times"/>
                <w:color w:val="010205"/>
              </w:rPr>
            </w:pPr>
            <w:r>
              <w:rPr>
                <w:rFonts w:ascii="Times" w:hAnsi="Times"/>
                <w:color w:val="010205"/>
              </w:rPr>
              <w:t>0.07</w:t>
            </w:r>
          </w:p>
        </w:tc>
      </w:tr>
      <w:tr w:rsidR="00E64D55" w:rsidRPr="00E43E63" w14:paraId="679673A1" w14:textId="77777777" w:rsidTr="007D5C56">
        <w:trPr>
          <w:trHeight w:val="362"/>
        </w:trPr>
        <w:tc>
          <w:tcPr>
            <w:tcW w:w="4843" w:type="dxa"/>
            <w:tcBorders>
              <w:top w:val="nil"/>
              <w:left w:val="nil"/>
              <w:bottom w:val="dashSmallGap" w:sz="6" w:space="0" w:color="auto"/>
              <w:right w:val="nil"/>
            </w:tcBorders>
            <w:shd w:val="clear" w:color="auto" w:fill="auto"/>
            <w:noWrap/>
            <w:vAlign w:val="bottom"/>
            <w:hideMark/>
          </w:tcPr>
          <w:p w14:paraId="16545AAE" w14:textId="77777777" w:rsidR="00E64D55" w:rsidRPr="00E43E63" w:rsidRDefault="00E64D55" w:rsidP="007D5C56">
            <w:pPr>
              <w:rPr>
                <w:rFonts w:ascii="Times" w:hAnsi="Times"/>
                <w:color w:val="000000"/>
              </w:rPr>
            </w:pPr>
            <w:r w:rsidRPr="00E43E63">
              <w:rPr>
                <w:rFonts w:ascii="Times" w:hAnsi="Times"/>
                <w:color w:val="000000"/>
              </w:rPr>
              <w:t>Shortness of Breath</w:t>
            </w:r>
          </w:p>
        </w:tc>
        <w:tc>
          <w:tcPr>
            <w:tcW w:w="1335" w:type="dxa"/>
            <w:tcBorders>
              <w:top w:val="nil"/>
              <w:left w:val="nil"/>
              <w:bottom w:val="dashSmallGap" w:sz="6" w:space="0" w:color="auto"/>
              <w:right w:val="nil"/>
            </w:tcBorders>
            <w:shd w:val="clear" w:color="auto" w:fill="auto"/>
            <w:noWrap/>
            <w:vAlign w:val="center"/>
            <w:hideMark/>
          </w:tcPr>
          <w:p w14:paraId="3D27837A" w14:textId="77777777" w:rsidR="00E64D55" w:rsidRDefault="00E64D55" w:rsidP="007D5C56">
            <w:pPr>
              <w:jc w:val="center"/>
              <w:rPr>
                <w:rFonts w:ascii="Times" w:hAnsi="Times" w:cs="Times"/>
                <w:color w:val="010205"/>
              </w:rPr>
            </w:pPr>
            <w:r>
              <w:rPr>
                <w:rFonts w:ascii="Times" w:hAnsi="Times"/>
                <w:color w:val="010205"/>
              </w:rPr>
              <w:t>0.20</w:t>
            </w:r>
          </w:p>
        </w:tc>
        <w:tc>
          <w:tcPr>
            <w:tcW w:w="1468" w:type="dxa"/>
            <w:tcBorders>
              <w:top w:val="nil"/>
              <w:left w:val="nil"/>
              <w:bottom w:val="dashSmallGap" w:sz="6" w:space="0" w:color="auto"/>
              <w:right w:val="nil"/>
            </w:tcBorders>
            <w:shd w:val="clear" w:color="auto" w:fill="auto"/>
            <w:noWrap/>
            <w:vAlign w:val="center"/>
            <w:hideMark/>
          </w:tcPr>
          <w:p w14:paraId="2FEBB6FD" w14:textId="77777777" w:rsidR="00E64D55" w:rsidRDefault="00E64D55" w:rsidP="007D5C56">
            <w:pPr>
              <w:jc w:val="center"/>
              <w:rPr>
                <w:rFonts w:ascii="Times" w:hAnsi="Times" w:cs="Times"/>
                <w:color w:val="010205"/>
              </w:rPr>
            </w:pPr>
            <w:r>
              <w:rPr>
                <w:rFonts w:ascii="Times" w:hAnsi="Times"/>
                <w:color w:val="010205"/>
              </w:rPr>
              <w:t>-0.13</w:t>
            </w:r>
          </w:p>
        </w:tc>
        <w:tc>
          <w:tcPr>
            <w:tcW w:w="1468" w:type="dxa"/>
            <w:tcBorders>
              <w:top w:val="nil"/>
              <w:left w:val="nil"/>
              <w:bottom w:val="dashSmallGap" w:sz="6" w:space="0" w:color="auto"/>
              <w:right w:val="nil"/>
            </w:tcBorders>
            <w:shd w:val="clear" w:color="auto" w:fill="auto"/>
            <w:noWrap/>
            <w:vAlign w:val="center"/>
            <w:hideMark/>
          </w:tcPr>
          <w:p w14:paraId="00D7CF52" w14:textId="77777777" w:rsidR="00E64D55" w:rsidRDefault="00E64D55" w:rsidP="007D5C56">
            <w:pPr>
              <w:jc w:val="center"/>
              <w:rPr>
                <w:rFonts w:ascii="Times" w:hAnsi="Times" w:cs="Times"/>
                <w:color w:val="010205"/>
              </w:rPr>
            </w:pPr>
            <w:r>
              <w:rPr>
                <w:rFonts w:ascii="Times" w:hAnsi="Times"/>
                <w:color w:val="010205"/>
              </w:rPr>
              <w:t>-0.04</w:t>
            </w:r>
          </w:p>
        </w:tc>
        <w:tc>
          <w:tcPr>
            <w:tcW w:w="1604" w:type="dxa"/>
            <w:tcBorders>
              <w:top w:val="nil"/>
              <w:left w:val="nil"/>
              <w:bottom w:val="dashSmallGap" w:sz="6" w:space="0" w:color="auto"/>
              <w:right w:val="nil"/>
            </w:tcBorders>
            <w:shd w:val="clear" w:color="auto" w:fill="auto"/>
            <w:noWrap/>
            <w:vAlign w:val="center"/>
            <w:hideMark/>
          </w:tcPr>
          <w:p w14:paraId="7239343C" w14:textId="77777777" w:rsidR="00E64D55" w:rsidRDefault="00E64D55" w:rsidP="007D5C56">
            <w:pPr>
              <w:jc w:val="center"/>
              <w:rPr>
                <w:rFonts w:ascii="Times" w:hAnsi="Times" w:cs="Times"/>
                <w:color w:val="010205"/>
              </w:rPr>
            </w:pPr>
            <w:r>
              <w:rPr>
                <w:rFonts w:ascii="Times" w:hAnsi="Times"/>
                <w:color w:val="010205"/>
              </w:rPr>
              <w:t>0.35</w:t>
            </w:r>
          </w:p>
        </w:tc>
        <w:tc>
          <w:tcPr>
            <w:tcW w:w="1315" w:type="dxa"/>
            <w:tcBorders>
              <w:top w:val="nil"/>
              <w:left w:val="nil"/>
              <w:bottom w:val="dashSmallGap" w:sz="6" w:space="0" w:color="auto"/>
              <w:right w:val="nil"/>
            </w:tcBorders>
            <w:shd w:val="clear" w:color="auto" w:fill="auto"/>
            <w:noWrap/>
            <w:vAlign w:val="center"/>
            <w:hideMark/>
          </w:tcPr>
          <w:p w14:paraId="1795CB86" w14:textId="77777777" w:rsidR="00E64D55" w:rsidRDefault="00E64D55" w:rsidP="007D5C56">
            <w:pPr>
              <w:jc w:val="center"/>
              <w:rPr>
                <w:rFonts w:ascii="Times" w:hAnsi="Times" w:cs="Times"/>
                <w:color w:val="010205"/>
              </w:rPr>
            </w:pPr>
            <w:r>
              <w:rPr>
                <w:rFonts w:ascii="Times" w:hAnsi="Times"/>
                <w:color w:val="010205"/>
              </w:rPr>
              <w:t>-0.02</w:t>
            </w:r>
          </w:p>
        </w:tc>
        <w:tc>
          <w:tcPr>
            <w:tcW w:w="1451" w:type="dxa"/>
            <w:tcBorders>
              <w:top w:val="nil"/>
              <w:left w:val="nil"/>
              <w:bottom w:val="dashSmallGap" w:sz="6" w:space="0" w:color="auto"/>
              <w:right w:val="nil"/>
            </w:tcBorders>
            <w:shd w:val="clear" w:color="auto" w:fill="auto"/>
            <w:noWrap/>
            <w:vAlign w:val="center"/>
            <w:hideMark/>
          </w:tcPr>
          <w:p w14:paraId="68AD9E15" w14:textId="77777777" w:rsidR="00E64D55" w:rsidRDefault="00E64D55" w:rsidP="007D5C56">
            <w:pPr>
              <w:jc w:val="center"/>
              <w:rPr>
                <w:rFonts w:ascii="Times" w:hAnsi="Times" w:cs="Times"/>
                <w:color w:val="010205"/>
              </w:rPr>
            </w:pPr>
            <w:r>
              <w:rPr>
                <w:rFonts w:ascii="Times" w:hAnsi="Times"/>
                <w:color w:val="010205"/>
              </w:rPr>
              <w:t>0.21</w:t>
            </w:r>
          </w:p>
        </w:tc>
      </w:tr>
      <w:tr w:rsidR="00E64D55" w:rsidRPr="00E43E63" w14:paraId="448B7CAF" w14:textId="77777777" w:rsidTr="007D5C56">
        <w:trPr>
          <w:trHeight w:val="362"/>
        </w:trPr>
        <w:tc>
          <w:tcPr>
            <w:tcW w:w="4843" w:type="dxa"/>
            <w:tcBorders>
              <w:top w:val="dashSmallGap" w:sz="6" w:space="0" w:color="auto"/>
              <w:left w:val="nil"/>
              <w:bottom w:val="nil"/>
              <w:right w:val="nil"/>
            </w:tcBorders>
            <w:shd w:val="clear" w:color="auto" w:fill="auto"/>
            <w:noWrap/>
            <w:vAlign w:val="bottom"/>
            <w:hideMark/>
          </w:tcPr>
          <w:p w14:paraId="11DEC5D3" w14:textId="77777777" w:rsidR="00E64D55" w:rsidRPr="00E43E63" w:rsidRDefault="00E64D55" w:rsidP="007D5C56">
            <w:pPr>
              <w:rPr>
                <w:rFonts w:ascii="Times" w:hAnsi="Times"/>
                <w:color w:val="000000"/>
              </w:rPr>
            </w:pPr>
            <w:r w:rsidRPr="00E43E63">
              <w:rPr>
                <w:rFonts w:ascii="Times" w:hAnsi="Times"/>
                <w:color w:val="000000"/>
              </w:rPr>
              <w:t>Headache</w:t>
            </w:r>
          </w:p>
        </w:tc>
        <w:tc>
          <w:tcPr>
            <w:tcW w:w="1335" w:type="dxa"/>
            <w:tcBorders>
              <w:top w:val="dashSmallGap" w:sz="6" w:space="0" w:color="auto"/>
              <w:left w:val="nil"/>
              <w:bottom w:val="nil"/>
              <w:right w:val="nil"/>
            </w:tcBorders>
            <w:shd w:val="clear" w:color="auto" w:fill="auto"/>
            <w:noWrap/>
            <w:vAlign w:val="center"/>
            <w:hideMark/>
          </w:tcPr>
          <w:p w14:paraId="2A57FD6E" w14:textId="77777777" w:rsidR="00E64D55" w:rsidRDefault="00E64D55" w:rsidP="007D5C56">
            <w:pPr>
              <w:jc w:val="center"/>
              <w:rPr>
                <w:rFonts w:ascii="Times" w:hAnsi="Times" w:cs="Times"/>
                <w:color w:val="010205"/>
              </w:rPr>
            </w:pPr>
            <w:r>
              <w:rPr>
                <w:rFonts w:ascii="Times" w:hAnsi="Times"/>
                <w:color w:val="010205"/>
              </w:rPr>
              <w:t>-0.03</w:t>
            </w:r>
          </w:p>
        </w:tc>
        <w:tc>
          <w:tcPr>
            <w:tcW w:w="1468" w:type="dxa"/>
            <w:tcBorders>
              <w:top w:val="dashSmallGap" w:sz="6" w:space="0" w:color="auto"/>
              <w:left w:val="nil"/>
              <w:bottom w:val="nil"/>
              <w:right w:val="nil"/>
            </w:tcBorders>
            <w:shd w:val="clear" w:color="auto" w:fill="auto"/>
            <w:noWrap/>
            <w:vAlign w:val="center"/>
            <w:hideMark/>
          </w:tcPr>
          <w:p w14:paraId="0CA22D45" w14:textId="77777777" w:rsidR="00E64D55" w:rsidRDefault="00E64D55" w:rsidP="007D5C56">
            <w:pPr>
              <w:jc w:val="center"/>
              <w:rPr>
                <w:rFonts w:ascii="Times" w:hAnsi="Times" w:cs="Times"/>
                <w:color w:val="010205"/>
              </w:rPr>
            </w:pPr>
            <w:r>
              <w:rPr>
                <w:rFonts w:ascii="Times" w:hAnsi="Times"/>
                <w:color w:val="010205"/>
              </w:rPr>
              <w:t>-0.12</w:t>
            </w:r>
          </w:p>
        </w:tc>
        <w:tc>
          <w:tcPr>
            <w:tcW w:w="1468" w:type="dxa"/>
            <w:tcBorders>
              <w:top w:val="dashSmallGap" w:sz="6" w:space="0" w:color="auto"/>
              <w:left w:val="nil"/>
              <w:bottom w:val="nil"/>
              <w:right w:val="nil"/>
            </w:tcBorders>
            <w:shd w:val="clear" w:color="auto" w:fill="auto"/>
            <w:noWrap/>
            <w:vAlign w:val="center"/>
            <w:hideMark/>
          </w:tcPr>
          <w:p w14:paraId="44AF6E68" w14:textId="77777777" w:rsidR="00E64D55" w:rsidRDefault="00E64D55" w:rsidP="007D5C56">
            <w:pPr>
              <w:jc w:val="center"/>
              <w:rPr>
                <w:rFonts w:ascii="Times" w:hAnsi="Times" w:cs="Times"/>
                <w:color w:val="010205"/>
              </w:rPr>
            </w:pPr>
            <w:r>
              <w:rPr>
                <w:rFonts w:ascii="Times" w:hAnsi="Times"/>
                <w:color w:val="010205"/>
              </w:rPr>
              <w:t>0.15</w:t>
            </w:r>
          </w:p>
        </w:tc>
        <w:tc>
          <w:tcPr>
            <w:tcW w:w="1604" w:type="dxa"/>
            <w:tcBorders>
              <w:top w:val="dashSmallGap" w:sz="6" w:space="0" w:color="auto"/>
              <w:left w:val="nil"/>
              <w:bottom w:val="nil"/>
              <w:right w:val="nil"/>
            </w:tcBorders>
            <w:shd w:val="clear" w:color="auto" w:fill="auto"/>
            <w:noWrap/>
            <w:vAlign w:val="center"/>
            <w:hideMark/>
          </w:tcPr>
          <w:p w14:paraId="192B6A6B" w14:textId="77777777" w:rsidR="00E64D55" w:rsidRDefault="00E64D55" w:rsidP="007D5C56">
            <w:pPr>
              <w:jc w:val="center"/>
              <w:rPr>
                <w:rFonts w:ascii="Times" w:hAnsi="Times" w:cs="Times"/>
                <w:color w:val="010205"/>
              </w:rPr>
            </w:pPr>
            <w:r>
              <w:rPr>
                <w:rFonts w:ascii="Times" w:hAnsi="Times"/>
                <w:color w:val="010205"/>
              </w:rPr>
              <w:t>0.03</w:t>
            </w:r>
          </w:p>
        </w:tc>
        <w:tc>
          <w:tcPr>
            <w:tcW w:w="1315" w:type="dxa"/>
            <w:tcBorders>
              <w:top w:val="dashSmallGap" w:sz="6" w:space="0" w:color="auto"/>
              <w:left w:val="nil"/>
              <w:bottom w:val="nil"/>
              <w:right w:val="nil"/>
            </w:tcBorders>
            <w:shd w:val="clear" w:color="auto" w:fill="auto"/>
            <w:noWrap/>
            <w:vAlign w:val="center"/>
            <w:hideMark/>
          </w:tcPr>
          <w:p w14:paraId="319E4E28" w14:textId="77777777" w:rsidR="00E64D55" w:rsidRDefault="00E64D55" w:rsidP="007D5C56">
            <w:pPr>
              <w:jc w:val="center"/>
              <w:rPr>
                <w:rFonts w:ascii="Times" w:hAnsi="Times" w:cs="Times"/>
                <w:color w:val="010205"/>
              </w:rPr>
            </w:pPr>
            <w:r>
              <w:rPr>
                <w:rFonts w:ascii="Times" w:hAnsi="Times"/>
                <w:color w:val="010205"/>
              </w:rPr>
              <w:t>-0.21</w:t>
            </w:r>
          </w:p>
        </w:tc>
        <w:tc>
          <w:tcPr>
            <w:tcW w:w="1451" w:type="dxa"/>
            <w:tcBorders>
              <w:top w:val="dashSmallGap" w:sz="6" w:space="0" w:color="auto"/>
              <w:left w:val="nil"/>
              <w:bottom w:val="nil"/>
              <w:right w:val="nil"/>
            </w:tcBorders>
            <w:shd w:val="clear" w:color="auto" w:fill="auto"/>
            <w:noWrap/>
            <w:vAlign w:val="center"/>
            <w:hideMark/>
          </w:tcPr>
          <w:p w14:paraId="212932B8" w14:textId="77777777" w:rsidR="00E64D55" w:rsidRDefault="00E64D55" w:rsidP="007D5C56">
            <w:pPr>
              <w:jc w:val="center"/>
              <w:rPr>
                <w:rFonts w:ascii="Times" w:hAnsi="Times" w:cs="Times"/>
                <w:color w:val="010205"/>
              </w:rPr>
            </w:pPr>
            <w:r>
              <w:rPr>
                <w:rFonts w:ascii="Times" w:hAnsi="Times"/>
                <w:color w:val="010205"/>
              </w:rPr>
              <w:t>0.15</w:t>
            </w:r>
          </w:p>
        </w:tc>
      </w:tr>
      <w:tr w:rsidR="00E64D55" w:rsidRPr="00E43E63" w14:paraId="5EE3B4A3" w14:textId="77777777" w:rsidTr="007D5C56">
        <w:trPr>
          <w:trHeight w:val="362"/>
        </w:trPr>
        <w:tc>
          <w:tcPr>
            <w:tcW w:w="4843" w:type="dxa"/>
            <w:tcBorders>
              <w:top w:val="nil"/>
              <w:left w:val="nil"/>
              <w:bottom w:val="nil"/>
              <w:right w:val="nil"/>
            </w:tcBorders>
            <w:shd w:val="clear" w:color="auto" w:fill="auto"/>
            <w:noWrap/>
            <w:vAlign w:val="bottom"/>
            <w:hideMark/>
          </w:tcPr>
          <w:p w14:paraId="363B1620" w14:textId="77777777" w:rsidR="00E64D55" w:rsidRPr="00E43E63" w:rsidRDefault="00E64D55" w:rsidP="007D5C56">
            <w:pPr>
              <w:rPr>
                <w:rFonts w:ascii="Times" w:hAnsi="Times"/>
                <w:color w:val="000000"/>
              </w:rPr>
            </w:pPr>
            <w:r w:rsidRPr="00E43E63">
              <w:rPr>
                <w:rFonts w:ascii="Times" w:hAnsi="Times"/>
                <w:color w:val="000000"/>
              </w:rPr>
              <w:t>Sore Throat</w:t>
            </w:r>
          </w:p>
        </w:tc>
        <w:tc>
          <w:tcPr>
            <w:tcW w:w="1335" w:type="dxa"/>
            <w:tcBorders>
              <w:top w:val="nil"/>
              <w:left w:val="nil"/>
              <w:bottom w:val="nil"/>
              <w:right w:val="nil"/>
            </w:tcBorders>
            <w:shd w:val="clear" w:color="auto" w:fill="auto"/>
            <w:noWrap/>
            <w:vAlign w:val="center"/>
            <w:hideMark/>
          </w:tcPr>
          <w:p w14:paraId="13CC8738" w14:textId="77777777" w:rsidR="00E64D55" w:rsidRDefault="00E64D55" w:rsidP="007D5C56">
            <w:pPr>
              <w:jc w:val="center"/>
              <w:rPr>
                <w:rFonts w:ascii="Times" w:hAnsi="Times" w:cs="Times"/>
                <w:color w:val="010205"/>
              </w:rPr>
            </w:pPr>
            <w:r>
              <w:rPr>
                <w:rFonts w:ascii="Times" w:hAnsi="Times"/>
                <w:color w:val="010205"/>
              </w:rPr>
              <w:t>0.14</w:t>
            </w:r>
          </w:p>
        </w:tc>
        <w:tc>
          <w:tcPr>
            <w:tcW w:w="1468" w:type="dxa"/>
            <w:tcBorders>
              <w:top w:val="nil"/>
              <w:left w:val="nil"/>
              <w:bottom w:val="nil"/>
              <w:right w:val="nil"/>
            </w:tcBorders>
            <w:shd w:val="clear" w:color="auto" w:fill="auto"/>
            <w:noWrap/>
            <w:vAlign w:val="center"/>
            <w:hideMark/>
          </w:tcPr>
          <w:p w14:paraId="286C2EA9" w14:textId="77777777" w:rsidR="00E64D55" w:rsidRDefault="00E64D55" w:rsidP="007D5C56">
            <w:pPr>
              <w:jc w:val="center"/>
              <w:rPr>
                <w:rFonts w:ascii="Times" w:hAnsi="Times" w:cs="Times"/>
                <w:color w:val="010205"/>
              </w:rPr>
            </w:pPr>
            <w:r>
              <w:rPr>
                <w:rFonts w:ascii="Times" w:hAnsi="Times"/>
                <w:color w:val="010205"/>
              </w:rPr>
              <w:t>-0.11</w:t>
            </w:r>
          </w:p>
        </w:tc>
        <w:tc>
          <w:tcPr>
            <w:tcW w:w="1468" w:type="dxa"/>
            <w:tcBorders>
              <w:top w:val="nil"/>
              <w:left w:val="nil"/>
              <w:bottom w:val="nil"/>
              <w:right w:val="nil"/>
            </w:tcBorders>
            <w:shd w:val="clear" w:color="auto" w:fill="auto"/>
            <w:noWrap/>
            <w:vAlign w:val="center"/>
            <w:hideMark/>
          </w:tcPr>
          <w:p w14:paraId="5946CF87" w14:textId="77777777" w:rsidR="00E64D55" w:rsidRDefault="00E64D55" w:rsidP="007D5C56">
            <w:pPr>
              <w:jc w:val="center"/>
              <w:rPr>
                <w:rFonts w:ascii="Times" w:hAnsi="Times" w:cs="Times"/>
                <w:color w:val="010205"/>
              </w:rPr>
            </w:pPr>
            <w:r>
              <w:rPr>
                <w:rFonts w:ascii="Times" w:hAnsi="Times"/>
                <w:color w:val="010205"/>
              </w:rPr>
              <w:t>0.04</w:t>
            </w:r>
          </w:p>
        </w:tc>
        <w:tc>
          <w:tcPr>
            <w:tcW w:w="1604" w:type="dxa"/>
            <w:tcBorders>
              <w:top w:val="nil"/>
              <w:left w:val="nil"/>
              <w:bottom w:val="nil"/>
              <w:right w:val="nil"/>
            </w:tcBorders>
            <w:shd w:val="clear" w:color="auto" w:fill="auto"/>
            <w:noWrap/>
            <w:vAlign w:val="center"/>
            <w:hideMark/>
          </w:tcPr>
          <w:p w14:paraId="0C94487C" w14:textId="77777777" w:rsidR="00E64D55" w:rsidRDefault="00E64D55" w:rsidP="007D5C56">
            <w:pPr>
              <w:jc w:val="center"/>
              <w:rPr>
                <w:rFonts w:ascii="Times" w:hAnsi="Times" w:cs="Times"/>
                <w:color w:val="010205"/>
              </w:rPr>
            </w:pPr>
            <w:r>
              <w:rPr>
                <w:rFonts w:ascii="Times" w:hAnsi="Times"/>
                <w:color w:val="010205"/>
              </w:rPr>
              <w:t>0.01</w:t>
            </w:r>
          </w:p>
        </w:tc>
        <w:tc>
          <w:tcPr>
            <w:tcW w:w="1315" w:type="dxa"/>
            <w:tcBorders>
              <w:top w:val="nil"/>
              <w:left w:val="nil"/>
              <w:bottom w:val="nil"/>
              <w:right w:val="nil"/>
            </w:tcBorders>
            <w:shd w:val="clear" w:color="auto" w:fill="auto"/>
            <w:noWrap/>
            <w:vAlign w:val="center"/>
            <w:hideMark/>
          </w:tcPr>
          <w:p w14:paraId="2FAD79BD" w14:textId="77777777" w:rsidR="00E64D55" w:rsidRDefault="00E64D55" w:rsidP="007D5C56">
            <w:pPr>
              <w:jc w:val="center"/>
              <w:rPr>
                <w:rFonts w:ascii="Times" w:hAnsi="Times" w:cs="Times"/>
                <w:color w:val="010205"/>
              </w:rPr>
            </w:pPr>
            <w:r>
              <w:rPr>
                <w:rFonts w:ascii="Times" w:hAnsi="Times"/>
                <w:color w:val="010205"/>
              </w:rPr>
              <w:t>0.01</w:t>
            </w:r>
          </w:p>
        </w:tc>
        <w:tc>
          <w:tcPr>
            <w:tcW w:w="1451" w:type="dxa"/>
            <w:tcBorders>
              <w:top w:val="nil"/>
              <w:left w:val="nil"/>
              <w:bottom w:val="nil"/>
              <w:right w:val="nil"/>
            </w:tcBorders>
            <w:shd w:val="clear" w:color="auto" w:fill="auto"/>
            <w:noWrap/>
            <w:vAlign w:val="center"/>
            <w:hideMark/>
          </w:tcPr>
          <w:p w14:paraId="2D242672" w14:textId="77777777" w:rsidR="00E64D55" w:rsidRDefault="00E64D55" w:rsidP="007D5C56">
            <w:pPr>
              <w:jc w:val="center"/>
              <w:rPr>
                <w:rFonts w:ascii="Times" w:hAnsi="Times" w:cs="Times"/>
                <w:color w:val="010205"/>
              </w:rPr>
            </w:pPr>
            <w:r>
              <w:rPr>
                <w:rFonts w:ascii="Times" w:hAnsi="Times"/>
                <w:color w:val="010205"/>
              </w:rPr>
              <w:t>0.12</w:t>
            </w:r>
          </w:p>
        </w:tc>
      </w:tr>
      <w:tr w:rsidR="00E64D55" w:rsidRPr="00E43E63" w14:paraId="7BD1678D" w14:textId="77777777" w:rsidTr="007D5C56">
        <w:trPr>
          <w:trHeight w:val="429"/>
        </w:trPr>
        <w:tc>
          <w:tcPr>
            <w:tcW w:w="4843" w:type="dxa"/>
            <w:tcBorders>
              <w:top w:val="nil"/>
              <w:left w:val="nil"/>
              <w:bottom w:val="nil"/>
              <w:right w:val="nil"/>
            </w:tcBorders>
            <w:shd w:val="clear" w:color="auto" w:fill="auto"/>
            <w:noWrap/>
            <w:vAlign w:val="bottom"/>
            <w:hideMark/>
          </w:tcPr>
          <w:p w14:paraId="6095A728" w14:textId="77777777" w:rsidR="00E64D55" w:rsidRPr="00E43E63" w:rsidRDefault="00E64D55" w:rsidP="007D5C56">
            <w:pPr>
              <w:rPr>
                <w:rFonts w:ascii="Times" w:hAnsi="Times"/>
                <w:color w:val="000000"/>
              </w:rPr>
            </w:pPr>
            <w:r w:rsidRPr="00E43E63">
              <w:rPr>
                <w:rFonts w:ascii="Times" w:hAnsi="Times"/>
                <w:color w:val="000000"/>
              </w:rPr>
              <w:t>Jaw and Facial Pain</w:t>
            </w:r>
          </w:p>
        </w:tc>
        <w:tc>
          <w:tcPr>
            <w:tcW w:w="1335" w:type="dxa"/>
            <w:tcBorders>
              <w:top w:val="nil"/>
              <w:left w:val="nil"/>
              <w:bottom w:val="nil"/>
              <w:right w:val="nil"/>
            </w:tcBorders>
            <w:shd w:val="clear" w:color="auto" w:fill="auto"/>
            <w:noWrap/>
            <w:vAlign w:val="center"/>
            <w:hideMark/>
          </w:tcPr>
          <w:p w14:paraId="683A907B" w14:textId="77777777" w:rsidR="00E64D55" w:rsidRDefault="00E64D55" w:rsidP="007D5C56">
            <w:pPr>
              <w:jc w:val="center"/>
              <w:rPr>
                <w:rFonts w:ascii="Times" w:hAnsi="Times" w:cs="Times"/>
                <w:color w:val="010205"/>
              </w:rPr>
            </w:pPr>
            <w:r>
              <w:rPr>
                <w:rFonts w:ascii="Times" w:hAnsi="Times"/>
                <w:color w:val="010205"/>
              </w:rPr>
              <w:t>0.08</w:t>
            </w:r>
          </w:p>
        </w:tc>
        <w:tc>
          <w:tcPr>
            <w:tcW w:w="1468" w:type="dxa"/>
            <w:tcBorders>
              <w:top w:val="nil"/>
              <w:left w:val="nil"/>
              <w:bottom w:val="nil"/>
              <w:right w:val="nil"/>
            </w:tcBorders>
            <w:shd w:val="clear" w:color="auto" w:fill="auto"/>
            <w:noWrap/>
            <w:vAlign w:val="center"/>
            <w:hideMark/>
          </w:tcPr>
          <w:p w14:paraId="29C5AE8E" w14:textId="77777777" w:rsidR="00E64D55" w:rsidRDefault="00E64D55" w:rsidP="007D5C56">
            <w:pPr>
              <w:jc w:val="center"/>
              <w:rPr>
                <w:rFonts w:ascii="Times" w:hAnsi="Times" w:cs="Times"/>
                <w:color w:val="010205"/>
              </w:rPr>
            </w:pPr>
            <w:r>
              <w:rPr>
                <w:rFonts w:ascii="Times" w:hAnsi="Times"/>
                <w:color w:val="010205"/>
              </w:rPr>
              <w:t>-0.17</w:t>
            </w:r>
          </w:p>
        </w:tc>
        <w:tc>
          <w:tcPr>
            <w:tcW w:w="1468" w:type="dxa"/>
            <w:tcBorders>
              <w:top w:val="nil"/>
              <w:left w:val="nil"/>
              <w:bottom w:val="nil"/>
              <w:right w:val="nil"/>
            </w:tcBorders>
            <w:shd w:val="clear" w:color="auto" w:fill="auto"/>
            <w:noWrap/>
            <w:vAlign w:val="center"/>
            <w:hideMark/>
          </w:tcPr>
          <w:p w14:paraId="1FC63855" w14:textId="77777777" w:rsidR="00E64D55" w:rsidRDefault="00E64D55" w:rsidP="007D5C56">
            <w:pPr>
              <w:jc w:val="center"/>
              <w:rPr>
                <w:rFonts w:ascii="Times" w:hAnsi="Times" w:cs="Times"/>
                <w:color w:val="010205"/>
              </w:rPr>
            </w:pPr>
            <w:r>
              <w:rPr>
                <w:rFonts w:ascii="Times" w:hAnsi="Times"/>
                <w:color w:val="010205"/>
              </w:rPr>
              <w:t>0.18</w:t>
            </w:r>
          </w:p>
        </w:tc>
        <w:tc>
          <w:tcPr>
            <w:tcW w:w="1604" w:type="dxa"/>
            <w:tcBorders>
              <w:top w:val="nil"/>
              <w:left w:val="nil"/>
              <w:bottom w:val="nil"/>
              <w:right w:val="nil"/>
            </w:tcBorders>
            <w:shd w:val="clear" w:color="auto" w:fill="auto"/>
            <w:noWrap/>
            <w:vAlign w:val="center"/>
            <w:hideMark/>
          </w:tcPr>
          <w:p w14:paraId="126BD7F1" w14:textId="77777777" w:rsidR="00E64D55" w:rsidRDefault="00E64D55" w:rsidP="007D5C56">
            <w:pPr>
              <w:jc w:val="center"/>
              <w:rPr>
                <w:rFonts w:ascii="Times" w:hAnsi="Times" w:cs="Times"/>
                <w:color w:val="010205"/>
              </w:rPr>
            </w:pPr>
            <w:r>
              <w:rPr>
                <w:rFonts w:ascii="Times" w:hAnsi="Times"/>
                <w:color w:val="010205"/>
              </w:rPr>
              <w:t>0.34</w:t>
            </w:r>
          </w:p>
        </w:tc>
        <w:tc>
          <w:tcPr>
            <w:tcW w:w="1315" w:type="dxa"/>
            <w:tcBorders>
              <w:top w:val="nil"/>
              <w:left w:val="nil"/>
              <w:bottom w:val="nil"/>
              <w:right w:val="nil"/>
            </w:tcBorders>
            <w:shd w:val="clear" w:color="auto" w:fill="auto"/>
            <w:noWrap/>
            <w:vAlign w:val="center"/>
            <w:hideMark/>
          </w:tcPr>
          <w:p w14:paraId="4E4801D5" w14:textId="77777777" w:rsidR="00E64D55" w:rsidRDefault="00E64D55" w:rsidP="007D5C56">
            <w:pPr>
              <w:jc w:val="center"/>
              <w:rPr>
                <w:rFonts w:ascii="Times" w:hAnsi="Times" w:cs="Times"/>
                <w:color w:val="010205"/>
              </w:rPr>
            </w:pPr>
            <w:r>
              <w:rPr>
                <w:rFonts w:ascii="Times" w:hAnsi="Times"/>
                <w:color w:val="010205"/>
              </w:rPr>
              <w:t>0.00</w:t>
            </w:r>
          </w:p>
        </w:tc>
        <w:tc>
          <w:tcPr>
            <w:tcW w:w="1451" w:type="dxa"/>
            <w:tcBorders>
              <w:top w:val="nil"/>
              <w:left w:val="nil"/>
              <w:bottom w:val="nil"/>
              <w:right w:val="nil"/>
            </w:tcBorders>
            <w:shd w:val="clear" w:color="auto" w:fill="auto"/>
            <w:noWrap/>
            <w:vAlign w:val="center"/>
            <w:hideMark/>
          </w:tcPr>
          <w:p w14:paraId="3B7B1495" w14:textId="77777777" w:rsidR="00E64D55" w:rsidRDefault="00E64D55" w:rsidP="007D5C56">
            <w:pPr>
              <w:jc w:val="center"/>
              <w:rPr>
                <w:rFonts w:ascii="Times" w:hAnsi="Times" w:cs="Times"/>
                <w:color w:val="010205"/>
              </w:rPr>
            </w:pPr>
            <w:r>
              <w:rPr>
                <w:rFonts w:ascii="Times" w:hAnsi="Times"/>
                <w:color w:val="010205"/>
              </w:rPr>
              <w:t>0.45</w:t>
            </w:r>
            <w:r>
              <w:rPr>
                <w:rFonts w:ascii="Times" w:hAnsi="Times" w:cs="Times"/>
                <w:color w:val="010205"/>
                <w:vertAlign w:val="superscript"/>
              </w:rPr>
              <w:t>*</w:t>
            </w:r>
          </w:p>
        </w:tc>
      </w:tr>
      <w:tr w:rsidR="00E64D55" w:rsidRPr="00E43E63" w14:paraId="6CCB8B98" w14:textId="77777777" w:rsidTr="007D5C56">
        <w:trPr>
          <w:trHeight w:val="429"/>
        </w:trPr>
        <w:tc>
          <w:tcPr>
            <w:tcW w:w="4843" w:type="dxa"/>
            <w:tcBorders>
              <w:top w:val="nil"/>
              <w:left w:val="nil"/>
              <w:bottom w:val="nil"/>
              <w:right w:val="nil"/>
            </w:tcBorders>
            <w:shd w:val="clear" w:color="auto" w:fill="auto"/>
            <w:noWrap/>
            <w:vAlign w:val="bottom"/>
            <w:hideMark/>
          </w:tcPr>
          <w:p w14:paraId="2B7E7ABE" w14:textId="77777777" w:rsidR="00E64D55" w:rsidRPr="00E43E63" w:rsidRDefault="00E64D55" w:rsidP="007D5C56">
            <w:pPr>
              <w:rPr>
                <w:rFonts w:ascii="Times" w:hAnsi="Times"/>
                <w:color w:val="000000"/>
              </w:rPr>
            </w:pPr>
            <w:r w:rsidRPr="00E43E63">
              <w:rPr>
                <w:rFonts w:ascii="Times" w:hAnsi="Times"/>
                <w:color w:val="000000"/>
              </w:rPr>
              <w:t xml:space="preserve">Myalgia </w:t>
            </w:r>
          </w:p>
        </w:tc>
        <w:tc>
          <w:tcPr>
            <w:tcW w:w="1335" w:type="dxa"/>
            <w:tcBorders>
              <w:top w:val="nil"/>
              <w:left w:val="nil"/>
              <w:bottom w:val="nil"/>
              <w:right w:val="nil"/>
            </w:tcBorders>
            <w:shd w:val="clear" w:color="auto" w:fill="auto"/>
            <w:noWrap/>
            <w:vAlign w:val="center"/>
            <w:hideMark/>
          </w:tcPr>
          <w:p w14:paraId="2E37A1DE" w14:textId="77777777" w:rsidR="00E64D55" w:rsidRDefault="00E64D55" w:rsidP="007D5C56">
            <w:pPr>
              <w:jc w:val="center"/>
              <w:rPr>
                <w:rFonts w:ascii="Times" w:hAnsi="Times" w:cs="Times"/>
                <w:color w:val="010205"/>
              </w:rPr>
            </w:pPr>
            <w:r>
              <w:rPr>
                <w:rFonts w:ascii="Times" w:hAnsi="Times"/>
                <w:color w:val="010205"/>
              </w:rPr>
              <w:t>0.34</w:t>
            </w:r>
          </w:p>
        </w:tc>
        <w:tc>
          <w:tcPr>
            <w:tcW w:w="1468" w:type="dxa"/>
            <w:tcBorders>
              <w:top w:val="nil"/>
              <w:left w:val="nil"/>
              <w:bottom w:val="nil"/>
              <w:right w:val="nil"/>
            </w:tcBorders>
            <w:shd w:val="clear" w:color="auto" w:fill="auto"/>
            <w:noWrap/>
            <w:vAlign w:val="center"/>
            <w:hideMark/>
          </w:tcPr>
          <w:p w14:paraId="27498922" w14:textId="77777777" w:rsidR="00E64D55" w:rsidRDefault="00E64D55" w:rsidP="007D5C56">
            <w:pPr>
              <w:jc w:val="center"/>
              <w:rPr>
                <w:rFonts w:ascii="Times" w:hAnsi="Times" w:cs="Times"/>
                <w:color w:val="010205"/>
              </w:rPr>
            </w:pPr>
            <w:r>
              <w:rPr>
                <w:rFonts w:ascii="Times" w:hAnsi="Times"/>
                <w:color w:val="010205"/>
              </w:rPr>
              <w:t>0.26</w:t>
            </w:r>
          </w:p>
        </w:tc>
        <w:tc>
          <w:tcPr>
            <w:tcW w:w="1468" w:type="dxa"/>
            <w:tcBorders>
              <w:top w:val="nil"/>
              <w:left w:val="nil"/>
              <w:bottom w:val="nil"/>
              <w:right w:val="nil"/>
            </w:tcBorders>
            <w:shd w:val="clear" w:color="auto" w:fill="auto"/>
            <w:noWrap/>
            <w:vAlign w:val="center"/>
            <w:hideMark/>
          </w:tcPr>
          <w:p w14:paraId="4B1E9BC4" w14:textId="77777777" w:rsidR="00E64D55" w:rsidRDefault="00E64D55" w:rsidP="007D5C56">
            <w:pPr>
              <w:jc w:val="center"/>
              <w:rPr>
                <w:rFonts w:ascii="Times" w:hAnsi="Times" w:cs="Times"/>
                <w:color w:val="010205"/>
              </w:rPr>
            </w:pPr>
            <w:r>
              <w:rPr>
                <w:rFonts w:ascii="Times" w:hAnsi="Times"/>
                <w:color w:val="010205"/>
              </w:rPr>
              <w:t>-0.11</w:t>
            </w:r>
          </w:p>
        </w:tc>
        <w:tc>
          <w:tcPr>
            <w:tcW w:w="1604" w:type="dxa"/>
            <w:tcBorders>
              <w:top w:val="nil"/>
              <w:left w:val="nil"/>
              <w:bottom w:val="nil"/>
              <w:right w:val="nil"/>
            </w:tcBorders>
            <w:shd w:val="clear" w:color="auto" w:fill="auto"/>
            <w:noWrap/>
            <w:vAlign w:val="center"/>
            <w:hideMark/>
          </w:tcPr>
          <w:p w14:paraId="704A93CE" w14:textId="77777777" w:rsidR="00E64D55" w:rsidRDefault="00E64D55" w:rsidP="007D5C56">
            <w:pPr>
              <w:jc w:val="center"/>
              <w:rPr>
                <w:rFonts w:ascii="Times" w:hAnsi="Times" w:cs="Times"/>
                <w:color w:val="010205"/>
              </w:rPr>
            </w:pPr>
            <w:r>
              <w:rPr>
                <w:rFonts w:ascii="Times" w:hAnsi="Times"/>
                <w:color w:val="010205"/>
              </w:rPr>
              <w:t>0.05</w:t>
            </w:r>
          </w:p>
        </w:tc>
        <w:tc>
          <w:tcPr>
            <w:tcW w:w="1315" w:type="dxa"/>
            <w:tcBorders>
              <w:top w:val="nil"/>
              <w:left w:val="nil"/>
              <w:bottom w:val="nil"/>
              <w:right w:val="nil"/>
            </w:tcBorders>
            <w:shd w:val="clear" w:color="auto" w:fill="auto"/>
            <w:noWrap/>
            <w:vAlign w:val="center"/>
            <w:hideMark/>
          </w:tcPr>
          <w:p w14:paraId="78152B5C" w14:textId="77777777" w:rsidR="00E64D55" w:rsidRDefault="00E64D55" w:rsidP="007D5C56">
            <w:pPr>
              <w:jc w:val="center"/>
              <w:rPr>
                <w:rFonts w:ascii="Times" w:hAnsi="Times" w:cs="Times"/>
                <w:color w:val="010205"/>
              </w:rPr>
            </w:pPr>
            <w:r>
              <w:rPr>
                <w:rFonts w:ascii="Times" w:hAnsi="Times"/>
                <w:color w:val="010205"/>
              </w:rPr>
              <w:t>0.14</w:t>
            </w:r>
          </w:p>
        </w:tc>
        <w:tc>
          <w:tcPr>
            <w:tcW w:w="1451" w:type="dxa"/>
            <w:tcBorders>
              <w:top w:val="nil"/>
              <w:left w:val="nil"/>
              <w:bottom w:val="nil"/>
              <w:right w:val="nil"/>
            </w:tcBorders>
            <w:shd w:val="clear" w:color="auto" w:fill="auto"/>
            <w:noWrap/>
            <w:vAlign w:val="center"/>
            <w:hideMark/>
          </w:tcPr>
          <w:p w14:paraId="5F2D6D6B" w14:textId="77777777" w:rsidR="00E64D55" w:rsidRDefault="00E64D55" w:rsidP="007D5C56">
            <w:pPr>
              <w:jc w:val="center"/>
              <w:rPr>
                <w:rFonts w:ascii="Times" w:hAnsi="Times" w:cs="Times"/>
                <w:color w:val="010205"/>
              </w:rPr>
            </w:pPr>
            <w:r>
              <w:rPr>
                <w:rFonts w:ascii="Times" w:hAnsi="Times"/>
                <w:color w:val="010205"/>
              </w:rPr>
              <w:t>0.47</w:t>
            </w:r>
            <w:r>
              <w:rPr>
                <w:rFonts w:ascii="Times" w:hAnsi="Times" w:cs="Times"/>
                <w:color w:val="010205"/>
                <w:vertAlign w:val="superscript"/>
              </w:rPr>
              <w:t>*</w:t>
            </w:r>
          </w:p>
        </w:tc>
      </w:tr>
      <w:tr w:rsidR="00E64D55" w:rsidRPr="00E43E63" w14:paraId="39C2EF56" w14:textId="77777777" w:rsidTr="007D5C56">
        <w:trPr>
          <w:trHeight w:val="362"/>
        </w:trPr>
        <w:tc>
          <w:tcPr>
            <w:tcW w:w="4843" w:type="dxa"/>
            <w:tcBorders>
              <w:top w:val="nil"/>
              <w:left w:val="nil"/>
              <w:bottom w:val="nil"/>
              <w:right w:val="nil"/>
            </w:tcBorders>
            <w:shd w:val="clear" w:color="auto" w:fill="auto"/>
            <w:noWrap/>
            <w:vAlign w:val="bottom"/>
            <w:hideMark/>
          </w:tcPr>
          <w:p w14:paraId="57B72B5F" w14:textId="77777777" w:rsidR="00E64D55" w:rsidRPr="00E43E63" w:rsidRDefault="00E64D55" w:rsidP="007D5C56">
            <w:pPr>
              <w:rPr>
                <w:rFonts w:ascii="Times" w:hAnsi="Times"/>
                <w:color w:val="000000"/>
              </w:rPr>
            </w:pPr>
            <w:r w:rsidRPr="00E43E63">
              <w:rPr>
                <w:rFonts w:ascii="Times" w:hAnsi="Times"/>
                <w:color w:val="000000"/>
              </w:rPr>
              <w:t>Fatigue</w:t>
            </w:r>
          </w:p>
        </w:tc>
        <w:tc>
          <w:tcPr>
            <w:tcW w:w="1335" w:type="dxa"/>
            <w:tcBorders>
              <w:top w:val="nil"/>
              <w:left w:val="nil"/>
              <w:bottom w:val="nil"/>
              <w:right w:val="nil"/>
            </w:tcBorders>
            <w:shd w:val="clear" w:color="auto" w:fill="auto"/>
            <w:noWrap/>
            <w:vAlign w:val="center"/>
            <w:hideMark/>
          </w:tcPr>
          <w:p w14:paraId="2907BDBF" w14:textId="77777777" w:rsidR="00E64D55" w:rsidRDefault="00E64D55" w:rsidP="007D5C56">
            <w:pPr>
              <w:jc w:val="center"/>
              <w:rPr>
                <w:rFonts w:ascii="Times" w:hAnsi="Times" w:cs="Times"/>
                <w:color w:val="010205"/>
              </w:rPr>
            </w:pPr>
            <w:r>
              <w:rPr>
                <w:rFonts w:ascii="Times" w:hAnsi="Times"/>
                <w:color w:val="010205"/>
              </w:rPr>
              <w:t>0.08</w:t>
            </w:r>
          </w:p>
        </w:tc>
        <w:tc>
          <w:tcPr>
            <w:tcW w:w="1468" w:type="dxa"/>
            <w:tcBorders>
              <w:top w:val="nil"/>
              <w:left w:val="nil"/>
              <w:bottom w:val="nil"/>
              <w:right w:val="nil"/>
            </w:tcBorders>
            <w:shd w:val="clear" w:color="auto" w:fill="auto"/>
            <w:noWrap/>
            <w:vAlign w:val="center"/>
            <w:hideMark/>
          </w:tcPr>
          <w:p w14:paraId="290700E2" w14:textId="77777777" w:rsidR="00E64D55" w:rsidRDefault="00E64D55" w:rsidP="007D5C56">
            <w:pPr>
              <w:jc w:val="center"/>
              <w:rPr>
                <w:rFonts w:ascii="Times" w:hAnsi="Times" w:cs="Times"/>
                <w:color w:val="010205"/>
              </w:rPr>
            </w:pPr>
            <w:r>
              <w:rPr>
                <w:rFonts w:ascii="Times" w:hAnsi="Times"/>
                <w:color w:val="010205"/>
              </w:rPr>
              <w:t>-0.12</w:t>
            </w:r>
          </w:p>
        </w:tc>
        <w:tc>
          <w:tcPr>
            <w:tcW w:w="1468" w:type="dxa"/>
            <w:tcBorders>
              <w:top w:val="nil"/>
              <w:left w:val="nil"/>
              <w:bottom w:val="nil"/>
              <w:right w:val="nil"/>
            </w:tcBorders>
            <w:shd w:val="clear" w:color="auto" w:fill="auto"/>
            <w:noWrap/>
            <w:vAlign w:val="center"/>
            <w:hideMark/>
          </w:tcPr>
          <w:p w14:paraId="0CB9B64C" w14:textId="77777777" w:rsidR="00E64D55" w:rsidRDefault="00E64D55" w:rsidP="007D5C56">
            <w:pPr>
              <w:jc w:val="center"/>
              <w:rPr>
                <w:rFonts w:ascii="Times" w:hAnsi="Times" w:cs="Times"/>
                <w:color w:val="010205"/>
              </w:rPr>
            </w:pPr>
            <w:r>
              <w:rPr>
                <w:rFonts w:ascii="Times" w:hAnsi="Times"/>
                <w:color w:val="010205"/>
              </w:rPr>
              <w:t>-0.17</w:t>
            </w:r>
          </w:p>
        </w:tc>
        <w:tc>
          <w:tcPr>
            <w:tcW w:w="1604" w:type="dxa"/>
            <w:tcBorders>
              <w:top w:val="nil"/>
              <w:left w:val="nil"/>
              <w:bottom w:val="nil"/>
              <w:right w:val="nil"/>
            </w:tcBorders>
            <w:shd w:val="clear" w:color="auto" w:fill="auto"/>
            <w:noWrap/>
            <w:vAlign w:val="center"/>
            <w:hideMark/>
          </w:tcPr>
          <w:p w14:paraId="4B932D11" w14:textId="77777777" w:rsidR="00E64D55" w:rsidRDefault="00E64D55" w:rsidP="007D5C56">
            <w:pPr>
              <w:jc w:val="center"/>
              <w:rPr>
                <w:rFonts w:ascii="Times" w:hAnsi="Times" w:cs="Times"/>
                <w:color w:val="010205"/>
              </w:rPr>
            </w:pPr>
            <w:r>
              <w:rPr>
                <w:rFonts w:ascii="Times" w:hAnsi="Times"/>
                <w:color w:val="010205"/>
              </w:rPr>
              <w:t>-0.38</w:t>
            </w:r>
          </w:p>
        </w:tc>
        <w:tc>
          <w:tcPr>
            <w:tcW w:w="1315" w:type="dxa"/>
            <w:tcBorders>
              <w:top w:val="nil"/>
              <w:left w:val="nil"/>
              <w:bottom w:val="nil"/>
              <w:right w:val="nil"/>
            </w:tcBorders>
            <w:shd w:val="clear" w:color="auto" w:fill="auto"/>
            <w:noWrap/>
            <w:vAlign w:val="center"/>
            <w:hideMark/>
          </w:tcPr>
          <w:p w14:paraId="6834CC80" w14:textId="77777777" w:rsidR="00E64D55" w:rsidRDefault="00E64D55" w:rsidP="007D5C56">
            <w:pPr>
              <w:jc w:val="center"/>
              <w:rPr>
                <w:rFonts w:ascii="Times" w:hAnsi="Times" w:cs="Times"/>
                <w:color w:val="010205"/>
              </w:rPr>
            </w:pPr>
            <w:r>
              <w:rPr>
                <w:rFonts w:ascii="Times" w:hAnsi="Times"/>
                <w:color w:val="010205"/>
              </w:rPr>
              <w:t>-0.22</w:t>
            </w:r>
          </w:p>
        </w:tc>
        <w:tc>
          <w:tcPr>
            <w:tcW w:w="1451" w:type="dxa"/>
            <w:tcBorders>
              <w:top w:val="nil"/>
              <w:left w:val="nil"/>
              <w:bottom w:val="nil"/>
              <w:right w:val="nil"/>
            </w:tcBorders>
            <w:shd w:val="clear" w:color="auto" w:fill="auto"/>
            <w:noWrap/>
            <w:vAlign w:val="center"/>
            <w:hideMark/>
          </w:tcPr>
          <w:p w14:paraId="4C9636D9" w14:textId="77777777" w:rsidR="00E64D55" w:rsidRDefault="00E64D55" w:rsidP="007D5C56">
            <w:pPr>
              <w:jc w:val="center"/>
              <w:rPr>
                <w:rFonts w:ascii="Times" w:hAnsi="Times" w:cs="Times"/>
                <w:color w:val="010205"/>
              </w:rPr>
            </w:pPr>
            <w:r>
              <w:rPr>
                <w:rFonts w:ascii="Times" w:hAnsi="Times"/>
                <w:color w:val="010205"/>
              </w:rPr>
              <w:t>0.08</w:t>
            </w:r>
          </w:p>
        </w:tc>
      </w:tr>
      <w:tr w:rsidR="00E64D55" w:rsidRPr="00E43E63" w14:paraId="021104BD" w14:textId="77777777" w:rsidTr="007D5C56">
        <w:trPr>
          <w:trHeight w:val="429"/>
        </w:trPr>
        <w:tc>
          <w:tcPr>
            <w:tcW w:w="4843" w:type="dxa"/>
            <w:tcBorders>
              <w:top w:val="nil"/>
              <w:left w:val="nil"/>
              <w:bottom w:val="nil"/>
              <w:right w:val="nil"/>
            </w:tcBorders>
            <w:shd w:val="clear" w:color="auto" w:fill="auto"/>
            <w:noWrap/>
            <w:vAlign w:val="bottom"/>
            <w:hideMark/>
          </w:tcPr>
          <w:p w14:paraId="06647B2E" w14:textId="77777777" w:rsidR="00E64D55" w:rsidRPr="00E43E63" w:rsidRDefault="00E64D55" w:rsidP="007D5C56">
            <w:pPr>
              <w:rPr>
                <w:rFonts w:ascii="Times" w:hAnsi="Times"/>
                <w:color w:val="000000"/>
              </w:rPr>
            </w:pPr>
            <w:r w:rsidRPr="00E43E63">
              <w:rPr>
                <w:rFonts w:ascii="Times" w:hAnsi="Times"/>
                <w:color w:val="000000"/>
              </w:rPr>
              <w:t>Concentration Difficulties</w:t>
            </w:r>
          </w:p>
        </w:tc>
        <w:tc>
          <w:tcPr>
            <w:tcW w:w="1335" w:type="dxa"/>
            <w:tcBorders>
              <w:top w:val="nil"/>
              <w:left w:val="nil"/>
              <w:bottom w:val="nil"/>
              <w:right w:val="nil"/>
            </w:tcBorders>
            <w:shd w:val="clear" w:color="auto" w:fill="auto"/>
            <w:noWrap/>
            <w:vAlign w:val="center"/>
            <w:hideMark/>
          </w:tcPr>
          <w:p w14:paraId="57D64B62" w14:textId="77777777" w:rsidR="00E64D55" w:rsidRDefault="00E64D55" w:rsidP="007D5C56">
            <w:pPr>
              <w:jc w:val="center"/>
              <w:rPr>
                <w:rFonts w:ascii="Times" w:hAnsi="Times" w:cs="Times"/>
                <w:color w:val="010205"/>
              </w:rPr>
            </w:pPr>
            <w:r>
              <w:rPr>
                <w:rFonts w:ascii="Times" w:hAnsi="Times"/>
                <w:color w:val="010205"/>
              </w:rPr>
              <w:t>-0.17</w:t>
            </w:r>
          </w:p>
        </w:tc>
        <w:tc>
          <w:tcPr>
            <w:tcW w:w="1468" w:type="dxa"/>
            <w:tcBorders>
              <w:top w:val="nil"/>
              <w:left w:val="nil"/>
              <w:bottom w:val="nil"/>
              <w:right w:val="nil"/>
            </w:tcBorders>
            <w:shd w:val="clear" w:color="auto" w:fill="auto"/>
            <w:noWrap/>
            <w:vAlign w:val="center"/>
            <w:hideMark/>
          </w:tcPr>
          <w:p w14:paraId="5316C6DE" w14:textId="77777777" w:rsidR="00E64D55" w:rsidRDefault="00E64D55" w:rsidP="007D5C56">
            <w:pPr>
              <w:jc w:val="center"/>
              <w:rPr>
                <w:rFonts w:ascii="Times" w:hAnsi="Times" w:cs="Times"/>
                <w:color w:val="010205"/>
              </w:rPr>
            </w:pPr>
            <w:r>
              <w:rPr>
                <w:rFonts w:ascii="Times" w:hAnsi="Times"/>
                <w:color w:val="010205"/>
              </w:rPr>
              <w:t>-0.41</w:t>
            </w:r>
            <w:r>
              <w:rPr>
                <w:rFonts w:ascii="Times" w:hAnsi="Times" w:cs="Times"/>
                <w:color w:val="010205"/>
                <w:vertAlign w:val="superscript"/>
              </w:rPr>
              <w:t>*</w:t>
            </w:r>
          </w:p>
        </w:tc>
        <w:tc>
          <w:tcPr>
            <w:tcW w:w="1468" w:type="dxa"/>
            <w:tcBorders>
              <w:top w:val="nil"/>
              <w:left w:val="nil"/>
              <w:bottom w:val="nil"/>
              <w:right w:val="nil"/>
            </w:tcBorders>
            <w:shd w:val="clear" w:color="auto" w:fill="auto"/>
            <w:noWrap/>
            <w:vAlign w:val="center"/>
            <w:hideMark/>
          </w:tcPr>
          <w:p w14:paraId="2BD80B71" w14:textId="77777777" w:rsidR="00E64D55" w:rsidRDefault="00E64D55" w:rsidP="007D5C56">
            <w:pPr>
              <w:jc w:val="center"/>
              <w:rPr>
                <w:rFonts w:ascii="Times" w:hAnsi="Times" w:cs="Times"/>
                <w:color w:val="010205"/>
              </w:rPr>
            </w:pPr>
            <w:r>
              <w:rPr>
                <w:rFonts w:ascii="Times" w:hAnsi="Times"/>
                <w:color w:val="010205"/>
              </w:rPr>
              <w:t>-0.24</w:t>
            </w:r>
          </w:p>
        </w:tc>
        <w:tc>
          <w:tcPr>
            <w:tcW w:w="1604" w:type="dxa"/>
            <w:tcBorders>
              <w:top w:val="nil"/>
              <w:left w:val="nil"/>
              <w:bottom w:val="nil"/>
              <w:right w:val="nil"/>
            </w:tcBorders>
            <w:shd w:val="clear" w:color="auto" w:fill="auto"/>
            <w:noWrap/>
            <w:vAlign w:val="center"/>
            <w:hideMark/>
          </w:tcPr>
          <w:p w14:paraId="1A3BAAE5" w14:textId="77777777" w:rsidR="00E64D55" w:rsidRDefault="00E64D55" w:rsidP="007D5C56">
            <w:pPr>
              <w:jc w:val="center"/>
              <w:rPr>
                <w:rFonts w:ascii="Times" w:hAnsi="Times" w:cs="Times"/>
                <w:color w:val="010205"/>
              </w:rPr>
            </w:pPr>
            <w:r>
              <w:rPr>
                <w:rFonts w:ascii="Times" w:hAnsi="Times"/>
                <w:color w:val="010205"/>
              </w:rPr>
              <w:t>-0.29</w:t>
            </w:r>
          </w:p>
        </w:tc>
        <w:tc>
          <w:tcPr>
            <w:tcW w:w="1315" w:type="dxa"/>
            <w:tcBorders>
              <w:top w:val="nil"/>
              <w:left w:val="nil"/>
              <w:bottom w:val="nil"/>
              <w:right w:val="nil"/>
            </w:tcBorders>
            <w:shd w:val="clear" w:color="auto" w:fill="auto"/>
            <w:noWrap/>
            <w:vAlign w:val="center"/>
            <w:hideMark/>
          </w:tcPr>
          <w:p w14:paraId="7E17D98C" w14:textId="77777777" w:rsidR="00E64D55" w:rsidRDefault="00E64D55" w:rsidP="007D5C56">
            <w:pPr>
              <w:jc w:val="center"/>
              <w:rPr>
                <w:rFonts w:ascii="Times" w:hAnsi="Times" w:cs="Times"/>
                <w:color w:val="010205"/>
              </w:rPr>
            </w:pPr>
            <w:r>
              <w:rPr>
                <w:rFonts w:ascii="Times" w:hAnsi="Times"/>
                <w:color w:val="010205"/>
              </w:rPr>
              <w:t>-0.33</w:t>
            </w:r>
          </w:p>
        </w:tc>
        <w:tc>
          <w:tcPr>
            <w:tcW w:w="1451" w:type="dxa"/>
            <w:tcBorders>
              <w:top w:val="nil"/>
              <w:left w:val="nil"/>
              <w:bottom w:val="nil"/>
              <w:right w:val="nil"/>
            </w:tcBorders>
            <w:shd w:val="clear" w:color="auto" w:fill="auto"/>
            <w:noWrap/>
            <w:vAlign w:val="center"/>
            <w:hideMark/>
          </w:tcPr>
          <w:p w14:paraId="7401BF33" w14:textId="77777777" w:rsidR="00E64D55" w:rsidRDefault="00E64D55" w:rsidP="007D5C56">
            <w:pPr>
              <w:jc w:val="center"/>
              <w:rPr>
                <w:rFonts w:ascii="Times" w:hAnsi="Times" w:cs="Times"/>
                <w:color w:val="010205"/>
              </w:rPr>
            </w:pPr>
            <w:r>
              <w:rPr>
                <w:rFonts w:ascii="Times" w:hAnsi="Times"/>
                <w:color w:val="010205"/>
              </w:rPr>
              <w:t>0.27</w:t>
            </w:r>
          </w:p>
        </w:tc>
      </w:tr>
      <w:tr w:rsidR="00E64D55" w:rsidRPr="00E43E63" w14:paraId="3D7A4A30" w14:textId="77777777" w:rsidTr="007D5C56">
        <w:trPr>
          <w:trHeight w:val="362"/>
        </w:trPr>
        <w:tc>
          <w:tcPr>
            <w:tcW w:w="4843" w:type="dxa"/>
            <w:tcBorders>
              <w:top w:val="nil"/>
              <w:left w:val="nil"/>
              <w:bottom w:val="nil"/>
              <w:right w:val="nil"/>
            </w:tcBorders>
            <w:shd w:val="clear" w:color="auto" w:fill="auto"/>
            <w:noWrap/>
            <w:vAlign w:val="bottom"/>
            <w:hideMark/>
          </w:tcPr>
          <w:p w14:paraId="61EF67DA" w14:textId="77777777" w:rsidR="00E64D55" w:rsidRPr="00E43E63" w:rsidRDefault="00E64D55" w:rsidP="007D5C56">
            <w:pPr>
              <w:rPr>
                <w:rFonts w:ascii="Times" w:hAnsi="Times"/>
                <w:color w:val="000000"/>
              </w:rPr>
            </w:pPr>
            <w:r w:rsidRPr="00E43E63">
              <w:rPr>
                <w:rFonts w:ascii="Times" w:hAnsi="Times"/>
                <w:color w:val="000000"/>
              </w:rPr>
              <w:t>Anosmia</w:t>
            </w:r>
          </w:p>
        </w:tc>
        <w:tc>
          <w:tcPr>
            <w:tcW w:w="1335" w:type="dxa"/>
            <w:tcBorders>
              <w:top w:val="nil"/>
              <w:left w:val="nil"/>
              <w:bottom w:val="nil"/>
              <w:right w:val="nil"/>
            </w:tcBorders>
            <w:shd w:val="clear" w:color="auto" w:fill="auto"/>
            <w:noWrap/>
            <w:vAlign w:val="center"/>
            <w:hideMark/>
          </w:tcPr>
          <w:p w14:paraId="387001F2" w14:textId="77777777" w:rsidR="00E64D55" w:rsidRDefault="00E64D55" w:rsidP="007D5C56">
            <w:pPr>
              <w:jc w:val="center"/>
              <w:rPr>
                <w:rFonts w:ascii="Times" w:hAnsi="Times" w:cs="Times"/>
                <w:color w:val="010205"/>
              </w:rPr>
            </w:pPr>
            <w:r>
              <w:rPr>
                <w:rFonts w:ascii="Times" w:hAnsi="Times"/>
                <w:color w:val="010205"/>
              </w:rPr>
              <w:t>-0.15</w:t>
            </w:r>
          </w:p>
        </w:tc>
        <w:tc>
          <w:tcPr>
            <w:tcW w:w="1468" w:type="dxa"/>
            <w:tcBorders>
              <w:top w:val="nil"/>
              <w:left w:val="nil"/>
              <w:bottom w:val="nil"/>
              <w:right w:val="nil"/>
            </w:tcBorders>
            <w:shd w:val="clear" w:color="auto" w:fill="auto"/>
            <w:noWrap/>
            <w:vAlign w:val="center"/>
            <w:hideMark/>
          </w:tcPr>
          <w:p w14:paraId="3C077309" w14:textId="77777777" w:rsidR="00E64D55" w:rsidRDefault="00E64D55" w:rsidP="007D5C56">
            <w:pPr>
              <w:jc w:val="center"/>
              <w:rPr>
                <w:rFonts w:ascii="Times" w:hAnsi="Times" w:cs="Times"/>
                <w:color w:val="010205"/>
              </w:rPr>
            </w:pPr>
            <w:r>
              <w:rPr>
                <w:rFonts w:ascii="Times" w:hAnsi="Times"/>
                <w:color w:val="010205"/>
              </w:rPr>
              <w:t>-0.20</w:t>
            </w:r>
          </w:p>
        </w:tc>
        <w:tc>
          <w:tcPr>
            <w:tcW w:w="1468" w:type="dxa"/>
            <w:tcBorders>
              <w:top w:val="nil"/>
              <w:left w:val="nil"/>
              <w:bottom w:val="nil"/>
              <w:right w:val="nil"/>
            </w:tcBorders>
            <w:shd w:val="clear" w:color="auto" w:fill="auto"/>
            <w:noWrap/>
            <w:vAlign w:val="center"/>
            <w:hideMark/>
          </w:tcPr>
          <w:p w14:paraId="04D4FD1C" w14:textId="77777777" w:rsidR="00E64D55" w:rsidRDefault="00E64D55" w:rsidP="007D5C56">
            <w:pPr>
              <w:jc w:val="center"/>
              <w:rPr>
                <w:rFonts w:ascii="Times" w:hAnsi="Times" w:cs="Times"/>
                <w:color w:val="010205"/>
              </w:rPr>
            </w:pPr>
            <w:r>
              <w:rPr>
                <w:rFonts w:ascii="Times" w:hAnsi="Times"/>
                <w:color w:val="010205"/>
              </w:rPr>
              <w:t>-0.15</w:t>
            </w:r>
          </w:p>
        </w:tc>
        <w:tc>
          <w:tcPr>
            <w:tcW w:w="1604" w:type="dxa"/>
            <w:tcBorders>
              <w:top w:val="nil"/>
              <w:left w:val="nil"/>
              <w:bottom w:val="nil"/>
              <w:right w:val="nil"/>
            </w:tcBorders>
            <w:shd w:val="clear" w:color="auto" w:fill="auto"/>
            <w:noWrap/>
            <w:vAlign w:val="center"/>
            <w:hideMark/>
          </w:tcPr>
          <w:p w14:paraId="79FED0AB" w14:textId="77777777" w:rsidR="00E64D55" w:rsidRDefault="00E64D55" w:rsidP="007D5C56">
            <w:pPr>
              <w:jc w:val="center"/>
              <w:rPr>
                <w:rFonts w:ascii="Times" w:hAnsi="Times" w:cs="Times"/>
                <w:color w:val="010205"/>
              </w:rPr>
            </w:pPr>
            <w:r>
              <w:rPr>
                <w:rFonts w:ascii="Times" w:hAnsi="Times"/>
                <w:color w:val="010205"/>
              </w:rPr>
              <w:t>-0.04</w:t>
            </w:r>
          </w:p>
        </w:tc>
        <w:tc>
          <w:tcPr>
            <w:tcW w:w="1315" w:type="dxa"/>
            <w:tcBorders>
              <w:top w:val="nil"/>
              <w:left w:val="nil"/>
              <w:bottom w:val="nil"/>
              <w:right w:val="nil"/>
            </w:tcBorders>
            <w:shd w:val="clear" w:color="auto" w:fill="auto"/>
            <w:noWrap/>
            <w:vAlign w:val="center"/>
            <w:hideMark/>
          </w:tcPr>
          <w:p w14:paraId="3F98247C" w14:textId="77777777" w:rsidR="00E64D55" w:rsidRDefault="00E64D55" w:rsidP="007D5C56">
            <w:pPr>
              <w:jc w:val="center"/>
              <w:rPr>
                <w:rFonts w:ascii="Times" w:hAnsi="Times" w:cs="Times"/>
                <w:color w:val="010205"/>
              </w:rPr>
            </w:pPr>
            <w:r>
              <w:rPr>
                <w:rFonts w:ascii="Times" w:hAnsi="Times"/>
                <w:color w:val="010205"/>
              </w:rPr>
              <w:t>-0.17</w:t>
            </w:r>
          </w:p>
        </w:tc>
        <w:tc>
          <w:tcPr>
            <w:tcW w:w="1451" w:type="dxa"/>
            <w:tcBorders>
              <w:top w:val="nil"/>
              <w:left w:val="nil"/>
              <w:bottom w:val="nil"/>
              <w:right w:val="nil"/>
            </w:tcBorders>
            <w:shd w:val="clear" w:color="auto" w:fill="auto"/>
            <w:noWrap/>
            <w:vAlign w:val="center"/>
            <w:hideMark/>
          </w:tcPr>
          <w:p w14:paraId="4ABC8655" w14:textId="77777777" w:rsidR="00E64D55" w:rsidRDefault="00E64D55" w:rsidP="007D5C56">
            <w:pPr>
              <w:jc w:val="center"/>
              <w:rPr>
                <w:rFonts w:ascii="Times" w:hAnsi="Times" w:cs="Times"/>
                <w:color w:val="010205"/>
              </w:rPr>
            </w:pPr>
            <w:r>
              <w:rPr>
                <w:rFonts w:ascii="Times" w:hAnsi="Times"/>
                <w:color w:val="010205"/>
              </w:rPr>
              <w:t>0.10</w:t>
            </w:r>
          </w:p>
        </w:tc>
      </w:tr>
      <w:tr w:rsidR="00E64D55" w:rsidRPr="00E43E63" w14:paraId="6060C375" w14:textId="77777777" w:rsidTr="007D5C56">
        <w:trPr>
          <w:trHeight w:val="362"/>
        </w:trPr>
        <w:tc>
          <w:tcPr>
            <w:tcW w:w="4843" w:type="dxa"/>
            <w:tcBorders>
              <w:top w:val="nil"/>
              <w:left w:val="nil"/>
              <w:bottom w:val="dashSmallGap" w:sz="6" w:space="0" w:color="auto"/>
              <w:right w:val="nil"/>
            </w:tcBorders>
            <w:shd w:val="clear" w:color="auto" w:fill="auto"/>
            <w:noWrap/>
            <w:vAlign w:val="bottom"/>
            <w:hideMark/>
          </w:tcPr>
          <w:p w14:paraId="177CEF14" w14:textId="77777777" w:rsidR="00E64D55" w:rsidRPr="00E43E63" w:rsidRDefault="00E64D55" w:rsidP="007D5C56">
            <w:pPr>
              <w:rPr>
                <w:rFonts w:ascii="Times" w:hAnsi="Times"/>
                <w:color w:val="000000"/>
              </w:rPr>
            </w:pPr>
            <w:proofErr w:type="spellStart"/>
            <w:r w:rsidRPr="00E43E63">
              <w:rPr>
                <w:rFonts w:ascii="Times" w:hAnsi="Times"/>
                <w:color w:val="000000"/>
              </w:rPr>
              <w:t>Aguesia</w:t>
            </w:r>
            <w:proofErr w:type="spellEnd"/>
          </w:p>
        </w:tc>
        <w:tc>
          <w:tcPr>
            <w:tcW w:w="1335" w:type="dxa"/>
            <w:tcBorders>
              <w:top w:val="nil"/>
              <w:left w:val="nil"/>
              <w:bottom w:val="dashSmallGap" w:sz="6" w:space="0" w:color="auto"/>
              <w:right w:val="nil"/>
            </w:tcBorders>
            <w:shd w:val="clear" w:color="auto" w:fill="auto"/>
            <w:noWrap/>
            <w:vAlign w:val="center"/>
            <w:hideMark/>
          </w:tcPr>
          <w:p w14:paraId="2EEC8B5D" w14:textId="77777777" w:rsidR="00E64D55" w:rsidRDefault="00E64D55" w:rsidP="007D5C56">
            <w:pPr>
              <w:jc w:val="center"/>
              <w:rPr>
                <w:rFonts w:ascii="Times" w:hAnsi="Times" w:cs="Times"/>
                <w:color w:val="010205"/>
              </w:rPr>
            </w:pPr>
            <w:r>
              <w:rPr>
                <w:rFonts w:ascii="Times" w:hAnsi="Times"/>
                <w:color w:val="010205"/>
              </w:rPr>
              <w:t>0.27</w:t>
            </w:r>
          </w:p>
        </w:tc>
        <w:tc>
          <w:tcPr>
            <w:tcW w:w="1468" w:type="dxa"/>
            <w:tcBorders>
              <w:top w:val="nil"/>
              <w:left w:val="nil"/>
              <w:bottom w:val="dashSmallGap" w:sz="6" w:space="0" w:color="auto"/>
              <w:right w:val="nil"/>
            </w:tcBorders>
            <w:shd w:val="clear" w:color="auto" w:fill="auto"/>
            <w:noWrap/>
            <w:vAlign w:val="center"/>
            <w:hideMark/>
          </w:tcPr>
          <w:p w14:paraId="43AB31FF" w14:textId="77777777" w:rsidR="00E64D55" w:rsidRDefault="00E64D55" w:rsidP="007D5C56">
            <w:pPr>
              <w:jc w:val="center"/>
              <w:rPr>
                <w:rFonts w:ascii="Times" w:hAnsi="Times" w:cs="Times"/>
                <w:color w:val="010205"/>
              </w:rPr>
            </w:pPr>
            <w:r>
              <w:rPr>
                <w:rFonts w:ascii="Times" w:hAnsi="Times"/>
                <w:color w:val="010205"/>
              </w:rPr>
              <w:t>0.12</w:t>
            </w:r>
          </w:p>
        </w:tc>
        <w:tc>
          <w:tcPr>
            <w:tcW w:w="1468" w:type="dxa"/>
            <w:tcBorders>
              <w:top w:val="nil"/>
              <w:left w:val="nil"/>
              <w:bottom w:val="dashSmallGap" w:sz="6" w:space="0" w:color="auto"/>
              <w:right w:val="nil"/>
            </w:tcBorders>
            <w:shd w:val="clear" w:color="auto" w:fill="auto"/>
            <w:noWrap/>
            <w:vAlign w:val="center"/>
            <w:hideMark/>
          </w:tcPr>
          <w:p w14:paraId="19A9DADB" w14:textId="77777777" w:rsidR="00E64D55" w:rsidRDefault="00E64D55" w:rsidP="007D5C56">
            <w:pPr>
              <w:jc w:val="center"/>
              <w:rPr>
                <w:rFonts w:ascii="Times" w:hAnsi="Times" w:cs="Times"/>
                <w:color w:val="010205"/>
              </w:rPr>
            </w:pPr>
            <w:r>
              <w:rPr>
                <w:rFonts w:ascii="Times" w:hAnsi="Times"/>
                <w:color w:val="010205"/>
              </w:rPr>
              <w:t>-0.02</w:t>
            </w:r>
          </w:p>
        </w:tc>
        <w:tc>
          <w:tcPr>
            <w:tcW w:w="1604" w:type="dxa"/>
            <w:tcBorders>
              <w:top w:val="nil"/>
              <w:left w:val="nil"/>
              <w:bottom w:val="dashSmallGap" w:sz="6" w:space="0" w:color="auto"/>
              <w:right w:val="nil"/>
            </w:tcBorders>
            <w:shd w:val="clear" w:color="auto" w:fill="auto"/>
            <w:noWrap/>
            <w:vAlign w:val="center"/>
            <w:hideMark/>
          </w:tcPr>
          <w:p w14:paraId="243DC785" w14:textId="77777777" w:rsidR="00E64D55" w:rsidRDefault="00E64D55" w:rsidP="007D5C56">
            <w:pPr>
              <w:jc w:val="center"/>
              <w:rPr>
                <w:rFonts w:ascii="Times" w:hAnsi="Times" w:cs="Times"/>
                <w:color w:val="010205"/>
              </w:rPr>
            </w:pPr>
            <w:r>
              <w:rPr>
                <w:rFonts w:ascii="Times" w:hAnsi="Times"/>
                <w:color w:val="010205"/>
              </w:rPr>
              <w:t>0.05</w:t>
            </w:r>
          </w:p>
        </w:tc>
        <w:tc>
          <w:tcPr>
            <w:tcW w:w="1315" w:type="dxa"/>
            <w:tcBorders>
              <w:top w:val="nil"/>
              <w:left w:val="nil"/>
              <w:bottom w:val="dashSmallGap" w:sz="6" w:space="0" w:color="auto"/>
              <w:right w:val="nil"/>
            </w:tcBorders>
            <w:shd w:val="clear" w:color="auto" w:fill="auto"/>
            <w:noWrap/>
            <w:vAlign w:val="center"/>
            <w:hideMark/>
          </w:tcPr>
          <w:p w14:paraId="711C097D" w14:textId="77777777" w:rsidR="00E64D55" w:rsidRDefault="00E64D55" w:rsidP="007D5C56">
            <w:pPr>
              <w:jc w:val="center"/>
              <w:rPr>
                <w:rFonts w:ascii="Times" w:hAnsi="Times" w:cs="Times"/>
                <w:color w:val="010205"/>
              </w:rPr>
            </w:pPr>
            <w:r>
              <w:rPr>
                <w:rFonts w:ascii="Times" w:hAnsi="Times"/>
                <w:color w:val="010205"/>
              </w:rPr>
              <w:t>0.02</w:t>
            </w:r>
          </w:p>
        </w:tc>
        <w:tc>
          <w:tcPr>
            <w:tcW w:w="1451" w:type="dxa"/>
            <w:tcBorders>
              <w:top w:val="nil"/>
              <w:left w:val="nil"/>
              <w:bottom w:val="dashSmallGap" w:sz="6" w:space="0" w:color="auto"/>
              <w:right w:val="nil"/>
            </w:tcBorders>
            <w:shd w:val="clear" w:color="auto" w:fill="auto"/>
            <w:noWrap/>
            <w:vAlign w:val="center"/>
            <w:hideMark/>
          </w:tcPr>
          <w:p w14:paraId="5BA4E7E3" w14:textId="77777777" w:rsidR="00E64D55" w:rsidRDefault="00E64D55" w:rsidP="007D5C56">
            <w:pPr>
              <w:jc w:val="center"/>
              <w:rPr>
                <w:rFonts w:ascii="Times" w:hAnsi="Times" w:cs="Times"/>
                <w:color w:val="010205"/>
              </w:rPr>
            </w:pPr>
            <w:r>
              <w:rPr>
                <w:rFonts w:ascii="Times" w:hAnsi="Times"/>
                <w:color w:val="010205"/>
              </w:rPr>
              <w:t>0.12</w:t>
            </w:r>
          </w:p>
        </w:tc>
      </w:tr>
      <w:tr w:rsidR="00E64D55" w:rsidRPr="00E43E63" w14:paraId="7EF96D3A" w14:textId="77777777" w:rsidTr="007D5C56">
        <w:trPr>
          <w:trHeight w:val="429"/>
        </w:trPr>
        <w:tc>
          <w:tcPr>
            <w:tcW w:w="4843" w:type="dxa"/>
            <w:tcBorders>
              <w:top w:val="dashSmallGap" w:sz="6" w:space="0" w:color="auto"/>
              <w:left w:val="nil"/>
              <w:bottom w:val="nil"/>
              <w:right w:val="nil"/>
            </w:tcBorders>
            <w:shd w:val="clear" w:color="auto" w:fill="auto"/>
            <w:noWrap/>
            <w:vAlign w:val="bottom"/>
            <w:hideMark/>
          </w:tcPr>
          <w:p w14:paraId="7B375118" w14:textId="77777777" w:rsidR="00E64D55" w:rsidRPr="00E43E63" w:rsidRDefault="00E64D55" w:rsidP="007D5C56">
            <w:pPr>
              <w:rPr>
                <w:rFonts w:ascii="Times" w:hAnsi="Times"/>
                <w:color w:val="000000"/>
              </w:rPr>
            </w:pPr>
            <w:r w:rsidRPr="00E43E63">
              <w:rPr>
                <w:rFonts w:ascii="Times" w:hAnsi="Times"/>
                <w:color w:val="000000"/>
              </w:rPr>
              <w:t>Nausea</w:t>
            </w:r>
          </w:p>
        </w:tc>
        <w:tc>
          <w:tcPr>
            <w:tcW w:w="1335" w:type="dxa"/>
            <w:tcBorders>
              <w:top w:val="dashSmallGap" w:sz="6" w:space="0" w:color="auto"/>
              <w:left w:val="nil"/>
              <w:bottom w:val="nil"/>
              <w:right w:val="nil"/>
            </w:tcBorders>
            <w:shd w:val="clear" w:color="auto" w:fill="auto"/>
            <w:noWrap/>
            <w:vAlign w:val="center"/>
            <w:hideMark/>
          </w:tcPr>
          <w:p w14:paraId="142EEDA6" w14:textId="77777777" w:rsidR="00E64D55" w:rsidRDefault="00E64D55" w:rsidP="007D5C56">
            <w:pPr>
              <w:jc w:val="center"/>
              <w:rPr>
                <w:rFonts w:ascii="Times" w:hAnsi="Times" w:cs="Times"/>
                <w:color w:val="010205"/>
              </w:rPr>
            </w:pPr>
            <w:r>
              <w:rPr>
                <w:rFonts w:ascii="Times" w:hAnsi="Times"/>
                <w:color w:val="010205"/>
              </w:rPr>
              <w:t>0.26</w:t>
            </w:r>
          </w:p>
        </w:tc>
        <w:tc>
          <w:tcPr>
            <w:tcW w:w="1468" w:type="dxa"/>
            <w:tcBorders>
              <w:top w:val="dashSmallGap" w:sz="6" w:space="0" w:color="auto"/>
              <w:left w:val="nil"/>
              <w:bottom w:val="nil"/>
              <w:right w:val="nil"/>
            </w:tcBorders>
            <w:shd w:val="clear" w:color="auto" w:fill="auto"/>
            <w:noWrap/>
            <w:vAlign w:val="center"/>
            <w:hideMark/>
          </w:tcPr>
          <w:p w14:paraId="675FAA61" w14:textId="77777777" w:rsidR="00E64D55" w:rsidRDefault="00E64D55" w:rsidP="007D5C56">
            <w:pPr>
              <w:jc w:val="center"/>
              <w:rPr>
                <w:rFonts w:ascii="Times" w:hAnsi="Times" w:cs="Times"/>
                <w:color w:val="010205"/>
              </w:rPr>
            </w:pPr>
            <w:r>
              <w:rPr>
                <w:rFonts w:ascii="Times" w:hAnsi="Times"/>
                <w:color w:val="010205"/>
              </w:rPr>
              <w:t>0.18</w:t>
            </w:r>
          </w:p>
        </w:tc>
        <w:tc>
          <w:tcPr>
            <w:tcW w:w="1468" w:type="dxa"/>
            <w:tcBorders>
              <w:top w:val="dashSmallGap" w:sz="6" w:space="0" w:color="auto"/>
              <w:left w:val="nil"/>
              <w:bottom w:val="nil"/>
              <w:right w:val="nil"/>
            </w:tcBorders>
            <w:shd w:val="clear" w:color="auto" w:fill="auto"/>
            <w:noWrap/>
            <w:vAlign w:val="center"/>
            <w:hideMark/>
          </w:tcPr>
          <w:p w14:paraId="5C184A77" w14:textId="77777777" w:rsidR="00E64D55" w:rsidRDefault="00E64D55" w:rsidP="007D5C56">
            <w:pPr>
              <w:jc w:val="center"/>
              <w:rPr>
                <w:rFonts w:ascii="Times" w:hAnsi="Times" w:cs="Times"/>
                <w:color w:val="010205"/>
              </w:rPr>
            </w:pPr>
            <w:r>
              <w:rPr>
                <w:rFonts w:ascii="Times" w:hAnsi="Times"/>
                <w:color w:val="010205"/>
              </w:rPr>
              <w:t>-0.03</w:t>
            </w:r>
          </w:p>
        </w:tc>
        <w:tc>
          <w:tcPr>
            <w:tcW w:w="1604" w:type="dxa"/>
            <w:tcBorders>
              <w:top w:val="dashSmallGap" w:sz="6" w:space="0" w:color="auto"/>
              <w:left w:val="nil"/>
              <w:bottom w:val="nil"/>
              <w:right w:val="nil"/>
            </w:tcBorders>
            <w:shd w:val="clear" w:color="auto" w:fill="auto"/>
            <w:noWrap/>
            <w:vAlign w:val="center"/>
            <w:hideMark/>
          </w:tcPr>
          <w:p w14:paraId="2AEDA168" w14:textId="77777777" w:rsidR="00E64D55" w:rsidRDefault="00E64D55" w:rsidP="007D5C56">
            <w:pPr>
              <w:jc w:val="center"/>
              <w:rPr>
                <w:rFonts w:ascii="Times" w:hAnsi="Times" w:cs="Times"/>
                <w:color w:val="010205"/>
              </w:rPr>
            </w:pPr>
            <w:r>
              <w:rPr>
                <w:rFonts w:ascii="Times" w:hAnsi="Times"/>
                <w:color w:val="010205"/>
              </w:rPr>
              <w:t>-.41</w:t>
            </w:r>
            <w:r>
              <w:rPr>
                <w:rFonts w:ascii="Times" w:hAnsi="Times" w:cs="Times"/>
                <w:color w:val="010205"/>
                <w:vertAlign w:val="superscript"/>
              </w:rPr>
              <w:t>*</w:t>
            </w:r>
          </w:p>
        </w:tc>
        <w:tc>
          <w:tcPr>
            <w:tcW w:w="1315" w:type="dxa"/>
            <w:tcBorders>
              <w:top w:val="dashSmallGap" w:sz="6" w:space="0" w:color="auto"/>
              <w:left w:val="nil"/>
              <w:bottom w:val="nil"/>
              <w:right w:val="nil"/>
            </w:tcBorders>
            <w:shd w:val="clear" w:color="auto" w:fill="auto"/>
            <w:noWrap/>
            <w:vAlign w:val="center"/>
            <w:hideMark/>
          </w:tcPr>
          <w:p w14:paraId="7955D504" w14:textId="77777777" w:rsidR="00E64D55" w:rsidRDefault="00E64D55" w:rsidP="007D5C56">
            <w:pPr>
              <w:jc w:val="center"/>
              <w:rPr>
                <w:rFonts w:ascii="Times" w:hAnsi="Times" w:cs="Times"/>
                <w:color w:val="010205"/>
              </w:rPr>
            </w:pPr>
            <w:r>
              <w:rPr>
                <w:rFonts w:ascii="Times" w:hAnsi="Times"/>
                <w:color w:val="010205"/>
              </w:rPr>
              <w:t>0.09</w:t>
            </w:r>
          </w:p>
        </w:tc>
        <w:tc>
          <w:tcPr>
            <w:tcW w:w="1451" w:type="dxa"/>
            <w:tcBorders>
              <w:top w:val="dashSmallGap" w:sz="6" w:space="0" w:color="auto"/>
              <w:left w:val="nil"/>
              <w:bottom w:val="nil"/>
              <w:right w:val="nil"/>
            </w:tcBorders>
            <w:shd w:val="clear" w:color="auto" w:fill="auto"/>
            <w:noWrap/>
            <w:vAlign w:val="center"/>
            <w:hideMark/>
          </w:tcPr>
          <w:p w14:paraId="6CD9EA2B" w14:textId="77777777" w:rsidR="00E64D55" w:rsidRDefault="00E64D55" w:rsidP="007D5C56">
            <w:pPr>
              <w:jc w:val="center"/>
              <w:rPr>
                <w:rFonts w:ascii="Times" w:hAnsi="Times" w:cs="Times"/>
                <w:color w:val="010205"/>
              </w:rPr>
            </w:pPr>
            <w:r>
              <w:rPr>
                <w:rFonts w:ascii="Times" w:hAnsi="Times"/>
                <w:color w:val="010205"/>
              </w:rPr>
              <w:t>0.24</w:t>
            </w:r>
          </w:p>
        </w:tc>
      </w:tr>
      <w:tr w:rsidR="00E64D55" w:rsidRPr="00E43E63" w14:paraId="7A3712FD" w14:textId="77777777" w:rsidTr="007D5C56">
        <w:trPr>
          <w:trHeight w:val="362"/>
        </w:trPr>
        <w:tc>
          <w:tcPr>
            <w:tcW w:w="4843" w:type="dxa"/>
            <w:tcBorders>
              <w:top w:val="nil"/>
              <w:left w:val="nil"/>
              <w:bottom w:val="single" w:sz="4" w:space="0" w:color="auto"/>
              <w:right w:val="nil"/>
            </w:tcBorders>
            <w:shd w:val="clear" w:color="auto" w:fill="auto"/>
            <w:noWrap/>
            <w:vAlign w:val="bottom"/>
            <w:hideMark/>
          </w:tcPr>
          <w:p w14:paraId="41E042C8" w14:textId="77777777" w:rsidR="00E64D55" w:rsidRPr="00E43E63" w:rsidRDefault="00E64D55" w:rsidP="007D5C56">
            <w:pPr>
              <w:rPr>
                <w:rFonts w:ascii="Times" w:hAnsi="Times"/>
                <w:color w:val="000000"/>
              </w:rPr>
            </w:pPr>
            <w:r w:rsidRPr="00E43E63">
              <w:rPr>
                <w:rFonts w:ascii="Times" w:hAnsi="Times"/>
                <w:color w:val="000000"/>
              </w:rPr>
              <w:t>Diarrhea</w:t>
            </w:r>
          </w:p>
        </w:tc>
        <w:tc>
          <w:tcPr>
            <w:tcW w:w="1335" w:type="dxa"/>
            <w:tcBorders>
              <w:top w:val="nil"/>
              <w:left w:val="nil"/>
              <w:bottom w:val="single" w:sz="4" w:space="0" w:color="auto"/>
              <w:right w:val="nil"/>
            </w:tcBorders>
            <w:shd w:val="clear" w:color="auto" w:fill="auto"/>
            <w:noWrap/>
            <w:vAlign w:val="center"/>
            <w:hideMark/>
          </w:tcPr>
          <w:p w14:paraId="536EBE1C" w14:textId="77777777" w:rsidR="00E64D55" w:rsidRDefault="00E64D55" w:rsidP="007D5C56">
            <w:pPr>
              <w:jc w:val="center"/>
              <w:rPr>
                <w:rFonts w:ascii="Times" w:hAnsi="Times" w:cs="Times"/>
                <w:color w:val="010205"/>
              </w:rPr>
            </w:pPr>
            <w:r>
              <w:rPr>
                <w:rFonts w:ascii="Times" w:hAnsi="Times"/>
                <w:color w:val="010205"/>
              </w:rPr>
              <w:t>0.35</w:t>
            </w:r>
          </w:p>
        </w:tc>
        <w:tc>
          <w:tcPr>
            <w:tcW w:w="1468" w:type="dxa"/>
            <w:tcBorders>
              <w:top w:val="nil"/>
              <w:left w:val="nil"/>
              <w:bottom w:val="single" w:sz="4" w:space="0" w:color="auto"/>
              <w:right w:val="nil"/>
            </w:tcBorders>
            <w:shd w:val="clear" w:color="auto" w:fill="auto"/>
            <w:noWrap/>
            <w:vAlign w:val="center"/>
            <w:hideMark/>
          </w:tcPr>
          <w:p w14:paraId="5A800EA3" w14:textId="77777777" w:rsidR="00E64D55" w:rsidRDefault="00E64D55" w:rsidP="007D5C56">
            <w:pPr>
              <w:jc w:val="center"/>
              <w:rPr>
                <w:rFonts w:ascii="Times" w:hAnsi="Times" w:cs="Times"/>
                <w:color w:val="010205"/>
              </w:rPr>
            </w:pPr>
            <w:r>
              <w:rPr>
                <w:rFonts w:ascii="Times" w:hAnsi="Times"/>
                <w:color w:val="010205"/>
              </w:rPr>
              <w:t>0.08</w:t>
            </w:r>
          </w:p>
        </w:tc>
        <w:tc>
          <w:tcPr>
            <w:tcW w:w="1468" w:type="dxa"/>
            <w:tcBorders>
              <w:top w:val="nil"/>
              <w:left w:val="nil"/>
              <w:bottom w:val="single" w:sz="4" w:space="0" w:color="auto"/>
              <w:right w:val="nil"/>
            </w:tcBorders>
            <w:shd w:val="clear" w:color="auto" w:fill="auto"/>
            <w:noWrap/>
            <w:vAlign w:val="center"/>
            <w:hideMark/>
          </w:tcPr>
          <w:p w14:paraId="7DBE7494" w14:textId="77777777" w:rsidR="00E64D55" w:rsidRDefault="00E64D55" w:rsidP="007D5C56">
            <w:pPr>
              <w:jc w:val="center"/>
              <w:rPr>
                <w:rFonts w:ascii="Times" w:hAnsi="Times" w:cs="Times"/>
                <w:color w:val="010205"/>
              </w:rPr>
            </w:pPr>
            <w:r>
              <w:rPr>
                <w:rFonts w:ascii="Times" w:hAnsi="Times"/>
                <w:color w:val="010205"/>
              </w:rPr>
              <w:t>0.23</w:t>
            </w:r>
          </w:p>
        </w:tc>
        <w:tc>
          <w:tcPr>
            <w:tcW w:w="1604" w:type="dxa"/>
            <w:tcBorders>
              <w:top w:val="nil"/>
              <w:left w:val="nil"/>
              <w:bottom w:val="single" w:sz="4" w:space="0" w:color="auto"/>
              <w:right w:val="nil"/>
            </w:tcBorders>
            <w:shd w:val="clear" w:color="auto" w:fill="auto"/>
            <w:noWrap/>
            <w:vAlign w:val="center"/>
            <w:hideMark/>
          </w:tcPr>
          <w:p w14:paraId="0E8B4B27" w14:textId="77777777" w:rsidR="00E64D55" w:rsidRDefault="00E64D55" w:rsidP="007D5C56">
            <w:pPr>
              <w:jc w:val="center"/>
              <w:rPr>
                <w:rFonts w:ascii="Times" w:hAnsi="Times" w:cs="Times"/>
                <w:color w:val="010205"/>
              </w:rPr>
            </w:pPr>
            <w:r>
              <w:rPr>
                <w:rFonts w:ascii="Times" w:hAnsi="Times"/>
                <w:color w:val="010205"/>
              </w:rPr>
              <w:t>-0.08</w:t>
            </w:r>
          </w:p>
        </w:tc>
        <w:tc>
          <w:tcPr>
            <w:tcW w:w="1315" w:type="dxa"/>
            <w:tcBorders>
              <w:top w:val="nil"/>
              <w:left w:val="nil"/>
              <w:bottom w:val="single" w:sz="4" w:space="0" w:color="auto"/>
              <w:right w:val="nil"/>
            </w:tcBorders>
            <w:shd w:val="clear" w:color="auto" w:fill="auto"/>
            <w:noWrap/>
            <w:vAlign w:val="center"/>
            <w:hideMark/>
          </w:tcPr>
          <w:p w14:paraId="10CED48A" w14:textId="77777777" w:rsidR="00E64D55" w:rsidRDefault="00E64D55" w:rsidP="007D5C56">
            <w:pPr>
              <w:jc w:val="center"/>
              <w:rPr>
                <w:rFonts w:ascii="Times" w:hAnsi="Times" w:cs="Times"/>
                <w:color w:val="010205"/>
              </w:rPr>
            </w:pPr>
            <w:r>
              <w:rPr>
                <w:rFonts w:ascii="Times" w:hAnsi="Times"/>
                <w:color w:val="010205"/>
              </w:rPr>
              <w:t>0.12</w:t>
            </w:r>
          </w:p>
        </w:tc>
        <w:tc>
          <w:tcPr>
            <w:tcW w:w="1451" w:type="dxa"/>
            <w:tcBorders>
              <w:top w:val="nil"/>
              <w:left w:val="nil"/>
              <w:bottom w:val="single" w:sz="4" w:space="0" w:color="auto"/>
              <w:right w:val="nil"/>
            </w:tcBorders>
            <w:shd w:val="clear" w:color="auto" w:fill="auto"/>
            <w:noWrap/>
            <w:vAlign w:val="center"/>
            <w:hideMark/>
          </w:tcPr>
          <w:p w14:paraId="69BC5C8A" w14:textId="77777777" w:rsidR="00E64D55" w:rsidRDefault="00E64D55" w:rsidP="007D5C56">
            <w:pPr>
              <w:jc w:val="center"/>
              <w:rPr>
                <w:rFonts w:ascii="Times" w:hAnsi="Times" w:cs="Times"/>
                <w:color w:val="010205"/>
              </w:rPr>
            </w:pPr>
            <w:r>
              <w:rPr>
                <w:rFonts w:ascii="Times" w:hAnsi="Times"/>
                <w:color w:val="010205"/>
              </w:rPr>
              <w:t>0.17</w:t>
            </w:r>
          </w:p>
        </w:tc>
      </w:tr>
    </w:tbl>
    <w:p w14:paraId="3AFC64DB" w14:textId="7E7DFC49" w:rsidR="00E43E63" w:rsidRDefault="00E64D55" w:rsidP="00F6275F">
      <w:pPr>
        <w:spacing w:line="480" w:lineRule="auto"/>
        <w:jc w:val="both"/>
        <w:rPr>
          <w:rFonts w:eastAsiaTheme="minorHAnsi"/>
          <w:sz w:val="20"/>
          <w:szCs w:val="20"/>
        </w:rPr>
      </w:pPr>
      <w:r w:rsidRPr="00947A45">
        <w:rPr>
          <w:rFonts w:eastAsiaTheme="minorHAnsi"/>
          <w:sz w:val="20"/>
          <w:szCs w:val="20"/>
        </w:rPr>
        <w:t>*</w:t>
      </w:r>
      <w:r>
        <w:rPr>
          <w:rFonts w:eastAsiaTheme="minorHAnsi"/>
          <w:sz w:val="20"/>
          <w:szCs w:val="20"/>
        </w:rPr>
        <w:t>significance at p&lt;0.05, ** significance at p&lt;0.01</w:t>
      </w:r>
    </w:p>
    <w:p w14:paraId="41AEDE32" w14:textId="77777777" w:rsidR="00E64D55" w:rsidRDefault="00E64D55" w:rsidP="00F6275F">
      <w:pPr>
        <w:spacing w:line="480" w:lineRule="auto"/>
        <w:jc w:val="both"/>
        <w:sectPr w:rsidR="00E64D55" w:rsidSect="00567A4C">
          <w:pgSz w:w="15840" w:h="12240" w:orient="landscape"/>
          <w:pgMar w:top="1440" w:right="1440" w:bottom="1440" w:left="1440" w:header="720" w:footer="720" w:gutter="0"/>
          <w:pgNumType w:start="73"/>
          <w:cols w:space="720"/>
          <w:docGrid w:linePitch="360"/>
        </w:sectPr>
      </w:pPr>
    </w:p>
    <w:p w14:paraId="7FB5F5BA" w14:textId="77777777" w:rsidR="00A83C84" w:rsidRDefault="00A83C84" w:rsidP="00A83C84">
      <w:pPr>
        <w:pStyle w:val="NormalWeb"/>
        <w:spacing w:before="0" w:beforeAutospacing="0" w:after="0" w:afterAutospacing="0" w:line="480" w:lineRule="auto"/>
        <w:rPr>
          <w:rFonts w:eastAsiaTheme="minorEastAsia"/>
          <w:b/>
          <w:bCs/>
          <w:color w:val="000000" w:themeColor="text1"/>
          <w:kern w:val="24"/>
        </w:rPr>
      </w:pPr>
      <w:r>
        <w:rPr>
          <w:rFonts w:eastAsiaTheme="minorEastAsia"/>
          <w:b/>
          <w:bCs/>
          <w:color w:val="000000" w:themeColor="text1"/>
          <w:kern w:val="24"/>
        </w:rPr>
        <w:lastRenderedPageBreak/>
        <w:t>DISCUSSION:</w:t>
      </w:r>
    </w:p>
    <w:p w14:paraId="02A0EE6A" w14:textId="77777777" w:rsidR="00A83C84" w:rsidRDefault="00A83C84" w:rsidP="00A83C84">
      <w:pPr>
        <w:pStyle w:val="NormalWeb"/>
        <w:spacing w:before="0" w:beforeAutospacing="0" w:after="0" w:afterAutospacing="0" w:line="480" w:lineRule="auto"/>
        <w:ind w:firstLine="720"/>
        <w:rPr>
          <w:rFonts w:eastAsiaTheme="minorEastAsia"/>
          <w:color w:val="000000" w:themeColor="text1"/>
          <w:kern w:val="24"/>
        </w:rPr>
      </w:pPr>
      <w:r>
        <w:rPr>
          <w:rFonts w:eastAsiaTheme="minorEastAsia"/>
          <w:color w:val="000000" w:themeColor="text1"/>
          <w:kern w:val="24"/>
        </w:rPr>
        <w:t>This study aimed to assess group differences in pressure pain sensitivity and pain modulatory function in individuals who have had symptoms of COVID-19, were</w:t>
      </w:r>
      <w:r w:rsidR="00022351">
        <w:rPr>
          <w:rFonts w:eastAsiaTheme="minorEastAsia"/>
          <w:color w:val="000000" w:themeColor="text1"/>
          <w:kern w:val="24"/>
        </w:rPr>
        <w:t xml:space="preserve"> infected but</w:t>
      </w:r>
      <w:r>
        <w:rPr>
          <w:rFonts w:eastAsiaTheme="minorEastAsia"/>
          <w:color w:val="000000" w:themeColor="text1"/>
          <w:kern w:val="24"/>
        </w:rPr>
        <w:t xml:space="preserve"> asymptomatic, and control groups with no COVID-19 infection. </w:t>
      </w:r>
    </w:p>
    <w:p w14:paraId="72E70623" w14:textId="77777777" w:rsidR="004D2740" w:rsidRPr="004D2740" w:rsidRDefault="004D2740" w:rsidP="004D2740">
      <w:pPr>
        <w:spacing w:line="480" w:lineRule="auto"/>
        <w:ind w:firstLine="720"/>
        <w:rPr>
          <w:rFonts w:eastAsiaTheme="minorEastAsia"/>
          <w:color w:val="000000" w:themeColor="text1"/>
          <w:kern w:val="24"/>
          <w:lang w:eastAsia="zh-CN"/>
        </w:rPr>
      </w:pPr>
      <w:r w:rsidRPr="004D2740">
        <w:rPr>
          <w:rFonts w:eastAsiaTheme="minorEastAsia"/>
          <w:color w:val="000000" w:themeColor="text1"/>
          <w:kern w:val="24"/>
          <w:lang w:eastAsia="zh-CN"/>
        </w:rPr>
        <w:t xml:space="preserve">The primary findings of the study were that 1) pressure pain sensitivity did not differ between symptomatic COVID-19 and control group, 2) the magnitude of EIH response was similar between groups, and 3) the CPM response in symptomatic COVID-19 was significantly lower than the asymptomatic group in the leg, and the magnitude of the CPM response in the arm was significantly lower than both the asymptomatic group and COVID-19 group, whereby the symptomatic COVID-19 group showed a lack of CPM response. Furthermore, when symptomatic COVID-19 individuals were split between the past 6 months and 6-12 months since COVID-19 infection, there was no difference in CPM response between the two-time frames. </w:t>
      </w:r>
    </w:p>
    <w:p w14:paraId="23E35E4F" w14:textId="77777777" w:rsidR="00A83C84" w:rsidRDefault="00A83C84" w:rsidP="00A83C84">
      <w:pPr>
        <w:pStyle w:val="NormalWeb"/>
        <w:spacing w:before="0" w:beforeAutospacing="0" w:after="0" w:afterAutospacing="0" w:line="480" w:lineRule="auto"/>
        <w:rPr>
          <w:rFonts w:eastAsiaTheme="minorEastAsia"/>
          <w:b/>
          <w:bCs/>
          <w:color w:val="000000" w:themeColor="text1"/>
          <w:kern w:val="24"/>
        </w:rPr>
      </w:pPr>
      <w:r>
        <w:rPr>
          <w:rFonts w:eastAsiaTheme="minorEastAsia"/>
          <w:b/>
          <w:bCs/>
          <w:color w:val="000000" w:themeColor="text1"/>
          <w:kern w:val="24"/>
        </w:rPr>
        <w:t>Similarities in Pressure Pain Sensitivity:</w:t>
      </w:r>
    </w:p>
    <w:p w14:paraId="64A5D556" w14:textId="77777777" w:rsidR="00A83C84" w:rsidRDefault="00A83C84" w:rsidP="00A83C84">
      <w:pPr>
        <w:pStyle w:val="NormalWeb"/>
        <w:spacing w:before="0" w:beforeAutospacing="0" w:after="0" w:afterAutospacing="0" w:line="480" w:lineRule="auto"/>
        <w:ind w:firstLine="720"/>
        <w:rPr>
          <w:rFonts w:eastAsiaTheme="minorEastAsia"/>
          <w:color w:val="000000" w:themeColor="text1"/>
          <w:kern w:val="24"/>
        </w:rPr>
      </w:pPr>
      <w:r>
        <w:rPr>
          <w:rFonts w:eastAsiaTheme="minorEastAsia"/>
          <w:color w:val="000000" w:themeColor="text1"/>
          <w:kern w:val="24"/>
        </w:rPr>
        <w:t xml:space="preserve">Our finding that pressure pain sensitivity was </w:t>
      </w:r>
      <w:r w:rsidR="004D2740">
        <w:rPr>
          <w:rFonts w:eastAsiaTheme="minorEastAsia"/>
          <w:color w:val="000000" w:themeColor="text1"/>
          <w:kern w:val="24"/>
        </w:rPr>
        <w:t>higher</w:t>
      </w:r>
      <w:r w:rsidR="00022351">
        <w:rPr>
          <w:rFonts w:eastAsiaTheme="minorEastAsia"/>
          <w:color w:val="000000" w:themeColor="text1"/>
          <w:kern w:val="24"/>
        </w:rPr>
        <w:t xml:space="preserve"> (</w:t>
      </w:r>
      <w:r w:rsidR="004D2740">
        <w:rPr>
          <w:rFonts w:eastAsiaTheme="minorEastAsia"/>
          <w:color w:val="000000" w:themeColor="text1"/>
          <w:kern w:val="24"/>
        </w:rPr>
        <w:t>e.g.</w:t>
      </w:r>
      <w:r w:rsidR="00022351">
        <w:rPr>
          <w:rFonts w:eastAsiaTheme="minorEastAsia"/>
          <w:color w:val="000000" w:themeColor="text1"/>
          <w:kern w:val="24"/>
        </w:rPr>
        <w:t xml:space="preserve"> requiring </w:t>
      </w:r>
      <w:r w:rsidR="004D2740">
        <w:rPr>
          <w:rFonts w:eastAsiaTheme="minorEastAsia"/>
          <w:color w:val="000000" w:themeColor="text1"/>
          <w:kern w:val="24"/>
        </w:rPr>
        <w:t>less</w:t>
      </w:r>
      <w:r w:rsidR="00022351">
        <w:rPr>
          <w:rFonts w:eastAsiaTheme="minorEastAsia"/>
          <w:color w:val="000000" w:themeColor="text1"/>
          <w:kern w:val="24"/>
        </w:rPr>
        <w:t xml:space="preserve"> force application)</w:t>
      </w:r>
      <w:r>
        <w:rPr>
          <w:rFonts w:eastAsiaTheme="minorEastAsia"/>
          <w:color w:val="000000" w:themeColor="text1"/>
          <w:kern w:val="24"/>
        </w:rPr>
        <w:t xml:space="preserve"> in asymptomatic COVID-19 compared to symptomatic COVID-19 in the arm but </w:t>
      </w:r>
      <w:proofErr w:type="gramStart"/>
      <w:r>
        <w:rPr>
          <w:rFonts w:eastAsiaTheme="minorEastAsia"/>
          <w:color w:val="000000" w:themeColor="text1"/>
          <w:kern w:val="24"/>
        </w:rPr>
        <w:t>not the leg was not expected</w:t>
      </w:r>
      <w:proofErr w:type="gramEnd"/>
      <w:r>
        <w:rPr>
          <w:rFonts w:eastAsiaTheme="minorEastAsia"/>
          <w:color w:val="000000" w:themeColor="text1"/>
          <w:kern w:val="24"/>
        </w:rPr>
        <w:t xml:space="preserve">. It was hypothesized that COVID-19 groups would </w:t>
      </w:r>
      <w:r w:rsidR="004D2740">
        <w:rPr>
          <w:rFonts w:eastAsiaTheme="minorEastAsia"/>
          <w:color w:val="000000" w:themeColor="text1"/>
          <w:kern w:val="24"/>
        </w:rPr>
        <w:t xml:space="preserve">be to pain than the control </w:t>
      </w:r>
      <w:proofErr w:type="gramStart"/>
      <w:r w:rsidR="004D2740">
        <w:rPr>
          <w:rFonts w:eastAsiaTheme="minorEastAsia"/>
          <w:color w:val="000000" w:themeColor="text1"/>
          <w:kern w:val="24"/>
        </w:rPr>
        <w:t>group,</w:t>
      </w:r>
      <w:proofErr w:type="gramEnd"/>
      <w:r w:rsidR="004D2740">
        <w:rPr>
          <w:rFonts w:eastAsiaTheme="minorEastAsia"/>
          <w:color w:val="000000" w:themeColor="text1"/>
          <w:kern w:val="24"/>
        </w:rPr>
        <w:t xml:space="preserve"> </w:t>
      </w:r>
      <w:r>
        <w:rPr>
          <w:rFonts w:eastAsiaTheme="minorEastAsia"/>
          <w:color w:val="000000" w:themeColor="text1"/>
          <w:kern w:val="24"/>
        </w:rPr>
        <w:t xml:space="preserve">our results show that this was not the case. </w:t>
      </w:r>
    </w:p>
    <w:p w14:paraId="48F63FE0" w14:textId="3E52000C" w:rsidR="00A83C84" w:rsidRDefault="00A83C84" w:rsidP="00A83C84">
      <w:pPr>
        <w:pStyle w:val="NormalWeb"/>
        <w:spacing w:before="0" w:beforeAutospacing="0" w:after="0" w:afterAutospacing="0" w:line="480" w:lineRule="auto"/>
        <w:rPr>
          <w:color w:val="0D0D0D" w:themeColor="text1" w:themeTint="F2"/>
        </w:rPr>
      </w:pPr>
      <w:r>
        <w:rPr>
          <w:rFonts w:eastAsiaTheme="minorEastAsia"/>
          <w:color w:val="000000" w:themeColor="text1"/>
          <w:kern w:val="24"/>
        </w:rPr>
        <w:tab/>
        <w:t xml:space="preserve">The asymptomatic group had a slightly higher proportion of females to males. </w:t>
      </w:r>
      <w:r>
        <w:rPr>
          <w:shd w:val="clear" w:color="auto" w:fill="FFFFFF"/>
        </w:rPr>
        <w:t xml:space="preserve">Sex differences in clinical and experimental pain have been well established </w:t>
      </w:r>
      <w:r>
        <w:rPr>
          <w:color w:val="000000" w:themeColor="text1"/>
        </w:rPr>
        <w:fldChar w:fldCharType="begin">
          <w:fldData xml:space="preserve">PEVuZE5vdGU+PENpdGU+PEF1dGhvcj5CYXJ0bGV5PC9BdXRob3I+PFllYXI+MjAxMzwvWWVhcj48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</w:fldData>
        </w:fldChar>
      </w:r>
      <w:r w:rsidR="00F62003">
        <w:rPr>
          <w:color w:val="000000" w:themeColor="text1"/>
        </w:rPr>
        <w:instrText xml:space="preserve"> ADDIN EN.CITE </w:instrText>
      </w:r>
      <w:r w:rsidR="00F62003">
        <w:rPr>
          <w:color w:val="000000" w:themeColor="text1"/>
        </w:rPr>
        <w:fldChar w:fldCharType="begin">
          <w:fldData xml:space="preserve">PEVuZE5vdGU+PENpdGU+PEF1dGhvcj5CYXJ0bGV5PC9BdXRob3I+PFllYXI+MjAxMzwvWWVhcj48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</w:fldData>
        </w:fldChar>
      </w:r>
      <w:r w:rsidR="00F62003">
        <w:rPr>
          <w:color w:val="000000" w:themeColor="text1"/>
        </w:rPr>
        <w:instrText xml:space="preserve"> ADDIN EN.CITE.DATA </w:instrText>
      </w:r>
      <w:r w:rsidR="00F62003">
        <w:rPr>
          <w:color w:val="000000" w:themeColor="text1"/>
        </w:rPr>
      </w:r>
      <w:r w:rsidR="00F62003">
        <w:rPr>
          <w:color w:val="000000" w:themeColor="text1"/>
        </w:rPr>
        <w:fldChar w:fldCharType="end"/>
      </w:r>
      <w:r>
        <w:rPr>
          <w:color w:val="000000" w:themeColor="text1"/>
        </w:rPr>
      </w:r>
      <w:r>
        <w:rPr>
          <w:color w:val="000000" w:themeColor="text1"/>
        </w:rPr>
        <w:fldChar w:fldCharType="separate"/>
      </w:r>
      <w:r w:rsidR="00F62003">
        <w:rPr>
          <w:noProof/>
          <w:color w:val="000000" w:themeColor="text1"/>
        </w:rPr>
        <w:t>(207-210)</w:t>
      </w:r>
      <w:r>
        <w:rPr>
          <w:color w:val="000000" w:themeColor="text1"/>
        </w:rPr>
        <w:fldChar w:fldCharType="end"/>
      </w:r>
      <w:r>
        <w:rPr>
          <w:shd w:val="clear" w:color="auto" w:fill="FFFFFF"/>
        </w:rPr>
        <w:t>. Women are</w:t>
      </w:r>
      <w:r w:rsidR="006F1596">
        <w:rPr>
          <w:shd w:val="clear" w:color="auto" w:fill="FFFFFF"/>
        </w:rPr>
        <w:t>, in general,</w:t>
      </w:r>
      <w:r>
        <w:rPr>
          <w:shd w:val="clear" w:color="auto" w:fill="FFFFFF"/>
        </w:rPr>
        <w:t xml:space="preserve"> more sensitive to pain </w:t>
      </w:r>
      <w:r>
        <w:rPr>
          <w:color w:val="000000" w:themeColor="text1"/>
        </w:rPr>
        <w:fldChar w:fldCharType="begin">
          <w:fldData xml:space="preserve">PEVuZE5vdGU+PENpdGU+PEF1dGhvcj5CYXJ0bGV5PC9BdXRob3I+PFllYXI+MjAxMzwvWWVhcj48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</w:fldData>
        </w:fldChar>
      </w:r>
      <w:r w:rsidR="00F62003">
        <w:rPr>
          <w:color w:val="000000" w:themeColor="text1"/>
        </w:rPr>
        <w:instrText xml:space="preserve"> ADDIN EN.CITE </w:instrText>
      </w:r>
      <w:r w:rsidR="00F62003">
        <w:rPr>
          <w:color w:val="000000" w:themeColor="text1"/>
        </w:rPr>
        <w:fldChar w:fldCharType="begin">
          <w:fldData xml:space="preserve">PEVuZE5vdGU+PENpdGU+PEF1dGhvcj5CYXJ0bGV5PC9BdXRob3I+PFllYXI+MjAxMzwvWWVhcj48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</w:fldData>
        </w:fldChar>
      </w:r>
      <w:r w:rsidR="00F62003">
        <w:rPr>
          <w:color w:val="000000" w:themeColor="text1"/>
        </w:rPr>
        <w:instrText xml:space="preserve"> ADDIN EN.CITE.DATA </w:instrText>
      </w:r>
      <w:r w:rsidR="00F62003">
        <w:rPr>
          <w:color w:val="000000" w:themeColor="text1"/>
        </w:rPr>
      </w:r>
      <w:r w:rsidR="00F62003">
        <w:rPr>
          <w:color w:val="000000" w:themeColor="text1"/>
        </w:rPr>
        <w:fldChar w:fldCharType="end"/>
      </w:r>
      <w:r>
        <w:rPr>
          <w:color w:val="000000" w:themeColor="text1"/>
        </w:rPr>
      </w:r>
      <w:r>
        <w:rPr>
          <w:color w:val="000000" w:themeColor="text1"/>
        </w:rPr>
        <w:fldChar w:fldCharType="separate"/>
      </w:r>
      <w:r w:rsidR="00F62003">
        <w:rPr>
          <w:noProof/>
          <w:color w:val="000000" w:themeColor="text1"/>
        </w:rPr>
        <w:t>(207-210)</w:t>
      </w:r>
      <w:r>
        <w:rPr>
          <w:color w:val="000000" w:themeColor="text1"/>
        </w:rPr>
        <w:fldChar w:fldCharType="end"/>
      </w:r>
      <w:r>
        <w:rPr>
          <w:shd w:val="clear" w:color="auto" w:fill="FFFFFF"/>
        </w:rPr>
        <w:t xml:space="preserve"> and</w:t>
      </w:r>
      <w:r>
        <w:rPr>
          <w:color w:val="000000" w:themeColor="text1"/>
        </w:rPr>
        <w:t xml:space="preserve"> are at higher risk of developing chronic pain conditions compared to their male counterparts </w:t>
      </w:r>
      <w:r>
        <w:rPr>
          <w:color w:val="000000" w:themeColor="text1"/>
        </w:rPr>
        <w:fldChar w:fldCharType="begin">
          <w:fldData xml:space="preserve">PEVuZE5vdGU+PENpdGU+PEF1dGhvcj5GaWxsaW5naW08L0F1dGhvcj48WWVhcj4yMDA5PC9ZZWFy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</w:fldData>
        </w:fldChar>
      </w:r>
      <w:r w:rsidR="00F62003">
        <w:rPr>
          <w:color w:val="000000" w:themeColor="text1"/>
        </w:rPr>
        <w:instrText xml:space="preserve"> ADDIN EN.CITE </w:instrText>
      </w:r>
      <w:r w:rsidR="00F62003">
        <w:rPr>
          <w:color w:val="000000" w:themeColor="text1"/>
        </w:rPr>
        <w:fldChar w:fldCharType="begin">
          <w:fldData xml:space="preserve">PEVuZE5vdGU+PENpdGU+PEF1dGhvcj5GaWxsaW5naW08L0F1dGhvcj48WWVhcj4yMDA5PC9ZZWFy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</w:fldData>
        </w:fldChar>
      </w:r>
      <w:r w:rsidR="00F62003">
        <w:rPr>
          <w:color w:val="000000" w:themeColor="text1"/>
        </w:rPr>
        <w:instrText xml:space="preserve"> ADDIN EN.CITE.DATA </w:instrText>
      </w:r>
      <w:r w:rsidR="00F62003">
        <w:rPr>
          <w:color w:val="000000" w:themeColor="text1"/>
        </w:rPr>
      </w:r>
      <w:r w:rsidR="00F62003">
        <w:rPr>
          <w:color w:val="000000" w:themeColor="text1"/>
        </w:rPr>
        <w:fldChar w:fldCharType="end"/>
      </w:r>
      <w:r>
        <w:rPr>
          <w:color w:val="000000" w:themeColor="text1"/>
        </w:rPr>
      </w:r>
      <w:r>
        <w:rPr>
          <w:color w:val="000000" w:themeColor="text1"/>
        </w:rPr>
        <w:fldChar w:fldCharType="separate"/>
      </w:r>
      <w:r w:rsidR="00F62003">
        <w:rPr>
          <w:noProof/>
          <w:color w:val="000000" w:themeColor="text1"/>
        </w:rPr>
        <w:t>(207, 211-214)</w:t>
      </w:r>
      <w:r>
        <w:rPr>
          <w:color w:val="000000" w:themeColor="text1"/>
        </w:rPr>
        <w:fldChar w:fldCharType="end"/>
      </w:r>
      <w:r>
        <w:rPr>
          <w:color w:val="000000" w:themeColor="text1"/>
        </w:rPr>
        <w:t xml:space="preserve">. </w:t>
      </w:r>
      <w:r>
        <w:rPr>
          <w:color w:val="0D0D0D" w:themeColor="text1" w:themeTint="F2"/>
        </w:rPr>
        <w:t xml:space="preserve">It is widely accepted that males and females have whole body and site-specific differences in fat mass, with higher fat mass favoring females </w:t>
      </w:r>
      <w:r>
        <w:rPr>
          <w:noProof/>
          <w:color w:val="0D0D0D" w:themeColor="text1" w:themeTint="F2"/>
        </w:rPr>
        <w:t xml:space="preserve">(24, 29) and higher lean tissue favoring males. </w:t>
      </w:r>
      <w:r>
        <w:rPr>
          <w:color w:val="0D0D0D" w:themeColor="text1" w:themeTint="F2"/>
        </w:rPr>
        <w:t xml:space="preserve">A recent, unpublished study </w:t>
      </w:r>
      <w:r>
        <w:rPr>
          <w:color w:val="0D0D0D" w:themeColor="text1" w:themeTint="F2"/>
        </w:rPr>
        <w:lastRenderedPageBreak/>
        <w:t>from our lab has demonstrated that there were sex differences between males and females in PPT’s but when PPT’s were normalized to whole body lean mass, the sex difference disappeared. When examining sex differences in t</w:t>
      </w:r>
      <w:r w:rsidR="006F1596">
        <w:rPr>
          <w:color w:val="0D0D0D" w:themeColor="text1" w:themeTint="F2"/>
        </w:rPr>
        <w:t xml:space="preserve">he </w:t>
      </w:r>
      <w:r>
        <w:rPr>
          <w:color w:val="0D0D0D" w:themeColor="text1" w:themeTint="F2"/>
        </w:rPr>
        <w:t>current s</w:t>
      </w:r>
      <w:r w:rsidR="006F1596">
        <w:rPr>
          <w:color w:val="0D0D0D" w:themeColor="text1" w:themeTint="F2"/>
        </w:rPr>
        <w:t>tudy</w:t>
      </w:r>
      <w:r>
        <w:rPr>
          <w:color w:val="0D0D0D" w:themeColor="text1" w:themeTint="F2"/>
        </w:rPr>
        <w:t xml:space="preserve">, there were significant differences between males and females. When normalized to limb specific lean mass, the sex </w:t>
      </w:r>
      <w:r w:rsidR="006F1596">
        <w:rPr>
          <w:color w:val="0D0D0D" w:themeColor="text1" w:themeTint="F2"/>
        </w:rPr>
        <w:t>differences in PPT’s were</w:t>
      </w:r>
      <w:r>
        <w:rPr>
          <w:color w:val="0D0D0D" w:themeColor="text1" w:themeTint="F2"/>
        </w:rPr>
        <w:t xml:space="preserve"> eliminated. Furthermore, when we normalized to limb specific lean mass, the </w:t>
      </w:r>
      <w:r w:rsidR="006F1596">
        <w:rPr>
          <w:color w:val="0D0D0D" w:themeColor="text1" w:themeTint="F2"/>
        </w:rPr>
        <w:t>group difference was eliminated</w:t>
      </w:r>
      <w:r>
        <w:rPr>
          <w:color w:val="0D0D0D" w:themeColor="text1" w:themeTint="F2"/>
        </w:rPr>
        <w:t xml:space="preserve">. This suggests that sex does play a role in pressure pain sensitivity and sex differences should be considered during </w:t>
      </w:r>
      <w:r w:rsidR="00083ADC">
        <w:rPr>
          <w:color w:val="0D0D0D" w:themeColor="text1" w:themeTint="F2"/>
        </w:rPr>
        <w:t xml:space="preserve">pressure pain sensitivity </w:t>
      </w:r>
      <w:r>
        <w:rPr>
          <w:color w:val="0D0D0D" w:themeColor="text1" w:themeTint="F2"/>
        </w:rPr>
        <w:t xml:space="preserve">analysis. </w:t>
      </w:r>
    </w:p>
    <w:p w14:paraId="29FD42FA" w14:textId="77777777" w:rsidR="00A83C84" w:rsidRDefault="00A83C84" w:rsidP="00A83C84">
      <w:pPr>
        <w:pStyle w:val="NormalWeb"/>
        <w:spacing w:before="0" w:beforeAutospacing="0" w:after="0" w:afterAutospacing="0" w:line="480" w:lineRule="auto"/>
        <w:rPr>
          <w:rFonts w:asciiTheme="majorBidi" w:hAnsiTheme="majorBidi" w:cstheme="majorBidi"/>
          <w:b/>
          <w:bCs/>
          <w:color w:val="000000" w:themeColor="text1"/>
        </w:rPr>
      </w:pPr>
      <w:r>
        <w:rPr>
          <w:rFonts w:asciiTheme="majorBidi" w:hAnsiTheme="majorBidi" w:cstheme="majorBidi"/>
          <w:b/>
          <w:bCs/>
          <w:color w:val="000000" w:themeColor="text1"/>
        </w:rPr>
        <w:t>Differences in CPM response</w:t>
      </w:r>
    </w:p>
    <w:p w14:paraId="73FF390C" w14:textId="3C783DCB" w:rsidR="00A83C84" w:rsidRDefault="00A83C84" w:rsidP="008F0569">
      <w:pPr>
        <w:spacing w:line="480" w:lineRule="auto"/>
        <w:ind w:firstLine="720"/>
      </w:pPr>
      <w:r>
        <w:rPr>
          <w:rFonts w:asciiTheme="majorBidi" w:eastAsiaTheme="minorEastAsia" w:hAnsiTheme="majorBidi" w:cstheme="majorBidi"/>
          <w:color w:val="000000" w:themeColor="text1"/>
          <w:kern w:val="24"/>
        </w:rPr>
        <w:t xml:space="preserve">CPM response </w:t>
      </w:r>
      <w:r w:rsidR="00B45343">
        <w:rPr>
          <w:rFonts w:asciiTheme="majorBidi" w:eastAsiaTheme="minorEastAsia" w:hAnsiTheme="majorBidi" w:cstheme="majorBidi"/>
          <w:color w:val="000000" w:themeColor="text1"/>
          <w:kern w:val="24"/>
        </w:rPr>
        <w:t xml:space="preserve">was </w:t>
      </w:r>
      <w:r>
        <w:rPr>
          <w:rFonts w:asciiTheme="majorBidi" w:eastAsiaTheme="minorEastAsia" w:hAnsiTheme="majorBidi" w:cstheme="majorBidi"/>
          <w:color w:val="000000" w:themeColor="text1"/>
          <w:kern w:val="24"/>
        </w:rPr>
        <w:t xml:space="preserve">attenuated both locally </w:t>
      </w:r>
      <w:r w:rsidR="00B45343">
        <w:rPr>
          <w:rFonts w:asciiTheme="majorBidi" w:eastAsiaTheme="minorEastAsia" w:hAnsiTheme="majorBidi" w:cstheme="majorBidi"/>
          <w:color w:val="000000" w:themeColor="text1"/>
          <w:kern w:val="24"/>
        </w:rPr>
        <w:t xml:space="preserve">(in the leg) </w:t>
      </w:r>
      <w:r>
        <w:rPr>
          <w:rFonts w:asciiTheme="majorBidi" w:eastAsiaTheme="minorEastAsia" w:hAnsiTheme="majorBidi" w:cstheme="majorBidi"/>
          <w:color w:val="000000" w:themeColor="text1"/>
          <w:kern w:val="24"/>
        </w:rPr>
        <w:t>and remotely</w:t>
      </w:r>
      <w:r w:rsidR="00B45343">
        <w:rPr>
          <w:rFonts w:asciiTheme="majorBidi" w:eastAsiaTheme="minorEastAsia" w:hAnsiTheme="majorBidi" w:cstheme="majorBidi"/>
          <w:color w:val="000000" w:themeColor="text1"/>
          <w:kern w:val="24"/>
        </w:rPr>
        <w:t xml:space="preserve"> (in the arm)</w:t>
      </w:r>
      <w:r>
        <w:rPr>
          <w:rFonts w:asciiTheme="majorBidi" w:eastAsiaTheme="minorEastAsia" w:hAnsiTheme="majorBidi" w:cstheme="majorBidi"/>
          <w:color w:val="000000" w:themeColor="text1"/>
          <w:kern w:val="24"/>
        </w:rPr>
        <w:t xml:space="preserve"> in individuals who had symptomatic COVID-19 compared to a</w:t>
      </w:r>
      <w:r w:rsidR="00B45343">
        <w:rPr>
          <w:rFonts w:asciiTheme="majorBidi" w:eastAsiaTheme="minorEastAsia" w:hAnsiTheme="majorBidi" w:cstheme="majorBidi"/>
          <w:color w:val="000000" w:themeColor="text1"/>
          <w:kern w:val="24"/>
        </w:rPr>
        <w:t>symptomatic COVID-19 and controls</w:t>
      </w:r>
      <w:r>
        <w:rPr>
          <w:rFonts w:asciiTheme="majorBidi" w:eastAsiaTheme="minorEastAsia" w:hAnsiTheme="majorBidi" w:cstheme="majorBidi"/>
          <w:color w:val="000000" w:themeColor="text1"/>
          <w:kern w:val="24"/>
        </w:rPr>
        <w:t xml:space="preserve">.  </w:t>
      </w:r>
      <w:r w:rsidR="00B45343">
        <w:rPr>
          <w:rFonts w:asciiTheme="majorBidi" w:eastAsiaTheme="minorEastAsia" w:hAnsiTheme="majorBidi" w:cstheme="majorBidi"/>
          <w:color w:val="000000" w:themeColor="text1"/>
          <w:kern w:val="24"/>
        </w:rPr>
        <w:t>I</w:t>
      </w:r>
      <w:r>
        <w:rPr>
          <w:rFonts w:asciiTheme="majorBidi" w:hAnsiTheme="majorBidi" w:cstheme="majorBidi"/>
          <w:color w:val="000000" w:themeColor="text1"/>
        </w:rPr>
        <w:t xml:space="preserve">ndividuals who had symptomatic COVID-19 had a dysfunctional CPM response in a remote location; the forearm. The mean arm CPM response </w:t>
      </w:r>
      <w:r w:rsidR="00B45343">
        <w:rPr>
          <w:rFonts w:asciiTheme="majorBidi" w:hAnsiTheme="majorBidi" w:cstheme="majorBidi"/>
          <w:color w:val="000000" w:themeColor="text1"/>
        </w:rPr>
        <w:t>was -</w:t>
      </w:r>
      <w:r>
        <w:rPr>
          <w:rFonts w:asciiTheme="majorBidi" w:hAnsiTheme="majorBidi" w:cstheme="majorBidi"/>
          <w:color w:val="000000" w:themeColor="text1"/>
        </w:rPr>
        <w:t xml:space="preserve"> 1% in the</w:t>
      </w:r>
      <w:r w:rsidR="00B45343">
        <w:rPr>
          <w:rFonts w:asciiTheme="majorBidi" w:hAnsiTheme="majorBidi" w:cstheme="majorBidi"/>
          <w:color w:val="000000" w:themeColor="text1"/>
        </w:rPr>
        <w:t xml:space="preserve"> symptomatic</w:t>
      </w:r>
      <w:r>
        <w:rPr>
          <w:rFonts w:asciiTheme="majorBidi" w:hAnsiTheme="majorBidi" w:cstheme="majorBidi"/>
          <w:color w:val="000000" w:themeColor="text1"/>
        </w:rPr>
        <w:t xml:space="preserve"> COVID-19 group compared to the control group and the asymptomatic group </w:t>
      </w:r>
      <w:r w:rsidR="00B45343">
        <w:rPr>
          <w:rFonts w:asciiTheme="majorBidi" w:hAnsiTheme="majorBidi" w:cstheme="majorBidi"/>
          <w:color w:val="000000" w:themeColor="text1"/>
        </w:rPr>
        <w:t xml:space="preserve">both of which </w:t>
      </w:r>
      <w:r>
        <w:rPr>
          <w:rFonts w:asciiTheme="majorBidi" w:hAnsiTheme="majorBidi" w:cstheme="majorBidi"/>
          <w:color w:val="000000" w:themeColor="text1"/>
        </w:rPr>
        <w:t>increased their pain thresholds following the cold pressor test</w:t>
      </w:r>
      <w:r w:rsidR="009F6D88">
        <w:rPr>
          <w:rFonts w:asciiTheme="majorBidi" w:hAnsiTheme="majorBidi" w:cstheme="majorBidi"/>
          <w:color w:val="000000" w:themeColor="text1"/>
        </w:rPr>
        <w:t xml:space="preserve"> (CPT)</w:t>
      </w:r>
      <w:r>
        <w:rPr>
          <w:rFonts w:asciiTheme="majorBidi" w:hAnsiTheme="majorBidi" w:cstheme="majorBidi"/>
          <w:color w:val="000000" w:themeColor="text1"/>
        </w:rPr>
        <w:t xml:space="preserve"> by 33% and 26% respectfully. </w:t>
      </w:r>
      <w:r>
        <w:rPr>
          <w:rFonts w:asciiTheme="majorBidi" w:hAnsiTheme="majorBidi" w:cstheme="majorBidi"/>
          <w:color w:val="000000" w:themeColor="text1"/>
          <w:shd w:val="clear" w:color="auto" w:fill="FFFFFF"/>
        </w:rPr>
        <w:t xml:space="preserve">The approximated magnitude of CPM evoked in studies using healthy controls was 29% </w:t>
      </w:r>
      <w:r>
        <w:rPr>
          <w:rFonts w:asciiTheme="majorBidi" w:hAnsiTheme="majorBidi" w:cstheme="majorBidi"/>
          <w:color w:val="000000" w:themeColor="text1"/>
          <w:shd w:val="clear" w:color="auto" w:fill="FFFFFF"/>
        </w:rPr>
        <w:fldChar w:fldCharType="begin"/>
      </w:r>
      <w:r w:rsidR="00F62003">
        <w:rPr>
          <w:rFonts w:asciiTheme="majorBidi" w:hAnsiTheme="majorBidi" w:cstheme="majorBidi"/>
          <w:color w:val="000000" w:themeColor="text1"/>
          <w:shd w:val="clear" w:color="auto" w:fill="FFFFFF"/>
        </w:rPr>
        <w:instrText xml:space="preserve"> ADDIN EN.CITE &lt;EndNote&gt;&lt;Cite&gt;&lt;Author&gt;Pud&lt;/Author&gt;&lt;Year&gt;2009&lt;/Year&gt;&lt;RecNum&gt;39&lt;/RecNum&gt;&lt;DisplayText&gt;(215)&lt;/DisplayText&gt;&lt;record&gt;&lt;rec-number&gt;39&lt;/rec-number&gt;&lt;foreign-keys&gt;&lt;key app="EN" db-id="t2rszat5bfavp9e5vzpvx2dyarx0zseavfre" timestamp="0"&gt;39&lt;/key&gt;&lt;/foreign-keys&gt;&lt;ref-type name="Journal Article"&gt;17&lt;/ref-type&gt;&lt;contributors&gt;&lt;authors&gt;&lt;author&gt;Pud, D.&lt;/author&gt;&lt;author&gt;Granovsky, Y.&lt;/author&gt;&lt;author&gt;Yarnitsky, D.&lt;/author&gt;&lt;/authors&gt;&lt;/contributors&gt;&lt;auth-address&gt;Faculty of Social Welfare and Health Sciences, University of Haifa, Israel. doritpud@research.haifa.ac.il&lt;/auth-address&gt;&lt;titles&gt;&lt;title&gt;The methodology of experimentally induced diffuse noxious inhibitory control (DNIC)-like effect in humans&lt;/title&gt;&lt;secondary-title&gt;Pain&lt;/secondary-title&gt;&lt;/titles&gt;&lt;periodical&gt;&lt;full-title&gt;Pain&lt;/full-title&gt;&lt;/periodical&gt;&lt;pages&gt;16-9&lt;/pages&gt;&lt;volume&gt;144&lt;/volume&gt;&lt;number&gt;1-2&lt;/number&gt;&lt;edition&gt;2009/04/11&lt;/edition&gt;&lt;keywords&gt;&lt;keyword&gt;Analgesia/*methods&lt;/keyword&gt;&lt;keyword&gt;Analgesics/pharmacology/therapeutic use&lt;/keyword&gt;&lt;keyword&gt;Female&lt;/keyword&gt;&lt;keyword&gt;Humans&lt;/keyword&gt;&lt;keyword&gt;Male&lt;/keyword&gt;&lt;keyword&gt;*Models, Theoretical&lt;/keyword&gt;&lt;keyword&gt;Neural Inhibition/drug effects/*physiology&lt;/keyword&gt;&lt;keyword&gt;Nociceptors/drug effects/*physiology&lt;/keyword&gt;&lt;keyword&gt;Pain/drug therapy/etiology/*physiopathology&lt;/keyword&gt;&lt;keyword&gt;Pain Measurement&lt;/keyword&gt;&lt;keyword&gt;Pain Threshold/drug effects/physiology&lt;/keyword&gt;&lt;/keywords&gt;&lt;dates&gt;&lt;year&gt;2009&lt;/year&gt;&lt;pub-dates&gt;&lt;date&gt;Jul&lt;/date&gt;&lt;/pub-dates&gt;&lt;/dates&gt;&lt;isbn&gt;1872-6623 (Electronic)&amp;#xD;0304-3959 (Linking)&lt;/isbn&gt;&lt;accession-num&gt;19359095&lt;/accession-num&gt;&lt;urls&gt;&lt;related-urls&gt;&lt;url&gt;https://www.ncbi.nlm.nih.gov/pubmed/19359095&lt;/url&gt;&lt;/related-urls&gt;&lt;/urls&gt;&lt;electronic-resource-num&gt;10.1016/j.pain.2009.02.015&lt;/electronic-resource-num&gt;&lt;/record&gt;&lt;/Cite&gt;&lt;/EndNote&gt;</w:instrText>
      </w:r>
      <w:r>
        <w:rPr>
          <w:rFonts w:asciiTheme="majorBidi" w:hAnsiTheme="majorBidi" w:cstheme="majorBidi"/>
          <w:color w:val="000000" w:themeColor="text1"/>
          <w:shd w:val="clear" w:color="auto" w:fill="FFFFFF"/>
        </w:rPr>
        <w:fldChar w:fldCharType="separate"/>
      </w:r>
      <w:r w:rsidR="00F62003">
        <w:rPr>
          <w:rFonts w:asciiTheme="majorBidi" w:hAnsiTheme="majorBidi" w:cstheme="majorBidi"/>
          <w:noProof/>
          <w:color w:val="000000" w:themeColor="text1"/>
          <w:shd w:val="clear" w:color="auto" w:fill="FFFFFF"/>
        </w:rPr>
        <w:t>(215)</w:t>
      </w:r>
      <w:r>
        <w:rPr>
          <w:rFonts w:asciiTheme="majorBidi" w:hAnsiTheme="majorBidi" w:cstheme="majorBidi"/>
          <w:color w:val="000000" w:themeColor="text1"/>
          <w:shd w:val="clear" w:color="auto" w:fill="FFFFFF"/>
        </w:rPr>
        <w:fldChar w:fldCharType="end"/>
      </w:r>
      <w:r>
        <w:rPr>
          <w:rFonts w:asciiTheme="majorBidi" w:hAnsiTheme="majorBidi" w:cstheme="majorBidi"/>
          <w:color w:val="000000" w:themeColor="text1"/>
          <w:shd w:val="clear" w:color="auto" w:fill="FFFFFF"/>
        </w:rPr>
        <w:t xml:space="preserve">. The included studies in this review used </w:t>
      </w:r>
      <w:r w:rsidR="009F6D88">
        <w:rPr>
          <w:rFonts w:asciiTheme="majorBidi" w:hAnsiTheme="majorBidi" w:cstheme="majorBidi"/>
          <w:color w:val="000000" w:themeColor="text1"/>
          <w:shd w:val="clear" w:color="auto" w:fill="FFFFFF"/>
        </w:rPr>
        <w:t>CPT</w:t>
      </w:r>
      <w:r w:rsidR="008F0569">
        <w:rPr>
          <w:rFonts w:asciiTheme="majorBidi" w:hAnsiTheme="majorBidi" w:cstheme="majorBidi"/>
          <w:color w:val="000000" w:themeColor="text1"/>
          <w:shd w:val="clear" w:color="auto" w:fill="FFFFFF"/>
        </w:rPr>
        <w:t xml:space="preserve"> </w:t>
      </w:r>
      <w:r w:rsidR="008F0569">
        <w:rPr>
          <w:rFonts w:asciiTheme="majorBidi" w:hAnsiTheme="majorBidi" w:cstheme="majorBidi"/>
          <w:color w:val="000000" w:themeColor="text1"/>
          <w:shd w:val="clear" w:color="auto" w:fill="FFFFFF"/>
        </w:rPr>
        <w:fldChar w:fldCharType="begin">
          <w:fldData xml:space="preserve">PEVuZE5vdGU+PENpdGU+PEF1dGhvcj5FZHdhcmRzPC9BdXRob3I+PFllYXI+MjAwMzwvWWVhcj48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</w:fldData>
        </w:fldChar>
      </w:r>
      <w:r w:rsidR="00F62003">
        <w:rPr>
          <w:rFonts w:asciiTheme="majorBidi" w:hAnsiTheme="majorBidi" w:cstheme="majorBidi"/>
          <w:color w:val="000000" w:themeColor="text1"/>
          <w:shd w:val="clear" w:color="auto" w:fill="FFFFFF"/>
        </w:rPr>
        <w:instrText xml:space="preserve"> ADDIN EN.CITE </w:instrText>
      </w:r>
      <w:r w:rsidR="00F62003">
        <w:rPr>
          <w:rFonts w:asciiTheme="majorBidi" w:hAnsiTheme="majorBidi" w:cstheme="majorBidi"/>
          <w:color w:val="000000" w:themeColor="text1"/>
          <w:shd w:val="clear" w:color="auto" w:fill="FFFFFF"/>
        </w:rPr>
        <w:fldChar w:fldCharType="begin">
          <w:fldData xml:space="preserve">PEVuZE5vdGU+PENpdGU+PEF1dGhvcj5FZHdhcmRzPC9BdXRob3I+PFllYXI+MjAwMzwvWWVhcj48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</w:fldData>
        </w:fldChar>
      </w:r>
      <w:r w:rsidR="00F62003">
        <w:rPr>
          <w:rFonts w:asciiTheme="majorBidi" w:hAnsiTheme="majorBidi" w:cstheme="majorBidi"/>
          <w:color w:val="000000" w:themeColor="text1"/>
          <w:shd w:val="clear" w:color="auto" w:fill="FFFFFF"/>
        </w:rPr>
        <w:instrText xml:space="preserve"> ADDIN EN.CITE.DATA </w:instrText>
      </w:r>
      <w:r w:rsidR="00F62003">
        <w:rPr>
          <w:rFonts w:asciiTheme="majorBidi" w:hAnsiTheme="majorBidi" w:cstheme="majorBidi"/>
          <w:color w:val="000000" w:themeColor="text1"/>
          <w:shd w:val="clear" w:color="auto" w:fill="FFFFFF"/>
        </w:rPr>
      </w:r>
      <w:r w:rsidR="00F62003">
        <w:rPr>
          <w:rFonts w:asciiTheme="majorBidi" w:hAnsiTheme="majorBidi" w:cstheme="majorBidi"/>
          <w:color w:val="000000" w:themeColor="text1"/>
          <w:shd w:val="clear" w:color="auto" w:fill="FFFFFF"/>
        </w:rPr>
        <w:fldChar w:fldCharType="end"/>
      </w:r>
      <w:r w:rsidR="008F0569">
        <w:rPr>
          <w:rFonts w:asciiTheme="majorBidi" w:hAnsiTheme="majorBidi" w:cstheme="majorBidi"/>
          <w:color w:val="000000" w:themeColor="text1"/>
          <w:shd w:val="clear" w:color="auto" w:fill="FFFFFF"/>
        </w:rPr>
      </w:r>
      <w:r w:rsidR="008F0569">
        <w:rPr>
          <w:rFonts w:asciiTheme="majorBidi" w:hAnsiTheme="majorBidi" w:cstheme="majorBidi"/>
          <w:color w:val="000000" w:themeColor="text1"/>
          <w:shd w:val="clear" w:color="auto" w:fill="FFFFFF"/>
        </w:rPr>
        <w:fldChar w:fldCharType="separate"/>
      </w:r>
      <w:r w:rsidR="00F62003">
        <w:rPr>
          <w:rFonts w:asciiTheme="majorBidi" w:hAnsiTheme="majorBidi" w:cstheme="majorBidi"/>
          <w:noProof/>
          <w:color w:val="000000" w:themeColor="text1"/>
          <w:shd w:val="clear" w:color="auto" w:fill="FFFFFF"/>
        </w:rPr>
        <w:t>(32, 113, 216-221)</w:t>
      </w:r>
      <w:r w:rsidR="008F0569">
        <w:rPr>
          <w:rFonts w:asciiTheme="majorBidi" w:hAnsiTheme="majorBidi" w:cstheme="majorBidi"/>
          <w:color w:val="000000" w:themeColor="text1"/>
          <w:shd w:val="clear" w:color="auto" w:fill="FFFFFF"/>
        </w:rPr>
        <w:fldChar w:fldCharType="end"/>
      </w:r>
      <w:r>
        <w:rPr>
          <w:rFonts w:asciiTheme="majorBidi" w:hAnsiTheme="majorBidi" w:cstheme="majorBidi"/>
          <w:color w:val="000000" w:themeColor="text1"/>
          <w:shd w:val="clear" w:color="auto" w:fill="FFFFFF"/>
        </w:rPr>
        <w:t>, heat</w:t>
      </w:r>
      <w:r w:rsidR="008F0569">
        <w:rPr>
          <w:rFonts w:asciiTheme="majorBidi" w:hAnsiTheme="majorBidi" w:cstheme="majorBidi"/>
          <w:color w:val="000000" w:themeColor="text1"/>
          <w:shd w:val="clear" w:color="auto" w:fill="FFFFFF"/>
        </w:rPr>
        <w:t xml:space="preserve"> </w:t>
      </w:r>
      <w:r w:rsidR="008F0569">
        <w:rPr>
          <w:rFonts w:asciiTheme="majorBidi" w:hAnsiTheme="majorBidi" w:cstheme="majorBidi"/>
          <w:color w:val="000000" w:themeColor="text1"/>
          <w:shd w:val="clear" w:color="auto" w:fill="FFFFFF"/>
        </w:rPr>
        <w:fldChar w:fldCharType="begin">
          <w:fldData xml:space="preserve">PEVuZE5vdGU+PENpdGU+PEF1dGhvcj5MYXV0ZW5iYWNoZXI8L0F1dGhvcj48WWVhcj4xOTk3PC9Z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</w:fldData>
        </w:fldChar>
      </w:r>
      <w:r w:rsidR="00F62003">
        <w:rPr>
          <w:rFonts w:asciiTheme="majorBidi" w:hAnsiTheme="majorBidi" w:cstheme="majorBidi"/>
          <w:color w:val="000000" w:themeColor="text1"/>
          <w:shd w:val="clear" w:color="auto" w:fill="FFFFFF"/>
        </w:rPr>
        <w:instrText xml:space="preserve"> ADDIN EN.CITE </w:instrText>
      </w:r>
      <w:r w:rsidR="00F62003">
        <w:rPr>
          <w:rFonts w:asciiTheme="majorBidi" w:hAnsiTheme="majorBidi" w:cstheme="majorBidi"/>
          <w:color w:val="000000" w:themeColor="text1"/>
          <w:shd w:val="clear" w:color="auto" w:fill="FFFFFF"/>
        </w:rPr>
        <w:fldChar w:fldCharType="begin">
          <w:fldData xml:space="preserve">PEVuZE5vdGU+PENpdGU+PEF1dGhvcj5MYXV0ZW5iYWNoZXI8L0F1dGhvcj48WWVhcj4xOTk3PC9Z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</w:fldData>
        </w:fldChar>
      </w:r>
      <w:r w:rsidR="00F62003">
        <w:rPr>
          <w:rFonts w:asciiTheme="majorBidi" w:hAnsiTheme="majorBidi" w:cstheme="majorBidi"/>
          <w:color w:val="000000" w:themeColor="text1"/>
          <w:shd w:val="clear" w:color="auto" w:fill="FFFFFF"/>
        </w:rPr>
        <w:instrText xml:space="preserve"> ADDIN EN.CITE.DATA </w:instrText>
      </w:r>
      <w:r w:rsidR="00F62003">
        <w:rPr>
          <w:rFonts w:asciiTheme="majorBidi" w:hAnsiTheme="majorBidi" w:cstheme="majorBidi"/>
          <w:color w:val="000000" w:themeColor="text1"/>
          <w:shd w:val="clear" w:color="auto" w:fill="FFFFFF"/>
        </w:rPr>
      </w:r>
      <w:r w:rsidR="00F62003">
        <w:rPr>
          <w:rFonts w:asciiTheme="majorBidi" w:hAnsiTheme="majorBidi" w:cstheme="majorBidi"/>
          <w:color w:val="000000" w:themeColor="text1"/>
          <w:shd w:val="clear" w:color="auto" w:fill="FFFFFF"/>
        </w:rPr>
        <w:fldChar w:fldCharType="end"/>
      </w:r>
      <w:r w:rsidR="008F0569">
        <w:rPr>
          <w:rFonts w:asciiTheme="majorBidi" w:hAnsiTheme="majorBidi" w:cstheme="majorBidi"/>
          <w:color w:val="000000" w:themeColor="text1"/>
          <w:shd w:val="clear" w:color="auto" w:fill="FFFFFF"/>
        </w:rPr>
      </w:r>
      <w:r w:rsidR="008F0569">
        <w:rPr>
          <w:rFonts w:asciiTheme="majorBidi" w:hAnsiTheme="majorBidi" w:cstheme="majorBidi"/>
          <w:color w:val="000000" w:themeColor="text1"/>
          <w:shd w:val="clear" w:color="auto" w:fill="FFFFFF"/>
        </w:rPr>
        <w:fldChar w:fldCharType="separate"/>
      </w:r>
      <w:r w:rsidR="00F62003">
        <w:rPr>
          <w:rFonts w:asciiTheme="majorBidi" w:hAnsiTheme="majorBidi" w:cstheme="majorBidi"/>
          <w:noProof/>
          <w:color w:val="000000" w:themeColor="text1"/>
          <w:shd w:val="clear" w:color="auto" w:fill="FFFFFF"/>
        </w:rPr>
        <w:t>(113, 221-223)</w:t>
      </w:r>
      <w:r w:rsidR="008F0569">
        <w:rPr>
          <w:rFonts w:asciiTheme="majorBidi" w:hAnsiTheme="majorBidi" w:cstheme="majorBidi"/>
          <w:color w:val="000000" w:themeColor="text1"/>
          <w:shd w:val="clear" w:color="auto" w:fill="FFFFFF"/>
        </w:rPr>
        <w:fldChar w:fldCharType="end"/>
      </w:r>
      <w:r>
        <w:rPr>
          <w:rFonts w:asciiTheme="majorBidi" w:hAnsiTheme="majorBidi" w:cstheme="majorBidi"/>
          <w:color w:val="000000" w:themeColor="text1"/>
          <w:shd w:val="clear" w:color="auto" w:fill="FFFFFF"/>
        </w:rPr>
        <w:t>, ischemia</w:t>
      </w:r>
      <w:r w:rsidR="008F0569">
        <w:rPr>
          <w:rFonts w:asciiTheme="majorBidi" w:hAnsiTheme="majorBidi" w:cstheme="majorBidi"/>
          <w:color w:val="000000" w:themeColor="text1"/>
          <w:shd w:val="clear" w:color="auto" w:fill="FFFFFF"/>
        </w:rPr>
        <w:t xml:space="preserve"> </w:t>
      </w:r>
      <w:r w:rsidR="008F0569">
        <w:rPr>
          <w:rFonts w:asciiTheme="majorBidi" w:hAnsiTheme="majorBidi" w:cstheme="majorBidi"/>
          <w:color w:val="000000" w:themeColor="text1"/>
          <w:shd w:val="clear" w:color="auto" w:fill="FFFFFF"/>
        </w:rPr>
        <w:fldChar w:fldCharType="begin">
          <w:fldData xml:space="preserve">PEVuZE5vdGU+PENpdGU+PEF1dGhvcj5GcmFuY2U8L0F1dGhvcj48WWVhcj4xOTk5PC9ZZWFyPjxS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</w:fldData>
        </w:fldChar>
      </w:r>
      <w:r w:rsidR="00F62003">
        <w:rPr>
          <w:rFonts w:asciiTheme="majorBidi" w:hAnsiTheme="majorBidi" w:cstheme="majorBidi"/>
          <w:color w:val="000000" w:themeColor="text1"/>
          <w:shd w:val="clear" w:color="auto" w:fill="FFFFFF"/>
        </w:rPr>
        <w:instrText xml:space="preserve"> ADDIN EN.CITE </w:instrText>
      </w:r>
      <w:r w:rsidR="00F62003">
        <w:rPr>
          <w:rFonts w:asciiTheme="majorBidi" w:hAnsiTheme="majorBidi" w:cstheme="majorBidi"/>
          <w:color w:val="000000" w:themeColor="text1"/>
          <w:shd w:val="clear" w:color="auto" w:fill="FFFFFF"/>
        </w:rPr>
        <w:fldChar w:fldCharType="begin">
          <w:fldData xml:space="preserve">PEVuZE5vdGU+PENpdGU+PEF1dGhvcj5GcmFuY2U8L0F1dGhvcj48WWVhcj4xOTk5PC9ZZWFyPjxS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</w:fldData>
        </w:fldChar>
      </w:r>
      <w:r w:rsidR="00F62003">
        <w:rPr>
          <w:rFonts w:asciiTheme="majorBidi" w:hAnsiTheme="majorBidi" w:cstheme="majorBidi"/>
          <w:color w:val="000000" w:themeColor="text1"/>
          <w:shd w:val="clear" w:color="auto" w:fill="FFFFFF"/>
        </w:rPr>
        <w:instrText xml:space="preserve"> ADDIN EN.CITE.DATA </w:instrText>
      </w:r>
      <w:r w:rsidR="00F62003">
        <w:rPr>
          <w:rFonts w:asciiTheme="majorBidi" w:hAnsiTheme="majorBidi" w:cstheme="majorBidi"/>
          <w:color w:val="000000" w:themeColor="text1"/>
          <w:shd w:val="clear" w:color="auto" w:fill="FFFFFF"/>
        </w:rPr>
      </w:r>
      <w:r w:rsidR="00F62003">
        <w:rPr>
          <w:rFonts w:asciiTheme="majorBidi" w:hAnsiTheme="majorBidi" w:cstheme="majorBidi"/>
          <w:color w:val="000000" w:themeColor="text1"/>
          <w:shd w:val="clear" w:color="auto" w:fill="FFFFFF"/>
        </w:rPr>
        <w:fldChar w:fldCharType="end"/>
      </w:r>
      <w:r w:rsidR="008F0569">
        <w:rPr>
          <w:rFonts w:asciiTheme="majorBidi" w:hAnsiTheme="majorBidi" w:cstheme="majorBidi"/>
          <w:color w:val="000000" w:themeColor="text1"/>
          <w:shd w:val="clear" w:color="auto" w:fill="FFFFFF"/>
        </w:rPr>
      </w:r>
      <w:r w:rsidR="008F0569">
        <w:rPr>
          <w:rFonts w:asciiTheme="majorBidi" w:hAnsiTheme="majorBidi" w:cstheme="majorBidi"/>
          <w:color w:val="000000" w:themeColor="text1"/>
          <w:shd w:val="clear" w:color="auto" w:fill="FFFFFF"/>
        </w:rPr>
        <w:fldChar w:fldCharType="separate"/>
      </w:r>
      <w:r w:rsidR="00F62003">
        <w:rPr>
          <w:rFonts w:asciiTheme="majorBidi" w:hAnsiTheme="majorBidi" w:cstheme="majorBidi"/>
          <w:noProof/>
          <w:color w:val="000000" w:themeColor="text1"/>
          <w:shd w:val="clear" w:color="auto" w:fill="FFFFFF"/>
        </w:rPr>
        <w:t>(224-227)</w:t>
      </w:r>
      <w:r w:rsidR="008F0569">
        <w:rPr>
          <w:rFonts w:asciiTheme="majorBidi" w:hAnsiTheme="majorBidi" w:cstheme="majorBidi"/>
          <w:color w:val="000000" w:themeColor="text1"/>
          <w:shd w:val="clear" w:color="auto" w:fill="FFFFFF"/>
        </w:rPr>
        <w:fldChar w:fldCharType="end"/>
      </w:r>
      <w:r>
        <w:rPr>
          <w:rFonts w:asciiTheme="majorBidi" w:hAnsiTheme="majorBidi" w:cstheme="majorBidi"/>
          <w:color w:val="000000" w:themeColor="text1"/>
          <w:shd w:val="clear" w:color="auto" w:fill="FFFFFF"/>
        </w:rPr>
        <w:t>, and chemical stimuli</w:t>
      </w:r>
      <w:r w:rsidR="00734777">
        <w:rPr>
          <w:rFonts w:asciiTheme="majorBidi" w:hAnsiTheme="majorBidi" w:cstheme="majorBidi"/>
          <w:color w:val="000000" w:themeColor="text1"/>
          <w:shd w:val="clear" w:color="auto" w:fill="FFFFFF"/>
        </w:rPr>
        <w:t xml:space="preserve"> </w:t>
      </w:r>
      <w:r w:rsidR="00734777">
        <w:rPr>
          <w:rFonts w:asciiTheme="majorBidi" w:hAnsiTheme="majorBidi" w:cstheme="majorBidi"/>
          <w:color w:val="000000" w:themeColor="text1"/>
          <w:shd w:val="clear" w:color="auto" w:fill="FFFFFF"/>
        </w:rPr>
        <w:fldChar w:fldCharType="begin">
          <w:fldData xml:space="preserve">PEVuZE5vdGU+PENpdGU+PEF1dGhvcj5HcmF2ZW4tTmllbHNlbjwvQXV0aG9yPjxZZWFyPjE5OTg8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</w:fldData>
        </w:fldChar>
      </w:r>
      <w:r w:rsidR="00F62003">
        <w:rPr>
          <w:rFonts w:asciiTheme="majorBidi" w:hAnsiTheme="majorBidi" w:cstheme="majorBidi"/>
          <w:color w:val="000000" w:themeColor="text1"/>
          <w:shd w:val="clear" w:color="auto" w:fill="FFFFFF"/>
        </w:rPr>
        <w:instrText xml:space="preserve"> ADDIN EN.CITE </w:instrText>
      </w:r>
      <w:r w:rsidR="00F62003">
        <w:rPr>
          <w:rFonts w:asciiTheme="majorBidi" w:hAnsiTheme="majorBidi" w:cstheme="majorBidi"/>
          <w:color w:val="000000" w:themeColor="text1"/>
          <w:shd w:val="clear" w:color="auto" w:fill="FFFFFF"/>
        </w:rPr>
        <w:fldChar w:fldCharType="begin">
          <w:fldData xml:space="preserve">PEVuZE5vdGU+PENpdGU+PEF1dGhvcj5HcmF2ZW4tTmllbHNlbjwvQXV0aG9yPjxZZWFyPjE5OTg8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</w:fldData>
        </w:fldChar>
      </w:r>
      <w:r w:rsidR="00F62003">
        <w:rPr>
          <w:rFonts w:asciiTheme="majorBidi" w:hAnsiTheme="majorBidi" w:cstheme="majorBidi"/>
          <w:color w:val="000000" w:themeColor="text1"/>
          <w:shd w:val="clear" w:color="auto" w:fill="FFFFFF"/>
        </w:rPr>
        <w:instrText xml:space="preserve"> ADDIN EN.CITE.DATA </w:instrText>
      </w:r>
      <w:r w:rsidR="00F62003">
        <w:rPr>
          <w:rFonts w:asciiTheme="majorBidi" w:hAnsiTheme="majorBidi" w:cstheme="majorBidi"/>
          <w:color w:val="000000" w:themeColor="text1"/>
          <w:shd w:val="clear" w:color="auto" w:fill="FFFFFF"/>
        </w:rPr>
      </w:r>
      <w:r w:rsidR="00F62003">
        <w:rPr>
          <w:rFonts w:asciiTheme="majorBidi" w:hAnsiTheme="majorBidi" w:cstheme="majorBidi"/>
          <w:color w:val="000000" w:themeColor="text1"/>
          <w:shd w:val="clear" w:color="auto" w:fill="FFFFFF"/>
        </w:rPr>
        <w:fldChar w:fldCharType="end"/>
      </w:r>
      <w:r w:rsidR="00734777">
        <w:rPr>
          <w:rFonts w:asciiTheme="majorBidi" w:hAnsiTheme="majorBidi" w:cstheme="majorBidi"/>
          <w:color w:val="000000" w:themeColor="text1"/>
          <w:shd w:val="clear" w:color="auto" w:fill="FFFFFF"/>
        </w:rPr>
      </w:r>
      <w:r w:rsidR="00734777">
        <w:rPr>
          <w:rFonts w:asciiTheme="majorBidi" w:hAnsiTheme="majorBidi" w:cstheme="majorBidi"/>
          <w:color w:val="000000" w:themeColor="text1"/>
          <w:shd w:val="clear" w:color="auto" w:fill="FFFFFF"/>
        </w:rPr>
        <w:fldChar w:fldCharType="separate"/>
      </w:r>
      <w:r w:rsidR="00F62003">
        <w:rPr>
          <w:rFonts w:asciiTheme="majorBidi" w:hAnsiTheme="majorBidi" w:cstheme="majorBidi"/>
          <w:noProof/>
          <w:color w:val="000000" w:themeColor="text1"/>
          <w:shd w:val="clear" w:color="auto" w:fill="FFFFFF"/>
        </w:rPr>
        <w:t>(198, 228-230)</w:t>
      </w:r>
      <w:r w:rsidR="00734777">
        <w:rPr>
          <w:rFonts w:asciiTheme="majorBidi" w:hAnsiTheme="majorBidi" w:cstheme="majorBidi"/>
          <w:color w:val="000000" w:themeColor="text1"/>
          <w:shd w:val="clear" w:color="auto" w:fill="FFFFFF"/>
        </w:rPr>
        <w:fldChar w:fldCharType="end"/>
      </w:r>
      <w:r>
        <w:rPr>
          <w:rFonts w:asciiTheme="majorBidi" w:hAnsiTheme="majorBidi" w:cstheme="majorBidi"/>
          <w:color w:val="000000" w:themeColor="text1"/>
          <w:shd w:val="clear" w:color="auto" w:fill="FFFFFF"/>
        </w:rPr>
        <w:t xml:space="preserve"> as the conditioning stimulus, with the most common being CPT</w:t>
      </w:r>
      <w:r w:rsidR="008F0569">
        <w:rPr>
          <w:rFonts w:asciiTheme="majorBidi" w:hAnsiTheme="majorBidi" w:cstheme="majorBidi"/>
          <w:color w:val="000000" w:themeColor="text1"/>
          <w:shd w:val="clear" w:color="auto" w:fill="FFFFFF"/>
        </w:rPr>
        <w:t xml:space="preserve"> </w:t>
      </w:r>
      <w:r w:rsidR="008F0569">
        <w:rPr>
          <w:rFonts w:asciiTheme="majorBidi" w:hAnsiTheme="majorBidi" w:cstheme="majorBidi"/>
          <w:color w:val="000000" w:themeColor="text1"/>
          <w:shd w:val="clear" w:color="auto" w:fill="FFFFFF"/>
        </w:rPr>
        <w:fldChar w:fldCharType="begin"/>
      </w:r>
      <w:r w:rsidR="00F62003">
        <w:rPr>
          <w:rFonts w:asciiTheme="majorBidi" w:hAnsiTheme="majorBidi" w:cstheme="majorBidi"/>
          <w:color w:val="000000" w:themeColor="text1"/>
          <w:shd w:val="clear" w:color="auto" w:fill="FFFFFF"/>
        </w:rPr>
        <w:instrText xml:space="preserve"> ADDIN EN.CITE &lt;EndNote&gt;&lt;Cite&gt;&lt;Author&gt;Pud&lt;/Author&gt;&lt;Year&gt;2009&lt;/Year&gt;&lt;RecNum&gt;39&lt;/RecNum&gt;&lt;DisplayText&gt;(215)&lt;/DisplayText&gt;&lt;record&gt;&lt;rec-number&gt;39&lt;/rec-number&gt;&lt;foreign-keys&gt;&lt;key app="EN" db-id="t2rszat5bfavp9e5vzpvx2dyarx0zseavfre" timestamp="0"&gt;39&lt;/key&gt;&lt;/foreign-keys&gt;&lt;ref-type name="Journal Article"&gt;17&lt;/ref-type&gt;&lt;contributors&gt;&lt;authors&gt;&lt;author&gt;Pud, D.&lt;/author&gt;&lt;author&gt;Granovsky, Y.&lt;/author&gt;&lt;author&gt;Yarnitsky, D.&lt;/author&gt;&lt;/authors&gt;&lt;/contributors&gt;&lt;auth-address&gt;Faculty of Social Welfare and Health Sciences, University of Haifa, Israel. doritpud@research.haifa.ac.il&lt;/auth-address&gt;&lt;titles&gt;&lt;title&gt;The methodology of experimentally induced diffuse noxious inhibitory control (DNIC)-like effect in humans&lt;/title&gt;&lt;secondary-title&gt;Pain&lt;/secondary-title&gt;&lt;/titles&gt;&lt;periodical&gt;&lt;full-title&gt;Pain&lt;/full-title&gt;&lt;/periodical&gt;&lt;pages&gt;16-9&lt;/pages&gt;&lt;volume&gt;144&lt;/volume&gt;&lt;number&gt;1-2&lt;/number&gt;&lt;edition&gt;2009/04/11&lt;/edition&gt;&lt;keywords&gt;&lt;keyword&gt;Analgesia/*methods&lt;/keyword&gt;&lt;keyword&gt;Analgesics/pharmacology/therapeutic use&lt;/keyword&gt;&lt;keyword&gt;Female&lt;/keyword&gt;&lt;keyword&gt;Humans&lt;/keyword&gt;&lt;keyword&gt;Male&lt;/keyword&gt;&lt;keyword&gt;*Models, Theoretical&lt;/keyword&gt;&lt;keyword&gt;Neural Inhibition/drug effects/*physiology&lt;/keyword&gt;&lt;keyword&gt;Nociceptors/drug effects/*physiology&lt;/keyword&gt;&lt;keyword&gt;Pain/drug therapy/etiology/*physiopathology&lt;/keyword&gt;&lt;keyword&gt;Pain Measurement&lt;/keyword&gt;&lt;keyword&gt;Pain Threshold/drug effects/physiology&lt;/keyword&gt;&lt;/keywords&gt;&lt;dates&gt;&lt;year&gt;2009&lt;/year&gt;&lt;pub-dates&gt;&lt;date&gt;Jul&lt;/date&gt;&lt;/pub-dates&gt;&lt;/dates&gt;&lt;isbn&gt;1872-6623 (Electronic)&amp;#xD;0304-3959 (Linking)&lt;/isbn&gt;&lt;accession-num&gt;19359095&lt;/accession-num&gt;&lt;urls&gt;&lt;related-urls&gt;&lt;url&gt;https://www.ncbi.nlm.nih.gov/pubmed/19359095&lt;/url&gt;&lt;/related-urls&gt;&lt;/urls&gt;&lt;electronic-resource-num&gt;10.1016/j.pain.2009.02.015&lt;/electronic-resource-num&gt;&lt;/record&gt;&lt;/Cite&gt;&lt;/EndNote&gt;</w:instrText>
      </w:r>
      <w:r w:rsidR="008F0569">
        <w:rPr>
          <w:rFonts w:asciiTheme="majorBidi" w:hAnsiTheme="majorBidi" w:cstheme="majorBidi"/>
          <w:color w:val="000000" w:themeColor="text1"/>
          <w:shd w:val="clear" w:color="auto" w:fill="FFFFFF"/>
        </w:rPr>
        <w:fldChar w:fldCharType="separate"/>
      </w:r>
      <w:r w:rsidR="00F62003">
        <w:rPr>
          <w:rFonts w:asciiTheme="majorBidi" w:hAnsiTheme="majorBidi" w:cstheme="majorBidi"/>
          <w:noProof/>
          <w:color w:val="000000" w:themeColor="text1"/>
          <w:shd w:val="clear" w:color="auto" w:fill="FFFFFF"/>
        </w:rPr>
        <w:t>(215)</w:t>
      </w:r>
      <w:r w:rsidR="008F0569">
        <w:rPr>
          <w:rFonts w:asciiTheme="majorBidi" w:hAnsiTheme="majorBidi" w:cstheme="majorBidi"/>
          <w:color w:val="000000" w:themeColor="text1"/>
          <w:shd w:val="clear" w:color="auto" w:fill="FFFFFF"/>
        </w:rPr>
        <w:fldChar w:fldCharType="end"/>
      </w:r>
      <w:r>
        <w:rPr>
          <w:rFonts w:asciiTheme="majorBidi" w:hAnsiTheme="majorBidi" w:cstheme="majorBidi"/>
          <w:color w:val="000000" w:themeColor="text1"/>
          <w:shd w:val="clear" w:color="auto" w:fill="FFFFFF"/>
        </w:rPr>
        <w:t xml:space="preserve">. </w:t>
      </w:r>
      <w:r w:rsidR="008F0569">
        <w:t>Our</w:t>
      </w:r>
      <w:r>
        <w:t xml:space="preserve"> finding</w:t>
      </w:r>
      <w:r w:rsidR="009F6D88">
        <w:t xml:space="preserve"> in the symptomatic COVID-19 group</w:t>
      </w:r>
      <w:r>
        <w:t xml:space="preserve"> </w:t>
      </w:r>
      <w:r w:rsidR="00B45343">
        <w:t>wa</w:t>
      </w:r>
      <w:r>
        <w:t>s similar to those who have been diagnosed with chronic pain conditions such as fibr</w:t>
      </w:r>
      <w:r w:rsidR="003D1935">
        <w:t xml:space="preserve">omyalgia </w:t>
      </w:r>
      <w:r w:rsidR="003D1935">
        <w:fldChar w:fldCharType="begin">
          <w:fldData xml:space="preserve">PEVuZE5vdGU+PENpdGU+PEF1dGhvcj5Qb3R2aW48L0F1dGhvcj48WWVhcj4yMDA5PC9ZZWFyPjxS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</w:fldData>
        </w:fldChar>
      </w:r>
      <w:r w:rsidR="00250A19">
        <w:instrText xml:space="preserve"> ADDIN EN.CITE </w:instrText>
      </w:r>
      <w:r w:rsidR="00250A19">
        <w:fldChar w:fldCharType="begin">
          <w:fldData xml:space="preserve">PEVuZE5vdGU+PENpdGU+PEF1dGhvcj5Qb3R2aW48L0F1dGhvcj48WWVhcj4yMDA5PC9ZZWFyPjxS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</w:fldData>
        </w:fldChar>
      </w:r>
      <w:r w:rsidR="00250A19">
        <w:instrText xml:space="preserve"> ADDIN EN.CITE.DATA </w:instrText>
      </w:r>
      <w:r w:rsidR="00250A19">
        <w:fldChar w:fldCharType="end"/>
      </w:r>
      <w:r w:rsidR="003D1935">
        <w:fldChar w:fldCharType="separate"/>
      </w:r>
      <w:r w:rsidR="00250A19">
        <w:rPr>
          <w:noProof/>
        </w:rPr>
        <w:t>(34, 187, 188, 190)</w:t>
      </w:r>
      <w:r w:rsidR="003D1935">
        <w:fldChar w:fldCharType="end"/>
      </w:r>
      <w:r w:rsidR="003D1935">
        <w:t xml:space="preserve">, tension type headache </w:t>
      </w:r>
      <w:r w:rsidR="003D1935">
        <w:fldChar w:fldCharType="begin">
          <w:fldData xml:space="preserve">PEVuZE5vdGU+PENpdGU+PEF1dGhvcj5TYW5kcmluaTwvQXV0aG9yPjxZZWFyPjIwMDY8L1llYXI+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=
</w:fldData>
        </w:fldChar>
      </w:r>
      <w:r w:rsidR="00F62003">
        <w:instrText xml:space="preserve"> ADDIN EN.CITE </w:instrText>
      </w:r>
      <w:r w:rsidR="00F62003">
        <w:fldChar w:fldCharType="begin">
          <w:fldData xml:space="preserve">PEVuZE5vdGU+PENpdGU+PEF1dGhvcj5TYW5kcmluaTwvQXV0aG9yPjxZZWFyPjIwMDY8L1llYXI+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=
</w:fldData>
        </w:fldChar>
      </w:r>
      <w:r w:rsidR="00F62003">
        <w:instrText xml:space="preserve"> ADDIN EN.CITE.DATA </w:instrText>
      </w:r>
      <w:r w:rsidR="00F62003">
        <w:fldChar w:fldCharType="end"/>
      </w:r>
      <w:r w:rsidR="003D1935">
        <w:fldChar w:fldCharType="separate"/>
      </w:r>
      <w:r w:rsidR="00F62003">
        <w:rPr>
          <w:noProof/>
        </w:rPr>
        <w:t>(231-234)</w:t>
      </w:r>
      <w:r w:rsidR="003D1935">
        <w:fldChar w:fldCharType="end"/>
      </w:r>
      <w:r>
        <w:t>, arthritis</w:t>
      </w:r>
      <w:r w:rsidR="003D1935">
        <w:t xml:space="preserve"> </w:t>
      </w:r>
      <w:r w:rsidR="003D1935">
        <w:fldChar w:fldCharType="begin">
          <w:fldData xml:space="preserve">PEVuZE5vdGU+PENpdGU+PEF1dGhvcj5MZWZmbGVyPC9BdXRob3I+PFllYXI+MjAwMjwvWWVhcj48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</w:fldData>
        </w:fldChar>
      </w:r>
      <w:r w:rsidR="00F62003">
        <w:instrText xml:space="preserve"> ADDIN EN.CITE </w:instrText>
      </w:r>
      <w:r w:rsidR="00F62003">
        <w:fldChar w:fldCharType="begin">
          <w:fldData xml:space="preserve">PEVuZE5vdGU+PENpdGU+PEF1dGhvcj5MZWZmbGVyPC9BdXRob3I+PFllYXI+MjAwMjwvWWVhcj48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</w:fldData>
        </w:fldChar>
      </w:r>
      <w:r w:rsidR="00F62003">
        <w:instrText xml:space="preserve"> ADDIN EN.CITE.DATA </w:instrText>
      </w:r>
      <w:r w:rsidR="00F62003">
        <w:fldChar w:fldCharType="end"/>
      </w:r>
      <w:r w:rsidR="003D1935">
        <w:fldChar w:fldCharType="separate"/>
      </w:r>
      <w:r w:rsidR="00F62003">
        <w:rPr>
          <w:noProof/>
        </w:rPr>
        <w:t>(35, 110, 235)</w:t>
      </w:r>
      <w:r w:rsidR="003D1935">
        <w:fldChar w:fldCharType="end"/>
      </w:r>
      <w:r>
        <w:t>,</w:t>
      </w:r>
      <w:r w:rsidR="003D1935">
        <w:t xml:space="preserve"> irritable bowel syndrome </w:t>
      </w:r>
      <w:r w:rsidR="003D1935">
        <w:fldChar w:fldCharType="begin"/>
      </w:r>
      <w:r w:rsidR="00F62003">
        <w:instrText xml:space="preserve"> ADDIN EN.CITE &lt;EndNote&gt;&lt;Cite&gt;&lt;Author&gt;Wilder-Smith&lt;/Author&gt;&lt;Year&gt;2007&lt;/Year&gt;&lt;RecNum&gt;542&lt;/RecNum&gt;&lt;DisplayText&gt;(236, 237)&lt;/DisplayText&gt;&lt;record&gt;&lt;rec-number&gt;542&lt;/rec-number&gt;&lt;foreign-keys&gt;&lt;key app="EN" db-id="zr25tedv09ze97eff03vpff3za90p2sttds0" timestamp="1622491402"&gt;542&lt;/key&gt;&lt;/foreign-keys&gt;&lt;ref-type name="Journal Article"&gt;17&lt;/ref-type&gt;&lt;contributors&gt;&lt;authors&gt;&lt;author&gt;Wilder-Smith, Clive H&lt;/author&gt;&lt;author&gt;Robert-Yap, Joan&lt;/author&gt;&lt;/authors&gt;&lt;/contributors&gt;&lt;titles&gt;&lt;title&gt;Abnormal endogenous pain modulation and somatic and visceral hypersensitivity in female patients with irritable bowel syndrome&lt;/title&gt;&lt;secondary-title&gt;World journal of gastroenterology: WJG&lt;/secondary-title&gt;&lt;/titles&gt;&lt;periodical&gt;&lt;full-title&gt;World journal of gastroenterology: WJG&lt;/full-title&gt;&lt;/periodical&gt;&lt;pages&gt;3699&lt;/pages&gt;&lt;volume&gt;13&lt;/volume&gt;&lt;number&gt;27&lt;/number&gt;&lt;dates&gt;&lt;year&gt;2007&lt;/year&gt;&lt;/dates&gt;&lt;urls&gt;&lt;/urls&gt;&lt;/record&gt;&lt;/Cite&gt;&lt;Cite&gt;&lt;Author&gt;Wilder-Smith&lt;/Author&gt;&lt;Year&gt;2004&lt;/Year&gt;&lt;RecNum&gt;541&lt;/RecNum&gt;&lt;record&gt;&lt;rec-number&gt;541&lt;/rec-number&gt;&lt;foreign-keys&gt;&lt;key app="EN" db-id="zr25tedv09ze97eff03vpff3za90p2sttds0" timestamp="1622491388"&gt;541&lt;/key&gt;&lt;/foreign-keys&gt;&lt;ref-type name="Journal Article"&gt;17&lt;/ref-type&gt;&lt;contributors&gt;&lt;authors&gt;&lt;author&gt;Wilder-Smith, CH&lt;/author&gt;&lt;author&gt;Schindler, D&lt;/author&gt;&lt;author&gt;Lovblad, K&lt;/author&gt;&lt;author&gt;Redmond, SM&lt;/author&gt;&lt;author&gt;Nirkko, A&lt;/author&gt;&lt;/authors&gt;&lt;/contributors&gt;&lt;titles&gt;&lt;title&gt;Brain functional magnetic resonance imaging of rectal pain and activation of endogenous inhibitory mechanisms in irritable bowel syndrome patient subgroups and healthy controls&lt;/title&gt;&lt;secondary-title&gt;Gut&lt;/secondary-title&gt;&lt;/titles&gt;&lt;periodical&gt;&lt;full-title&gt;Gut&lt;/full-title&gt;&lt;/periodical&gt;&lt;pages&gt;1595-1601&lt;/pages&gt;&lt;volume&gt;53&lt;/volume&gt;&lt;number&gt;11&lt;/number&gt;&lt;dates&gt;&lt;year&gt;2004&lt;/year&gt;&lt;/dates&gt;&lt;isbn&gt;0017-5749&lt;/isbn&gt;&lt;urls&gt;&lt;/urls&gt;&lt;/record&gt;&lt;/Cite&gt;&lt;/EndNote&gt;</w:instrText>
      </w:r>
      <w:r w:rsidR="003D1935">
        <w:fldChar w:fldCharType="separate"/>
      </w:r>
      <w:r w:rsidR="00F62003">
        <w:rPr>
          <w:noProof/>
        </w:rPr>
        <w:t>(236, 237)</w:t>
      </w:r>
      <w:r w:rsidR="003D1935">
        <w:fldChar w:fldCharType="end"/>
      </w:r>
      <w:r>
        <w:t xml:space="preserve"> among others</w:t>
      </w:r>
      <w:r w:rsidR="003D1935">
        <w:t xml:space="preserve"> </w:t>
      </w:r>
      <w:r w:rsidR="003D1935">
        <w:fldChar w:fldCharType="begin"/>
      </w:r>
      <w:r w:rsidR="00F62003">
        <w:instrText xml:space="preserve"> ADDIN EN.CITE &lt;EndNote&gt;&lt;Cite&gt;&lt;Author&gt;Leffler&lt;/Author&gt;&lt;Year&gt;2002&lt;/Year&gt;&lt;RecNum&gt;451&lt;/RecNum&gt;&lt;DisplayText&gt;(238, 239)&lt;/DisplayText&gt;&lt;record&gt;&lt;rec-number&gt;451&lt;/rec-number&gt;&lt;foreign-keys&gt;&lt;key app="EN" db-id="t2rszat5bfavp9e5vzpvx2dyarx0zseavfre" timestamp="1622751299"&gt;451&lt;/key&gt;&lt;/foreign-keys&gt;&lt;ref-type name="Journal Article"&gt;17&lt;/ref-type&gt;&lt;contributors&gt;&lt;authors&gt;&lt;author&gt;Leffler, Ann-Sofie&lt;/author&gt;&lt;author&gt;Hansson, Per&lt;/author&gt;&lt;author&gt;Kosek, Eva&lt;/author&gt;&lt;/authors&gt;&lt;/contributors&gt;&lt;titles&gt;&lt;title&gt;Somatosensory perception in a remote pain-free area and function of diffuse noxious inhibitory controls (DNIC) in patients suffering from long-term trapezius myalgia&lt;/title&gt;&lt;secondary-title&gt;European journal of pain&lt;/secondary-title&gt;&lt;/titles&gt;&lt;periodical&gt;&lt;full-title&gt;European Journal of Pain&lt;/full-title&gt;&lt;/periodical&gt;&lt;pages&gt;149-159&lt;/pages&gt;&lt;volume&gt;6&lt;/volume&gt;&lt;number&gt;2&lt;/number&gt;&lt;dates&gt;&lt;year&gt;2002&lt;/year&gt;&lt;/dates&gt;&lt;isbn&gt;1090-3801&lt;/isbn&gt;&lt;urls&gt;&lt;/urls&gt;&lt;/record&gt;&lt;/Cite&gt;&lt;Cite&gt;&lt;Author&gt;Tommaso&lt;/Author&gt;&lt;Year&gt;2007&lt;/Year&gt;&lt;RecNum&gt;552&lt;/RecNum&gt;&lt;record&gt;&lt;rec-number&gt;552&lt;/rec-number&gt;&lt;foreign-keys&gt;&lt;key app="EN" db-id="zr25tedv09ze97eff03vpff3za90p2sttds0" timestamp="1622491574"&gt;552&lt;/key&gt;&lt;/foreign-keys&gt;&lt;ref-type name="Journal Article"&gt;17&lt;/ref-type&gt;&lt;contributors&gt;&lt;authors&gt;&lt;author&gt;Tommaso, M de&lt;/author&gt;&lt;author&gt;Sardaro, M&lt;/author&gt;&lt;author&gt;Pecoraro, C&lt;/author&gt;&lt;author&gt;fruscolo, O Di&lt;/author&gt;&lt;author&gt;Serpino, C&lt;/author&gt;&lt;author&gt;Lamberti, P&lt;/author&gt;&lt;author&gt;Livrea, P&lt;/author&gt;&lt;/authors&gt;&lt;/contributors&gt;&lt;titles&gt;&lt;title&gt;Effects of the remote C fibres stimulation induced by capsaicin on the blink reflex in chronic migraine&lt;/title&gt;&lt;secondary-title&gt;Cephalalgia&lt;/secondary-title&gt;&lt;/titles&gt;&lt;periodical&gt;&lt;full-title&gt;Cephalalgia&lt;/full-title&gt;&lt;/periodical&gt;&lt;pages&gt;881-890&lt;/pages&gt;&lt;volume&gt;27&lt;/volume&gt;&lt;number&gt;8&lt;/number&gt;&lt;dates&gt;&lt;year&gt;2007&lt;/year&gt;&lt;/dates&gt;&lt;isbn&gt;0333-1024&lt;/isbn&gt;&lt;urls&gt;&lt;/urls&gt;&lt;/record&gt;&lt;/Cite&gt;&lt;/EndNote&gt;</w:instrText>
      </w:r>
      <w:r w:rsidR="003D1935">
        <w:fldChar w:fldCharType="separate"/>
      </w:r>
      <w:r w:rsidR="00F62003">
        <w:rPr>
          <w:noProof/>
        </w:rPr>
        <w:t>(238, 239)</w:t>
      </w:r>
      <w:r w:rsidR="003D1935">
        <w:fldChar w:fldCharType="end"/>
      </w:r>
      <w:r w:rsidR="00B10532">
        <w:t xml:space="preserve"> whereby the CPM </w:t>
      </w:r>
      <w:r w:rsidR="009F6D88">
        <w:t xml:space="preserve">response </w:t>
      </w:r>
      <w:r w:rsidR="00B10532">
        <w:t>magnitude was significantly lower compared to the control groups</w:t>
      </w:r>
      <w:r>
        <w:t xml:space="preserve">. </w:t>
      </w:r>
    </w:p>
    <w:p w14:paraId="213C8576" w14:textId="41A8A96C" w:rsidR="00A83C84" w:rsidRDefault="008F0569" w:rsidP="00A83C84">
      <w:pPr>
        <w:spacing w:line="480" w:lineRule="auto"/>
      </w:pPr>
      <w:r>
        <w:lastRenderedPageBreak/>
        <w:tab/>
      </w:r>
      <w:r w:rsidR="00A83C84">
        <w:t>One emerging hypothesis as to whether an individual would become symptomatic for COVID-19 is that the SARS-CoV-2 spike protein binds to Neuropilin-1 receptor (NRP-1). Usually vascular endothelial growth factor-A (VEGF-A) binds to NRP-1 and elicits pro-</w:t>
      </w:r>
      <w:proofErr w:type="spellStart"/>
      <w:r w:rsidR="00A83C84">
        <w:t>angiogenic</w:t>
      </w:r>
      <w:proofErr w:type="spellEnd"/>
      <w:r w:rsidR="00A83C84">
        <w:t>, and pro-nociceptive effects</w:t>
      </w:r>
      <w:r w:rsidR="00A6198F">
        <w:t xml:space="preserve"> </w:t>
      </w:r>
      <w:r w:rsidR="00A6198F">
        <w:fldChar w:fldCharType="begin"/>
      </w:r>
      <w:r w:rsidR="00F62003">
        <w:instrText xml:space="preserve"> ADDIN EN.CITE &lt;EndNote&gt;&lt;Cite&gt;&lt;Author&gt;Llorián-Salvador&lt;/Author&gt;&lt;Year&gt;2018&lt;/Year&gt;&lt;RecNum&gt;520&lt;/RecNum&gt;&lt;DisplayText&gt;(240)&lt;/DisplayText&gt;&lt;record&gt;&lt;rec-number&gt;520&lt;/rec-number&gt;&lt;foreign-keys&gt;&lt;key app="EN" db-id="zr25tedv09ze97eff03vpff3za90p2sttds0" timestamp="1622488822"&gt;520&lt;/key&gt;&lt;/foreign-keys&gt;&lt;ref-type name="Journal Article"&gt;17&lt;/ref-type&gt;&lt;contributors&gt;&lt;authors&gt;&lt;author&gt;Llorián-Salvador, María&lt;/author&gt;&lt;author&gt;González-Rodríguez, Sara&lt;/author&gt;&lt;/authors&gt;&lt;/contributors&gt;&lt;titles&gt;&lt;title&gt;Painful understanding of VEGF&lt;/title&gt;&lt;secondary-title&gt;Frontiers in pharmacology&lt;/secondary-title&gt;&lt;/titles&gt;&lt;periodical&gt;&lt;full-title&gt;Frontiers in pharmacology&lt;/full-title&gt;&lt;/periodical&gt;&lt;pages&gt;1267&lt;/pages&gt;&lt;volume&gt;9&lt;/volume&gt;&lt;dates&gt;&lt;year&gt;2018&lt;/year&gt;&lt;/dates&gt;&lt;isbn&gt;1663-9812&lt;/isbn&gt;&lt;urls&gt;&lt;/urls&gt;&lt;/record&gt;&lt;/Cite&gt;&lt;/EndNote&gt;</w:instrText>
      </w:r>
      <w:r w:rsidR="00A6198F">
        <w:fldChar w:fldCharType="separate"/>
      </w:r>
      <w:r w:rsidR="00F62003">
        <w:rPr>
          <w:noProof/>
        </w:rPr>
        <w:t>(240)</w:t>
      </w:r>
      <w:r w:rsidR="00A6198F">
        <w:fldChar w:fldCharType="end"/>
      </w:r>
      <w:r w:rsidR="00A83C84">
        <w:t xml:space="preserve">, however </w:t>
      </w:r>
      <w:r w:rsidR="00570276">
        <w:t>initial</w:t>
      </w:r>
      <w:r w:rsidR="00A83C84">
        <w:t xml:space="preserve"> data </w:t>
      </w:r>
      <w:r w:rsidR="00A83C84">
        <w:fldChar w:fldCharType="begin"/>
      </w:r>
      <w:r w:rsidR="00250A19">
        <w:instrText xml:space="preserve"> ADDIN EN.CITE &lt;EndNote&gt;&lt;Cite&gt;&lt;Author&gt;Moutal&lt;/Author&gt;&lt;Year&gt;2020&lt;/Year&gt;&lt;RecNum&gt;432&lt;/RecNum&gt;&lt;DisplayText&gt;(65)&lt;/DisplayText&gt;&lt;record&gt;&lt;rec-number&gt;432&lt;/rec-number&gt;&lt;foreign-keys&gt;&lt;key app="EN" db-id="t2rszat5bfavp9e5vzpvx2dyarx0zseavfre" timestamp="1602266013"&gt;432&lt;/key&gt;&lt;/foreign-keys&gt;&lt;ref-type name="Journal Article"&gt;17&lt;/ref-type&gt;&lt;contributors&gt;&lt;authors&gt;&lt;author&gt;Moutal, Aubin&lt;/author&gt;&lt;author&gt;Martin, Laurent F&lt;/author&gt;&lt;author&gt;Boinon, Lisa&lt;/author&gt;&lt;author&gt;Gomez, Kimberly&lt;/author&gt;&lt;author&gt;Ran, Dongzhi&lt;/author&gt;&lt;author&gt;Zhou, Yuan&lt;/author&gt;&lt;author&gt;Stratton, Harrison J&lt;/author&gt;&lt;author&gt;Song, Cai&lt;/author&gt;&lt;author&gt;Luo, Shizhen&lt;/author&gt;&lt;author&gt;Gonzalez, Kerry Beth&lt;/author&gt;&lt;/authors&gt;&lt;/contributors&gt;&lt;titles&gt;&lt;title&gt;SARS-CoV-2 Spike protein hijacks VEGF-A/Neuropilin-1 receptor signaling to induce analgesia&lt;/title&gt;&lt;secondary-title&gt;bioRxiv&lt;/secondary-title&gt;&lt;/titles&gt;&lt;periodical&gt;&lt;full-title&gt;bioRxiv&lt;/full-title&gt;&lt;/periodical&gt;&lt;dates&gt;&lt;year&gt;2020&lt;/year&gt;&lt;/dates&gt;&lt;urls&gt;&lt;/urls&gt;&lt;/record&gt;&lt;/Cite&gt;&lt;/EndNote&gt;</w:instrText>
      </w:r>
      <w:r w:rsidR="00A83C84">
        <w:fldChar w:fldCharType="separate"/>
      </w:r>
      <w:r w:rsidR="00250A19">
        <w:rPr>
          <w:noProof/>
        </w:rPr>
        <w:t>(65)</w:t>
      </w:r>
      <w:r w:rsidR="00A83C84">
        <w:fldChar w:fldCharType="end"/>
      </w:r>
      <w:r w:rsidR="00A83C84">
        <w:t xml:space="preserve"> has demonstrated that SARS-CoV-2 Spike protein </w:t>
      </w:r>
      <w:r w:rsidR="004226CC">
        <w:t>disrupts</w:t>
      </w:r>
      <w:r w:rsidR="00A83C84">
        <w:t xml:space="preserve"> VEGF-A/NRP-1 pro</w:t>
      </w:r>
      <w:r w:rsidR="00570276">
        <w:t>-</w:t>
      </w:r>
      <w:r w:rsidR="00A83C84">
        <w:t>nociceptive signaling. While there have been reported increases in VEGF-A levels in COVID-19 patients</w:t>
      </w:r>
      <w:r w:rsidR="00A6198F">
        <w:t xml:space="preserve"> </w:t>
      </w:r>
      <w:r w:rsidR="00A6198F">
        <w:fldChar w:fldCharType="begin"/>
      </w:r>
      <w:r w:rsidR="00F62003">
        <w:instrText xml:space="preserve"> ADDIN EN.CITE &lt;EndNote&gt;&lt;Cite&gt;&lt;Author&gt;Long&lt;/Author&gt;&lt;Year&gt;2020&lt;/Year&gt;&lt;RecNum&gt;562&lt;/RecNum&gt;&lt;DisplayText&gt;(241)&lt;/DisplayText&gt;&lt;record&gt;&lt;rec-number&gt;562&lt;/rec-number&gt;&lt;foreign-keys&gt;&lt;key app="EN" db-id="zr25tedv09ze97eff03vpff3za90p2sttds0" timestamp="1622492080"&gt;562&lt;/key&gt;&lt;/foreign-keys&gt;&lt;ref-type name="Journal Article"&gt;17&lt;/ref-type&gt;&lt;contributors&gt;&lt;authors&gt;&lt;author&gt;Long, Quan-Xin&lt;/author&gt;&lt;author&gt;Tang, Xiao-Jun&lt;/author&gt;&lt;author&gt;Shi, Qiu-Lin&lt;/author&gt;&lt;author&gt;Li, Qin&lt;/author&gt;&lt;author&gt;Deng, Hai-Jun&lt;/author&gt;&lt;author&gt;Yuan, Jun&lt;/author&gt;&lt;author&gt;Hu, Jie-Li&lt;/author&gt;&lt;author&gt;Xu, Wei&lt;/author&gt;&lt;author&gt;Zhang, Yong&lt;/author&gt;&lt;author&gt;Lv, Fa-Jin&lt;/author&gt;&lt;/authors&gt;&lt;/contributors&gt;&lt;titles&gt;&lt;title&gt;Clinical and immunological assessment of asymptomatic SARS-CoV-2 infections&lt;/title&gt;&lt;secondary-title&gt;Nature medicine&lt;/secondary-title&gt;&lt;/titles&gt;&lt;periodical&gt;&lt;full-title&gt;Nature medicine&lt;/full-title&gt;&lt;/periodical&gt;&lt;pages&gt;1200-1204&lt;/pages&gt;&lt;volume&gt;26&lt;/volume&gt;&lt;number&gt;8&lt;/number&gt;&lt;dates&gt;&lt;year&gt;2020&lt;/year&gt;&lt;/dates&gt;&lt;isbn&gt;1546-170X&lt;/isbn&gt;&lt;urls&gt;&lt;/urls&gt;&lt;/record&gt;&lt;/Cite&gt;&lt;/EndNote&gt;</w:instrText>
      </w:r>
      <w:r w:rsidR="00A6198F">
        <w:fldChar w:fldCharType="separate"/>
      </w:r>
      <w:r w:rsidR="00F62003">
        <w:rPr>
          <w:noProof/>
        </w:rPr>
        <w:t>(241)</w:t>
      </w:r>
      <w:r w:rsidR="00A6198F">
        <w:fldChar w:fldCharType="end"/>
      </w:r>
      <w:r w:rsidR="00A6198F">
        <w:t xml:space="preserve">, </w:t>
      </w:r>
      <w:proofErr w:type="spellStart"/>
      <w:r w:rsidR="00A6198F">
        <w:t>Moutal</w:t>
      </w:r>
      <w:proofErr w:type="spellEnd"/>
      <w:r w:rsidR="00A6198F">
        <w:t xml:space="preserve"> et al </w:t>
      </w:r>
      <w:r w:rsidR="00A6198F">
        <w:fldChar w:fldCharType="begin"/>
      </w:r>
      <w:r w:rsidR="00250A19">
        <w:instrText xml:space="preserve"> ADDIN EN.CITE &lt;EndNote&gt;&lt;Cite&gt;&lt;Author&gt;Moutal&lt;/Author&gt;&lt;Year&gt;2020&lt;/Year&gt;&lt;RecNum&gt;432&lt;/RecNum&gt;&lt;DisplayText&gt;(65)&lt;/DisplayText&gt;&lt;record&gt;&lt;rec-number&gt;432&lt;/rec-number&gt;&lt;foreign-keys&gt;&lt;key app="EN" db-id="t2rszat5bfavp9e5vzpvx2dyarx0zseavfre" timestamp="1602266013"&gt;432&lt;/key&gt;&lt;/foreign-keys&gt;&lt;ref-type name="Journal Article"&gt;17&lt;/ref-type&gt;&lt;contributors&gt;&lt;authors&gt;&lt;author&gt;Moutal, Aubin&lt;/author&gt;&lt;author&gt;Martin, Laurent F&lt;/author&gt;&lt;author&gt;Boinon, Lisa&lt;/author&gt;&lt;author&gt;Gomez, Kimberly&lt;/author&gt;&lt;author&gt;Ran, Dongzhi&lt;/author&gt;&lt;author&gt;Zhou, Yuan&lt;/author&gt;&lt;author&gt;Stratton, Harrison J&lt;/author&gt;&lt;author&gt;Song, Cai&lt;/author&gt;&lt;author&gt;Luo, Shizhen&lt;/author&gt;&lt;author&gt;Gonzalez, Kerry Beth&lt;/author&gt;&lt;/authors&gt;&lt;/contributors&gt;&lt;titles&gt;&lt;title&gt;SARS-CoV-2 Spike protein hijacks VEGF-A/Neuropilin-1 receptor signaling to induce analgesia&lt;/title&gt;&lt;secondary-title&gt;bioRxiv&lt;/secondary-title&gt;&lt;/titles&gt;&lt;periodical&gt;&lt;full-title&gt;bioRxiv&lt;/full-title&gt;&lt;/periodical&gt;&lt;dates&gt;&lt;year&gt;2020&lt;/year&gt;&lt;/dates&gt;&lt;urls&gt;&lt;/urls&gt;&lt;/record&gt;&lt;/Cite&gt;&lt;/EndNote&gt;</w:instrText>
      </w:r>
      <w:r w:rsidR="00A6198F">
        <w:fldChar w:fldCharType="separate"/>
      </w:r>
      <w:r w:rsidR="00250A19">
        <w:rPr>
          <w:noProof/>
        </w:rPr>
        <w:t>(65)</w:t>
      </w:r>
      <w:r w:rsidR="00A6198F">
        <w:fldChar w:fldCharType="end"/>
      </w:r>
      <w:r w:rsidR="00570276">
        <w:t xml:space="preserve"> found that SARS-CoV-2 s</w:t>
      </w:r>
      <w:r w:rsidR="00A83C84">
        <w:t>pike protein hijacks NRP-1 signaling to dampen VEGF-A mediated pain. Activation of this particular signaling pathway has therefore been suggested as a mechanism as to why certain individuals may or may not be asymptomatic to COVID-19</w:t>
      </w:r>
      <w:r w:rsidR="00A6198F">
        <w:t xml:space="preserve"> </w:t>
      </w:r>
      <w:r w:rsidR="00A6198F">
        <w:fldChar w:fldCharType="begin"/>
      </w:r>
      <w:r w:rsidR="00250A19">
        <w:instrText xml:space="preserve"> ADDIN EN.CITE &lt;EndNote&gt;&lt;Cite&gt;&lt;Author&gt;Moutal&lt;/Author&gt;&lt;Year&gt;2020&lt;/Year&gt;&lt;RecNum&gt;432&lt;/RecNum&gt;&lt;DisplayText&gt;(65)&lt;/DisplayText&gt;&lt;record&gt;&lt;rec-number&gt;432&lt;/rec-number&gt;&lt;foreign-keys&gt;&lt;key app="EN" db-id="t2rszat5bfavp9e5vzpvx2dyarx0zseavfre" timestamp="1602266013"&gt;432&lt;/key&gt;&lt;/foreign-keys&gt;&lt;ref-type name="Journal Article"&gt;17&lt;/ref-type&gt;&lt;contributors&gt;&lt;authors&gt;&lt;author&gt;Moutal, Aubin&lt;/author&gt;&lt;author&gt;Martin, Laurent F&lt;/author&gt;&lt;author&gt;Boinon, Lisa&lt;/author&gt;&lt;author&gt;Gomez, Kimberly&lt;/author&gt;&lt;author&gt;Ran, Dongzhi&lt;/author&gt;&lt;author&gt;Zhou, Yuan&lt;/author&gt;&lt;author&gt;Stratton, Harrison J&lt;/author&gt;&lt;author&gt;Song, Cai&lt;/author&gt;&lt;author&gt;Luo, Shizhen&lt;/author&gt;&lt;author&gt;Gonzalez, Kerry Beth&lt;/author&gt;&lt;/authors&gt;&lt;/contributors&gt;&lt;titles&gt;&lt;title&gt;SARS-CoV-2 Spike protein hijacks VEGF-A/Neuropilin-1 receptor signaling to induce analgesia&lt;/title&gt;&lt;secondary-title&gt;bioRxiv&lt;/secondary-title&gt;&lt;/titles&gt;&lt;periodical&gt;&lt;full-title&gt;bioRxiv&lt;/full-title&gt;&lt;/periodical&gt;&lt;dates&gt;&lt;year&gt;2020&lt;/year&gt;&lt;/dates&gt;&lt;urls&gt;&lt;/urls&gt;&lt;/record&gt;&lt;/Cite&gt;&lt;/EndNote&gt;</w:instrText>
      </w:r>
      <w:r w:rsidR="00A6198F">
        <w:fldChar w:fldCharType="separate"/>
      </w:r>
      <w:r w:rsidR="00250A19">
        <w:rPr>
          <w:noProof/>
        </w:rPr>
        <w:t>(65)</w:t>
      </w:r>
      <w:r w:rsidR="00A6198F">
        <w:fldChar w:fldCharType="end"/>
      </w:r>
      <w:r w:rsidR="00A83C84">
        <w:t xml:space="preserve">. It does not however, explain why so many other individuals experience </w:t>
      </w:r>
      <w:r w:rsidR="00570276">
        <w:t xml:space="preserve">varying </w:t>
      </w:r>
      <w:r w:rsidR="00A83C84">
        <w:t xml:space="preserve">symptoms of COVID-19. NRP-1 is a </w:t>
      </w:r>
      <w:proofErr w:type="spellStart"/>
      <w:r w:rsidR="00A83C84">
        <w:t>neuropilin</w:t>
      </w:r>
      <w:proofErr w:type="spellEnd"/>
      <w:r w:rsidR="00A83C84">
        <w:t xml:space="preserve"> that is located on neurons, and expression level of these proteins could be a potential mechanism as to why asymptomatic COVID-19 individuals have a more robust CPM response compared to symptomatic COVID-19 in both the arm and leg. </w:t>
      </w:r>
    </w:p>
    <w:p w14:paraId="29D8BC56" w14:textId="77777777" w:rsidR="00A83C84" w:rsidRPr="00570276" w:rsidRDefault="00A83C84" w:rsidP="00A6198F">
      <w:pPr>
        <w:spacing w:line="480" w:lineRule="auto"/>
        <w:ind w:firstLine="720"/>
        <w:rPr>
          <w:rFonts w:asciiTheme="majorBidi" w:hAnsiTheme="majorBidi" w:cstheme="majorBidi"/>
          <w:color w:val="000000" w:themeColor="text1"/>
        </w:rPr>
      </w:pPr>
      <w:r w:rsidRPr="00570276">
        <w:rPr>
          <w:rFonts w:asciiTheme="majorBidi" w:hAnsiTheme="majorBidi" w:cstheme="majorBidi"/>
          <w:color w:val="000000" w:themeColor="text1"/>
        </w:rPr>
        <w:t xml:space="preserve">Another </w:t>
      </w:r>
      <w:r w:rsidR="00026852">
        <w:rPr>
          <w:rFonts w:asciiTheme="majorBidi" w:hAnsiTheme="majorBidi" w:cstheme="majorBidi"/>
          <w:color w:val="000000" w:themeColor="text1"/>
        </w:rPr>
        <w:t>potential for COVID-19 related effects on pain involves</w:t>
      </w:r>
      <w:r w:rsidRPr="00570276">
        <w:rPr>
          <w:rFonts w:asciiTheme="majorBidi" w:hAnsiTheme="majorBidi" w:cstheme="majorBidi"/>
          <w:color w:val="000000" w:themeColor="text1"/>
        </w:rPr>
        <w:t xml:space="preserve"> ACE</w:t>
      </w:r>
      <w:r w:rsidR="00570276" w:rsidRPr="00570276">
        <w:rPr>
          <w:rFonts w:asciiTheme="majorBidi" w:hAnsiTheme="majorBidi" w:cstheme="majorBidi"/>
          <w:color w:val="000000" w:themeColor="text1"/>
        </w:rPr>
        <w:t>-</w:t>
      </w:r>
      <w:r w:rsidR="00570276">
        <w:rPr>
          <w:rFonts w:asciiTheme="majorBidi" w:hAnsiTheme="majorBidi" w:cstheme="majorBidi"/>
          <w:color w:val="000000" w:themeColor="text1"/>
        </w:rPr>
        <w:t>2 receptor expression</w:t>
      </w:r>
      <w:r w:rsidR="00026852">
        <w:rPr>
          <w:rFonts w:asciiTheme="majorBidi" w:hAnsiTheme="majorBidi" w:cstheme="majorBidi"/>
          <w:color w:val="000000" w:themeColor="text1"/>
        </w:rPr>
        <w:t>. S</w:t>
      </w:r>
      <w:r w:rsidRPr="00570276">
        <w:rPr>
          <w:color w:val="000000" w:themeColor="text1"/>
        </w:rPr>
        <w:t xml:space="preserve">urface expressed </w:t>
      </w:r>
      <w:r w:rsidR="00570276" w:rsidRPr="00570276">
        <w:rPr>
          <w:color w:val="000000" w:themeColor="text1"/>
        </w:rPr>
        <w:t>ACE-2</w:t>
      </w:r>
      <w:r w:rsidRPr="00570276">
        <w:rPr>
          <w:color w:val="000000" w:themeColor="text1"/>
        </w:rPr>
        <w:t xml:space="preserve"> has been found to be main receptor for uptake of SARS-CoV-2 spike protein </w:t>
      </w:r>
      <w:r w:rsidR="00A6198F" w:rsidRPr="00570276">
        <w:rPr>
          <w:color w:val="000000" w:themeColor="text1"/>
        </w:rPr>
        <w:fldChar w:fldCharType="begin"/>
      </w:r>
      <w:r w:rsidR="003318EA">
        <w:rPr>
          <w:color w:val="000000" w:themeColor="text1"/>
        </w:rPr>
        <w:instrText xml:space="preserve"> ADDIN EN.CITE &lt;EndNote&gt;&lt;Cite&gt;&lt;Author&gt;Hoffmann&lt;/Author&gt;&lt;Year&gt;2020&lt;/Year&gt;&lt;RecNum&gt;433&lt;/RecNum&gt;&lt;DisplayText&gt;(16)&lt;/DisplayText&gt;&lt;record&gt;&lt;rec-number&gt;433&lt;/rec-number&gt;&lt;foreign-keys&gt;&lt;key app="EN" db-id="t2rszat5bfavp9e5vzpvx2dyarx0zseavfre" timestamp="1602266197"&gt;433&lt;/key&gt;&lt;/foreign-keys&gt;&lt;ref-type name="Journal Article"&gt;17&lt;/ref-type&gt;&lt;contributors&gt;&lt;authors&gt;&lt;author&gt;Hoffmann, Markus&lt;/author&gt;&lt;author&gt;Kleine-Weber, Hannah&lt;/author&gt;&lt;author&gt;Schroeder, Simon&lt;/author&gt;&lt;author&gt;Krüger, Nadine&lt;/author&gt;&lt;author&gt;Herrler, Tanja&lt;/author&gt;&lt;author&gt;Erichsen, Sandra&lt;/author&gt;&lt;author&gt;Schiergens, Tobias S&lt;/author&gt;&lt;author&gt;Herrler, Georg&lt;/author&gt;&lt;author&gt;Wu, Nai-Huei&lt;/author&gt;&lt;author&gt;Nitsche, Andreas&lt;/author&gt;&lt;/authors&gt;&lt;/contributors&gt;&lt;titles&gt;&lt;title&gt;SARS-CoV-2 cell entry depends on ACE2 and TMPRSS2 and is blocked by a clinically proven protease inhibitor&lt;/title&gt;&lt;secondary-title&gt;Cell&lt;/secondary-title&gt;&lt;/titles&gt;&lt;periodical&gt;&lt;full-title&gt;Cell&lt;/full-title&gt;&lt;/periodical&gt;&lt;dates&gt;&lt;year&gt;2020&lt;/year&gt;&lt;/dates&gt;&lt;isbn&gt;0092-8674&lt;/isbn&gt;&lt;urls&gt;&lt;/urls&gt;&lt;/record&gt;&lt;/Cite&gt;&lt;/EndNote&gt;</w:instrText>
      </w:r>
      <w:r w:rsidR="00A6198F" w:rsidRPr="00570276">
        <w:rPr>
          <w:color w:val="000000" w:themeColor="text1"/>
        </w:rPr>
        <w:fldChar w:fldCharType="separate"/>
      </w:r>
      <w:r w:rsidR="00A6198F" w:rsidRPr="00570276">
        <w:rPr>
          <w:noProof/>
          <w:color w:val="000000" w:themeColor="text1"/>
        </w:rPr>
        <w:t>(16)</w:t>
      </w:r>
      <w:r w:rsidR="00A6198F" w:rsidRPr="00570276">
        <w:rPr>
          <w:color w:val="000000" w:themeColor="text1"/>
        </w:rPr>
        <w:fldChar w:fldCharType="end"/>
      </w:r>
      <w:r w:rsidRPr="00570276">
        <w:rPr>
          <w:color w:val="000000" w:themeColor="text1"/>
        </w:rPr>
        <w:t>. Evidence indicates that ACE</w:t>
      </w:r>
      <w:r w:rsidR="00570276" w:rsidRPr="00570276">
        <w:rPr>
          <w:color w:val="000000" w:themeColor="text1"/>
        </w:rPr>
        <w:t>-</w:t>
      </w:r>
      <w:r w:rsidRPr="00570276">
        <w:rPr>
          <w:color w:val="000000" w:themeColor="text1"/>
        </w:rPr>
        <w:t xml:space="preserve">2 expressing sensory neurons synapse with spinal and brainstem central nervous system (CNS) neurons </w:t>
      </w:r>
      <w:r w:rsidR="00026852">
        <w:rPr>
          <w:color w:val="000000" w:themeColor="text1"/>
        </w:rPr>
        <w:t>and can lead to symptoms such as</w:t>
      </w:r>
      <w:r w:rsidRPr="00570276">
        <w:rPr>
          <w:color w:val="000000" w:themeColor="text1"/>
        </w:rPr>
        <w:t xml:space="preserve"> headache and nerve pain (5, 6)</w:t>
      </w:r>
      <w:r w:rsidR="00570276" w:rsidRPr="00570276">
        <w:rPr>
          <w:color w:val="000000" w:themeColor="text1"/>
        </w:rPr>
        <w:t xml:space="preserve"> which are evident in many COVID-19 cases</w:t>
      </w:r>
      <w:r w:rsidRPr="00570276">
        <w:rPr>
          <w:color w:val="000000" w:themeColor="text1"/>
        </w:rPr>
        <w:t xml:space="preserve">. </w:t>
      </w:r>
      <w:r w:rsidRPr="00570276">
        <w:rPr>
          <w:rFonts w:asciiTheme="majorBidi" w:hAnsiTheme="majorBidi" w:cstheme="majorBidi"/>
          <w:color w:val="000000" w:themeColor="text1"/>
          <w:shd w:val="clear" w:color="auto" w:fill="FFFFFF"/>
        </w:rPr>
        <w:t xml:space="preserve">Therefore, </w:t>
      </w:r>
      <w:r w:rsidR="00026852">
        <w:rPr>
          <w:rFonts w:asciiTheme="majorBidi" w:hAnsiTheme="majorBidi" w:cstheme="majorBidi"/>
          <w:color w:val="000000" w:themeColor="text1"/>
          <w:shd w:val="clear" w:color="auto" w:fill="FFFFFF"/>
        </w:rPr>
        <w:t>individuals who have</w:t>
      </w:r>
      <w:r w:rsidRPr="00570276">
        <w:rPr>
          <w:rFonts w:asciiTheme="majorBidi" w:hAnsiTheme="majorBidi" w:cstheme="majorBidi"/>
          <w:color w:val="000000" w:themeColor="text1"/>
          <w:shd w:val="clear" w:color="auto" w:fill="FFFFFF"/>
        </w:rPr>
        <w:t xml:space="preserve"> an increased number of ACE-2 receptors could </w:t>
      </w:r>
      <w:r w:rsidR="00026852">
        <w:rPr>
          <w:rFonts w:asciiTheme="majorBidi" w:hAnsiTheme="majorBidi" w:cstheme="majorBidi"/>
          <w:color w:val="000000" w:themeColor="text1"/>
          <w:shd w:val="clear" w:color="auto" w:fill="FFFFFF"/>
        </w:rPr>
        <w:t>be at risk of experiencing</w:t>
      </w:r>
      <w:r w:rsidRPr="00570276">
        <w:rPr>
          <w:rFonts w:asciiTheme="majorBidi" w:hAnsiTheme="majorBidi" w:cstheme="majorBidi"/>
          <w:color w:val="000000" w:themeColor="text1"/>
          <w:shd w:val="clear" w:color="auto" w:fill="FFFFFF"/>
        </w:rPr>
        <w:t xml:space="preserve"> </w:t>
      </w:r>
      <w:r w:rsidR="00026852" w:rsidRPr="00570276">
        <w:rPr>
          <w:rFonts w:asciiTheme="majorBidi" w:hAnsiTheme="majorBidi" w:cstheme="majorBidi"/>
          <w:color w:val="000000" w:themeColor="text1"/>
          <w:shd w:val="clear" w:color="auto" w:fill="FFFFFF"/>
        </w:rPr>
        <w:t>in</w:t>
      </w:r>
      <w:r w:rsidR="00026852">
        <w:rPr>
          <w:rFonts w:asciiTheme="majorBidi" w:hAnsiTheme="majorBidi" w:cstheme="majorBidi"/>
          <w:color w:val="000000" w:themeColor="text1"/>
          <w:shd w:val="clear" w:color="auto" w:fill="FFFFFF"/>
        </w:rPr>
        <w:t xml:space="preserve">creased </w:t>
      </w:r>
      <w:r w:rsidRPr="00570276">
        <w:rPr>
          <w:rFonts w:asciiTheme="majorBidi" w:hAnsiTheme="majorBidi" w:cstheme="majorBidi"/>
          <w:color w:val="000000" w:themeColor="text1"/>
          <w:shd w:val="clear" w:color="auto" w:fill="FFFFFF"/>
        </w:rPr>
        <w:t xml:space="preserve">symptomology </w:t>
      </w:r>
      <w:r w:rsidR="00026852">
        <w:rPr>
          <w:rFonts w:asciiTheme="majorBidi" w:hAnsiTheme="majorBidi" w:cstheme="majorBidi"/>
          <w:color w:val="000000" w:themeColor="text1"/>
          <w:shd w:val="clear" w:color="auto" w:fill="FFFFFF"/>
        </w:rPr>
        <w:t>compared to</w:t>
      </w:r>
      <w:r w:rsidRPr="00570276">
        <w:rPr>
          <w:rFonts w:asciiTheme="majorBidi" w:hAnsiTheme="majorBidi" w:cstheme="majorBidi"/>
          <w:color w:val="000000" w:themeColor="text1"/>
          <w:shd w:val="clear" w:color="auto" w:fill="FFFFFF"/>
        </w:rPr>
        <w:t xml:space="preserve"> those</w:t>
      </w:r>
      <w:r w:rsidR="00026852">
        <w:rPr>
          <w:rFonts w:asciiTheme="majorBidi" w:hAnsiTheme="majorBidi" w:cstheme="majorBidi"/>
          <w:color w:val="000000" w:themeColor="text1"/>
          <w:shd w:val="clear" w:color="auto" w:fill="FFFFFF"/>
        </w:rPr>
        <w:t xml:space="preserve"> with less ACE2 expression,</w:t>
      </w:r>
      <w:r w:rsidRPr="00570276">
        <w:rPr>
          <w:rFonts w:asciiTheme="majorBidi" w:hAnsiTheme="majorBidi" w:cstheme="majorBidi"/>
          <w:color w:val="000000" w:themeColor="text1"/>
          <w:shd w:val="clear" w:color="auto" w:fill="FFFFFF"/>
        </w:rPr>
        <w:t xml:space="preserve"> especially with regards to neurological symptoms</w:t>
      </w:r>
      <w:r w:rsidR="00026852">
        <w:rPr>
          <w:rFonts w:asciiTheme="majorBidi" w:hAnsiTheme="majorBidi" w:cstheme="majorBidi"/>
          <w:color w:val="000000" w:themeColor="text1"/>
          <w:shd w:val="clear" w:color="auto" w:fill="FFFFFF"/>
        </w:rPr>
        <w:t xml:space="preserve"> such as pain</w:t>
      </w:r>
      <w:r w:rsidRPr="00570276">
        <w:rPr>
          <w:rFonts w:asciiTheme="majorBidi" w:hAnsiTheme="majorBidi" w:cstheme="majorBidi"/>
          <w:color w:val="000000" w:themeColor="text1"/>
          <w:shd w:val="clear" w:color="auto" w:fill="FFFFFF"/>
        </w:rPr>
        <w:t>.</w:t>
      </w:r>
      <w:r w:rsidR="00026852">
        <w:rPr>
          <w:rFonts w:asciiTheme="majorBidi" w:hAnsiTheme="majorBidi" w:cstheme="majorBidi"/>
          <w:color w:val="000000" w:themeColor="text1"/>
          <w:shd w:val="clear" w:color="auto" w:fill="FFFFFF"/>
        </w:rPr>
        <w:t xml:space="preserve"> The role of ACE2 and NRP-1 in EIH and CPM</w:t>
      </w:r>
      <w:r w:rsidRPr="00570276">
        <w:rPr>
          <w:rFonts w:asciiTheme="majorBidi" w:hAnsiTheme="majorBidi" w:cstheme="majorBidi"/>
          <w:color w:val="000000" w:themeColor="text1"/>
          <w:shd w:val="clear" w:color="auto" w:fill="FFFFFF"/>
        </w:rPr>
        <w:t xml:space="preserve"> </w:t>
      </w:r>
    </w:p>
    <w:p w14:paraId="7ABDF91E" w14:textId="77777777" w:rsidR="00A83C84" w:rsidRDefault="00A83C84" w:rsidP="00A83C84">
      <w:pPr>
        <w:spacing w:line="480" w:lineRule="auto"/>
        <w:ind w:firstLine="720"/>
        <w:rPr>
          <w:rFonts w:asciiTheme="majorBidi" w:hAnsiTheme="majorBidi" w:cstheme="majorBidi"/>
          <w:color w:val="000000" w:themeColor="text1"/>
        </w:rPr>
      </w:pPr>
    </w:p>
    <w:p w14:paraId="650AF7D8" w14:textId="20E466BE" w:rsidR="00A83C84" w:rsidRDefault="00A83C84" w:rsidP="00A83C84">
      <w:pPr>
        <w:spacing w:line="480" w:lineRule="auto"/>
        <w:ind w:firstLine="720"/>
        <w:rPr>
          <w:rFonts w:eastAsiaTheme="minorEastAsia"/>
          <w:color w:val="000000" w:themeColor="text1"/>
          <w:kern w:val="24"/>
        </w:rPr>
      </w:pPr>
      <w:r>
        <w:rPr>
          <w:rFonts w:asciiTheme="majorBidi" w:hAnsiTheme="majorBidi" w:cstheme="majorBidi"/>
          <w:color w:val="000000" w:themeColor="text1"/>
          <w:shd w:val="clear" w:color="auto" w:fill="FFFFFF"/>
        </w:rPr>
        <w:lastRenderedPageBreak/>
        <w:t xml:space="preserve">Enhanced excitability in </w:t>
      </w:r>
      <w:r w:rsidR="00446089">
        <w:rPr>
          <w:rFonts w:asciiTheme="majorBidi" w:hAnsiTheme="majorBidi" w:cstheme="majorBidi"/>
          <w:color w:val="000000" w:themeColor="text1"/>
          <w:shd w:val="clear" w:color="auto" w:fill="FFFFFF"/>
        </w:rPr>
        <w:t>the central nervous system is a common</w:t>
      </w:r>
      <w:r>
        <w:rPr>
          <w:rFonts w:asciiTheme="majorBidi" w:hAnsiTheme="majorBidi" w:cstheme="majorBidi"/>
          <w:color w:val="000000" w:themeColor="text1"/>
          <w:shd w:val="clear" w:color="auto" w:fill="FFFFFF"/>
        </w:rPr>
        <w:t xml:space="preserve"> phenomenon observed in people with chronic pain</w:t>
      </w:r>
      <w:r w:rsidR="003F5621">
        <w:rPr>
          <w:rFonts w:asciiTheme="majorBidi" w:hAnsiTheme="majorBidi" w:cstheme="majorBidi"/>
          <w:color w:val="000000" w:themeColor="text1"/>
          <w:shd w:val="clear" w:color="auto" w:fill="FFFFFF"/>
        </w:rPr>
        <w:t xml:space="preserve"> </w:t>
      </w:r>
      <w:r w:rsidR="003F5621">
        <w:rPr>
          <w:rFonts w:asciiTheme="majorBidi" w:hAnsiTheme="majorBidi" w:cstheme="majorBidi"/>
          <w:color w:val="000000" w:themeColor="text1"/>
          <w:shd w:val="clear" w:color="auto" w:fill="FFFFFF"/>
        </w:rPr>
        <w:fldChar w:fldCharType="begin">
          <w:fldData xml:space="preserve">PEVuZE5vdGU+PENpdGU+PEF1dGhvcj5DbGF1dzwvQXV0aG9yPjxZZWFyPjE5OTk8L1llYXI+PFJl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</w:fldData>
        </w:fldChar>
      </w:r>
      <w:r w:rsidR="00F62003">
        <w:rPr>
          <w:rFonts w:asciiTheme="majorBidi" w:hAnsiTheme="majorBidi" w:cstheme="majorBidi"/>
          <w:color w:val="000000" w:themeColor="text1"/>
          <w:shd w:val="clear" w:color="auto" w:fill="FFFFFF"/>
        </w:rPr>
        <w:instrText xml:space="preserve"> ADDIN EN.CITE </w:instrText>
      </w:r>
      <w:r w:rsidR="00F62003">
        <w:rPr>
          <w:rFonts w:asciiTheme="majorBidi" w:hAnsiTheme="majorBidi" w:cstheme="majorBidi"/>
          <w:color w:val="000000" w:themeColor="text1"/>
          <w:shd w:val="clear" w:color="auto" w:fill="FFFFFF"/>
        </w:rPr>
        <w:fldChar w:fldCharType="begin">
          <w:fldData xml:space="preserve">PEVuZE5vdGU+PENpdGU+PEF1dGhvcj5DbGF1dzwvQXV0aG9yPjxZZWFyPjE5OTk8L1llYXI+PFJl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</w:fldData>
        </w:fldChar>
      </w:r>
      <w:r w:rsidR="00F62003">
        <w:rPr>
          <w:rFonts w:asciiTheme="majorBidi" w:hAnsiTheme="majorBidi" w:cstheme="majorBidi"/>
          <w:color w:val="000000" w:themeColor="text1"/>
          <w:shd w:val="clear" w:color="auto" w:fill="FFFFFF"/>
        </w:rPr>
        <w:instrText xml:space="preserve"> ADDIN EN.CITE.DATA </w:instrText>
      </w:r>
      <w:r w:rsidR="00F62003">
        <w:rPr>
          <w:rFonts w:asciiTheme="majorBidi" w:hAnsiTheme="majorBidi" w:cstheme="majorBidi"/>
          <w:color w:val="000000" w:themeColor="text1"/>
          <w:shd w:val="clear" w:color="auto" w:fill="FFFFFF"/>
        </w:rPr>
      </w:r>
      <w:r w:rsidR="00F62003">
        <w:rPr>
          <w:rFonts w:asciiTheme="majorBidi" w:hAnsiTheme="majorBidi" w:cstheme="majorBidi"/>
          <w:color w:val="000000" w:themeColor="text1"/>
          <w:shd w:val="clear" w:color="auto" w:fill="FFFFFF"/>
        </w:rPr>
        <w:fldChar w:fldCharType="end"/>
      </w:r>
      <w:r w:rsidR="003F5621">
        <w:rPr>
          <w:rFonts w:asciiTheme="majorBidi" w:hAnsiTheme="majorBidi" w:cstheme="majorBidi"/>
          <w:color w:val="000000" w:themeColor="text1"/>
          <w:shd w:val="clear" w:color="auto" w:fill="FFFFFF"/>
        </w:rPr>
      </w:r>
      <w:r w:rsidR="003F5621">
        <w:rPr>
          <w:rFonts w:asciiTheme="majorBidi" w:hAnsiTheme="majorBidi" w:cstheme="majorBidi"/>
          <w:color w:val="000000" w:themeColor="text1"/>
          <w:shd w:val="clear" w:color="auto" w:fill="FFFFFF"/>
        </w:rPr>
        <w:fldChar w:fldCharType="separate"/>
      </w:r>
      <w:r w:rsidR="00F62003">
        <w:rPr>
          <w:rFonts w:asciiTheme="majorBidi" w:hAnsiTheme="majorBidi" w:cstheme="majorBidi"/>
          <w:noProof/>
          <w:color w:val="000000" w:themeColor="text1"/>
          <w:shd w:val="clear" w:color="auto" w:fill="FFFFFF"/>
        </w:rPr>
        <w:t>(242-245)</w:t>
      </w:r>
      <w:r w:rsidR="003F5621">
        <w:rPr>
          <w:rFonts w:asciiTheme="majorBidi" w:hAnsiTheme="majorBidi" w:cstheme="majorBidi"/>
          <w:color w:val="000000" w:themeColor="text1"/>
          <w:shd w:val="clear" w:color="auto" w:fill="FFFFFF"/>
        </w:rPr>
        <w:fldChar w:fldCharType="end"/>
      </w:r>
      <w:r>
        <w:rPr>
          <w:rFonts w:asciiTheme="majorBidi" w:hAnsiTheme="majorBidi" w:cstheme="majorBidi"/>
          <w:color w:val="000000" w:themeColor="text1"/>
          <w:shd w:val="clear" w:color="auto" w:fill="FFFFFF"/>
        </w:rPr>
        <w:t>. Central sensitization is the persistent state of high reactivity</w:t>
      </w:r>
      <w:r w:rsidR="00446089">
        <w:rPr>
          <w:rFonts w:asciiTheme="majorBidi" w:hAnsiTheme="majorBidi" w:cstheme="majorBidi"/>
          <w:color w:val="000000" w:themeColor="text1"/>
          <w:shd w:val="clear" w:color="auto" w:fill="FFFFFF"/>
        </w:rPr>
        <w:t xml:space="preserve"> to nociceptive inputs</w:t>
      </w:r>
      <w:r>
        <w:rPr>
          <w:rFonts w:asciiTheme="majorBidi" w:hAnsiTheme="majorBidi" w:cstheme="majorBidi"/>
          <w:color w:val="000000" w:themeColor="text1"/>
          <w:shd w:val="clear" w:color="auto" w:fill="FFFFFF"/>
        </w:rPr>
        <w:t xml:space="preserve"> and amplified pain due to this enhanced excitability</w:t>
      </w:r>
      <w:r w:rsidR="005A2A99">
        <w:rPr>
          <w:rFonts w:asciiTheme="majorBidi" w:hAnsiTheme="majorBidi" w:cstheme="majorBidi"/>
          <w:color w:val="000000" w:themeColor="text1"/>
          <w:shd w:val="clear" w:color="auto" w:fill="FFFFFF"/>
        </w:rPr>
        <w:t xml:space="preserve"> and can lead to a dampened CPM response</w:t>
      </w:r>
      <w:r>
        <w:rPr>
          <w:rFonts w:asciiTheme="majorBidi" w:hAnsiTheme="majorBidi" w:cstheme="majorBidi"/>
          <w:color w:val="000000" w:themeColor="text1"/>
          <w:shd w:val="clear" w:color="auto" w:fill="FFFFFF"/>
        </w:rPr>
        <w:t xml:space="preserve">. </w:t>
      </w:r>
      <w:r>
        <w:rPr>
          <w:rFonts w:asciiTheme="majorBidi" w:hAnsiTheme="majorBidi" w:cstheme="majorBidi"/>
          <w:color w:val="000000" w:themeColor="text1"/>
        </w:rPr>
        <w:t xml:space="preserve">CPM has been used as a measure descending tract </w:t>
      </w:r>
      <w:r w:rsidR="00AD0514">
        <w:rPr>
          <w:rFonts w:asciiTheme="majorBidi" w:hAnsiTheme="majorBidi" w:cstheme="majorBidi"/>
          <w:color w:val="000000" w:themeColor="text1"/>
        </w:rPr>
        <w:t>functions that contribute</w:t>
      </w:r>
      <w:r>
        <w:rPr>
          <w:rFonts w:asciiTheme="majorBidi" w:hAnsiTheme="majorBidi" w:cstheme="majorBidi"/>
          <w:color w:val="000000" w:themeColor="text1"/>
        </w:rPr>
        <w:t xml:space="preserve"> to the control and modulation of pain perception.</w:t>
      </w:r>
      <w:r w:rsidR="004226CC" w:rsidRPr="004226CC">
        <w:rPr>
          <w:rFonts w:ascii="Georgia" w:hAnsi="Georgia"/>
          <w:color w:val="2E2E2E"/>
          <w:sz w:val="27"/>
          <w:szCs w:val="27"/>
        </w:rPr>
        <w:t xml:space="preserve"> </w:t>
      </w:r>
      <w:r w:rsidR="004226CC" w:rsidRPr="004226CC">
        <w:rPr>
          <w:color w:val="000000" w:themeColor="text1"/>
        </w:rPr>
        <w:t xml:space="preserve">The periaqueductal grey (PAG), locus </w:t>
      </w:r>
      <w:proofErr w:type="spellStart"/>
      <w:r w:rsidR="004226CC" w:rsidRPr="004226CC">
        <w:rPr>
          <w:color w:val="000000" w:themeColor="text1"/>
        </w:rPr>
        <w:t>coeruleus</w:t>
      </w:r>
      <w:proofErr w:type="spellEnd"/>
      <w:r w:rsidR="004226CC" w:rsidRPr="004226CC">
        <w:rPr>
          <w:color w:val="000000" w:themeColor="text1"/>
        </w:rPr>
        <w:t xml:space="preserve"> (LC) and rostral ventromedial medulla (RVM) are key nuclei </w:t>
      </w:r>
      <w:r w:rsidR="005A2A99">
        <w:rPr>
          <w:color w:val="000000" w:themeColor="text1"/>
        </w:rPr>
        <w:t>that project</w:t>
      </w:r>
      <w:r w:rsidR="004226CC" w:rsidRPr="004226CC">
        <w:rPr>
          <w:color w:val="000000" w:themeColor="text1"/>
        </w:rPr>
        <w:t xml:space="preserve"> nociceptive information to the dorsal horn; the RVM is considered the last relay point by which modulatory (</w:t>
      </w:r>
      <w:proofErr w:type="spellStart"/>
      <w:r w:rsidR="004226CC" w:rsidRPr="004226CC">
        <w:rPr>
          <w:color w:val="000000" w:themeColor="text1"/>
        </w:rPr>
        <w:t>facilitatory</w:t>
      </w:r>
      <w:proofErr w:type="spellEnd"/>
      <w:r w:rsidR="004226CC" w:rsidRPr="004226CC">
        <w:rPr>
          <w:color w:val="000000" w:themeColor="text1"/>
        </w:rPr>
        <w:t xml:space="preserve"> or inhibitory) stimuli pass to the spinal cord.</w:t>
      </w:r>
      <w:r w:rsidR="00E71204" w:rsidRPr="00E71204">
        <w:rPr>
          <w:color w:val="000000"/>
          <w:shd w:val="clear" w:color="auto" w:fill="FFFFFF"/>
        </w:rPr>
        <w:t xml:space="preserve"> </w:t>
      </w:r>
      <w:r w:rsidR="00E71204">
        <w:rPr>
          <w:color w:val="000000"/>
          <w:shd w:val="clear" w:color="auto" w:fill="FFFFFF"/>
        </w:rPr>
        <w:t xml:space="preserve">A noxious stimulus applied in one part of the body can inhibit pain in another part of the body, by activating the descending inhibitory system </w:t>
      </w:r>
      <w:r w:rsidR="005A2A99">
        <w:rPr>
          <w:color w:val="000000"/>
          <w:shd w:val="clear" w:color="auto" w:fill="FFFFFF"/>
        </w:rPr>
        <w:t xml:space="preserve">via </w:t>
      </w:r>
      <w:r w:rsidR="00E71204" w:rsidRPr="00E21072">
        <w:rPr>
          <w:rFonts w:eastAsiaTheme="minorHAnsi"/>
          <w:color w:val="000000" w:themeColor="text1"/>
        </w:rPr>
        <w:t xml:space="preserve">a </w:t>
      </w:r>
      <w:proofErr w:type="spellStart"/>
      <w:r w:rsidR="00E71204" w:rsidRPr="00E21072">
        <w:rPr>
          <w:rFonts w:eastAsiaTheme="minorHAnsi"/>
          <w:color w:val="000000" w:themeColor="text1"/>
        </w:rPr>
        <w:t>spino</w:t>
      </w:r>
      <w:proofErr w:type="spellEnd"/>
      <w:r w:rsidR="00E71204" w:rsidRPr="00E21072">
        <w:rPr>
          <w:rFonts w:eastAsiaTheme="minorHAnsi"/>
          <w:color w:val="000000" w:themeColor="text1"/>
        </w:rPr>
        <w:t>-</w:t>
      </w:r>
      <w:proofErr w:type="spellStart"/>
      <w:r w:rsidR="00E71204" w:rsidRPr="00E21072">
        <w:rPr>
          <w:rFonts w:eastAsiaTheme="minorHAnsi"/>
          <w:color w:val="000000" w:themeColor="text1"/>
        </w:rPr>
        <w:t>bulbo</w:t>
      </w:r>
      <w:proofErr w:type="spellEnd"/>
      <w:r w:rsidR="00E71204" w:rsidRPr="00E21072">
        <w:rPr>
          <w:rFonts w:eastAsiaTheme="minorHAnsi"/>
          <w:color w:val="000000" w:themeColor="text1"/>
        </w:rPr>
        <w:t xml:space="preserve">-spinal </w:t>
      </w:r>
      <w:r w:rsidR="005A2A99" w:rsidRPr="00E21072">
        <w:rPr>
          <w:rFonts w:eastAsiaTheme="minorHAnsi"/>
          <w:color w:val="000000" w:themeColor="text1"/>
        </w:rPr>
        <w:t>loop;</w:t>
      </w:r>
      <w:r w:rsidR="00E71204" w:rsidRPr="00E21072">
        <w:rPr>
          <w:rFonts w:eastAsiaTheme="minorHAnsi"/>
          <w:color w:val="000000" w:themeColor="text1"/>
        </w:rPr>
        <w:t xml:space="preserve"> spinal dorsal horn neurons receive a noxious conditioning stimulus from a particular area of the body. </w:t>
      </w:r>
      <w:r>
        <w:rPr>
          <w:rFonts w:asciiTheme="majorBidi" w:hAnsiTheme="majorBidi" w:cstheme="majorBidi"/>
          <w:color w:val="000000" w:themeColor="text1"/>
        </w:rPr>
        <w:t xml:space="preserve">During normal functioning of the descending pain modulatory system, </w:t>
      </w:r>
      <w:r w:rsidR="005A2A99">
        <w:rPr>
          <w:rFonts w:asciiTheme="majorBidi" w:hAnsiTheme="majorBidi" w:cstheme="majorBidi"/>
          <w:color w:val="000000" w:themeColor="text1"/>
        </w:rPr>
        <w:t xml:space="preserve">these </w:t>
      </w:r>
      <w:r>
        <w:rPr>
          <w:rFonts w:asciiTheme="majorBidi" w:hAnsiTheme="majorBidi" w:cstheme="majorBidi"/>
          <w:color w:val="000000" w:themeColor="text1"/>
        </w:rPr>
        <w:t xml:space="preserve">painful stimuli exert inhibitory effects over </w:t>
      </w:r>
      <w:r w:rsidR="004E5BAC">
        <w:rPr>
          <w:rFonts w:asciiTheme="majorBidi" w:hAnsiTheme="majorBidi" w:cstheme="majorBidi"/>
          <w:color w:val="000000" w:themeColor="text1"/>
        </w:rPr>
        <w:t>subsequent</w:t>
      </w:r>
      <w:r>
        <w:rPr>
          <w:rFonts w:asciiTheme="majorBidi" w:hAnsiTheme="majorBidi" w:cstheme="majorBidi"/>
          <w:color w:val="000000" w:themeColor="text1"/>
        </w:rPr>
        <w:t xml:space="preserve"> painful stimuli. CPM assessments provide ways to measure the functional status of the patient’s pain modulatory system and identify the risk of a chronic pain trajectory and likelihood of developing central sensitization.  </w:t>
      </w:r>
      <w:r>
        <w:rPr>
          <w:rFonts w:asciiTheme="majorBidi" w:hAnsiTheme="majorBidi" w:cstheme="majorBidi"/>
          <w:color w:val="000000" w:themeColor="text1"/>
          <w:shd w:val="clear" w:color="auto" w:fill="FFFFFF"/>
        </w:rPr>
        <w:t xml:space="preserve">Accumulating evidence suggests that central sensitization </w:t>
      </w:r>
      <w:r w:rsidR="005A0463">
        <w:rPr>
          <w:rFonts w:asciiTheme="majorBidi" w:hAnsiTheme="majorBidi" w:cstheme="majorBidi"/>
          <w:color w:val="000000" w:themeColor="text1"/>
          <w:shd w:val="clear" w:color="auto" w:fill="FFFFFF"/>
        </w:rPr>
        <w:t>may be</w:t>
      </w:r>
      <w:r>
        <w:rPr>
          <w:rFonts w:asciiTheme="majorBidi" w:hAnsiTheme="majorBidi" w:cstheme="majorBidi"/>
          <w:color w:val="000000" w:themeColor="text1"/>
          <w:shd w:val="clear" w:color="auto" w:fill="FFFFFF"/>
        </w:rPr>
        <w:t xml:space="preserve"> driven by </w:t>
      </w:r>
      <w:proofErr w:type="spellStart"/>
      <w:r>
        <w:rPr>
          <w:rFonts w:asciiTheme="majorBidi" w:hAnsiTheme="majorBidi" w:cstheme="majorBidi"/>
          <w:color w:val="000000" w:themeColor="text1"/>
          <w:shd w:val="clear" w:color="auto" w:fill="FFFFFF"/>
        </w:rPr>
        <w:t>neuroinflammation</w:t>
      </w:r>
      <w:proofErr w:type="spellEnd"/>
      <w:r>
        <w:rPr>
          <w:rFonts w:asciiTheme="majorBidi" w:hAnsiTheme="majorBidi" w:cstheme="majorBidi"/>
          <w:color w:val="000000" w:themeColor="text1"/>
          <w:shd w:val="clear" w:color="auto" w:fill="FFFFFF"/>
        </w:rPr>
        <w:t xml:space="preserve"> in the </w:t>
      </w:r>
      <w:r w:rsidR="009B071A">
        <w:rPr>
          <w:rFonts w:asciiTheme="majorBidi" w:hAnsiTheme="majorBidi" w:cstheme="majorBidi"/>
          <w:color w:val="000000" w:themeColor="text1"/>
          <w:shd w:val="clear" w:color="auto" w:fill="FFFFFF"/>
        </w:rPr>
        <w:t>CNS</w:t>
      </w:r>
      <w:r>
        <w:rPr>
          <w:rFonts w:asciiTheme="majorBidi" w:hAnsiTheme="majorBidi" w:cstheme="majorBidi"/>
          <w:color w:val="000000" w:themeColor="text1"/>
          <w:shd w:val="clear" w:color="auto" w:fill="FFFFFF"/>
        </w:rPr>
        <w:t xml:space="preserve"> and </w:t>
      </w:r>
      <w:r w:rsidR="004E5BAC">
        <w:rPr>
          <w:rFonts w:asciiTheme="majorBidi" w:hAnsiTheme="majorBidi" w:cstheme="majorBidi"/>
          <w:color w:val="000000" w:themeColor="text1"/>
          <w:shd w:val="clear" w:color="auto" w:fill="FFFFFF"/>
        </w:rPr>
        <w:t>peripheral nervous system (PNS)</w:t>
      </w:r>
      <w:r w:rsidR="00877DB0">
        <w:rPr>
          <w:rFonts w:asciiTheme="majorBidi" w:hAnsiTheme="majorBidi" w:cstheme="majorBidi"/>
          <w:color w:val="000000" w:themeColor="text1"/>
          <w:shd w:val="clear" w:color="auto" w:fill="FFFFFF"/>
        </w:rPr>
        <w:t xml:space="preserve"> </w:t>
      </w:r>
      <w:r w:rsidR="00877DB0">
        <w:rPr>
          <w:rFonts w:asciiTheme="majorBidi" w:hAnsiTheme="majorBidi" w:cstheme="majorBidi"/>
          <w:color w:val="000000" w:themeColor="text1"/>
          <w:shd w:val="clear" w:color="auto" w:fill="FFFFFF"/>
        </w:rPr>
        <w:fldChar w:fldCharType="begin"/>
      </w:r>
      <w:r w:rsidR="00F62003">
        <w:rPr>
          <w:rFonts w:asciiTheme="majorBidi" w:hAnsiTheme="majorBidi" w:cstheme="majorBidi"/>
          <w:color w:val="000000" w:themeColor="text1"/>
          <w:shd w:val="clear" w:color="auto" w:fill="FFFFFF"/>
        </w:rPr>
        <w:instrText xml:space="preserve"> ADDIN EN.CITE &lt;EndNote&gt;&lt;Cite&gt;&lt;Author&gt;Ji&lt;/Author&gt;&lt;Year&gt;2018&lt;/Year&gt;&lt;RecNum&gt;575&lt;/RecNum&gt;&lt;DisplayText&gt;(246)&lt;/DisplayText&gt;&lt;record&gt;&lt;rec-number&gt;575&lt;/rec-number&gt;&lt;foreign-keys&gt;&lt;key app="EN" db-id="zr25tedv09ze97eff03vpff3za90p2sttds0" timestamp="1622493250"&gt;575&lt;/key&gt;&lt;/foreign-keys&gt;&lt;ref-type name="Journal Article"&gt;17&lt;/ref-type&gt;&lt;contributors&gt;&lt;authors&gt;&lt;author&gt;Ji, Ru-Rong&lt;/author&gt;&lt;author&gt;Nackley, Andrea&lt;/author&gt;&lt;author&gt;Huh, Yul&lt;/author&gt;&lt;author&gt;Terrando, Niccolò&lt;/author&gt;&lt;author&gt;Maixner, William&lt;/author&gt;&lt;/authors&gt;&lt;/contributors&gt;&lt;titles&gt;&lt;title&gt;Neuroinflammation and central sensitization in chronic and widespread pain&lt;/title&gt;&lt;secondary-title&gt;Anesthesiology&lt;/secondary-title&gt;&lt;/titles&gt;&lt;periodical&gt;&lt;full-title&gt;Anesthesiology&lt;/full-title&gt;&lt;abbr-1&gt;Anesthesiology&lt;/abbr-1&gt;&lt;/periodical&gt;&lt;pages&gt;343-366&lt;/pages&gt;&lt;volume&gt;129&lt;/volume&gt;&lt;number&gt;2&lt;/number&gt;&lt;dates&gt;&lt;year&gt;2018&lt;/year&gt;&lt;/dates&gt;&lt;isbn&gt;0003-3022&lt;/isbn&gt;&lt;urls&gt;&lt;/urls&gt;&lt;/record&gt;&lt;/Cite&gt;&lt;/EndNote&gt;</w:instrText>
      </w:r>
      <w:r w:rsidR="00877DB0">
        <w:rPr>
          <w:rFonts w:asciiTheme="majorBidi" w:hAnsiTheme="majorBidi" w:cstheme="majorBidi"/>
          <w:color w:val="000000" w:themeColor="text1"/>
          <w:shd w:val="clear" w:color="auto" w:fill="FFFFFF"/>
        </w:rPr>
        <w:fldChar w:fldCharType="separate"/>
      </w:r>
      <w:r w:rsidR="00F62003">
        <w:rPr>
          <w:rFonts w:asciiTheme="majorBidi" w:hAnsiTheme="majorBidi" w:cstheme="majorBidi"/>
          <w:noProof/>
          <w:color w:val="000000" w:themeColor="text1"/>
          <w:shd w:val="clear" w:color="auto" w:fill="FFFFFF"/>
        </w:rPr>
        <w:t>(246)</w:t>
      </w:r>
      <w:r w:rsidR="00877DB0">
        <w:rPr>
          <w:rFonts w:asciiTheme="majorBidi" w:hAnsiTheme="majorBidi" w:cstheme="majorBidi"/>
          <w:color w:val="000000" w:themeColor="text1"/>
          <w:shd w:val="clear" w:color="auto" w:fill="FFFFFF"/>
        </w:rPr>
        <w:fldChar w:fldCharType="end"/>
      </w:r>
      <w:r>
        <w:rPr>
          <w:rFonts w:asciiTheme="majorBidi" w:hAnsiTheme="majorBidi" w:cstheme="majorBidi"/>
          <w:color w:val="000000" w:themeColor="text1"/>
          <w:shd w:val="clear" w:color="auto" w:fill="FFFFFF"/>
        </w:rPr>
        <w:t xml:space="preserve">. A characteristic feature of </w:t>
      </w:r>
      <w:proofErr w:type="spellStart"/>
      <w:r>
        <w:rPr>
          <w:rFonts w:asciiTheme="majorBidi" w:hAnsiTheme="majorBidi" w:cstheme="majorBidi"/>
          <w:color w:val="000000" w:themeColor="text1"/>
          <w:shd w:val="clear" w:color="auto" w:fill="FFFFFF"/>
        </w:rPr>
        <w:t>neuroinflammation</w:t>
      </w:r>
      <w:proofErr w:type="spellEnd"/>
      <w:r>
        <w:rPr>
          <w:rFonts w:asciiTheme="majorBidi" w:hAnsiTheme="majorBidi" w:cstheme="majorBidi"/>
          <w:color w:val="000000" w:themeColor="text1"/>
          <w:shd w:val="clear" w:color="auto" w:fill="FFFFFF"/>
        </w:rPr>
        <w:t xml:space="preserve"> is the activation of glial cells, such as microglia and astrocytes</w:t>
      </w:r>
      <w:r w:rsidR="007F6423">
        <w:rPr>
          <w:rFonts w:asciiTheme="majorBidi" w:hAnsiTheme="majorBidi" w:cstheme="majorBidi"/>
          <w:color w:val="000000" w:themeColor="text1"/>
          <w:shd w:val="clear" w:color="auto" w:fill="FFFFFF"/>
        </w:rPr>
        <w:t xml:space="preserve"> in the spinal cord and brain </w:t>
      </w:r>
      <w:r>
        <w:rPr>
          <w:rFonts w:asciiTheme="majorBidi" w:hAnsiTheme="majorBidi" w:cstheme="majorBidi"/>
          <w:color w:val="000000" w:themeColor="text1"/>
          <w:shd w:val="clear" w:color="auto" w:fill="FFFFFF"/>
        </w:rPr>
        <w:t>leading to the release of pro</w:t>
      </w:r>
      <w:r w:rsidR="00A6198F">
        <w:rPr>
          <w:rFonts w:asciiTheme="majorBidi" w:hAnsiTheme="majorBidi" w:cstheme="majorBidi"/>
          <w:color w:val="000000" w:themeColor="text1"/>
          <w:shd w:val="clear" w:color="auto" w:fill="FFFFFF"/>
        </w:rPr>
        <w:t>-</w:t>
      </w:r>
      <w:r>
        <w:rPr>
          <w:rFonts w:asciiTheme="majorBidi" w:hAnsiTheme="majorBidi" w:cstheme="majorBidi"/>
          <w:color w:val="000000" w:themeColor="text1"/>
          <w:shd w:val="clear" w:color="auto" w:fill="FFFFFF"/>
        </w:rPr>
        <w:t>inflammatory cytokines and chemokines</w:t>
      </w:r>
      <w:r w:rsidR="00877DB0">
        <w:rPr>
          <w:rFonts w:asciiTheme="majorBidi" w:hAnsiTheme="majorBidi" w:cstheme="majorBidi"/>
          <w:color w:val="000000" w:themeColor="text1"/>
          <w:shd w:val="clear" w:color="auto" w:fill="FFFFFF"/>
        </w:rPr>
        <w:t xml:space="preserve"> </w:t>
      </w:r>
      <w:r w:rsidR="00877DB0">
        <w:rPr>
          <w:rFonts w:asciiTheme="majorBidi" w:hAnsiTheme="majorBidi" w:cstheme="majorBidi"/>
          <w:color w:val="000000" w:themeColor="text1"/>
          <w:shd w:val="clear" w:color="auto" w:fill="FFFFFF"/>
        </w:rPr>
        <w:fldChar w:fldCharType="begin"/>
      </w:r>
      <w:r w:rsidR="00F62003">
        <w:rPr>
          <w:rFonts w:asciiTheme="majorBidi" w:hAnsiTheme="majorBidi" w:cstheme="majorBidi"/>
          <w:color w:val="000000" w:themeColor="text1"/>
          <w:shd w:val="clear" w:color="auto" w:fill="FFFFFF"/>
        </w:rPr>
        <w:instrText xml:space="preserve"> ADDIN EN.CITE &lt;EndNote&gt;&lt;Cite&gt;&lt;Author&gt;Ji&lt;/Author&gt;&lt;Year&gt;2018&lt;/Year&gt;&lt;RecNum&gt;575&lt;/RecNum&gt;&lt;DisplayText&gt;(246)&lt;/DisplayText&gt;&lt;record&gt;&lt;rec-number&gt;575&lt;/rec-number&gt;&lt;foreign-keys&gt;&lt;key app="EN" db-id="zr25tedv09ze97eff03vpff3za90p2sttds0" timestamp="1622493250"&gt;575&lt;/key&gt;&lt;/foreign-keys&gt;&lt;ref-type name="Journal Article"&gt;17&lt;/ref-type&gt;&lt;contributors&gt;&lt;authors&gt;&lt;author&gt;Ji, Ru-Rong&lt;/author&gt;&lt;author&gt;Nackley, Andrea&lt;/author&gt;&lt;author&gt;Huh, Yul&lt;/author&gt;&lt;author&gt;Terrando, Niccolò&lt;/author&gt;&lt;author&gt;Maixner, William&lt;/author&gt;&lt;/authors&gt;&lt;/contributors&gt;&lt;titles&gt;&lt;title&gt;Neuroinflammation and central sensitization in chronic and widespread pain&lt;/title&gt;&lt;secondary-title&gt;Anesthesiology&lt;/secondary-title&gt;&lt;/titles&gt;&lt;periodical&gt;&lt;full-title&gt;Anesthesiology&lt;/full-title&gt;&lt;abbr-1&gt;Anesthesiology&lt;/abbr-1&gt;&lt;/periodical&gt;&lt;pages&gt;343-366&lt;/pages&gt;&lt;volume&gt;129&lt;/volume&gt;&lt;number&gt;2&lt;/number&gt;&lt;dates&gt;&lt;year&gt;2018&lt;/year&gt;&lt;/dates&gt;&lt;isbn&gt;0003-3022&lt;/isbn&gt;&lt;urls&gt;&lt;/urls&gt;&lt;/record&gt;&lt;/Cite&gt;&lt;/EndNote&gt;</w:instrText>
      </w:r>
      <w:r w:rsidR="00877DB0">
        <w:rPr>
          <w:rFonts w:asciiTheme="majorBidi" w:hAnsiTheme="majorBidi" w:cstheme="majorBidi"/>
          <w:color w:val="000000" w:themeColor="text1"/>
          <w:shd w:val="clear" w:color="auto" w:fill="FFFFFF"/>
        </w:rPr>
        <w:fldChar w:fldCharType="separate"/>
      </w:r>
      <w:r w:rsidR="00F62003">
        <w:rPr>
          <w:rFonts w:asciiTheme="majorBidi" w:hAnsiTheme="majorBidi" w:cstheme="majorBidi"/>
          <w:noProof/>
          <w:color w:val="000000" w:themeColor="text1"/>
          <w:shd w:val="clear" w:color="auto" w:fill="FFFFFF"/>
        </w:rPr>
        <w:t>(246)</w:t>
      </w:r>
      <w:r w:rsidR="00877DB0">
        <w:rPr>
          <w:rFonts w:asciiTheme="majorBidi" w:hAnsiTheme="majorBidi" w:cstheme="majorBidi"/>
          <w:color w:val="000000" w:themeColor="text1"/>
          <w:shd w:val="clear" w:color="auto" w:fill="FFFFFF"/>
        </w:rPr>
        <w:fldChar w:fldCharType="end"/>
      </w:r>
      <w:r>
        <w:rPr>
          <w:rFonts w:asciiTheme="majorBidi" w:hAnsiTheme="majorBidi" w:cstheme="majorBidi"/>
          <w:color w:val="000000" w:themeColor="text1"/>
          <w:shd w:val="clear" w:color="auto" w:fill="FFFFFF"/>
        </w:rPr>
        <w:t>. Recent studies suggest that central cytokines and chemokines are powerful neuromodulators and play a role in inducing hyperalgesia</w:t>
      </w:r>
      <w:r w:rsidR="007F6423">
        <w:rPr>
          <w:rFonts w:asciiTheme="majorBidi" w:hAnsiTheme="majorBidi" w:cstheme="majorBidi"/>
          <w:color w:val="000000" w:themeColor="text1"/>
          <w:shd w:val="clear" w:color="auto" w:fill="FFFFFF"/>
        </w:rPr>
        <w:t xml:space="preserve"> (increased sensitivity to painful stimuli)</w:t>
      </w:r>
      <w:r>
        <w:rPr>
          <w:rFonts w:asciiTheme="majorBidi" w:hAnsiTheme="majorBidi" w:cstheme="majorBidi"/>
          <w:color w:val="000000" w:themeColor="text1"/>
          <w:shd w:val="clear" w:color="auto" w:fill="FFFFFF"/>
        </w:rPr>
        <w:t xml:space="preserve"> and allodynia</w:t>
      </w:r>
      <w:r w:rsidR="007F6423">
        <w:rPr>
          <w:rFonts w:asciiTheme="majorBidi" w:hAnsiTheme="majorBidi" w:cstheme="majorBidi"/>
          <w:color w:val="000000" w:themeColor="text1"/>
          <w:shd w:val="clear" w:color="auto" w:fill="FFFFFF"/>
        </w:rPr>
        <w:t xml:space="preserve"> (pain from normally innocuous stimuli)</w:t>
      </w:r>
      <w:r w:rsidR="00877DB0">
        <w:rPr>
          <w:rFonts w:asciiTheme="majorBidi" w:hAnsiTheme="majorBidi" w:cstheme="majorBidi"/>
          <w:color w:val="000000" w:themeColor="text1"/>
          <w:shd w:val="clear" w:color="auto" w:fill="FFFFFF"/>
        </w:rPr>
        <w:t xml:space="preserve"> </w:t>
      </w:r>
      <w:r w:rsidR="00877DB0">
        <w:rPr>
          <w:rFonts w:asciiTheme="majorBidi" w:hAnsiTheme="majorBidi" w:cstheme="majorBidi"/>
          <w:color w:val="000000" w:themeColor="text1"/>
          <w:shd w:val="clear" w:color="auto" w:fill="FFFFFF"/>
        </w:rPr>
        <w:fldChar w:fldCharType="begin"/>
      </w:r>
      <w:r w:rsidR="00F62003">
        <w:rPr>
          <w:rFonts w:asciiTheme="majorBidi" w:hAnsiTheme="majorBidi" w:cstheme="majorBidi"/>
          <w:color w:val="000000" w:themeColor="text1"/>
          <w:shd w:val="clear" w:color="auto" w:fill="FFFFFF"/>
        </w:rPr>
        <w:instrText xml:space="preserve"> ADDIN EN.CITE &lt;EndNote&gt;&lt;Cite&gt;&lt;Author&gt;Ji&lt;/Author&gt;&lt;Year&gt;2018&lt;/Year&gt;&lt;RecNum&gt;575&lt;/RecNum&gt;&lt;DisplayText&gt;(246, 247)&lt;/DisplayText&gt;&lt;record&gt;&lt;rec-number&gt;575&lt;/rec-number&gt;&lt;foreign-keys&gt;&lt;key app="EN" db-id="zr25tedv09ze97eff03vpff3za90p2sttds0" timestamp="1622493250"&gt;575&lt;/key&gt;&lt;/foreign-keys&gt;&lt;ref-type name="Journal Article"&gt;17&lt;/ref-type&gt;&lt;contributors&gt;&lt;authors&gt;&lt;author&gt;Ji, Ru-Rong&lt;/author&gt;&lt;author&gt;Nackley, Andrea&lt;/author&gt;&lt;author&gt;Huh, Yul&lt;/author&gt;&lt;author&gt;Terrando, Niccolò&lt;/author&gt;&lt;author&gt;Maixner, William&lt;/author&gt;&lt;/authors&gt;&lt;/contributors&gt;&lt;titles&gt;&lt;title&gt;Neuroinflammation and central sensitization in chronic and widespread pain&lt;/title&gt;&lt;secondary-title&gt;Anesthesiology&lt;/secondary-title&gt;&lt;/titles&gt;&lt;periodical&gt;&lt;full-title&gt;Anesthesiology&lt;/full-title&gt;&lt;abbr-1&gt;Anesthesiology&lt;/abbr-1&gt;&lt;/periodical&gt;&lt;pages&gt;343-366&lt;/pages&gt;&lt;volume&gt;129&lt;/volume&gt;&lt;number&gt;2&lt;/number&gt;&lt;dates&gt;&lt;year&gt;2018&lt;/year&gt;&lt;/dates&gt;&lt;isbn&gt;0003-3022&lt;/isbn&gt;&lt;urls&gt;&lt;/urls&gt;&lt;/record&gt;&lt;/Cite&gt;&lt;Cite&gt;&lt;Author&gt;Gao&lt;/Author&gt;&lt;Year&gt;2010&lt;/Year&gt;&lt;RecNum&gt;576&lt;/RecNum&gt;&lt;record&gt;&lt;rec-number&gt;576&lt;/rec-number&gt;&lt;foreign-keys&gt;&lt;key app="EN" db-id="zr25tedv09ze97eff03vpff3za90p2sttds0" timestamp="1622493297"&gt;576&lt;/key&gt;&lt;/foreign-keys&gt;&lt;ref-type name="Journal Article"&gt;17&lt;/ref-type&gt;&lt;contributors&gt;&lt;authors&gt;&lt;author&gt;Gao, Yong-Jing&lt;/author&gt;&lt;author&gt;Ji, Ru-Rong&lt;/author&gt;&lt;/authors&gt;&lt;/contributors&gt;&lt;titles&gt;&lt;title&gt;Chemokines, neuronal–glial interactions, and central processing of neuropathic pain&lt;/title&gt;&lt;secondary-title&gt;Pharmacology &amp;amp; therapeutics&lt;/secondary-title&gt;&lt;/titles&gt;&lt;periodical&gt;&lt;full-title&gt;Pharmacology &amp;amp; therapeutics&lt;/full-title&gt;&lt;/periodical&gt;&lt;pages&gt;56-68&lt;/pages&gt;&lt;volume&gt;126&lt;/volume&gt;&lt;number&gt;1&lt;/number&gt;&lt;dates&gt;&lt;year&gt;2010&lt;/year&gt;&lt;/dates&gt;&lt;isbn&gt;0163-7258&lt;/isbn&gt;&lt;urls&gt;&lt;/urls&gt;&lt;/record&gt;&lt;/Cite&gt;&lt;/EndNote&gt;</w:instrText>
      </w:r>
      <w:r w:rsidR="00877DB0">
        <w:rPr>
          <w:rFonts w:asciiTheme="majorBidi" w:hAnsiTheme="majorBidi" w:cstheme="majorBidi"/>
          <w:color w:val="000000" w:themeColor="text1"/>
          <w:shd w:val="clear" w:color="auto" w:fill="FFFFFF"/>
        </w:rPr>
        <w:fldChar w:fldCharType="separate"/>
      </w:r>
      <w:r w:rsidR="00F62003">
        <w:rPr>
          <w:rFonts w:asciiTheme="majorBidi" w:hAnsiTheme="majorBidi" w:cstheme="majorBidi"/>
          <w:noProof/>
          <w:color w:val="000000" w:themeColor="text1"/>
          <w:shd w:val="clear" w:color="auto" w:fill="FFFFFF"/>
        </w:rPr>
        <w:t>(246, 247)</w:t>
      </w:r>
      <w:r w:rsidR="00877DB0">
        <w:rPr>
          <w:rFonts w:asciiTheme="majorBidi" w:hAnsiTheme="majorBidi" w:cstheme="majorBidi"/>
          <w:color w:val="000000" w:themeColor="text1"/>
          <w:shd w:val="clear" w:color="auto" w:fill="FFFFFF"/>
        </w:rPr>
        <w:fldChar w:fldCharType="end"/>
      </w:r>
      <w:r>
        <w:rPr>
          <w:rFonts w:asciiTheme="majorBidi" w:hAnsiTheme="majorBidi" w:cstheme="majorBidi"/>
          <w:color w:val="000000" w:themeColor="text1"/>
          <w:shd w:val="clear" w:color="auto" w:fill="FFFFFF"/>
        </w:rPr>
        <w:t xml:space="preserve">. Sustained increase of cytokines and chemokines in the central nervous system </w:t>
      </w:r>
      <w:r w:rsidR="007F6423">
        <w:rPr>
          <w:rFonts w:asciiTheme="majorBidi" w:hAnsiTheme="majorBidi" w:cstheme="majorBidi"/>
          <w:color w:val="000000" w:themeColor="text1"/>
          <w:shd w:val="clear" w:color="auto" w:fill="FFFFFF"/>
        </w:rPr>
        <w:t xml:space="preserve">may </w:t>
      </w:r>
      <w:r>
        <w:rPr>
          <w:rFonts w:asciiTheme="majorBidi" w:hAnsiTheme="majorBidi" w:cstheme="majorBidi"/>
          <w:color w:val="000000" w:themeColor="text1"/>
          <w:shd w:val="clear" w:color="auto" w:fill="FFFFFF"/>
        </w:rPr>
        <w:t>also contribute to chronic widespread pain that can affect multiple body sites</w:t>
      </w:r>
      <w:r w:rsidR="00BF789B">
        <w:rPr>
          <w:rFonts w:asciiTheme="majorBidi" w:hAnsiTheme="majorBidi" w:cstheme="majorBidi"/>
          <w:color w:val="000000" w:themeColor="text1"/>
          <w:shd w:val="clear" w:color="auto" w:fill="FFFFFF"/>
        </w:rPr>
        <w:t xml:space="preserve"> </w:t>
      </w:r>
      <w:r w:rsidR="00BF789B">
        <w:rPr>
          <w:rFonts w:asciiTheme="majorBidi" w:hAnsiTheme="majorBidi" w:cstheme="majorBidi"/>
          <w:color w:val="000000" w:themeColor="text1"/>
          <w:shd w:val="clear" w:color="auto" w:fill="FFFFFF"/>
        </w:rPr>
        <w:fldChar w:fldCharType="begin"/>
      </w:r>
      <w:r w:rsidR="00F62003">
        <w:rPr>
          <w:rFonts w:asciiTheme="majorBidi" w:hAnsiTheme="majorBidi" w:cstheme="majorBidi"/>
          <w:color w:val="000000" w:themeColor="text1"/>
          <w:shd w:val="clear" w:color="auto" w:fill="FFFFFF"/>
        </w:rPr>
        <w:instrText xml:space="preserve"> ADDIN EN.CITE &lt;EndNote&gt;&lt;Cite&gt;&lt;Author&gt;Ji&lt;/Author&gt;&lt;Year&gt;2018&lt;/Year&gt;&lt;RecNum&gt;575&lt;/RecNum&gt;&lt;DisplayText&gt;(246)&lt;/DisplayText&gt;&lt;record&gt;&lt;rec-number&gt;575&lt;/rec-number&gt;&lt;foreign-keys&gt;&lt;key app="EN" db-id="zr25tedv09ze97eff03vpff3za90p2sttds0" timestamp="1622493250"&gt;575&lt;/key&gt;&lt;/foreign-keys&gt;&lt;ref-type name="Journal Article"&gt;17&lt;/ref-type&gt;&lt;contributors&gt;&lt;authors&gt;&lt;author&gt;Ji, Ru-Rong&lt;/author&gt;&lt;author&gt;Nackley, Andrea&lt;/author&gt;&lt;author&gt;Huh, Yul&lt;/author&gt;&lt;author&gt;Terrando, Niccolò&lt;/author&gt;&lt;author&gt;Maixner, William&lt;/author&gt;&lt;/authors&gt;&lt;/contributors&gt;&lt;titles&gt;&lt;title&gt;Neuroinflammation and central sensitization in chronic and widespread pain&lt;/title&gt;&lt;secondary-title&gt;Anesthesiology&lt;/secondary-title&gt;&lt;/titles&gt;&lt;periodical&gt;&lt;full-title&gt;Anesthesiology&lt;/full-title&gt;&lt;abbr-1&gt;Anesthesiology&lt;/abbr-1&gt;&lt;/periodical&gt;&lt;pages&gt;343-366&lt;/pages&gt;&lt;volume&gt;129&lt;/volume&gt;&lt;number&gt;2&lt;/number&gt;&lt;dates&gt;&lt;year&gt;2018&lt;/year&gt;&lt;/dates&gt;&lt;isbn&gt;0003-3022&lt;/isbn&gt;&lt;urls&gt;&lt;/urls&gt;&lt;/record&gt;&lt;/Cite&gt;&lt;/EndNote&gt;</w:instrText>
      </w:r>
      <w:r w:rsidR="00BF789B">
        <w:rPr>
          <w:rFonts w:asciiTheme="majorBidi" w:hAnsiTheme="majorBidi" w:cstheme="majorBidi"/>
          <w:color w:val="000000" w:themeColor="text1"/>
          <w:shd w:val="clear" w:color="auto" w:fill="FFFFFF"/>
        </w:rPr>
        <w:fldChar w:fldCharType="separate"/>
      </w:r>
      <w:r w:rsidR="00F62003">
        <w:rPr>
          <w:rFonts w:asciiTheme="majorBidi" w:hAnsiTheme="majorBidi" w:cstheme="majorBidi"/>
          <w:noProof/>
          <w:color w:val="000000" w:themeColor="text1"/>
          <w:shd w:val="clear" w:color="auto" w:fill="FFFFFF"/>
        </w:rPr>
        <w:t>(246)</w:t>
      </w:r>
      <w:r w:rsidR="00BF789B">
        <w:rPr>
          <w:rFonts w:asciiTheme="majorBidi" w:hAnsiTheme="majorBidi" w:cstheme="majorBidi"/>
          <w:color w:val="000000" w:themeColor="text1"/>
          <w:shd w:val="clear" w:color="auto" w:fill="FFFFFF"/>
        </w:rPr>
        <w:fldChar w:fldCharType="end"/>
      </w:r>
      <w:r>
        <w:rPr>
          <w:rFonts w:asciiTheme="majorBidi" w:hAnsiTheme="majorBidi" w:cstheme="majorBidi"/>
          <w:color w:val="000000" w:themeColor="text1"/>
          <w:shd w:val="clear" w:color="auto" w:fill="FFFFFF"/>
        </w:rPr>
        <w:t xml:space="preserve">. </w:t>
      </w:r>
      <w:r w:rsidR="007F6423">
        <w:rPr>
          <w:rFonts w:asciiTheme="majorBidi" w:hAnsiTheme="majorBidi" w:cstheme="majorBidi"/>
          <w:color w:val="000000" w:themeColor="text1"/>
          <w:shd w:val="clear" w:color="auto" w:fill="FFFFFF"/>
        </w:rPr>
        <w:t xml:space="preserve">Based upon this hypothesis, </w:t>
      </w:r>
      <w:proofErr w:type="spellStart"/>
      <w:r w:rsidR="007F6423">
        <w:rPr>
          <w:rFonts w:asciiTheme="majorBidi" w:hAnsiTheme="majorBidi" w:cstheme="majorBidi"/>
          <w:color w:val="000000" w:themeColor="text1"/>
          <w:shd w:val="clear" w:color="auto" w:fill="FFFFFF"/>
        </w:rPr>
        <w:lastRenderedPageBreak/>
        <w:t>neuroinflammtion</w:t>
      </w:r>
      <w:proofErr w:type="spellEnd"/>
      <w:r w:rsidR="007F6423">
        <w:rPr>
          <w:rFonts w:asciiTheme="majorBidi" w:hAnsiTheme="majorBidi" w:cstheme="majorBidi"/>
          <w:color w:val="000000" w:themeColor="text1"/>
          <w:shd w:val="clear" w:color="auto" w:fill="FFFFFF"/>
        </w:rPr>
        <w:t xml:space="preserve"> may be driving </w:t>
      </w:r>
      <w:r>
        <w:rPr>
          <w:rFonts w:asciiTheme="majorBidi" w:hAnsiTheme="majorBidi" w:cstheme="majorBidi"/>
          <w:color w:val="000000" w:themeColor="text1"/>
          <w:shd w:val="clear" w:color="auto" w:fill="FFFFFF"/>
        </w:rPr>
        <w:t>widespread chronic pain via central sensitization. </w:t>
      </w:r>
      <w:r>
        <w:rPr>
          <w:rFonts w:eastAsiaTheme="minorEastAsia"/>
          <w:color w:val="000000" w:themeColor="text1"/>
          <w:kern w:val="24"/>
        </w:rPr>
        <w:t>Furthermore, acute systemic inflammation initiated by SARS-CoV-2 can induce mast cell activation, psychological stress, cytokine storm, and neuro</w:t>
      </w:r>
      <w:r w:rsidR="00A6198F">
        <w:rPr>
          <w:rFonts w:eastAsiaTheme="minorEastAsia"/>
          <w:color w:val="000000" w:themeColor="text1"/>
          <w:kern w:val="24"/>
        </w:rPr>
        <w:t xml:space="preserve">-inflammation </w:t>
      </w:r>
      <w:r w:rsidR="00BF789B">
        <w:rPr>
          <w:rFonts w:eastAsiaTheme="minorEastAsia"/>
          <w:color w:val="000000" w:themeColor="text1"/>
          <w:kern w:val="24"/>
        </w:rPr>
        <w:fldChar w:fldCharType="begin"/>
      </w:r>
      <w:r w:rsidR="00F62003">
        <w:rPr>
          <w:rFonts w:eastAsiaTheme="minorEastAsia"/>
          <w:color w:val="000000" w:themeColor="text1"/>
          <w:kern w:val="24"/>
        </w:rPr>
        <w:instrText xml:space="preserve"> ADDIN EN.CITE &lt;EndNote&gt;&lt;Cite&gt;&lt;Author&gt;Kempuraj&lt;/Author&gt;&lt;Year&gt;2020&lt;/Year&gt;&lt;RecNum&gt;574&lt;/RecNum&gt;&lt;DisplayText&gt;(248)&lt;/DisplayText&gt;&lt;record&gt;&lt;rec-number&gt;574&lt;/rec-number&gt;&lt;foreign-keys&gt;&lt;key app="EN" db-id="zr25tedv09ze97eff03vpff3za90p2sttds0" timestamp="1622493172"&gt;574&lt;/key&gt;&lt;/foreign-keys&gt;&lt;ref-type name="Journal Article"&gt;17&lt;/ref-type&gt;&lt;contributors&gt;&lt;authors&gt;&lt;author&gt;Kempuraj, Duraisamy&lt;/author&gt;&lt;author&gt;Selvakumar, Govindhasamy Pushpavathi&lt;/author&gt;&lt;author&gt;Ahmed, Mohammad Ejaz&lt;/author&gt;&lt;author&gt;Raikwar, Sudhanshu P&lt;/author&gt;&lt;author&gt;Thangavel, Ramasamy&lt;/author&gt;&lt;author&gt;Khan, Asher&lt;/author&gt;&lt;author&gt;Zaheer, Smita A&lt;/author&gt;&lt;author&gt;Iyer, Shankar S&lt;/author&gt;&lt;author&gt;Burton, Casey&lt;/author&gt;&lt;author&gt;James, Donald&lt;/author&gt;&lt;/authors&gt;&lt;/contributors&gt;&lt;titles&gt;&lt;title&gt;COVID-19, mast cells, cytokine storm, psychological stress, and neuroinflammation&lt;/title&gt;&lt;secondary-title&gt;The Neuroscientist&lt;/secondary-title&gt;&lt;/titles&gt;&lt;periodical&gt;&lt;full-title&gt;The Neuroscientist&lt;/full-title&gt;&lt;/periodical&gt;&lt;pages&gt;402-414&lt;/pages&gt;&lt;volume&gt;26&lt;/volume&gt;&lt;number&gt;5-6&lt;/number&gt;&lt;dates&gt;&lt;year&gt;2020&lt;/year&gt;&lt;/dates&gt;&lt;isbn&gt;1073-8584&lt;/isbn&gt;&lt;urls&gt;&lt;/urls&gt;&lt;/record&gt;&lt;/Cite&gt;&lt;/EndNote&gt;</w:instrText>
      </w:r>
      <w:r w:rsidR="00BF789B">
        <w:rPr>
          <w:rFonts w:eastAsiaTheme="minorEastAsia"/>
          <w:color w:val="000000" w:themeColor="text1"/>
          <w:kern w:val="24"/>
        </w:rPr>
        <w:fldChar w:fldCharType="separate"/>
      </w:r>
      <w:r w:rsidR="00F62003">
        <w:rPr>
          <w:rFonts w:eastAsiaTheme="minorEastAsia"/>
          <w:noProof/>
          <w:color w:val="000000" w:themeColor="text1"/>
          <w:kern w:val="24"/>
        </w:rPr>
        <w:t>(248)</w:t>
      </w:r>
      <w:r w:rsidR="00BF789B">
        <w:rPr>
          <w:rFonts w:eastAsiaTheme="minorEastAsia"/>
          <w:color w:val="000000" w:themeColor="text1"/>
          <w:kern w:val="24"/>
        </w:rPr>
        <w:fldChar w:fldCharType="end"/>
      </w:r>
      <w:r w:rsidR="00BF789B">
        <w:rPr>
          <w:rFonts w:eastAsiaTheme="minorEastAsia"/>
          <w:color w:val="000000" w:themeColor="text1"/>
          <w:kern w:val="24"/>
        </w:rPr>
        <w:t xml:space="preserve">, </w:t>
      </w:r>
      <w:r w:rsidR="00A6198F">
        <w:rPr>
          <w:rFonts w:eastAsiaTheme="minorEastAsia"/>
          <w:color w:val="000000" w:themeColor="text1"/>
          <w:kern w:val="24"/>
        </w:rPr>
        <w:t>a</w:t>
      </w:r>
      <w:r>
        <w:rPr>
          <w:rFonts w:eastAsiaTheme="minorEastAsia"/>
          <w:color w:val="000000" w:themeColor="text1"/>
          <w:kern w:val="24"/>
        </w:rPr>
        <w:t xml:space="preserve"> perfect recipe for pain sensitization. Symptoms of neuro</w:t>
      </w:r>
      <w:r w:rsidR="00A6198F">
        <w:rPr>
          <w:rFonts w:eastAsiaTheme="minorEastAsia"/>
          <w:color w:val="000000" w:themeColor="text1"/>
          <w:kern w:val="24"/>
        </w:rPr>
        <w:t>-</w:t>
      </w:r>
      <w:r>
        <w:rPr>
          <w:rFonts w:eastAsiaTheme="minorEastAsia"/>
          <w:color w:val="000000" w:themeColor="text1"/>
          <w:kern w:val="24"/>
        </w:rPr>
        <w:t xml:space="preserve">inflammation include headache, myalgia, concentration difficulties, nausea, and fatigue among others. These symptoms of </w:t>
      </w:r>
      <w:proofErr w:type="spellStart"/>
      <w:r>
        <w:rPr>
          <w:rFonts w:eastAsiaTheme="minorEastAsia"/>
          <w:color w:val="000000" w:themeColor="text1"/>
          <w:kern w:val="24"/>
        </w:rPr>
        <w:t>neuroinflammation</w:t>
      </w:r>
      <w:proofErr w:type="spellEnd"/>
      <w:r>
        <w:rPr>
          <w:rFonts w:eastAsiaTheme="minorEastAsia"/>
          <w:color w:val="000000" w:themeColor="text1"/>
          <w:kern w:val="24"/>
        </w:rPr>
        <w:t xml:space="preserve"> are analogous to the neurological symptoms of COVID-19 infection. As </w:t>
      </w:r>
      <w:proofErr w:type="spellStart"/>
      <w:r>
        <w:rPr>
          <w:rFonts w:eastAsiaTheme="minorEastAsia"/>
          <w:color w:val="000000" w:themeColor="text1"/>
          <w:kern w:val="24"/>
        </w:rPr>
        <w:t>neuroinflammation</w:t>
      </w:r>
      <w:proofErr w:type="spellEnd"/>
      <w:r>
        <w:rPr>
          <w:rFonts w:eastAsiaTheme="minorEastAsia"/>
          <w:color w:val="000000" w:themeColor="text1"/>
          <w:kern w:val="24"/>
        </w:rPr>
        <w:t xml:space="preserve"> can drive central sensitization, COVID-19 induced </w:t>
      </w:r>
      <w:proofErr w:type="spellStart"/>
      <w:r>
        <w:rPr>
          <w:rFonts w:eastAsiaTheme="minorEastAsia"/>
          <w:color w:val="000000" w:themeColor="text1"/>
          <w:kern w:val="24"/>
        </w:rPr>
        <w:t>neuroinflammation</w:t>
      </w:r>
      <w:proofErr w:type="spellEnd"/>
      <w:r>
        <w:rPr>
          <w:rFonts w:eastAsiaTheme="minorEastAsia"/>
          <w:color w:val="000000" w:themeColor="text1"/>
          <w:kern w:val="24"/>
        </w:rPr>
        <w:t xml:space="preserve"> may have an impact on the central nervous system and could be a mechanism </w:t>
      </w:r>
      <w:r w:rsidR="004C286C">
        <w:rPr>
          <w:rFonts w:eastAsiaTheme="minorEastAsia"/>
          <w:color w:val="000000" w:themeColor="text1"/>
          <w:kern w:val="24"/>
        </w:rPr>
        <w:t>by which</w:t>
      </w:r>
      <w:r>
        <w:rPr>
          <w:rFonts w:eastAsiaTheme="minorEastAsia"/>
          <w:color w:val="000000" w:themeColor="text1"/>
          <w:kern w:val="24"/>
        </w:rPr>
        <w:t xml:space="preserve"> symptomatic COVID-19 group had a dysfunctional CPM response compared with the other two groups. </w:t>
      </w:r>
    </w:p>
    <w:p w14:paraId="70D314B9" w14:textId="3996CCF8" w:rsidR="00A83C84" w:rsidRPr="002C45DD" w:rsidRDefault="00A83C84" w:rsidP="002C45DD">
      <w:pPr>
        <w:spacing w:line="480" w:lineRule="auto"/>
      </w:pPr>
      <w:r>
        <w:rPr>
          <w:rFonts w:asciiTheme="majorBidi" w:hAnsiTheme="majorBidi" w:cstheme="majorBidi"/>
          <w:color w:val="000000" w:themeColor="text1"/>
        </w:rPr>
        <w:tab/>
        <w:t xml:space="preserve">In 2003, a </w:t>
      </w:r>
      <w:r>
        <w:rPr>
          <w:rFonts w:asciiTheme="majorBidi" w:hAnsiTheme="majorBidi" w:cstheme="majorBidi"/>
          <w:color w:val="000000" w:themeColor="text1"/>
          <w:shd w:val="clear" w:color="auto" w:fill="FFFFFF"/>
        </w:rPr>
        <w:t>Severe Acute Respiratory Syndrome (SARS) emerged from South East Asia and became a global health issue that affected mostly health care workers in North America. This original SARS was considered controlled by June 2003 as no new cases appeared. However, one year after hospitals returned to normalcy, a set of SARS-survivors remained disabled and unable to return to work. They had symptoms of myalgia</w:t>
      </w:r>
      <w:r w:rsidR="004C286C">
        <w:rPr>
          <w:rFonts w:asciiTheme="majorBidi" w:hAnsiTheme="majorBidi" w:cstheme="majorBidi"/>
          <w:color w:val="000000" w:themeColor="text1"/>
          <w:shd w:val="clear" w:color="auto" w:fill="FFFFFF"/>
        </w:rPr>
        <w:t xml:space="preserve"> (muscle pain)</w:t>
      </w:r>
      <w:r>
        <w:rPr>
          <w:rFonts w:asciiTheme="majorBidi" w:hAnsiTheme="majorBidi" w:cstheme="majorBidi"/>
          <w:color w:val="000000" w:themeColor="text1"/>
          <w:shd w:val="clear" w:color="auto" w:fill="FFFFFF"/>
        </w:rPr>
        <w:t>, weakness, fatigue, shortness of breath, and sleep disturbances that persisted for up to two years following infect</w:t>
      </w:r>
      <w:r w:rsidR="003F5621">
        <w:rPr>
          <w:rFonts w:asciiTheme="majorBidi" w:hAnsiTheme="majorBidi" w:cstheme="majorBidi"/>
          <w:color w:val="000000" w:themeColor="text1"/>
          <w:shd w:val="clear" w:color="auto" w:fill="FFFFFF"/>
        </w:rPr>
        <w:t xml:space="preserve">ion onset </w:t>
      </w:r>
      <w:r w:rsidR="003F5621">
        <w:rPr>
          <w:rFonts w:asciiTheme="majorBidi" w:hAnsiTheme="majorBidi" w:cstheme="majorBidi"/>
          <w:color w:val="000000" w:themeColor="text1"/>
          <w:shd w:val="clear" w:color="auto" w:fill="FFFFFF"/>
        </w:rPr>
        <w:fldChar w:fldCharType="begin"/>
      </w:r>
      <w:r w:rsidR="003F5621">
        <w:rPr>
          <w:rFonts w:asciiTheme="majorBidi" w:hAnsiTheme="majorBidi" w:cstheme="majorBidi"/>
          <w:color w:val="000000" w:themeColor="text1"/>
          <w:shd w:val="clear" w:color="auto" w:fill="FFFFFF"/>
        </w:rPr>
        <w:instrText xml:space="preserve"> ADDIN EN.CITE &lt;EndNote&gt;&lt;Cite&gt;&lt;Author&gt;Moldofsky&lt;/Author&gt;&lt;Year&gt;2011&lt;/Year&gt;&lt;RecNum&gt;448&lt;/RecNum&gt;&lt;DisplayText&gt;(11)&lt;/DisplayText&gt;&lt;record&gt;&lt;rec-number&gt;448&lt;/rec-number&gt;&lt;foreign-keys&gt;&lt;key app="EN" db-id="zr25tedv09ze97eff03vpff3za90p2sttds0" timestamp="1607293980"&gt;448&lt;/key&gt;&lt;/foreign-keys&gt;&lt;ref-type name="Journal Article"&gt;17&lt;/ref-type&gt;&lt;contributors&gt;&lt;authors&gt;&lt;author&gt;Moldofsky, Harvey&lt;/author&gt;&lt;author&gt;Patcai, John&lt;/author&gt;&lt;/authors&gt;&lt;/contributors&gt;&lt;titles&gt;&lt;title&gt;Chronic widespread musculoskeletal pain, fatigue, depression and disordered sleep in chronic post-SARS syndrome; a case-controlled study&lt;/title&gt;&lt;secondary-title&gt;BMC neurology&lt;/secondary-title&gt;&lt;/titles&gt;&lt;periodical&gt;&lt;full-title&gt;BMC neurology&lt;/full-title&gt;&lt;/periodical&gt;&lt;pages&gt;37&lt;/pages&gt;&lt;volume&gt;11&lt;/volume&gt;&lt;number&gt;1&lt;/number&gt;&lt;dates&gt;&lt;year&gt;2011&lt;/year&gt;&lt;/dates&gt;&lt;isbn&gt;1471-2377&lt;/isbn&gt;&lt;urls&gt;&lt;/urls&gt;&lt;/record&gt;&lt;/Cite&gt;&lt;/EndNote&gt;</w:instrText>
      </w:r>
      <w:r w:rsidR="003F5621">
        <w:rPr>
          <w:rFonts w:asciiTheme="majorBidi" w:hAnsiTheme="majorBidi" w:cstheme="majorBidi"/>
          <w:color w:val="000000" w:themeColor="text1"/>
          <w:shd w:val="clear" w:color="auto" w:fill="FFFFFF"/>
        </w:rPr>
        <w:fldChar w:fldCharType="separate"/>
      </w:r>
      <w:r w:rsidR="003F5621">
        <w:rPr>
          <w:rFonts w:asciiTheme="majorBidi" w:hAnsiTheme="majorBidi" w:cstheme="majorBidi"/>
          <w:noProof/>
          <w:color w:val="000000" w:themeColor="text1"/>
          <w:shd w:val="clear" w:color="auto" w:fill="FFFFFF"/>
        </w:rPr>
        <w:t>(11)</w:t>
      </w:r>
      <w:r w:rsidR="003F5621">
        <w:rPr>
          <w:rFonts w:asciiTheme="majorBidi" w:hAnsiTheme="majorBidi" w:cstheme="majorBidi"/>
          <w:color w:val="000000" w:themeColor="text1"/>
          <w:shd w:val="clear" w:color="auto" w:fill="FFFFFF"/>
        </w:rPr>
        <w:fldChar w:fldCharType="end"/>
      </w:r>
      <w:r w:rsidR="009B071A">
        <w:rPr>
          <w:rFonts w:asciiTheme="majorBidi" w:hAnsiTheme="majorBidi" w:cstheme="majorBidi"/>
          <w:color w:val="000000" w:themeColor="text1"/>
          <w:shd w:val="clear" w:color="auto" w:fill="FFFFFF"/>
        </w:rPr>
        <w:t>. A larger study c</w:t>
      </w:r>
      <w:r>
        <w:rPr>
          <w:rFonts w:asciiTheme="majorBidi" w:hAnsiTheme="majorBidi" w:cstheme="majorBidi"/>
          <w:color w:val="000000" w:themeColor="text1"/>
          <w:shd w:val="clear" w:color="auto" w:fill="FFFFFF"/>
        </w:rPr>
        <w:t xml:space="preserve">ohort of 107 patients from Toronto, </w:t>
      </w:r>
      <w:r w:rsidR="003F5621">
        <w:rPr>
          <w:rFonts w:asciiTheme="majorBidi" w:hAnsiTheme="majorBidi" w:cstheme="majorBidi"/>
          <w:color w:val="000000" w:themeColor="text1"/>
          <w:shd w:val="clear" w:color="auto" w:fill="FFFFFF"/>
        </w:rPr>
        <w:fldChar w:fldCharType="begin"/>
      </w:r>
      <w:r w:rsidR="00F62003">
        <w:rPr>
          <w:rFonts w:asciiTheme="majorBidi" w:hAnsiTheme="majorBidi" w:cstheme="majorBidi"/>
          <w:color w:val="000000" w:themeColor="text1"/>
          <w:shd w:val="clear" w:color="auto" w:fill="FFFFFF"/>
        </w:rPr>
        <w:instrText xml:space="preserve"> ADDIN EN.CITE &lt;EndNote&gt;&lt;Cite&gt;&lt;Author&gt;Herridge&lt;/Author&gt;&lt;Year&gt;2003&lt;/Year&gt;&lt;RecNum&gt;569&lt;/RecNum&gt;&lt;DisplayText&gt;(249)&lt;/DisplayText&gt;&lt;record&gt;&lt;rec-number&gt;569&lt;/rec-number&gt;&lt;foreign-keys&gt;&lt;key app="EN" db-id="zr25tedv09ze97eff03vpff3za90p2sttds0" timestamp="1622492868"&gt;569&lt;/key&gt;&lt;/foreign-keys&gt;&lt;ref-type name="Journal Article"&gt;17&lt;/ref-type&gt;&lt;contributors&gt;&lt;authors&gt;&lt;author&gt;Herridge, Margaret S&lt;/author&gt;&lt;author&gt;Cheung, Angela M&lt;/author&gt;&lt;author&gt;Tansey, Catherine M&lt;/author&gt;&lt;author&gt;Matte-Martyn, Andrea&lt;/author&gt;&lt;author&gt;Diaz-Granados, Natalia&lt;/author&gt;&lt;author&gt;Al-Saidi, Fatma&lt;/author&gt;&lt;author&gt;Cooper, Andrew B&lt;/author&gt;&lt;author&gt;Guest, Cameron B&lt;/author&gt;&lt;author&gt;Mazer, C David&lt;/author&gt;&lt;author&gt;Mehta, Sangeeta&lt;/author&gt;&lt;/authors&gt;&lt;/contributors&gt;&lt;titles&gt;&lt;title&gt;One-year outcomes in survivors of the acute respiratory distress syndrome&lt;/title&gt;&lt;secondary-title&gt;New England Journal of Medicine&lt;/secondary-title&gt;&lt;/titles&gt;&lt;periodical&gt;&lt;full-title&gt;New England Journal of Medicine&lt;/full-title&gt;&lt;/periodical&gt;&lt;pages&gt;683-693&lt;/pages&gt;&lt;volume&gt;348&lt;/volume&gt;&lt;number&gt;8&lt;/number&gt;&lt;dates&gt;&lt;year&gt;2003&lt;/year&gt;&lt;/dates&gt;&lt;isbn&gt;0028-4793&lt;/isbn&gt;&lt;urls&gt;&lt;/urls&gt;&lt;/record&gt;&lt;/Cite&gt;&lt;/EndNote&gt;</w:instrText>
      </w:r>
      <w:r w:rsidR="003F5621">
        <w:rPr>
          <w:rFonts w:asciiTheme="majorBidi" w:hAnsiTheme="majorBidi" w:cstheme="majorBidi"/>
          <w:color w:val="000000" w:themeColor="text1"/>
          <w:shd w:val="clear" w:color="auto" w:fill="FFFFFF"/>
        </w:rPr>
        <w:fldChar w:fldCharType="separate"/>
      </w:r>
      <w:r w:rsidR="00F62003">
        <w:rPr>
          <w:rFonts w:asciiTheme="majorBidi" w:hAnsiTheme="majorBidi" w:cstheme="majorBidi"/>
          <w:noProof/>
          <w:color w:val="000000" w:themeColor="text1"/>
          <w:shd w:val="clear" w:color="auto" w:fill="FFFFFF"/>
        </w:rPr>
        <w:t>(249)</w:t>
      </w:r>
      <w:r w:rsidR="003F5621">
        <w:rPr>
          <w:rFonts w:asciiTheme="majorBidi" w:hAnsiTheme="majorBidi" w:cstheme="majorBidi"/>
          <w:color w:val="000000" w:themeColor="text1"/>
          <w:shd w:val="clear" w:color="auto" w:fill="FFFFFF"/>
        </w:rPr>
        <w:fldChar w:fldCharType="end"/>
      </w:r>
      <w:r>
        <w:rPr>
          <w:rFonts w:asciiTheme="majorBidi" w:hAnsiTheme="majorBidi" w:cstheme="majorBidi"/>
          <w:color w:val="000000" w:themeColor="text1"/>
          <w:shd w:val="clear" w:color="auto" w:fill="FFFFFF"/>
        </w:rPr>
        <w:t xml:space="preserve"> had shown that, after one year, patients continued to describe problems with pain, reduced vitality, physical, mental, and social functioning. Only 14 (13%) were asymptomatic, leaving 93 patients (87%) symptomatic, where 18 (17%) had not returned to work, and 10 (9%) had returned to modified work. The disabling chronic fatigue, variable non-specific myalgia and sleep disturbances in patients associated with Post-SARS syndrome were similar to those experienced by patients with Chronic Fatigue Syndrome (CFS)</w:t>
      </w:r>
      <w:r w:rsidR="003F5621">
        <w:rPr>
          <w:rFonts w:asciiTheme="majorBidi" w:hAnsiTheme="majorBidi" w:cstheme="majorBidi"/>
          <w:color w:val="000000" w:themeColor="text1"/>
          <w:shd w:val="clear" w:color="auto" w:fill="FFFFFF"/>
        </w:rPr>
        <w:t xml:space="preserve"> </w:t>
      </w:r>
      <w:r w:rsidR="003F5621">
        <w:rPr>
          <w:rFonts w:asciiTheme="majorBidi" w:hAnsiTheme="majorBidi" w:cstheme="majorBidi"/>
          <w:color w:val="000000" w:themeColor="text1"/>
          <w:shd w:val="clear" w:color="auto" w:fill="FFFFFF"/>
        </w:rPr>
        <w:fldChar w:fldCharType="begin"/>
      </w:r>
      <w:r w:rsidR="00F62003">
        <w:rPr>
          <w:rFonts w:asciiTheme="majorBidi" w:hAnsiTheme="majorBidi" w:cstheme="majorBidi"/>
          <w:color w:val="000000" w:themeColor="text1"/>
          <w:shd w:val="clear" w:color="auto" w:fill="FFFFFF"/>
        </w:rPr>
        <w:instrText xml:space="preserve"> ADDIN EN.CITE &lt;EndNote&gt;&lt;Cite&gt;&lt;Author&gt;Fukuda&lt;/Author&gt;&lt;Year&gt;1994&lt;/Year&gt;&lt;RecNum&gt;570&lt;/RecNum&gt;&lt;DisplayText&gt;(250)&lt;/DisplayText&gt;&lt;record&gt;&lt;rec-number&gt;570&lt;/rec-number&gt;&lt;foreign-keys&gt;&lt;key app="EN" db-id="zr25tedv09ze97eff03vpff3za90p2sttds0" timestamp="1622492886"&gt;570&lt;/key&gt;&lt;/foreign-keys&gt;&lt;ref-type name="Journal Article"&gt;17&lt;/ref-type&gt;&lt;contributors&gt;&lt;authors&gt;&lt;author&gt;Fukuda, Keiji&lt;/author&gt;&lt;author&gt;Straus, Stephen E&lt;/author&gt;&lt;author&gt;Hickie, Ian&lt;/author&gt;&lt;author&gt;Sharpe, Michael C&lt;/author&gt;&lt;author&gt;Dobbins, James G&lt;/author&gt;&lt;author&gt;Komaroff, Anthony&lt;/author&gt;&lt;/authors&gt;&lt;/contributors&gt;&lt;titles&gt;&lt;title&gt;The chronic fatigue syndrome: a comprehensive approach to its definition and study&lt;/title&gt;&lt;secondary-title&gt;Annals of internal medicine&lt;/secondary-title&gt;&lt;/titles&gt;&lt;periodical&gt;&lt;full-title&gt;Annals of internal medicine&lt;/full-title&gt;&lt;/periodical&gt;&lt;pages&gt;953-959&lt;/pages&gt;&lt;volume&gt;121&lt;/volume&gt;&lt;number&gt;12&lt;/number&gt;&lt;dates&gt;&lt;year&gt;1994&lt;/year&gt;&lt;/dates&gt;&lt;isbn&gt;0003-4819&lt;/isbn&gt;&lt;urls&gt;&lt;/urls&gt;&lt;/record&gt;&lt;/Cite&gt;&lt;/EndNote&gt;</w:instrText>
      </w:r>
      <w:r w:rsidR="003F5621">
        <w:rPr>
          <w:rFonts w:asciiTheme="majorBidi" w:hAnsiTheme="majorBidi" w:cstheme="majorBidi"/>
          <w:color w:val="000000" w:themeColor="text1"/>
          <w:shd w:val="clear" w:color="auto" w:fill="FFFFFF"/>
        </w:rPr>
        <w:fldChar w:fldCharType="separate"/>
      </w:r>
      <w:r w:rsidR="00F62003">
        <w:rPr>
          <w:rFonts w:asciiTheme="majorBidi" w:hAnsiTheme="majorBidi" w:cstheme="majorBidi"/>
          <w:noProof/>
          <w:color w:val="000000" w:themeColor="text1"/>
          <w:shd w:val="clear" w:color="auto" w:fill="FFFFFF"/>
        </w:rPr>
        <w:t>(250)</w:t>
      </w:r>
      <w:r w:rsidR="003F5621">
        <w:rPr>
          <w:rFonts w:asciiTheme="majorBidi" w:hAnsiTheme="majorBidi" w:cstheme="majorBidi"/>
          <w:color w:val="000000" w:themeColor="text1"/>
          <w:shd w:val="clear" w:color="auto" w:fill="FFFFFF"/>
        </w:rPr>
        <w:fldChar w:fldCharType="end"/>
      </w:r>
      <w:r>
        <w:rPr>
          <w:rFonts w:asciiTheme="majorBidi" w:hAnsiTheme="majorBidi" w:cstheme="majorBidi"/>
          <w:color w:val="000000" w:themeColor="text1"/>
          <w:shd w:val="clear" w:color="auto" w:fill="FFFFFF"/>
        </w:rPr>
        <w:t xml:space="preserve"> and Fibromyalgia Syndrome (FMS)</w:t>
      </w:r>
      <w:r w:rsidR="003F5621">
        <w:rPr>
          <w:rFonts w:asciiTheme="majorBidi" w:hAnsiTheme="majorBidi" w:cstheme="majorBidi"/>
          <w:color w:val="000000" w:themeColor="text1"/>
          <w:shd w:val="clear" w:color="auto" w:fill="FFFFFF"/>
        </w:rPr>
        <w:t xml:space="preserve"> </w:t>
      </w:r>
      <w:r w:rsidR="003F5621">
        <w:rPr>
          <w:rFonts w:asciiTheme="majorBidi" w:hAnsiTheme="majorBidi" w:cstheme="majorBidi"/>
          <w:color w:val="000000" w:themeColor="text1"/>
          <w:shd w:val="clear" w:color="auto" w:fill="FFFFFF"/>
        </w:rPr>
        <w:fldChar w:fldCharType="begin"/>
      </w:r>
      <w:r w:rsidR="00F62003">
        <w:rPr>
          <w:rFonts w:asciiTheme="majorBidi" w:hAnsiTheme="majorBidi" w:cstheme="majorBidi"/>
          <w:color w:val="000000" w:themeColor="text1"/>
          <w:shd w:val="clear" w:color="auto" w:fill="FFFFFF"/>
        </w:rPr>
        <w:instrText xml:space="preserve"> ADDIN EN.CITE &lt;EndNote&gt;&lt;Cite&gt;&lt;Author&gt;Wolfe&lt;/Author&gt;&lt;Year&gt;1990&lt;/Year&gt;&lt;RecNum&gt;572&lt;/RecNum&gt;&lt;DisplayText&gt;(251)&lt;/DisplayText&gt;&lt;record&gt;&lt;rec-number&gt;572&lt;/rec-number&gt;&lt;foreign-keys&gt;&lt;key app="EN" db-id="zr25tedv09ze97eff03vpff3za90p2sttds0" timestamp="1622492960"&gt;572&lt;/key&gt;&lt;/foreign-keys&gt;&lt;ref-type name="Journal Article"&gt;17&lt;/ref-type&gt;&lt;contributors&gt;&lt;authors&gt;&lt;author&gt;Wolfe, Frederick&lt;/author&gt;&lt;author&gt;Smythe, Hugh A&lt;/author&gt;&lt;author&gt;Yunus, Muhammad B&lt;/author&gt;&lt;author&gt;Bennett, Robert M&lt;/author&gt;&lt;author&gt;Bombardier, Claire&lt;/author&gt;&lt;author&gt;Goldenberg, Don L&lt;/author&gt;&lt;author&gt;Tugwell, Peter&lt;/author&gt;&lt;author&gt;Campbell, Stephen M&lt;/author&gt;&lt;author&gt;Abeles, Micha&lt;/author&gt;&lt;author&gt;Clark, Patricia&lt;/author&gt;&lt;/authors&gt;&lt;/contributors&gt;&lt;titles&gt;&lt;title&gt;The American College of Rheumatology 1990 criteria for the classification of fibromyalgia&lt;/title&gt;&lt;secondary-title&gt;Arthritis &amp;amp; Rheumatism: Official Journal of the American College of Rheumatology&lt;/secondary-title&gt;&lt;/titles&gt;&lt;periodical&gt;&lt;full-title&gt;Arthritis &amp;amp; Rheumatism: Official Journal of the American College of Rheumatology&lt;/full-title&gt;&lt;/periodical&gt;&lt;pages&gt;160-172&lt;/pages&gt;&lt;volume&gt;33&lt;/volume&gt;&lt;number&gt;2&lt;/number&gt;&lt;dates&gt;&lt;year&gt;1990&lt;/year&gt;&lt;/dates&gt;&lt;isbn&gt;0004-3591&lt;/isbn&gt;&lt;urls&gt;&lt;/urls&gt;&lt;/record&gt;&lt;/Cite&gt;&lt;/EndNote&gt;</w:instrText>
      </w:r>
      <w:r w:rsidR="003F5621">
        <w:rPr>
          <w:rFonts w:asciiTheme="majorBidi" w:hAnsiTheme="majorBidi" w:cstheme="majorBidi"/>
          <w:color w:val="000000" w:themeColor="text1"/>
          <w:shd w:val="clear" w:color="auto" w:fill="FFFFFF"/>
        </w:rPr>
        <w:fldChar w:fldCharType="separate"/>
      </w:r>
      <w:r w:rsidR="00F62003">
        <w:rPr>
          <w:rFonts w:asciiTheme="majorBidi" w:hAnsiTheme="majorBidi" w:cstheme="majorBidi"/>
          <w:noProof/>
          <w:color w:val="000000" w:themeColor="text1"/>
          <w:shd w:val="clear" w:color="auto" w:fill="FFFFFF"/>
        </w:rPr>
        <w:t>(251)</w:t>
      </w:r>
      <w:r w:rsidR="003F5621">
        <w:rPr>
          <w:rFonts w:asciiTheme="majorBidi" w:hAnsiTheme="majorBidi" w:cstheme="majorBidi"/>
          <w:color w:val="000000" w:themeColor="text1"/>
          <w:shd w:val="clear" w:color="auto" w:fill="FFFFFF"/>
        </w:rPr>
        <w:fldChar w:fldCharType="end"/>
      </w:r>
      <w:r>
        <w:rPr>
          <w:rFonts w:asciiTheme="majorBidi" w:hAnsiTheme="majorBidi" w:cstheme="majorBidi"/>
          <w:color w:val="000000" w:themeColor="text1"/>
          <w:shd w:val="clear" w:color="auto" w:fill="FFFFFF"/>
        </w:rPr>
        <w:t>. </w:t>
      </w:r>
      <w:r>
        <w:rPr>
          <w:rFonts w:asciiTheme="majorBidi" w:hAnsiTheme="majorBidi" w:cstheme="majorBidi"/>
          <w:color w:val="000000" w:themeColor="text1"/>
        </w:rPr>
        <w:t xml:space="preserve"> </w:t>
      </w:r>
      <w:r>
        <w:rPr>
          <w:rFonts w:asciiTheme="majorBidi" w:hAnsiTheme="majorBidi" w:cstheme="majorBidi"/>
          <w:color w:val="000000" w:themeColor="text1"/>
          <w:shd w:val="clear" w:color="auto" w:fill="FFFFFF"/>
        </w:rPr>
        <w:t xml:space="preserve">A comprehensive review suggests that the pattern of CPM inefficiency is most overtly expressed in patients with </w:t>
      </w:r>
      <w:r>
        <w:rPr>
          <w:rFonts w:asciiTheme="majorBidi" w:hAnsiTheme="majorBidi" w:cstheme="majorBidi"/>
          <w:color w:val="000000" w:themeColor="text1"/>
          <w:shd w:val="clear" w:color="auto" w:fill="FFFFFF"/>
        </w:rPr>
        <w:lastRenderedPageBreak/>
        <w:t xml:space="preserve">fibromyalgia, among other chronic pain conditions such as irritable bowel syndrome, temporomandibular disorders, and tension-type headache </w:t>
      </w:r>
      <w:r w:rsidR="003F5621">
        <w:rPr>
          <w:rFonts w:asciiTheme="majorBidi" w:hAnsiTheme="majorBidi" w:cstheme="majorBidi"/>
          <w:color w:val="000000" w:themeColor="text1"/>
          <w:shd w:val="clear" w:color="auto" w:fill="FFFFFF"/>
        </w:rPr>
        <w:fldChar w:fldCharType="begin"/>
      </w:r>
      <w:r w:rsidR="003318EA">
        <w:rPr>
          <w:rFonts w:asciiTheme="majorBidi" w:hAnsiTheme="majorBidi" w:cstheme="majorBidi"/>
          <w:color w:val="000000" w:themeColor="text1"/>
          <w:shd w:val="clear" w:color="auto" w:fill="FFFFFF"/>
        </w:rPr>
        <w:instrText xml:space="preserve"> ADDIN EN.CITE &lt;EndNote&gt;&lt;Cite&gt;&lt;Author&gt;Yarnitsky&lt;/Author&gt;&lt;Year&gt;2010&lt;/Year&gt;&lt;RecNum&gt;52&lt;/RecNum&gt;&lt;DisplayText&gt;(25)&lt;/DisplayText&gt;&lt;record&gt;&lt;rec-number&gt;52&lt;/rec-number&gt;&lt;foreign-keys&gt;&lt;key app="EN" db-id="t2rszat5bfavp9e5vzpvx2dyarx0zseavfre" timestamp="0"&gt;52&lt;/key&gt;&lt;/foreign-keys&gt;&lt;ref-type name="Journal Article"&gt;17&lt;/ref-type&gt;&lt;contributors&gt;&lt;authors&gt;&lt;author&gt;Yarnitsky, D.&lt;/author&gt;&lt;/authors&gt;&lt;/contributors&gt;&lt;auth-address&gt;Department of Neurology, Rambam Medical Center, Israel. davidy@technion.ac.il&lt;/auth-address&gt;&lt;titles&gt;&lt;title&gt;Conditioned pain modulation (the diffuse noxious inhibitory control-like effect): its relevance for acute and chronic pain states&lt;/title&gt;&lt;secondary-title&gt;Curr Opin Anaesthesiol&lt;/secondary-title&gt;&lt;/titles&gt;&lt;pages&gt;611-5&lt;/pages&gt;&lt;volume&gt;23&lt;/volume&gt;&lt;number&gt;5&lt;/number&gt;&lt;edition&gt;2010/06/15&lt;/edition&gt;&lt;keywords&gt;&lt;keyword&gt;Acute Disease&lt;/keyword&gt;&lt;keyword&gt;Chronic Disease&lt;/keyword&gt;&lt;keyword&gt;Conditioning (Psychology)/*physiology&lt;/keyword&gt;&lt;keyword&gt;Humans&lt;/keyword&gt;&lt;keyword&gt;Mental Disorders/complications/psychology&lt;/keyword&gt;&lt;keyword&gt;Pain/*physiopathology/*psychology&lt;/keyword&gt;&lt;keyword&gt;Pain, Postoperative/complications/psychology&lt;/keyword&gt;&lt;keyword&gt;Peripheral Nervous System Diseases/complications&lt;/keyword&gt;&lt;keyword&gt;Terminology as Topic&lt;/keyword&gt;&lt;/keywords&gt;&lt;dates&gt;&lt;year&gt;2010&lt;/year&gt;&lt;pub-dates&gt;&lt;date&gt;Oct&lt;/date&gt;&lt;/pub-dates&gt;&lt;/dates&gt;&lt;isbn&gt;1473-6500 (Electronic)&amp;#xD;0952-7907 (Linking)&lt;/isbn&gt;&lt;accession-num&gt;20543676&lt;/accession-num&gt;&lt;urls&gt;&lt;related-urls&gt;&lt;url&gt;https://www.ncbi.nlm.nih.gov/pubmed/20543676&lt;/url&gt;&lt;/related-urls&gt;&lt;/urls&gt;&lt;electronic-resource-num&gt;10.1097/ACO.0b013e32833c348b&lt;/electronic-resource-num&gt;&lt;/record&gt;&lt;/Cite&gt;&lt;/EndNote&gt;</w:instrText>
      </w:r>
      <w:r w:rsidR="003F5621">
        <w:rPr>
          <w:rFonts w:asciiTheme="majorBidi" w:hAnsiTheme="majorBidi" w:cstheme="majorBidi"/>
          <w:color w:val="000000" w:themeColor="text1"/>
          <w:shd w:val="clear" w:color="auto" w:fill="FFFFFF"/>
        </w:rPr>
        <w:fldChar w:fldCharType="separate"/>
      </w:r>
      <w:r w:rsidR="003318EA">
        <w:rPr>
          <w:rFonts w:asciiTheme="majorBidi" w:hAnsiTheme="majorBidi" w:cstheme="majorBidi"/>
          <w:noProof/>
          <w:color w:val="000000" w:themeColor="text1"/>
          <w:shd w:val="clear" w:color="auto" w:fill="FFFFFF"/>
        </w:rPr>
        <w:t>(25)</w:t>
      </w:r>
      <w:r w:rsidR="003F5621">
        <w:rPr>
          <w:rFonts w:asciiTheme="majorBidi" w:hAnsiTheme="majorBidi" w:cstheme="majorBidi"/>
          <w:color w:val="000000" w:themeColor="text1"/>
          <w:shd w:val="clear" w:color="auto" w:fill="FFFFFF"/>
        </w:rPr>
        <w:fldChar w:fldCharType="end"/>
      </w:r>
      <w:r>
        <w:rPr>
          <w:rFonts w:asciiTheme="majorBidi" w:hAnsiTheme="majorBidi" w:cstheme="majorBidi"/>
          <w:color w:val="000000" w:themeColor="text1"/>
          <w:shd w:val="clear" w:color="auto" w:fill="FFFFFF"/>
        </w:rPr>
        <w:t xml:space="preserve">. Due to the similarities of this post-SARS syndrome and fibromyalgia, it is plausible that a component observed in both of these conditions could be contributing to the dysfunctional CPM response observed in this current study. Additionally, myalgia has demonstrated </w:t>
      </w:r>
      <w:r>
        <w:t xml:space="preserve">a dysfunctional CPM response </w:t>
      </w:r>
      <w:r w:rsidR="003F5621">
        <w:fldChar w:fldCharType="begin">
          <w:fldData xml:space="preserve">PEVuZE5vdGU+PENpdGU+PEF1dGhvcj5Lb3NlazwvQXV0aG9yPjxZZWFyPjE5OTc8L1llYXI+PFJl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</w:fldData>
        </w:fldChar>
      </w:r>
      <w:r w:rsidR="00250A19">
        <w:instrText xml:space="preserve"> ADDIN EN.CITE </w:instrText>
      </w:r>
      <w:r w:rsidR="00250A19">
        <w:fldChar w:fldCharType="begin">
          <w:fldData xml:space="preserve">PEVuZE5vdGU+PENpdGU+PEF1dGhvcj5Lb3NlazwvQXV0aG9yPjxZZWFyPjE5OTc8L1llYXI+PFJl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</w:fldData>
        </w:fldChar>
      </w:r>
      <w:r w:rsidR="00250A19">
        <w:instrText xml:space="preserve"> ADDIN EN.CITE.DATA </w:instrText>
      </w:r>
      <w:r w:rsidR="00250A19">
        <w:fldChar w:fldCharType="end"/>
      </w:r>
      <w:r w:rsidR="003F5621">
        <w:fldChar w:fldCharType="separate"/>
      </w:r>
      <w:r w:rsidR="00250A19">
        <w:rPr>
          <w:noProof/>
        </w:rPr>
        <w:t>(187, 188, 190)</w:t>
      </w:r>
      <w:r w:rsidR="003F5621">
        <w:fldChar w:fldCharType="end"/>
      </w:r>
      <w:r w:rsidR="003F5621">
        <w:t>.</w:t>
      </w:r>
      <w:r w:rsidR="002C45DD">
        <w:t xml:space="preserve"> </w:t>
      </w:r>
      <w:r>
        <w:rPr>
          <w:rFonts w:asciiTheme="majorBidi" w:hAnsiTheme="majorBidi" w:cstheme="majorBidi"/>
          <w:color w:val="000000" w:themeColor="text1"/>
          <w:shd w:val="clear" w:color="auto" w:fill="FFFFFF"/>
        </w:rPr>
        <w:t xml:space="preserve"> Pro-inflammatory cytokine levels (i.e. IL-1RA, IL-6, and IL-8) and chemokine levels have been found to be increased in patients with fibromyalgia. Cytokine and chemokine involvement has also been observed in </w:t>
      </w:r>
      <w:proofErr w:type="spellStart"/>
      <w:r>
        <w:rPr>
          <w:rFonts w:asciiTheme="majorBidi" w:hAnsiTheme="majorBidi" w:cstheme="majorBidi"/>
          <w:color w:val="000000" w:themeColor="text1"/>
          <w:shd w:val="clear" w:color="auto" w:fill="FFFFFF"/>
        </w:rPr>
        <w:t>hyperinflammation</w:t>
      </w:r>
      <w:proofErr w:type="spellEnd"/>
      <w:r>
        <w:rPr>
          <w:rFonts w:asciiTheme="majorBidi" w:hAnsiTheme="majorBidi" w:cstheme="majorBidi"/>
          <w:color w:val="000000" w:themeColor="text1"/>
          <w:shd w:val="clear" w:color="auto" w:fill="FFFFFF"/>
        </w:rPr>
        <w:t xml:space="preserve"> in post SARS-CoV2 infection. </w:t>
      </w:r>
      <w:proofErr w:type="spellStart"/>
      <w:r>
        <w:rPr>
          <w:rFonts w:asciiTheme="majorBidi" w:hAnsiTheme="majorBidi" w:cstheme="majorBidi"/>
          <w:color w:val="000000" w:themeColor="text1"/>
          <w:shd w:val="clear" w:color="auto" w:fill="FFFFFF"/>
        </w:rPr>
        <w:t>Leow</w:t>
      </w:r>
      <w:proofErr w:type="spellEnd"/>
      <w:r>
        <w:rPr>
          <w:rFonts w:asciiTheme="majorBidi" w:hAnsiTheme="majorBidi" w:cstheme="majorBidi"/>
          <w:color w:val="000000" w:themeColor="text1"/>
          <w:shd w:val="clear" w:color="auto" w:fill="FFFFFF"/>
        </w:rPr>
        <w:t> </w:t>
      </w:r>
      <w:r>
        <w:rPr>
          <w:rStyle w:val="Emphasis"/>
          <w:rFonts w:asciiTheme="majorBidi" w:hAnsiTheme="majorBidi" w:cstheme="majorBidi"/>
          <w:color w:val="000000" w:themeColor="text1"/>
          <w:shd w:val="clear" w:color="auto" w:fill="FFFFFF"/>
        </w:rPr>
        <w:t>et al</w:t>
      </w:r>
      <w:r w:rsidR="003F5621">
        <w:rPr>
          <w:rFonts w:asciiTheme="majorBidi" w:hAnsiTheme="majorBidi" w:cstheme="majorBidi"/>
          <w:color w:val="000000" w:themeColor="text1"/>
          <w:shd w:val="clear" w:color="auto" w:fill="FFFFFF"/>
        </w:rPr>
        <w:t xml:space="preserve">. </w:t>
      </w:r>
      <w:r w:rsidR="003F5621">
        <w:rPr>
          <w:rFonts w:asciiTheme="majorBidi" w:hAnsiTheme="majorBidi" w:cstheme="majorBidi"/>
          <w:color w:val="000000" w:themeColor="text1"/>
          <w:shd w:val="clear" w:color="auto" w:fill="FFFFFF"/>
        </w:rPr>
        <w:fldChar w:fldCharType="begin"/>
      </w:r>
      <w:r w:rsidR="00F62003">
        <w:rPr>
          <w:rFonts w:asciiTheme="majorBidi" w:hAnsiTheme="majorBidi" w:cstheme="majorBidi"/>
          <w:color w:val="000000" w:themeColor="text1"/>
          <w:shd w:val="clear" w:color="auto" w:fill="FFFFFF"/>
        </w:rPr>
        <w:instrText xml:space="preserve"> ADDIN EN.CITE &lt;EndNote&gt;&lt;Cite&gt;&lt;Author&gt;Leow&lt;/Author&gt;&lt;Year&gt;2005&lt;/Year&gt;&lt;RecNum&gt;573&lt;/RecNum&gt;&lt;DisplayText&gt;(252)&lt;/DisplayText&gt;&lt;record&gt;&lt;rec-number&gt;573&lt;/rec-number&gt;&lt;foreign-keys&gt;&lt;key app="EN" db-id="zr25tedv09ze97eff03vpff3za90p2sttds0" timestamp="1622493080"&gt;573&lt;/key&gt;&lt;/foreign-keys&gt;&lt;ref-type name="Journal Article"&gt;17&lt;/ref-type&gt;&lt;contributors&gt;&lt;authors&gt;&lt;author&gt;Leow, Melvin Khee</w:instrText>
      </w:r>
      <w:r w:rsidR="00F62003">
        <w:rPr>
          <w:rFonts w:ascii="Cambria Math" w:hAnsi="Cambria Math" w:cs="Cambria Math"/>
          <w:color w:val="000000" w:themeColor="text1"/>
          <w:shd w:val="clear" w:color="auto" w:fill="FFFFFF"/>
        </w:rPr>
        <w:instrText>‐</w:instrText>
      </w:r>
      <w:r w:rsidR="00F62003">
        <w:rPr>
          <w:rFonts w:asciiTheme="majorBidi" w:hAnsiTheme="majorBidi" w:cstheme="majorBidi"/>
          <w:color w:val="000000" w:themeColor="text1"/>
          <w:shd w:val="clear" w:color="auto" w:fill="FFFFFF"/>
        </w:rPr>
        <w:instrText>Shing&lt;/author&gt;&lt;author&gt;Kwek, Daniel Seow</w:instrText>
      </w:r>
      <w:r w:rsidR="00F62003">
        <w:rPr>
          <w:rFonts w:ascii="Cambria Math" w:hAnsi="Cambria Math" w:cs="Cambria Math"/>
          <w:color w:val="000000" w:themeColor="text1"/>
          <w:shd w:val="clear" w:color="auto" w:fill="FFFFFF"/>
        </w:rPr>
        <w:instrText>‐</w:instrText>
      </w:r>
      <w:r w:rsidR="00F62003">
        <w:rPr>
          <w:rFonts w:asciiTheme="majorBidi" w:hAnsiTheme="majorBidi" w:cstheme="majorBidi"/>
          <w:color w:val="000000" w:themeColor="text1"/>
          <w:shd w:val="clear" w:color="auto" w:fill="FFFFFF"/>
        </w:rPr>
        <w:instrText>Khee&lt;/author&gt;&lt;author&gt;Ng, Alan Wei</w:instrText>
      </w:r>
      <w:r w:rsidR="00F62003">
        <w:rPr>
          <w:rFonts w:ascii="Cambria Math" w:hAnsi="Cambria Math" w:cs="Cambria Math"/>
          <w:color w:val="000000" w:themeColor="text1"/>
          <w:shd w:val="clear" w:color="auto" w:fill="FFFFFF"/>
        </w:rPr>
        <w:instrText>‐</w:instrText>
      </w:r>
      <w:r w:rsidR="00F62003">
        <w:rPr>
          <w:rFonts w:asciiTheme="majorBidi" w:hAnsiTheme="majorBidi" w:cstheme="majorBidi"/>
          <w:color w:val="000000" w:themeColor="text1"/>
          <w:shd w:val="clear" w:color="auto" w:fill="FFFFFF"/>
        </w:rPr>
        <w:instrText>Keong&lt;/author&gt;&lt;author&gt;Ong, Kian</w:instrText>
      </w:r>
      <w:r w:rsidR="00F62003">
        <w:rPr>
          <w:rFonts w:ascii="Cambria Math" w:hAnsi="Cambria Math" w:cs="Cambria Math"/>
          <w:color w:val="000000" w:themeColor="text1"/>
          <w:shd w:val="clear" w:color="auto" w:fill="FFFFFF"/>
        </w:rPr>
        <w:instrText>‐</w:instrText>
      </w:r>
      <w:r w:rsidR="00F62003">
        <w:rPr>
          <w:rFonts w:asciiTheme="majorBidi" w:hAnsiTheme="majorBidi" w:cstheme="majorBidi"/>
          <w:color w:val="000000" w:themeColor="text1"/>
          <w:shd w:val="clear" w:color="auto" w:fill="FFFFFF"/>
        </w:rPr>
        <w:instrText>Chung&lt;/author&gt;&lt;author&gt;Kaw, Gregory Jon</w:instrText>
      </w:r>
      <w:r w:rsidR="00F62003">
        <w:rPr>
          <w:rFonts w:ascii="Cambria Math" w:hAnsi="Cambria Math" w:cs="Cambria Math"/>
          <w:color w:val="000000" w:themeColor="text1"/>
          <w:shd w:val="clear" w:color="auto" w:fill="FFFFFF"/>
        </w:rPr>
        <w:instrText>‐</w:instrText>
      </w:r>
      <w:r w:rsidR="00F62003">
        <w:rPr>
          <w:rFonts w:asciiTheme="majorBidi" w:hAnsiTheme="majorBidi" w:cstheme="majorBidi"/>
          <w:color w:val="000000" w:themeColor="text1"/>
          <w:shd w:val="clear" w:color="auto" w:fill="FFFFFF"/>
        </w:rPr>
        <w:instrText>Leng&lt;/author&gt;&lt;author&gt;Lee, Lawrence Soon</w:instrText>
      </w:r>
      <w:r w:rsidR="00F62003">
        <w:rPr>
          <w:rFonts w:ascii="Cambria Math" w:hAnsi="Cambria Math" w:cs="Cambria Math"/>
          <w:color w:val="000000" w:themeColor="text1"/>
          <w:shd w:val="clear" w:color="auto" w:fill="FFFFFF"/>
        </w:rPr>
        <w:instrText>‐</w:instrText>
      </w:r>
      <w:r w:rsidR="00F62003">
        <w:rPr>
          <w:rFonts w:asciiTheme="majorBidi" w:hAnsiTheme="majorBidi" w:cstheme="majorBidi"/>
          <w:color w:val="000000" w:themeColor="text1"/>
          <w:shd w:val="clear" w:color="auto" w:fill="FFFFFF"/>
        </w:rPr>
        <w:instrText>U&lt;/author&gt;&lt;/authors&gt;&lt;/contributors&gt;&lt;titles&gt;&lt;title&gt;Hypocortisolism in survivors of severe acute respiratory syndrome (SARS)&lt;/title&gt;&lt;secondary-title&gt;Clinical endocrinology&lt;/secondary-title&gt;&lt;/titles&gt;&lt;periodical&gt;&lt;full-title&gt;Clinical endocrinology&lt;/full-title&gt;&lt;/periodical&gt;&lt;pages&gt;197-202&lt;/pages&gt;&lt;volume&gt;63&lt;/volume&gt;&lt;number&gt;2&lt;/number&gt;&lt;dates&gt;&lt;year&gt;2005&lt;/year&gt;&lt;/dates&gt;&lt;isbn&gt;0300-0664&lt;/isbn&gt;&lt;urls&gt;&lt;/urls&gt;&lt;/record&gt;&lt;/Cite&gt;&lt;/EndNote&gt;</w:instrText>
      </w:r>
      <w:r w:rsidR="003F5621">
        <w:rPr>
          <w:rFonts w:asciiTheme="majorBidi" w:hAnsiTheme="majorBidi" w:cstheme="majorBidi"/>
          <w:color w:val="000000" w:themeColor="text1"/>
          <w:shd w:val="clear" w:color="auto" w:fill="FFFFFF"/>
        </w:rPr>
        <w:fldChar w:fldCharType="separate"/>
      </w:r>
      <w:r w:rsidR="00F62003">
        <w:rPr>
          <w:rFonts w:asciiTheme="majorBidi" w:hAnsiTheme="majorBidi" w:cstheme="majorBidi"/>
          <w:noProof/>
          <w:color w:val="000000" w:themeColor="text1"/>
          <w:shd w:val="clear" w:color="auto" w:fill="FFFFFF"/>
        </w:rPr>
        <w:t>(252)</w:t>
      </w:r>
      <w:r w:rsidR="003F5621">
        <w:rPr>
          <w:rFonts w:asciiTheme="majorBidi" w:hAnsiTheme="majorBidi" w:cstheme="majorBidi"/>
          <w:color w:val="000000" w:themeColor="text1"/>
          <w:shd w:val="clear" w:color="auto" w:fill="FFFFFF"/>
        </w:rPr>
        <w:fldChar w:fldCharType="end"/>
      </w:r>
      <w:r w:rsidR="003F5621">
        <w:rPr>
          <w:rFonts w:asciiTheme="majorBidi" w:hAnsiTheme="majorBidi" w:cstheme="majorBidi"/>
          <w:color w:val="000000" w:themeColor="text1"/>
          <w:shd w:val="clear" w:color="auto" w:fill="FFFFFF"/>
        </w:rPr>
        <w:t xml:space="preserve"> </w:t>
      </w:r>
      <w:r>
        <w:rPr>
          <w:rFonts w:asciiTheme="majorBidi" w:hAnsiTheme="majorBidi" w:cstheme="majorBidi"/>
          <w:color w:val="000000" w:themeColor="text1"/>
          <w:shd w:val="clear" w:color="auto" w:fill="FFFFFF"/>
        </w:rPr>
        <w:t>describe a post</w:t>
      </w:r>
      <w:r>
        <w:rPr>
          <w:rFonts w:ascii="Cambria Math" w:hAnsi="Cambria Math" w:cs="Cambria Math"/>
          <w:color w:val="000000" w:themeColor="text1"/>
          <w:shd w:val="clear" w:color="auto" w:fill="FFFFFF"/>
        </w:rPr>
        <w:t>‐</w:t>
      </w:r>
      <w:r>
        <w:rPr>
          <w:rFonts w:asciiTheme="majorBidi" w:hAnsiTheme="majorBidi" w:cstheme="majorBidi"/>
          <w:color w:val="000000" w:themeColor="text1"/>
          <w:shd w:val="clear" w:color="auto" w:fill="FFFFFF"/>
        </w:rPr>
        <w:t>SARS (severe acute respiratory syndrome) condition characterized by mild sickness syndrome manifestations (malaise, concentration difficulties, fatigue, myalgia). Sickness syndrome is usually a response to a peripheral infection, whereby innate immune cells produce pro-inflammatory cytokines (IL-1, IL-6, and TNF-alpha) that act on the brain to cause sickness behavior</w:t>
      </w:r>
      <w:r w:rsidR="00877DB0">
        <w:rPr>
          <w:rFonts w:asciiTheme="majorBidi" w:hAnsiTheme="majorBidi" w:cstheme="majorBidi"/>
          <w:color w:val="000000" w:themeColor="text1"/>
          <w:shd w:val="clear" w:color="auto" w:fill="FFFFFF"/>
        </w:rPr>
        <w:t xml:space="preserve"> </w:t>
      </w:r>
      <w:r w:rsidR="00877DB0">
        <w:rPr>
          <w:rFonts w:asciiTheme="majorBidi" w:hAnsiTheme="majorBidi" w:cstheme="majorBidi"/>
          <w:color w:val="000000" w:themeColor="text1"/>
          <w:shd w:val="clear" w:color="auto" w:fill="FFFFFF"/>
        </w:rPr>
        <w:fldChar w:fldCharType="begin"/>
      </w:r>
      <w:r w:rsidR="00F62003">
        <w:rPr>
          <w:rFonts w:asciiTheme="majorBidi" w:hAnsiTheme="majorBidi" w:cstheme="majorBidi"/>
          <w:color w:val="000000" w:themeColor="text1"/>
          <w:shd w:val="clear" w:color="auto" w:fill="FFFFFF"/>
        </w:rPr>
        <w:instrText xml:space="preserve"> ADDIN EN.CITE &lt;EndNote&gt;&lt;Cite&gt;&lt;Author&gt;Vollmer-Conna&lt;/Author&gt;&lt;Year&gt;2004&lt;/Year&gt;&lt;RecNum&gt;577&lt;/RecNum&gt;&lt;DisplayText&gt;(253)&lt;/DisplayText&gt;&lt;record&gt;&lt;rec-number&gt;577&lt;/rec-number&gt;&lt;foreign-keys&gt;&lt;key app="EN" db-id="zr25tedv09ze97eff03vpff3za90p2sttds0" timestamp="1622493515"&gt;577&lt;/key&gt;&lt;/foreign-keys&gt;&lt;ref-type name="Journal Article"&gt;17&lt;/ref-type&gt;&lt;contributors&gt;&lt;authors&gt;&lt;author&gt;Vollmer-Conna, Uté&lt;/author&gt;&lt;author&gt;Fazou, C&lt;/author&gt;&lt;author&gt;Cameron, B&lt;/author&gt;&lt;author&gt;Li, H&lt;/author&gt;&lt;author&gt;Brennan, C&lt;/author&gt;&lt;author&gt;Luck, L&lt;/author&gt;&lt;author&gt;Davenport, T&lt;/author&gt;&lt;author&gt;Wakefield, D&lt;/author&gt;&lt;author&gt;Hickie, I&lt;/author&gt;&lt;author&gt;Lloyd, A&lt;/author&gt;&lt;/authors&gt;&lt;/contributors&gt;&lt;titles&gt;&lt;title&gt;Production of pro-inflammatory cytokines correlates with the symptoms of acute sickness behaviour in humans&lt;/title&gt;&lt;secondary-title&gt;Psychological medicine&lt;/secondary-title&gt;&lt;/titles&gt;&lt;periodical&gt;&lt;full-title&gt;Psychological medicine&lt;/full-title&gt;&lt;/periodical&gt;&lt;pages&gt;1289&lt;/pages&gt;&lt;volume&gt;34&lt;/volume&gt;&lt;number&gt;7&lt;/number&gt;&lt;dates&gt;&lt;year&gt;2004&lt;/year&gt;&lt;/dates&gt;&lt;isbn&gt;0033-2917&lt;/isbn&gt;&lt;urls&gt;&lt;/urls&gt;&lt;/record&gt;&lt;/Cite&gt;&lt;/EndNote&gt;</w:instrText>
      </w:r>
      <w:r w:rsidR="00877DB0">
        <w:rPr>
          <w:rFonts w:asciiTheme="majorBidi" w:hAnsiTheme="majorBidi" w:cstheme="majorBidi"/>
          <w:color w:val="000000" w:themeColor="text1"/>
          <w:shd w:val="clear" w:color="auto" w:fill="FFFFFF"/>
        </w:rPr>
        <w:fldChar w:fldCharType="separate"/>
      </w:r>
      <w:r w:rsidR="00F62003">
        <w:rPr>
          <w:rFonts w:asciiTheme="majorBidi" w:hAnsiTheme="majorBidi" w:cstheme="majorBidi"/>
          <w:noProof/>
          <w:color w:val="000000" w:themeColor="text1"/>
          <w:shd w:val="clear" w:color="auto" w:fill="FFFFFF"/>
        </w:rPr>
        <w:t>(253)</w:t>
      </w:r>
      <w:r w:rsidR="00877DB0">
        <w:rPr>
          <w:rFonts w:asciiTheme="majorBidi" w:hAnsiTheme="majorBidi" w:cstheme="majorBidi"/>
          <w:color w:val="000000" w:themeColor="text1"/>
          <w:shd w:val="clear" w:color="auto" w:fill="FFFFFF"/>
        </w:rPr>
        <w:fldChar w:fldCharType="end"/>
      </w:r>
      <w:r>
        <w:rPr>
          <w:rFonts w:asciiTheme="majorBidi" w:hAnsiTheme="majorBidi" w:cstheme="majorBidi"/>
          <w:color w:val="000000" w:themeColor="text1"/>
          <w:shd w:val="clear" w:color="auto" w:fill="FFFFFF"/>
        </w:rPr>
        <w:t xml:space="preserve">. This cytokine involvement in the CNS could have an impact on pain modulation. </w:t>
      </w:r>
    </w:p>
    <w:p w14:paraId="6CCEF5B0" w14:textId="74CA2A5E" w:rsidR="00A83C84" w:rsidRPr="002C45DD" w:rsidRDefault="00A83C84" w:rsidP="002C45DD">
      <w:pPr>
        <w:spacing w:line="480" w:lineRule="auto"/>
        <w:ind w:firstLine="360"/>
        <w:rPr>
          <w:rFonts w:asciiTheme="majorBidi" w:hAnsiTheme="majorBidi" w:cstheme="majorBidi"/>
          <w:color w:val="000000" w:themeColor="text1"/>
        </w:rPr>
      </w:pPr>
      <w:r w:rsidRPr="00F90BFA">
        <w:rPr>
          <w:rFonts w:asciiTheme="majorBidi" w:hAnsiTheme="majorBidi" w:cstheme="majorBidi"/>
          <w:color w:val="000000" w:themeColor="text1"/>
        </w:rPr>
        <w:t xml:space="preserve">Another potential explanation as to why symptomatic COVID-19 survivors have a dysfunctional CPM response is that it has a direct effect on ACE-2 receptors. ACE-2 receptors are a part of renin–angiotensin–aldosterone system (RAAS). </w:t>
      </w:r>
      <w:r w:rsidRPr="00F90BFA">
        <w:rPr>
          <w:rFonts w:asciiTheme="majorBidi" w:hAnsiTheme="majorBidi" w:cstheme="majorBidi"/>
        </w:rPr>
        <w:t xml:space="preserve">Elevated levels of ACE-2 are associated with cardiovascular </w:t>
      </w:r>
      <w:r w:rsidR="00465B63" w:rsidRPr="00F90BFA">
        <w:rPr>
          <w:rFonts w:asciiTheme="majorBidi" w:hAnsiTheme="majorBidi" w:cstheme="majorBidi"/>
        </w:rPr>
        <w:t>disease;</w:t>
      </w:r>
      <w:r w:rsidRPr="00F90BFA">
        <w:rPr>
          <w:rFonts w:asciiTheme="majorBidi" w:hAnsiTheme="majorBidi" w:cstheme="majorBidi"/>
        </w:rPr>
        <w:t xml:space="preserve"> however downregulated ACE-2 receptors can impact the RAAS system and blunt the blood pressure (BP) response due to RAAS involvement as a central regulator of </w:t>
      </w:r>
      <w:r w:rsidR="009F6D88" w:rsidRPr="00F90BFA">
        <w:rPr>
          <w:rFonts w:asciiTheme="majorBidi" w:hAnsiTheme="majorBidi" w:cstheme="majorBidi"/>
        </w:rPr>
        <w:t>BP</w:t>
      </w:r>
      <w:r w:rsidR="00465B63" w:rsidRPr="00F90BFA">
        <w:rPr>
          <w:rFonts w:asciiTheme="majorBidi" w:hAnsiTheme="majorBidi" w:cstheme="majorBidi"/>
        </w:rPr>
        <w:t xml:space="preserve"> </w:t>
      </w:r>
      <w:r w:rsidR="00465B63" w:rsidRPr="00F90BFA">
        <w:rPr>
          <w:rFonts w:asciiTheme="majorBidi" w:hAnsiTheme="majorBidi" w:cstheme="majorBidi"/>
        </w:rPr>
        <w:fldChar w:fldCharType="begin"/>
      </w:r>
      <w:r w:rsidR="00250A19" w:rsidRPr="00F90BFA">
        <w:rPr>
          <w:rFonts w:asciiTheme="majorBidi" w:hAnsiTheme="majorBidi" w:cstheme="majorBidi"/>
        </w:rPr>
        <w:instrText xml:space="preserve"> ADDIN EN.CITE &lt;EndNote&gt;&lt;Cite&gt;&lt;Author&gt;Ingraham&lt;/Author&gt;&lt;Year&gt;2020&lt;/Year&gt;&lt;RecNum&gt;465&lt;/RecNum&gt;&lt;DisplayText&gt;(61)&lt;/DisplayText&gt;&lt;record&gt;&lt;rec-number&gt;465&lt;/rec-number&gt;&lt;foreign-keys&gt;&lt;key app="EN" db-id="t2rszat5bfavp9e5vzpvx2dyarx0zseavfre" timestamp="1623266387"&gt;465&lt;/key&gt;&lt;/foreign-keys&gt;&lt;ref-type name="Journal Article"&gt;17&lt;/ref-type&gt;&lt;contributors&gt;&lt;authors&gt;&lt;author&gt;Ingraham, Nicholas E&lt;/author&gt;&lt;author&gt;Barakat, Abdo G&lt;/author&gt;&lt;author&gt;Reilkoff, Ronald&lt;/author&gt;&lt;author&gt;Bezdicek, Tamara&lt;/author&gt;&lt;author&gt;Schacker, Timothy&lt;/author&gt;&lt;author&gt;Chipman, Jeffrey G&lt;/author&gt;&lt;author&gt;Tignanelli, Christopher J&lt;/author&gt;&lt;author&gt;Puskarich, Michael A&lt;/author&gt;&lt;/authors&gt;&lt;/contributors&gt;&lt;titles&gt;&lt;title&gt;Understanding the renin–angiotensin–aldosterone–SARS-CoV axis: a comprehensive review&lt;/title&gt;&lt;secondary-title&gt;European Respiratory Journal&lt;/secondary-title&gt;&lt;/titles&gt;&lt;periodical&gt;&lt;full-title&gt;European Respiratory Journal&lt;/full-title&gt;&lt;/periodical&gt;&lt;volume&gt;56&lt;/volume&gt;&lt;number&gt;1&lt;/number&gt;&lt;dates&gt;&lt;year&gt;2020&lt;/year&gt;&lt;/dates&gt;&lt;isbn&gt;0903-1936&lt;/isbn&gt;&lt;urls&gt;&lt;/urls&gt;&lt;/record&gt;&lt;/Cite&gt;&lt;/EndNote&gt;</w:instrText>
      </w:r>
      <w:r w:rsidR="00465B63" w:rsidRPr="00F90BFA">
        <w:rPr>
          <w:rFonts w:asciiTheme="majorBidi" w:hAnsiTheme="majorBidi" w:cstheme="majorBidi"/>
        </w:rPr>
        <w:fldChar w:fldCharType="separate"/>
      </w:r>
      <w:r w:rsidR="00250A19" w:rsidRPr="00F90BFA">
        <w:rPr>
          <w:rFonts w:asciiTheme="majorBidi" w:hAnsiTheme="majorBidi" w:cstheme="majorBidi"/>
          <w:noProof/>
        </w:rPr>
        <w:t>(61)</w:t>
      </w:r>
      <w:r w:rsidR="00465B63" w:rsidRPr="00F90BFA">
        <w:rPr>
          <w:rFonts w:asciiTheme="majorBidi" w:hAnsiTheme="majorBidi" w:cstheme="majorBidi"/>
        </w:rPr>
        <w:fldChar w:fldCharType="end"/>
      </w:r>
      <w:r w:rsidRPr="00F90BFA">
        <w:rPr>
          <w:rFonts w:asciiTheme="majorBidi" w:hAnsiTheme="majorBidi" w:cstheme="majorBidi"/>
        </w:rPr>
        <w:t>. It has been shown that a positive linear association exists between blood pressure and</w:t>
      </w:r>
      <w:r w:rsidRPr="00F90BFA">
        <w:t xml:space="preserve"> </w:t>
      </w:r>
      <w:r w:rsidRPr="00F90BFA">
        <w:rPr>
          <w:rFonts w:asciiTheme="majorBidi" w:hAnsiTheme="majorBidi" w:cstheme="majorBidi"/>
        </w:rPr>
        <w:t>magnitude of CPM</w:t>
      </w:r>
      <w:r w:rsidR="009F6D88" w:rsidRPr="00F90BFA">
        <w:rPr>
          <w:rFonts w:asciiTheme="majorBidi" w:hAnsiTheme="majorBidi" w:cstheme="majorBidi"/>
        </w:rPr>
        <w:t xml:space="preserve"> </w:t>
      </w:r>
      <w:r w:rsidR="00F90BFA" w:rsidRPr="00F90BFA">
        <w:rPr>
          <w:rFonts w:asciiTheme="majorBidi" w:hAnsiTheme="majorBidi" w:cstheme="majorBidi"/>
        </w:rPr>
        <w:fldChar w:fldCharType="begin">
          <w:fldData xml:space="preserve">PEVuZE5vdGU+PENpdGU+PEF1dGhvcj5DaGFsYXllPC9BdXRob3I+PFllYXI+MjAxMjwvWWVhcj48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=
</w:fldData>
        </w:fldChar>
      </w:r>
      <w:r w:rsidR="00F62003">
        <w:rPr>
          <w:rFonts w:asciiTheme="majorBidi" w:hAnsiTheme="majorBidi" w:cstheme="majorBidi"/>
        </w:rPr>
        <w:instrText xml:space="preserve"> ADDIN EN.CITE </w:instrText>
      </w:r>
      <w:r w:rsidR="00F62003">
        <w:rPr>
          <w:rFonts w:asciiTheme="majorBidi" w:hAnsiTheme="majorBidi" w:cstheme="majorBidi"/>
        </w:rPr>
        <w:fldChar w:fldCharType="begin">
          <w:fldData xml:space="preserve">PEVuZE5vdGU+PENpdGU+PEF1dGhvcj5DaGFsYXllPC9BdXRob3I+PFllYXI+MjAxMjwvWWVhcj48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=
</w:fldData>
        </w:fldChar>
      </w:r>
      <w:r w:rsidR="00F62003">
        <w:rPr>
          <w:rFonts w:asciiTheme="majorBidi" w:hAnsiTheme="majorBidi" w:cstheme="majorBidi"/>
        </w:rPr>
        <w:instrText xml:space="preserve"> ADDIN EN.CITE.DATA </w:instrText>
      </w:r>
      <w:r w:rsidR="00F62003">
        <w:rPr>
          <w:rFonts w:asciiTheme="majorBidi" w:hAnsiTheme="majorBidi" w:cstheme="majorBidi"/>
        </w:rPr>
      </w:r>
      <w:r w:rsidR="00F62003">
        <w:rPr>
          <w:rFonts w:asciiTheme="majorBidi" w:hAnsiTheme="majorBidi" w:cstheme="majorBidi"/>
        </w:rPr>
        <w:fldChar w:fldCharType="end"/>
      </w:r>
      <w:r w:rsidR="00F90BFA" w:rsidRPr="00F90BFA">
        <w:rPr>
          <w:rFonts w:asciiTheme="majorBidi" w:hAnsiTheme="majorBidi" w:cstheme="majorBidi"/>
        </w:rPr>
      </w:r>
      <w:r w:rsidR="00F90BFA" w:rsidRPr="00F90BFA">
        <w:rPr>
          <w:rFonts w:asciiTheme="majorBidi" w:hAnsiTheme="majorBidi" w:cstheme="majorBidi"/>
        </w:rPr>
        <w:fldChar w:fldCharType="separate"/>
      </w:r>
      <w:r w:rsidR="00F62003">
        <w:rPr>
          <w:rFonts w:asciiTheme="majorBidi" w:hAnsiTheme="majorBidi" w:cstheme="majorBidi"/>
          <w:noProof/>
        </w:rPr>
        <w:t>(28, 254)</w:t>
      </w:r>
      <w:r w:rsidR="00F90BFA" w:rsidRPr="00F90BFA">
        <w:rPr>
          <w:rFonts w:asciiTheme="majorBidi" w:hAnsiTheme="majorBidi" w:cstheme="majorBidi"/>
        </w:rPr>
        <w:fldChar w:fldCharType="end"/>
      </w:r>
      <w:r w:rsidR="009F6D88" w:rsidRPr="00F90BFA">
        <w:rPr>
          <w:rFonts w:asciiTheme="majorBidi" w:hAnsiTheme="majorBidi" w:cstheme="majorBidi"/>
        </w:rPr>
        <w:t>.</w:t>
      </w:r>
      <w:r w:rsidRPr="00F90BFA">
        <w:rPr>
          <w:rFonts w:asciiTheme="majorBidi" w:hAnsiTheme="majorBidi" w:cstheme="majorBidi"/>
        </w:rPr>
        <w:t xml:space="preserve"> </w:t>
      </w:r>
      <w:r w:rsidRPr="00F90BFA">
        <w:rPr>
          <w:rFonts w:asciiTheme="majorBidi" w:hAnsiTheme="majorBidi" w:cstheme="majorBidi"/>
          <w:color w:val="000000" w:themeColor="text1"/>
        </w:rPr>
        <w:t>If the RAAS system becomes impaired due to damage to the ACE-2 receptor caused by the SARS-CoV-2 patho</w:t>
      </w:r>
      <w:r w:rsidR="002C45DD" w:rsidRPr="00F90BFA">
        <w:rPr>
          <w:rFonts w:asciiTheme="majorBidi" w:hAnsiTheme="majorBidi" w:cstheme="majorBidi"/>
          <w:color w:val="000000" w:themeColor="text1"/>
        </w:rPr>
        <w:t xml:space="preserve">gen then blood pressure responses may become dysregulated. </w:t>
      </w:r>
      <w:r w:rsidR="009F6D88" w:rsidRPr="00F90BFA">
        <w:rPr>
          <w:rFonts w:asciiTheme="majorBidi" w:hAnsiTheme="majorBidi" w:cstheme="majorBidi"/>
          <w:color w:val="000000" w:themeColor="text1"/>
        </w:rPr>
        <w:t xml:space="preserve">The </w:t>
      </w:r>
      <w:r w:rsidRPr="00F90BFA">
        <w:rPr>
          <w:rFonts w:asciiTheme="majorBidi" w:hAnsiTheme="majorBidi" w:cstheme="majorBidi"/>
          <w:color w:val="000000" w:themeColor="text1"/>
        </w:rPr>
        <w:t xml:space="preserve">blood pressure response following a cold pressor test </w:t>
      </w:r>
      <w:r w:rsidRPr="00F90BFA">
        <w:rPr>
          <w:rFonts w:asciiTheme="majorBidi" w:hAnsiTheme="majorBidi" w:cstheme="majorBidi"/>
          <w:color w:val="000000" w:themeColor="text1"/>
        </w:rPr>
        <w:lastRenderedPageBreak/>
        <w:t>could lead to a blunted CPM response</w:t>
      </w:r>
      <w:r w:rsidR="009F6D88" w:rsidRPr="00F90BFA">
        <w:rPr>
          <w:rFonts w:asciiTheme="majorBidi" w:hAnsiTheme="majorBidi" w:cstheme="majorBidi"/>
          <w:color w:val="000000" w:themeColor="text1"/>
        </w:rPr>
        <w:t xml:space="preserve"> </w:t>
      </w:r>
      <w:r w:rsidR="009F6D88" w:rsidRPr="00F90BFA">
        <w:rPr>
          <w:rFonts w:asciiTheme="majorBidi" w:hAnsiTheme="majorBidi" w:cstheme="majorBidi"/>
          <w:color w:val="000000" w:themeColor="text1"/>
        </w:rPr>
        <w:fldChar w:fldCharType="begin"/>
      </w:r>
      <w:r w:rsidR="009F6D88" w:rsidRPr="00F90BFA">
        <w:rPr>
          <w:rFonts w:asciiTheme="majorBidi" w:hAnsiTheme="majorBidi" w:cstheme="majorBidi"/>
          <w:color w:val="000000" w:themeColor="text1"/>
        </w:rPr>
        <w:instrText xml:space="preserve"> ADDIN EN.CITE &lt;EndNote&gt;&lt;Cite&gt;&lt;Author&gt;Chalaye&lt;/Author&gt;&lt;Year&gt;2013&lt;/Year&gt;&lt;RecNum&gt;468&lt;/RecNum&gt;&lt;DisplayText&gt;(28)&lt;/DisplayText&gt;&lt;record&gt;&lt;rec-number&gt;468&lt;/rec-number&gt;&lt;foreign-keys&gt;&lt;key app="EN" db-id="t2rszat5bfavp9e5vzpvx2dyarx0zseavfre" timestamp="1625094681"&gt;468&lt;/key&gt;&lt;/foreign-keys&gt;&lt;ref-type name="Journal Article"&gt;17&lt;/ref-type&gt;&lt;contributors&gt;&lt;authors&gt;&lt;author&gt;Chalaye, Philippe&lt;/author&gt;&lt;author&gt;Devoize, Laurent&lt;/author&gt;&lt;author&gt;Lafrenaye, Sylvie&lt;/author&gt;&lt;author&gt;Dallel, Radhouane&lt;/author&gt;&lt;author&gt;Marchand, Serge&lt;/author&gt;&lt;/authors&gt;&lt;/contributors&gt;&lt;titles&gt;&lt;title&gt;Cardiovascular influences on conditioned pain modulation&lt;/title&gt;&lt;secondary-title&gt;PAIN&lt;/secondary-title&gt;&lt;/titles&gt;&lt;periodical&gt;&lt;full-title&gt;Pain&lt;/full-title&gt;&lt;/periodical&gt;&lt;pages&gt;1377-1382&lt;/pages&gt;&lt;volume&gt;154&lt;/volume&gt;&lt;number&gt;8&lt;/number&gt;&lt;keywords&gt;&lt;keyword&gt;Pain&lt;/keyword&gt;&lt;keyword&gt;Conditioned pain modulation&lt;/keyword&gt;&lt;keyword&gt;Blood pressure&lt;/keyword&gt;&lt;keyword&gt;Cardiovascular&lt;/keyword&gt;&lt;keyword&gt;Cold-pressor test&lt;/keyword&gt;&lt;/keywords&gt;&lt;dates&gt;&lt;year&gt;2013&lt;/year&gt;&lt;/dates&gt;&lt;isbn&gt;0304-3959&lt;/isbn&gt;&lt;accession-num&gt;00006396-201308000-00028&lt;/accession-num&gt;&lt;urls&gt;&lt;related-urls&gt;&lt;url&gt;https://journals.lww.com/pain/Fulltext/2013/08000/Cardiovascular_influences_on_conditioned_pain.28.aspx&lt;/url&gt;&lt;/related-urls&gt;&lt;/urls&gt;&lt;electronic-resource-num&gt;10.1016/j.pain.2013.04.027&lt;/electronic-resource-num&gt;&lt;/record&gt;&lt;/Cite&gt;&lt;/EndNote&gt;</w:instrText>
      </w:r>
      <w:r w:rsidR="009F6D88" w:rsidRPr="00F90BFA">
        <w:rPr>
          <w:rFonts w:asciiTheme="majorBidi" w:hAnsiTheme="majorBidi" w:cstheme="majorBidi"/>
          <w:color w:val="000000" w:themeColor="text1"/>
        </w:rPr>
        <w:fldChar w:fldCharType="separate"/>
      </w:r>
      <w:r w:rsidR="009F6D88" w:rsidRPr="00F90BFA">
        <w:rPr>
          <w:rFonts w:asciiTheme="majorBidi" w:hAnsiTheme="majorBidi" w:cstheme="majorBidi"/>
          <w:noProof/>
          <w:color w:val="000000" w:themeColor="text1"/>
        </w:rPr>
        <w:t>(28)</w:t>
      </w:r>
      <w:r w:rsidR="009F6D88" w:rsidRPr="00F90BFA">
        <w:rPr>
          <w:rFonts w:asciiTheme="majorBidi" w:hAnsiTheme="majorBidi" w:cstheme="majorBidi"/>
          <w:color w:val="000000" w:themeColor="text1"/>
        </w:rPr>
        <w:fldChar w:fldCharType="end"/>
      </w:r>
      <w:r w:rsidRPr="00F90BFA">
        <w:rPr>
          <w:rFonts w:asciiTheme="majorBidi" w:hAnsiTheme="majorBidi" w:cstheme="majorBidi"/>
          <w:color w:val="000000" w:themeColor="text1"/>
        </w:rPr>
        <w:t xml:space="preserve">. </w:t>
      </w:r>
      <w:r w:rsidR="009F6D88" w:rsidRPr="00F90BFA">
        <w:rPr>
          <w:rFonts w:asciiTheme="majorBidi" w:hAnsiTheme="majorBidi" w:cstheme="majorBidi"/>
          <w:color w:val="000000" w:themeColor="text1"/>
        </w:rPr>
        <w:t>This is a phenomenon that should be further explored as we did not examine BP changes before or after the CPT.</w:t>
      </w:r>
      <w:r w:rsidR="009F6D88">
        <w:rPr>
          <w:rFonts w:asciiTheme="majorBidi" w:hAnsiTheme="majorBidi" w:cstheme="majorBidi"/>
          <w:color w:val="000000" w:themeColor="text1"/>
        </w:rPr>
        <w:t xml:space="preserve"> </w:t>
      </w:r>
    </w:p>
    <w:p w14:paraId="5AB46423" w14:textId="389142A0" w:rsidR="00A83C84" w:rsidRPr="002C45DD" w:rsidRDefault="00A83C84" w:rsidP="00A83C84">
      <w:pPr>
        <w:spacing w:line="480" w:lineRule="auto"/>
        <w:rPr>
          <w:rFonts w:eastAsiaTheme="minorHAnsi"/>
          <w:color w:val="000000" w:themeColor="text1"/>
        </w:rPr>
      </w:pPr>
      <w:r w:rsidRPr="002C45DD">
        <w:rPr>
          <w:rFonts w:asciiTheme="majorBidi" w:hAnsiTheme="majorBidi" w:cstheme="majorBidi"/>
          <w:color w:val="000000" w:themeColor="text1"/>
        </w:rPr>
        <w:tab/>
        <w:t xml:space="preserve">A final potential mechanism that may explain why CPM response was lower in individuals who had symptomatic COVID-19 is a fear response </w:t>
      </w:r>
      <w:r w:rsidR="004C286C">
        <w:rPr>
          <w:rFonts w:asciiTheme="majorBidi" w:hAnsiTheme="majorBidi" w:cstheme="majorBidi"/>
          <w:color w:val="000000" w:themeColor="text1"/>
        </w:rPr>
        <w:t>known as</w:t>
      </w:r>
      <w:r w:rsidRPr="002C45DD">
        <w:rPr>
          <w:rFonts w:asciiTheme="majorBidi" w:hAnsiTheme="majorBidi" w:cstheme="majorBidi"/>
          <w:color w:val="000000" w:themeColor="text1"/>
        </w:rPr>
        <w:t xml:space="preserve"> “amygdala hijack”</w:t>
      </w:r>
      <w:r w:rsidR="00877DB0" w:rsidRPr="002C45DD">
        <w:rPr>
          <w:rFonts w:asciiTheme="majorBidi" w:hAnsiTheme="majorBidi" w:cstheme="majorBidi"/>
          <w:color w:val="000000" w:themeColor="text1"/>
        </w:rPr>
        <w:t xml:space="preserve"> </w:t>
      </w:r>
      <w:r w:rsidR="00877DB0" w:rsidRPr="002C45DD">
        <w:rPr>
          <w:rFonts w:asciiTheme="majorBidi" w:hAnsiTheme="majorBidi" w:cstheme="majorBidi"/>
          <w:color w:val="000000" w:themeColor="text1"/>
        </w:rPr>
        <w:fldChar w:fldCharType="begin"/>
      </w:r>
      <w:r w:rsidR="00F62003">
        <w:rPr>
          <w:rFonts w:asciiTheme="majorBidi" w:hAnsiTheme="majorBidi" w:cstheme="majorBidi"/>
          <w:color w:val="000000" w:themeColor="text1"/>
        </w:rPr>
        <w:instrText xml:space="preserve"> ADDIN EN.CITE &lt;EndNote&gt;&lt;Cite&gt;&lt;Author&gt;Morelli&lt;/Author&gt;&lt;Year&gt;2020&lt;/Year&gt;&lt;RecNum&gt;578&lt;/RecNum&gt;&lt;DisplayText&gt;(255)&lt;/DisplayText&gt;&lt;record&gt;&lt;rec-number&gt;578&lt;/rec-number&gt;&lt;foreign-keys&gt;&lt;key app="EN" db-id="zr25tedv09ze97eff03vpff3za90p2sttds0" timestamp="1622493605"&gt;578&lt;/key&gt;&lt;/foreign-keys&gt;&lt;ref-type name="Journal Article"&gt;17&lt;/ref-type&gt;&lt;contributors&gt;&lt;authors&gt;&lt;author&gt;Morelli, Nicola&lt;/author&gt;&lt;author&gt;Rota, Eugenia&lt;/author&gt;&lt;author&gt;Immovilli, Paolo&lt;/author&gt;&lt;author&gt;Spallazzi, Marco&lt;/author&gt;&lt;author&gt;Colombi, Davide&lt;/author&gt;&lt;author&gt;Guidetti, Donata&lt;/author&gt;&lt;author&gt;Michieletti, Emanuele&lt;/author&gt;&lt;/authors&gt;&lt;/contributors&gt;&lt;titles&gt;&lt;title&gt;The Hidden Face of Fear in the COVID-19 Era: The Amygdala Hijack&lt;/title&gt;&lt;secondary-title&gt;European neurology&lt;/secondary-title&gt;&lt;/titles&gt;&lt;periodical&gt;&lt;full-title&gt;European neurology&lt;/full-title&gt;&lt;/periodical&gt;&lt;pages&gt;1&lt;/pages&gt;&lt;dates&gt;&lt;year&gt;2020&lt;/year&gt;&lt;/dates&gt;&lt;urls&gt;&lt;/urls&gt;&lt;/record&gt;&lt;/Cite&gt;&lt;/EndNote&gt;</w:instrText>
      </w:r>
      <w:r w:rsidR="00877DB0" w:rsidRPr="002C45DD">
        <w:rPr>
          <w:rFonts w:asciiTheme="majorBidi" w:hAnsiTheme="majorBidi" w:cstheme="majorBidi"/>
          <w:color w:val="000000" w:themeColor="text1"/>
        </w:rPr>
        <w:fldChar w:fldCharType="separate"/>
      </w:r>
      <w:r w:rsidR="00F62003">
        <w:rPr>
          <w:rFonts w:asciiTheme="majorBidi" w:hAnsiTheme="majorBidi" w:cstheme="majorBidi"/>
          <w:noProof/>
          <w:color w:val="000000" w:themeColor="text1"/>
        </w:rPr>
        <w:t>(255)</w:t>
      </w:r>
      <w:r w:rsidR="00877DB0" w:rsidRPr="002C45DD">
        <w:rPr>
          <w:rFonts w:asciiTheme="majorBidi" w:hAnsiTheme="majorBidi" w:cstheme="majorBidi"/>
          <w:color w:val="000000" w:themeColor="text1"/>
        </w:rPr>
        <w:fldChar w:fldCharType="end"/>
      </w:r>
      <w:r w:rsidRPr="002C45DD">
        <w:rPr>
          <w:rFonts w:asciiTheme="majorBidi" w:hAnsiTheme="majorBidi" w:cstheme="majorBidi"/>
          <w:color w:val="000000" w:themeColor="text1"/>
        </w:rPr>
        <w:t xml:space="preserve">. </w:t>
      </w:r>
      <w:r w:rsidRPr="002C45DD">
        <w:rPr>
          <w:rFonts w:asciiTheme="majorBidi" w:hAnsiTheme="majorBidi" w:cstheme="majorBidi"/>
          <w:color w:val="000000" w:themeColor="text1"/>
          <w:shd w:val="clear" w:color="auto" w:fill="FFFFFF"/>
        </w:rPr>
        <w:t xml:space="preserve">Images of an intensive care unit correlated with a stronger activation of bilateral amygdala than did other tasks indicating that the COVID-19 pandemic has disrupted normal psychological functioning. The amygdala is an important brain center for the emotional-affective dimension of pain and for pain modulation, including CPM. Changes in neuronal plasticity in this limbic area could play a role in a dysfunctional CPM response. </w:t>
      </w:r>
      <w:r w:rsidRPr="002C45DD">
        <w:rPr>
          <w:color w:val="000000" w:themeColor="text1"/>
        </w:rPr>
        <w:t xml:space="preserve">RVM, PAG, and Amygdala are key brain locations for descending inhibition of pain. While some case study reports have demonstrated amygdala activity changes, no research has examined COVID-19 and its influence on RVM and PAG areas of the brain. </w:t>
      </w:r>
    </w:p>
    <w:p w14:paraId="55726EA7" w14:textId="77777777" w:rsidR="00A83C84" w:rsidRPr="002C45DD" w:rsidRDefault="00A83C84" w:rsidP="00A83C84">
      <w:pPr>
        <w:spacing w:line="480" w:lineRule="auto"/>
        <w:ind w:firstLine="720"/>
        <w:rPr>
          <w:color w:val="000000" w:themeColor="text1"/>
        </w:rPr>
      </w:pPr>
      <w:r w:rsidRPr="002C45DD">
        <w:rPr>
          <w:rFonts w:asciiTheme="majorBidi" w:hAnsiTheme="majorBidi" w:cstheme="majorBidi"/>
          <w:color w:val="000000" w:themeColor="text1"/>
        </w:rPr>
        <w:t xml:space="preserve">In summary, a dysfunctional CPM response in COVID-19 survivors may be due to </w:t>
      </w:r>
      <w:proofErr w:type="spellStart"/>
      <w:r w:rsidRPr="002C45DD">
        <w:rPr>
          <w:rFonts w:asciiTheme="majorBidi" w:hAnsiTheme="majorBidi" w:cstheme="majorBidi"/>
          <w:color w:val="000000" w:themeColor="text1"/>
        </w:rPr>
        <w:t>neuroinflammation</w:t>
      </w:r>
      <w:proofErr w:type="spellEnd"/>
      <w:r w:rsidRPr="002C45DD">
        <w:rPr>
          <w:rFonts w:asciiTheme="majorBidi" w:hAnsiTheme="majorBidi" w:cstheme="majorBidi"/>
          <w:color w:val="000000" w:themeColor="text1"/>
        </w:rPr>
        <w:t xml:space="preserve"> caused by a cytokine storm induced by SARS-CoV-2 leading to central sensitization, a chronic post-COVID-19 syndrome that may have similar effects to fibromyalgia, a cardiovascular response mechanism due to RAAS and ACE-2 dysregulation, or an amy</w:t>
      </w:r>
      <w:r w:rsidR="004C693C">
        <w:rPr>
          <w:rFonts w:asciiTheme="majorBidi" w:hAnsiTheme="majorBidi" w:cstheme="majorBidi"/>
          <w:color w:val="000000" w:themeColor="text1"/>
        </w:rPr>
        <w:t>g</w:t>
      </w:r>
      <w:r w:rsidRPr="002C45DD">
        <w:rPr>
          <w:rFonts w:asciiTheme="majorBidi" w:hAnsiTheme="majorBidi" w:cstheme="majorBidi"/>
          <w:color w:val="000000" w:themeColor="text1"/>
        </w:rPr>
        <w:t xml:space="preserve">dala hijack due to emotional and psychological consequences of the pandemic. </w:t>
      </w:r>
    </w:p>
    <w:p w14:paraId="220BD1A4" w14:textId="77777777" w:rsidR="00C774CC" w:rsidRPr="006E31A3" w:rsidRDefault="00A83C84" w:rsidP="00C774CC">
      <w:pPr>
        <w:spacing w:line="480" w:lineRule="auto"/>
        <w:rPr>
          <w:b/>
          <w:bCs/>
          <w:color w:val="000000" w:themeColor="text1"/>
        </w:rPr>
      </w:pPr>
      <w:r w:rsidRPr="006E31A3">
        <w:rPr>
          <w:rFonts w:asciiTheme="majorBidi" w:hAnsiTheme="majorBidi" w:cstheme="majorBidi"/>
          <w:b/>
          <w:bCs/>
          <w:color w:val="000000" w:themeColor="text1"/>
        </w:rPr>
        <w:t>Similarities in EIH response between groups:</w:t>
      </w:r>
    </w:p>
    <w:p w14:paraId="3A76334E" w14:textId="59CAE23B" w:rsidR="004C693C" w:rsidRPr="006E31A3" w:rsidRDefault="00C774CC" w:rsidP="004C693C">
      <w:pPr>
        <w:spacing w:line="480" w:lineRule="auto"/>
        <w:rPr>
          <w:rFonts w:asciiTheme="majorBidi" w:hAnsiTheme="majorBidi" w:cstheme="majorBidi"/>
          <w:color w:val="000000" w:themeColor="text1"/>
        </w:rPr>
      </w:pPr>
      <w:r w:rsidRPr="006E31A3">
        <w:rPr>
          <w:b/>
          <w:bCs/>
          <w:color w:val="000000" w:themeColor="text1"/>
        </w:rPr>
        <w:tab/>
      </w:r>
      <w:r w:rsidRPr="006E31A3">
        <w:rPr>
          <w:bCs/>
          <w:color w:val="000000" w:themeColor="text1"/>
        </w:rPr>
        <w:t xml:space="preserve">Despite our findings of differences in CPM among groups, </w:t>
      </w:r>
      <w:r w:rsidRPr="006E31A3">
        <w:rPr>
          <w:rFonts w:asciiTheme="majorBidi" w:eastAsiaTheme="minorEastAsia" w:hAnsiTheme="majorBidi" w:cstheme="majorBidi"/>
          <w:color w:val="000000" w:themeColor="text1"/>
          <w:kern w:val="24"/>
        </w:rPr>
        <w:t>w</w:t>
      </w:r>
      <w:r w:rsidR="00A83C84" w:rsidRPr="006E31A3">
        <w:rPr>
          <w:rFonts w:asciiTheme="majorBidi" w:eastAsiaTheme="minorEastAsia" w:hAnsiTheme="majorBidi" w:cstheme="majorBidi"/>
          <w:color w:val="000000" w:themeColor="text1"/>
          <w:kern w:val="24"/>
        </w:rPr>
        <w:t>e found no differences in the EIH response in individuals who have had COVID-19 and those who have not. CPM and EIH have been shown to correlate</w:t>
      </w:r>
      <w:r w:rsidR="00877DB0" w:rsidRPr="006E31A3">
        <w:rPr>
          <w:rFonts w:asciiTheme="majorBidi" w:eastAsiaTheme="minorEastAsia" w:hAnsiTheme="majorBidi" w:cstheme="majorBidi"/>
          <w:color w:val="000000" w:themeColor="text1"/>
          <w:kern w:val="24"/>
        </w:rPr>
        <w:t xml:space="preserve"> </w:t>
      </w:r>
      <w:r w:rsidR="00877DB0" w:rsidRPr="006E31A3">
        <w:rPr>
          <w:rFonts w:asciiTheme="majorBidi" w:eastAsiaTheme="minorEastAsia" w:hAnsiTheme="majorBidi" w:cstheme="majorBidi"/>
          <w:color w:val="000000" w:themeColor="text1"/>
          <w:kern w:val="24"/>
        </w:rPr>
        <w:fldChar w:fldCharType="begin">
          <w:fldData xml:space="preserve">PEVuZE5vdGU+PENpdGU+PEF1dGhvcj5WYWVndGVyPC9BdXRob3I+PFllYXI+MjAxNDwvWWVhcj48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</w:fldData>
        </w:fldChar>
      </w:r>
      <w:r w:rsidR="00250A19" w:rsidRPr="006E31A3">
        <w:rPr>
          <w:rFonts w:asciiTheme="majorBidi" w:eastAsiaTheme="minorEastAsia" w:hAnsiTheme="majorBidi" w:cstheme="majorBidi"/>
          <w:color w:val="000000" w:themeColor="text1"/>
          <w:kern w:val="24"/>
        </w:rPr>
        <w:instrText xml:space="preserve"> ADDIN EN.CITE </w:instrText>
      </w:r>
      <w:r w:rsidR="00250A19" w:rsidRPr="006E31A3">
        <w:rPr>
          <w:rFonts w:asciiTheme="majorBidi" w:eastAsiaTheme="minorEastAsia" w:hAnsiTheme="majorBidi" w:cstheme="majorBidi"/>
          <w:color w:val="000000" w:themeColor="text1"/>
          <w:kern w:val="24"/>
        </w:rPr>
        <w:fldChar w:fldCharType="begin">
          <w:fldData xml:space="preserve">PEVuZE5vdGU+PENpdGU+PEF1dGhvcj5WYWVndGVyPC9BdXRob3I+PFllYXI+MjAxNDwvWWVhcj48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</w:fldData>
        </w:fldChar>
      </w:r>
      <w:r w:rsidR="00250A19" w:rsidRPr="006E31A3">
        <w:rPr>
          <w:rFonts w:asciiTheme="majorBidi" w:eastAsiaTheme="minorEastAsia" w:hAnsiTheme="majorBidi" w:cstheme="majorBidi"/>
          <w:color w:val="000000" w:themeColor="text1"/>
          <w:kern w:val="24"/>
        </w:rPr>
        <w:instrText xml:space="preserve"> ADDIN EN.CITE.DATA </w:instrText>
      </w:r>
      <w:r w:rsidR="00250A19" w:rsidRPr="006E31A3">
        <w:rPr>
          <w:rFonts w:asciiTheme="majorBidi" w:eastAsiaTheme="minorEastAsia" w:hAnsiTheme="majorBidi" w:cstheme="majorBidi"/>
          <w:color w:val="000000" w:themeColor="text1"/>
          <w:kern w:val="24"/>
        </w:rPr>
      </w:r>
      <w:r w:rsidR="00250A19" w:rsidRPr="006E31A3">
        <w:rPr>
          <w:rFonts w:asciiTheme="majorBidi" w:eastAsiaTheme="minorEastAsia" w:hAnsiTheme="majorBidi" w:cstheme="majorBidi"/>
          <w:color w:val="000000" w:themeColor="text1"/>
          <w:kern w:val="24"/>
        </w:rPr>
        <w:fldChar w:fldCharType="end"/>
      </w:r>
      <w:r w:rsidR="00877DB0" w:rsidRPr="006E31A3">
        <w:rPr>
          <w:rFonts w:asciiTheme="majorBidi" w:eastAsiaTheme="minorEastAsia" w:hAnsiTheme="majorBidi" w:cstheme="majorBidi"/>
          <w:color w:val="000000" w:themeColor="text1"/>
          <w:kern w:val="24"/>
        </w:rPr>
      </w:r>
      <w:r w:rsidR="00877DB0" w:rsidRPr="006E31A3">
        <w:rPr>
          <w:rFonts w:asciiTheme="majorBidi" w:eastAsiaTheme="minorEastAsia" w:hAnsiTheme="majorBidi" w:cstheme="majorBidi"/>
          <w:color w:val="000000" w:themeColor="text1"/>
          <w:kern w:val="24"/>
        </w:rPr>
        <w:fldChar w:fldCharType="separate"/>
      </w:r>
      <w:r w:rsidR="00250A19" w:rsidRPr="006E31A3">
        <w:rPr>
          <w:rFonts w:asciiTheme="majorBidi" w:eastAsiaTheme="minorEastAsia" w:hAnsiTheme="majorBidi" w:cstheme="majorBidi"/>
          <w:noProof/>
          <w:color w:val="000000" w:themeColor="text1"/>
          <w:kern w:val="24"/>
        </w:rPr>
        <w:t>(115, 116)</w:t>
      </w:r>
      <w:r w:rsidR="00877DB0" w:rsidRPr="006E31A3">
        <w:rPr>
          <w:rFonts w:asciiTheme="majorBidi" w:eastAsiaTheme="minorEastAsia" w:hAnsiTheme="majorBidi" w:cstheme="majorBidi"/>
          <w:color w:val="000000" w:themeColor="text1"/>
          <w:kern w:val="24"/>
        </w:rPr>
        <w:fldChar w:fldCharType="end"/>
      </w:r>
      <w:r w:rsidR="00A83C84" w:rsidRPr="006E31A3">
        <w:rPr>
          <w:rFonts w:asciiTheme="majorBidi" w:eastAsiaTheme="minorEastAsia" w:hAnsiTheme="majorBidi" w:cstheme="majorBidi"/>
          <w:color w:val="000000" w:themeColor="text1"/>
          <w:kern w:val="24"/>
        </w:rPr>
        <w:t xml:space="preserve">, however in younger adults, this </w:t>
      </w:r>
      <w:r w:rsidR="00471456" w:rsidRPr="006E31A3">
        <w:rPr>
          <w:rFonts w:asciiTheme="majorBidi" w:eastAsiaTheme="minorEastAsia" w:hAnsiTheme="majorBidi" w:cstheme="majorBidi"/>
          <w:color w:val="000000" w:themeColor="text1"/>
          <w:kern w:val="24"/>
        </w:rPr>
        <w:t xml:space="preserve">relationship </w:t>
      </w:r>
      <w:r w:rsidR="00A83C84" w:rsidRPr="006E31A3">
        <w:rPr>
          <w:rFonts w:asciiTheme="majorBidi" w:eastAsiaTheme="minorEastAsia" w:hAnsiTheme="majorBidi" w:cstheme="majorBidi"/>
          <w:color w:val="000000" w:themeColor="text1"/>
          <w:kern w:val="24"/>
        </w:rPr>
        <w:t>has been</w:t>
      </w:r>
      <w:r w:rsidR="00471456" w:rsidRPr="006E31A3">
        <w:rPr>
          <w:rFonts w:asciiTheme="majorBidi" w:eastAsiaTheme="minorEastAsia" w:hAnsiTheme="majorBidi" w:cstheme="majorBidi"/>
          <w:color w:val="000000" w:themeColor="text1"/>
          <w:kern w:val="24"/>
        </w:rPr>
        <w:t xml:space="preserve"> found less often</w:t>
      </w:r>
      <w:r w:rsidR="00877DB0" w:rsidRPr="006E31A3">
        <w:rPr>
          <w:rFonts w:asciiTheme="majorBidi" w:eastAsiaTheme="minorEastAsia" w:hAnsiTheme="majorBidi" w:cstheme="majorBidi"/>
          <w:color w:val="000000" w:themeColor="text1"/>
          <w:kern w:val="24"/>
        </w:rPr>
        <w:t xml:space="preserve"> </w:t>
      </w:r>
      <w:r w:rsidR="00877DB0" w:rsidRPr="006E31A3">
        <w:rPr>
          <w:rFonts w:asciiTheme="majorBidi" w:eastAsiaTheme="minorEastAsia" w:hAnsiTheme="majorBidi" w:cstheme="majorBidi"/>
          <w:color w:val="000000" w:themeColor="text1"/>
          <w:kern w:val="24"/>
        </w:rPr>
        <w:fldChar w:fldCharType="begin"/>
      </w:r>
      <w:r w:rsidR="00F62003">
        <w:rPr>
          <w:rFonts w:asciiTheme="majorBidi" w:eastAsiaTheme="minorEastAsia" w:hAnsiTheme="majorBidi" w:cstheme="majorBidi"/>
          <w:color w:val="000000" w:themeColor="text1"/>
          <w:kern w:val="24"/>
        </w:rPr>
        <w:instrText xml:space="preserve"> ADDIN EN.CITE &lt;EndNote&gt;&lt;Cite&gt;&lt;Author&gt;Peterson&lt;/Author&gt;&lt;Year&gt;2019&lt;/Year&gt;&lt;RecNum&gt;374&lt;/RecNum&gt;&lt;DisplayText&gt;(256)&lt;/DisplayText&gt;&lt;record&gt;&lt;rec-number&gt;374&lt;/rec-number&gt;&lt;foreign-keys&gt;&lt;key app="EN" db-id="t2rszat5bfavp9e5vzpvx2dyarx0zseavfre" timestamp="0"&gt;374&lt;/key&gt;&lt;/foreign-keys&gt;&lt;ref-type name="Journal Article"&gt;17&lt;/ref-type&gt;&lt;contributors&gt;&lt;authors&gt;&lt;author&gt;Peterson, J. A.&lt;/author&gt;&lt;author&gt;Schubert, D. J.&lt;/author&gt;&lt;author&gt;Campbell, J.&lt;/author&gt;&lt;author&gt;Bemben, M. G.&lt;/author&gt;&lt;author&gt;Black, C. D.&lt;/author&gt;&lt;/authors&gt;&lt;/contributors&gt;&lt;auth-address&gt;Department of Health and Exercise Science, University of Oklahoma, Norman, Oklahoma, USA.&lt;/auth-address&gt;&lt;titles&gt;&lt;title&gt;Endogenous Pain Inhibitory Function: Endurance-Trained Athletes vs Active Controls&lt;/title&gt;&lt;secondary-title&gt;Pain Med&lt;/secondary-title&gt;&lt;/titles&gt;&lt;pages&gt;1822-1830&lt;/pages&gt;&lt;volume&gt;20&lt;/volume&gt;&lt;number&gt;9&lt;/number&gt;&lt;keywords&gt;&lt;keyword&gt;*Conditioned Pain Modulation&lt;/keyword&gt;&lt;keyword&gt;*Exercise-Induced Hypoalgesia&lt;/keyword&gt;&lt;keyword&gt;*Fitness&lt;/keyword&gt;&lt;keyword&gt;*Pressure Pain Threshold&lt;/keyword&gt;&lt;/keywords&gt;&lt;dates&gt;&lt;year&gt;2019&lt;/year&gt;&lt;pub-dates&gt;&lt;date&gt;Sep 1&lt;/date&gt;&lt;/pub-dates&gt;&lt;/dates&gt;&lt;isbn&gt;1526-4637 (Electronic)&amp;#xD;1526-2375 (Linking)&lt;/isbn&gt;&lt;accession-num&gt;30889251&lt;/accession-num&gt;&lt;urls&gt;&lt;related-urls&gt;&lt;url&gt;https://www.ncbi.nlm.nih.gov/pubmed/30889251&lt;/url&gt;&lt;/related-urls&gt;&lt;/urls&gt;&lt;electronic-resource-num&gt;10.1093/pm/pnz014&lt;/electronic-resource-num&gt;&lt;/record&gt;&lt;/Cite&gt;&lt;/EndNote&gt;</w:instrText>
      </w:r>
      <w:r w:rsidR="00877DB0" w:rsidRPr="006E31A3">
        <w:rPr>
          <w:rFonts w:asciiTheme="majorBidi" w:eastAsiaTheme="minorEastAsia" w:hAnsiTheme="majorBidi" w:cstheme="majorBidi"/>
          <w:color w:val="000000" w:themeColor="text1"/>
          <w:kern w:val="24"/>
        </w:rPr>
        <w:fldChar w:fldCharType="separate"/>
      </w:r>
      <w:r w:rsidR="00F62003">
        <w:rPr>
          <w:rFonts w:asciiTheme="majorBidi" w:eastAsiaTheme="minorEastAsia" w:hAnsiTheme="majorBidi" w:cstheme="majorBidi"/>
          <w:noProof/>
          <w:color w:val="000000" w:themeColor="text1"/>
          <w:kern w:val="24"/>
        </w:rPr>
        <w:t>(256)</w:t>
      </w:r>
      <w:r w:rsidR="00877DB0" w:rsidRPr="006E31A3">
        <w:rPr>
          <w:rFonts w:asciiTheme="majorBidi" w:eastAsiaTheme="minorEastAsia" w:hAnsiTheme="majorBidi" w:cstheme="majorBidi"/>
          <w:color w:val="000000" w:themeColor="text1"/>
          <w:kern w:val="24"/>
        </w:rPr>
        <w:fldChar w:fldCharType="end"/>
      </w:r>
      <w:r w:rsidR="00A83C84" w:rsidRPr="006E31A3">
        <w:rPr>
          <w:rFonts w:asciiTheme="majorBidi" w:eastAsiaTheme="minorEastAsia" w:hAnsiTheme="majorBidi" w:cstheme="majorBidi"/>
          <w:color w:val="000000" w:themeColor="text1"/>
          <w:kern w:val="24"/>
        </w:rPr>
        <w:t>.</w:t>
      </w:r>
      <w:r w:rsidR="002C45DD" w:rsidRPr="006E31A3">
        <w:rPr>
          <w:rFonts w:asciiTheme="majorBidi" w:eastAsiaTheme="minorEastAsia" w:hAnsiTheme="majorBidi" w:cstheme="majorBidi"/>
          <w:color w:val="000000" w:themeColor="text1"/>
          <w:kern w:val="24"/>
        </w:rPr>
        <w:t xml:space="preserve"> </w:t>
      </w:r>
      <w:r w:rsidR="00A83C84" w:rsidRPr="006E31A3">
        <w:rPr>
          <w:rFonts w:asciiTheme="majorBidi" w:eastAsiaTheme="minorEastAsia" w:hAnsiTheme="majorBidi" w:cstheme="majorBidi"/>
          <w:color w:val="000000" w:themeColor="text1"/>
          <w:kern w:val="24"/>
        </w:rPr>
        <w:t xml:space="preserve">As our symptomatic COVID-19 group demonstrated a dysfunctional CPM response </w:t>
      </w:r>
      <w:r w:rsidR="00471456" w:rsidRPr="006E31A3">
        <w:rPr>
          <w:rFonts w:asciiTheme="majorBidi" w:eastAsiaTheme="minorEastAsia" w:hAnsiTheme="majorBidi" w:cstheme="majorBidi"/>
          <w:color w:val="000000" w:themeColor="text1"/>
          <w:kern w:val="24"/>
        </w:rPr>
        <w:t xml:space="preserve">in the arm </w:t>
      </w:r>
      <w:r w:rsidR="00A83C84" w:rsidRPr="006E31A3">
        <w:rPr>
          <w:rFonts w:asciiTheme="majorBidi" w:eastAsiaTheme="minorEastAsia" w:hAnsiTheme="majorBidi" w:cstheme="majorBidi"/>
          <w:color w:val="000000" w:themeColor="text1"/>
          <w:kern w:val="24"/>
        </w:rPr>
        <w:t xml:space="preserve">it would be plausible to believe that the </w:t>
      </w:r>
      <w:r w:rsidR="00471456" w:rsidRPr="006E31A3">
        <w:rPr>
          <w:rFonts w:asciiTheme="majorBidi" w:eastAsiaTheme="minorEastAsia" w:hAnsiTheme="majorBidi" w:cstheme="majorBidi"/>
          <w:color w:val="000000" w:themeColor="text1"/>
          <w:kern w:val="24"/>
        </w:rPr>
        <w:t xml:space="preserve">symptomatic COVID-19 group </w:t>
      </w:r>
      <w:r w:rsidR="00471456" w:rsidRPr="006E31A3">
        <w:rPr>
          <w:rFonts w:asciiTheme="majorBidi" w:eastAsiaTheme="minorEastAsia" w:hAnsiTheme="majorBidi" w:cstheme="majorBidi"/>
          <w:color w:val="000000" w:themeColor="text1"/>
          <w:kern w:val="24"/>
        </w:rPr>
        <w:lastRenderedPageBreak/>
        <w:t>might</w:t>
      </w:r>
      <w:r w:rsidR="00A83C84" w:rsidRPr="006E31A3">
        <w:rPr>
          <w:rFonts w:asciiTheme="majorBidi" w:eastAsiaTheme="minorEastAsia" w:hAnsiTheme="majorBidi" w:cstheme="majorBidi"/>
          <w:color w:val="000000" w:themeColor="text1"/>
          <w:kern w:val="24"/>
        </w:rPr>
        <w:t xml:space="preserve"> also have a dysfunctional EIH response</w:t>
      </w:r>
      <w:r w:rsidR="00471456" w:rsidRPr="006E31A3">
        <w:rPr>
          <w:rFonts w:asciiTheme="majorBidi" w:eastAsiaTheme="minorEastAsia" w:hAnsiTheme="majorBidi" w:cstheme="majorBidi"/>
          <w:color w:val="000000" w:themeColor="text1"/>
          <w:kern w:val="24"/>
        </w:rPr>
        <w:t xml:space="preserve"> in the arm</w:t>
      </w:r>
      <w:r w:rsidR="00A83C84" w:rsidRPr="006E31A3">
        <w:rPr>
          <w:rFonts w:asciiTheme="majorBidi" w:eastAsiaTheme="minorEastAsia" w:hAnsiTheme="majorBidi" w:cstheme="majorBidi"/>
          <w:color w:val="000000" w:themeColor="text1"/>
          <w:kern w:val="24"/>
        </w:rPr>
        <w:t xml:space="preserve">. </w:t>
      </w:r>
      <w:r w:rsidR="002C45DD" w:rsidRPr="006E31A3">
        <w:rPr>
          <w:rFonts w:asciiTheme="majorBidi" w:eastAsiaTheme="minorEastAsia" w:hAnsiTheme="majorBidi" w:cstheme="majorBidi"/>
          <w:color w:val="000000" w:themeColor="text1"/>
          <w:kern w:val="24"/>
        </w:rPr>
        <w:t xml:space="preserve">However, this was not the case. </w:t>
      </w:r>
      <w:r w:rsidR="004C693C" w:rsidRPr="006E31A3">
        <w:rPr>
          <w:rFonts w:asciiTheme="majorBidi" w:hAnsiTheme="majorBidi" w:cstheme="majorBidi"/>
          <w:color w:val="000000" w:themeColor="text1"/>
        </w:rPr>
        <w:t xml:space="preserve">A possible explanation on why there might have been no differences among </w:t>
      </w:r>
      <w:proofErr w:type="gramStart"/>
      <w:r w:rsidR="004C693C" w:rsidRPr="006E31A3">
        <w:rPr>
          <w:rFonts w:asciiTheme="majorBidi" w:hAnsiTheme="majorBidi" w:cstheme="majorBidi"/>
          <w:color w:val="000000" w:themeColor="text1"/>
        </w:rPr>
        <w:t>groups,</w:t>
      </w:r>
      <w:proofErr w:type="gramEnd"/>
      <w:r w:rsidR="004C693C" w:rsidRPr="006E31A3">
        <w:rPr>
          <w:rFonts w:asciiTheme="majorBidi" w:hAnsiTheme="majorBidi" w:cstheme="majorBidi"/>
          <w:color w:val="000000" w:themeColor="text1"/>
        </w:rPr>
        <w:t xml:space="preserve"> was that our sample, other than COVID-19 infection status, was relatively homogenous. There were no differences in age and physical activity amount between groups—both of which have been previously shown to influence EIH. </w:t>
      </w:r>
      <w:r w:rsidR="00136AE7" w:rsidRPr="006E31A3">
        <w:rPr>
          <w:rFonts w:asciiTheme="majorBidi" w:hAnsiTheme="majorBidi" w:cstheme="majorBidi"/>
          <w:color w:val="000000" w:themeColor="text1"/>
        </w:rPr>
        <w:t>Endogenous opioids</w:t>
      </w:r>
      <w:r w:rsidR="006E31A3">
        <w:rPr>
          <w:rFonts w:asciiTheme="majorBidi" w:hAnsiTheme="majorBidi" w:cstheme="majorBidi"/>
          <w:color w:val="000000" w:themeColor="text1"/>
        </w:rPr>
        <w:t xml:space="preserve"> </w:t>
      </w:r>
      <w:r w:rsidR="006E31A3" w:rsidRPr="006E31A3">
        <w:rPr>
          <w:rFonts w:asciiTheme="majorBidi" w:hAnsiTheme="majorBidi" w:cstheme="majorBidi"/>
          <w:color w:val="000000" w:themeColor="text1"/>
        </w:rPr>
        <w:fldChar w:fldCharType="begin">
          <w:fldData xml:space="preserve">PEVuZE5vdGU+PENpdGU+PEF1dGhvcj5Lb2x0eW48L0F1dGhvcj48WWVhcj4yMDE0PC9ZZWFyPjxS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</w:fldData>
        </w:fldChar>
      </w:r>
      <w:r w:rsidR="006E31A3" w:rsidRPr="006E31A3">
        <w:rPr>
          <w:rFonts w:asciiTheme="majorBidi" w:hAnsiTheme="majorBidi" w:cstheme="majorBidi"/>
          <w:color w:val="000000" w:themeColor="text1"/>
        </w:rPr>
        <w:instrText xml:space="preserve"> ADDIN EN.CITE </w:instrText>
      </w:r>
      <w:r w:rsidR="006E31A3" w:rsidRPr="006E31A3">
        <w:rPr>
          <w:rFonts w:asciiTheme="majorBidi" w:hAnsiTheme="majorBidi" w:cstheme="majorBidi"/>
          <w:color w:val="000000" w:themeColor="text1"/>
        </w:rPr>
        <w:fldChar w:fldCharType="begin">
          <w:fldData xml:space="preserve">PEVuZE5vdGU+PENpdGU+PEF1dGhvcj5Lb2x0eW48L0F1dGhvcj48WWVhcj4yMDE0PC9ZZWFyPjxS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</w:fldData>
        </w:fldChar>
      </w:r>
      <w:r w:rsidR="006E31A3" w:rsidRPr="006E31A3">
        <w:rPr>
          <w:rFonts w:asciiTheme="majorBidi" w:hAnsiTheme="majorBidi" w:cstheme="majorBidi"/>
          <w:color w:val="000000" w:themeColor="text1"/>
        </w:rPr>
        <w:instrText xml:space="preserve"> ADDIN EN.CITE.DATA </w:instrText>
      </w:r>
      <w:r w:rsidR="006E31A3" w:rsidRPr="006E31A3">
        <w:rPr>
          <w:rFonts w:asciiTheme="majorBidi" w:hAnsiTheme="majorBidi" w:cstheme="majorBidi"/>
          <w:color w:val="000000" w:themeColor="text1"/>
        </w:rPr>
      </w:r>
      <w:r w:rsidR="006E31A3" w:rsidRPr="006E31A3">
        <w:rPr>
          <w:rFonts w:asciiTheme="majorBidi" w:hAnsiTheme="majorBidi" w:cstheme="majorBidi"/>
          <w:color w:val="000000" w:themeColor="text1"/>
        </w:rPr>
        <w:fldChar w:fldCharType="end"/>
      </w:r>
      <w:r w:rsidR="006E31A3" w:rsidRPr="006E31A3">
        <w:rPr>
          <w:rFonts w:asciiTheme="majorBidi" w:hAnsiTheme="majorBidi" w:cstheme="majorBidi"/>
          <w:color w:val="000000" w:themeColor="text1"/>
        </w:rPr>
      </w:r>
      <w:r w:rsidR="006E31A3" w:rsidRPr="006E31A3">
        <w:rPr>
          <w:rFonts w:asciiTheme="majorBidi" w:hAnsiTheme="majorBidi" w:cstheme="majorBidi"/>
          <w:color w:val="000000" w:themeColor="text1"/>
        </w:rPr>
        <w:fldChar w:fldCharType="separate"/>
      </w:r>
      <w:r w:rsidR="006E31A3" w:rsidRPr="006E31A3">
        <w:rPr>
          <w:rFonts w:asciiTheme="majorBidi" w:hAnsiTheme="majorBidi" w:cstheme="majorBidi"/>
          <w:noProof/>
          <w:color w:val="000000" w:themeColor="text1"/>
        </w:rPr>
        <w:t>(101)</w:t>
      </w:r>
      <w:r w:rsidR="006E31A3" w:rsidRPr="006E31A3">
        <w:rPr>
          <w:rFonts w:asciiTheme="majorBidi" w:hAnsiTheme="majorBidi" w:cstheme="majorBidi"/>
          <w:color w:val="000000" w:themeColor="text1"/>
        </w:rPr>
        <w:fldChar w:fldCharType="end"/>
      </w:r>
      <w:r w:rsidR="00136AE7" w:rsidRPr="006E31A3">
        <w:rPr>
          <w:rFonts w:asciiTheme="majorBidi" w:hAnsiTheme="majorBidi" w:cstheme="majorBidi"/>
          <w:color w:val="000000" w:themeColor="text1"/>
        </w:rPr>
        <w:t xml:space="preserve">, </w:t>
      </w:r>
      <w:r w:rsidR="006E31A3">
        <w:rPr>
          <w:rFonts w:asciiTheme="majorBidi" w:hAnsiTheme="majorBidi" w:cstheme="majorBidi"/>
          <w:color w:val="000000" w:themeColor="text1"/>
        </w:rPr>
        <w:t xml:space="preserve">hemodynamics </w:t>
      </w:r>
      <w:r w:rsidR="006E31A3">
        <w:rPr>
          <w:rFonts w:asciiTheme="majorBidi" w:hAnsiTheme="majorBidi" w:cstheme="majorBidi"/>
          <w:color w:val="000000" w:themeColor="text1"/>
        </w:rPr>
        <w:fldChar w:fldCharType="begin"/>
      </w:r>
      <w:r w:rsidR="00F62003">
        <w:rPr>
          <w:rFonts w:asciiTheme="majorBidi" w:hAnsiTheme="majorBidi" w:cstheme="majorBidi"/>
          <w:color w:val="000000" w:themeColor="text1"/>
        </w:rPr>
        <w:instrText xml:space="preserve"> ADDIN EN.CITE &lt;EndNote&gt;&lt;Cite&gt;&lt;Author&gt;Fuller&lt;/Author&gt;&lt;Year&gt;1993&lt;/Year&gt;&lt;RecNum&gt;470&lt;/RecNum&gt;&lt;DisplayText&gt;(257)&lt;/DisplayText&gt;&lt;record&gt;&lt;rec-number&gt;470&lt;/rec-number&gt;&lt;foreign-keys&gt;&lt;key app="EN" db-id="t2rszat5bfavp9e5vzpvx2dyarx0zseavfre" timestamp="1625256347"&gt;470&lt;/key&gt;&lt;/foreign-keys&gt;&lt;ref-type name="Journal Article"&gt;17&lt;/ref-type&gt;&lt;contributors&gt;&lt;authors&gt;&lt;author&gt;Fuller, AK&lt;/author&gt;&lt;author&gt;Robinson, ME&lt;/author&gt;&lt;/authors&gt;&lt;/contributors&gt;&lt;titles&gt;&lt;title&gt;A test of exercise analgesia using signal detection theory and a within-subjects design&lt;/title&gt;&lt;secondary-title&gt;Perceptual and motor skills&lt;/secondary-title&gt;&lt;/titles&gt;&lt;periodical&gt;&lt;full-title&gt;Perceptual and motor skills&lt;/full-title&gt;&lt;/periodical&gt;&lt;pages&gt;1299-1310&lt;/pages&gt;&lt;volume&gt;76&lt;/volume&gt;&lt;number&gt;3_suppl&lt;/number&gt;&lt;dates&gt;&lt;year&gt;1993&lt;/year&gt;&lt;/dates&gt;&lt;isbn&gt;0031-5125&lt;/isbn&gt;&lt;urls&gt;&lt;/urls&gt;&lt;/record&gt;&lt;/Cite&gt;&lt;/EndNote&gt;</w:instrText>
      </w:r>
      <w:r w:rsidR="006E31A3">
        <w:rPr>
          <w:rFonts w:asciiTheme="majorBidi" w:hAnsiTheme="majorBidi" w:cstheme="majorBidi"/>
          <w:color w:val="000000" w:themeColor="text1"/>
        </w:rPr>
        <w:fldChar w:fldCharType="separate"/>
      </w:r>
      <w:r w:rsidR="00F62003">
        <w:rPr>
          <w:rFonts w:asciiTheme="majorBidi" w:hAnsiTheme="majorBidi" w:cstheme="majorBidi"/>
          <w:noProof/>
          <w:color w:val="000000" w:themeColor="text1"/>
        </w:rPr>
        <w:t>(257)</w:t>
      </w:r>
      <w:r w:rsidR="006E31A3">
        <w:rPr>
          <w:rFonts w:asciiTheme="majorBidi" w:hAnsiTheme="majorBidi" w:cstheme="majorBidi"/>
          <w:color w:val="000000" w:themeColor="text1"/>
        </w:rPr>
        <w:fldChar w:fldCharType="end"/>
      </w:r>
      <w:r w:rsidR="00136AE7" w:rsidRPr="006E31A3">
        <w:rPr>
          <w:rFonts w:asciiTheme="majorBidi" w:hAnsiTheme="majorBidi" w:cstheme="majorBidi"/>
          <w:color w:val="000000" w:themeColor="text1"/>
        </w:rPr>
        <w:t>,</w:t>
      </w:r>
      <w:r w:rsidR="004C693C" w:rsidRPr="006E31A3">
        <w:rPr>
          <w:rFonts w:asciiTheme="majorBidi" w:hAnsiTheme="majorBidi" w:cstheme="majorBidi"/>
          <w:color w:val="000000" w:themeColor="text1"/>
        </w:rPr>
        <w:t xml:space="preserve"> </w:t>
      </w:r>
      <w:r w:rsidR="00136AE7" w:rsidRPr="006E31A3">
        <w:rPr>
          <w:rFonts w:asciiTheme="majorBidi" w:hAnsiTheme="majorBidi" w:cstheme="majorBidi"/>
          <w:color w:val="000000" w:themeColor="text1"/>
        </w:rPr>
        <w:t>pro-</w:t>
      </w:r>
      <w:r w:rsidR="006E31A3" w:rsidRPr="006E31A3">
        <w:rPr>
          <w:rFonts w:asciiTheme="majorBidi" w:hAnsiTheme="majorBidi" w:cstheme="majorBidi"/>
          <w:color w:val="000000" w:themeColor="text1"/>
        </w:rPr>
        <w:t>inflammatory</w:t>
      </w:r>
      <w:r w:rsidR="00136AE7" w:rsidRPr="006E31A3">
        <w:rPr>
          <w:rFonts w:asciiTheme="majorBidi" w:hAnsiTheme="majorBidi" w:cstheme="majorBidi"/>
          <w:color w:val="000000" w:themeColor="text1"/>
        </w:rPr>
        <w:t xml:space="preserve"> cytokines</w:t>
      </w:r>
      <w:r w:rsidR="006E31A3">
        <w:rPr>
          <w:rFonts w:asciiTheme="majorBidi" w:hAnsiTheme="majorBidi" w:cstheme="majorBidi"/>
          <w:color w:val="000000" w:themeColor="text1"/>
        </w:rPr>
        <w:fldChar w:fldCharType="begin"/>
      </w:r>
      <w:r w:rsidR="00F62003">
        <w:rPr>
          <w:rFonts w:asciiTheme="majorBidi" w:hAnsiTheme="majorBidi" w:cstheme="majorBidi"/>
          <w:color w:val="000000" w:themeColor="text1"/>
        </w:rPr>
        <w:instrText xml:space="preserve"> ADDIN EN.CITE &lt;EndNote&gt;&lt;Cite&gt;&lt;Author&gt;Kami&lt;/Author&gt;&lt;Year&gt;2017&lt;/Year&gt;&lt;RecNum&gt;471&lt;/RecNum&gt;&lt;DisplayText&gt;(258)&lt;/DisplayText&gt;&lt;record&gt;&lt;rec-number&gt;471&lt;/rec-number&gt;&lt;foreign-keys&gt;&lt;key app="EN" db-id="t2rszat5bfavp9e5vzpvx2dyarx0zseavfre" timestamp="1625256425"&gt;471&lt;/key&gt;&lt;/foreign-keys&gt;&lt;ref-type name="Journal Article"&gt;17&lt;/ref-type&gt;&lt;contributors&gt;&lt;authors&gt;&lt;author&gt;Kami, Katsuya&lt;/author&gt;&lt;author&gt;Tajima, Fumihiro&lt;/author&gt;&lt;author&gt;Senba, Emiko&lt;/author&gt;&lt;/authors&gt;&lt;/contributors&gt;&lt;titles&gt;&lt;title&gt;Exercise-induced hypoalgesia: potential mechanisms in animal models of neuropathic pain&lt;/title&gt;&lt;secondary-title&gt;Anatomical science international&lt;/secondary-title&gt;&lt;/titles&gt;&lt;periodical&gt;&lt;full-title&gt;Anatomical science international&lt;/full-title&gt;&lt;/periodical&gt;&lt;pages&gt;79-90&lt;/pages&gt;&lt;volume&gt;92&lt;/volume&gt;&lt;number&gt;1&lt;/number&gt;&lt;dates&gt;&lt;year&gt;2017&lt;/year&gt;&lt;/dates&gt;&lt;isbn&gt;1447-073X&lt;/isbn&gt;&lt;urls&gt;&lt;/urls&gt;&lt;/record&gt;&lt;/Cite&gt;&lt;/EndNote&gt;</w:instrText>
      </w:r>
      <w:r w:rsidR="006E31A3">
        <w:rPr>
          <w:rFonts w:asciiTheme="majorBidi" w:hAnsiTheme="majorBidi" w:cstheme="majorBidi"/>
          <w:color w:val="000000" w:themeColor="text1"/>
        </w:rPr>
        <w:fldChar w:fldCharType="separate"/>
      </w:r>
      <w:r w:rsidR="00F62003">
        <w:rPr>
          <w:rFonts w:asciiTheme="majorBidi" w:hAnsiTheme="majorBidi" w:cstheme="majorBidi"/>
          <w:noProof/>
          <w:color w:val="000000" w:themeColor="text1"/>
        </w:rPr>
        <w:t>(258)</w:t>
      </w:r>
      <w:r w:rsidR="006E31A3">
        <w:rPr>
          <w:rFonts w:asciiTheme="majorBidi" w:hAnsiTheme="majorBidi" w:cstheme="majorBidi"/>
          <w:color w:val="000000" w:themeColor="text1"/>
        </w:rPr>
        <w:fldChar w:fldCharType="end"/>
      </w:r>
      <w:r w:rsidR="00136AE7" w:rsidRPr="006E31A3">
        <w:rPr>
          <w:rFonts w:asciiTheme="majorBidi" w:hAnsiTheme="majorBidi" w:cstheme="majorBidi"/>
          <w:color w:val="000000" w:themeColor="text1"/>
        </w:rPr>
        <w:t xml:space="preserve">, </w:t>
      </w:r>
      <w:r w:rsidR="004C693C" w:rsidRPr="006E31A3">
        <w:rPr>
          <w:rFonts w:asciiTheme="majorBidi" w:hAnsiTheme="majorBidi" w:cstheme="majorBidi"/>
          <w:color w:val="000000" w:themeColor="text1"/>
        </w:rPr>
        <w:t xml:space="preserve">and </w:t>
      </w:r>
      <w:r w:rsidR="00136AE7" w:rsidRPr="006E31A3">
        <w:rPr>
          <w:rFonts w:asciiTheme="majorBidi" w:hAnsiTheme="majorBidi" w:cstheme="majorBidi"/>
          <w:color w:val="000000" w:themeColor="text1"/>
        </w:rPr>
        <w:t>distraction</w:t>
      </w:r>
      <w:r w:rsidR="006E31A3">
        <w:rPr>
          <w:rFonts w:asciiTheme="majorBidi" w:hAnsiTheme="majorBidi" w:cstheme="majorBidi"/>
          <w:color w:val="000000" w:themeColor="text1"/>
        </w:rPr>
        <w:t xml:space="preserve"> </w:t>
      </w:r>
      <w:r w:rsidR="006E31A3">
        <w:rPr>
          <w:rFonts w:asciiTheme="majorBidi" w:hAnsiTheme="majorBidi" w:cstheme="majorBidi"/>
          <w:color w:val="000000" w:themeColor="text1"/>
        </w:rPr>
        <w:fldChar w:fldCharType="begin"/>
      </w:r>
      <w:r w:rsidR="00F62003">
        <w:rPr>
          <w:rFonts w:asciiTheme="majorBidi" w:hAnsiTheme="majorBidi" w:cstheme="majorBidi"/>
          <w:color w:val="000000" w:themeColor="text1"/>
        </w:rPr>
        <w:instrText xml:space="preserve"> ADDIN EN.CITE &lt;EndNote&gt;&lt;Cite&gt;&lt;Author&gt;Fillingim&lt;/Author&gt;&lt;Year&gt;1989&lt;/Year&gt;&lt;RecNum&gt;469&lt;/RecNum&gt;&lt;DisplayText&gt;(259)&lt;/DisplayText&gt;&lt;record&gt;&lt;rec-number&gt;469&lt;/rec-number&gt;&lt;foreign-keys&gt;&lt;key app="EN" db-id="t2rszat5bfavp9e5vzpvx2dyarx0zseavfre" timestamp="1625256246"&gt;469&lt;/key&gt;&lt;/foreign-keys&gt;&lt;ref-type name="Journal Article"&gt;17&lt;/ref-type&gt;&lt;contributors&gt;&lt;authors&gt;&lt;author&gt;Fillingim, Roger B&lt;/author&gt;&lt;author&gt;Roth, David L&lt;/author&gt;&lt;author&gt;Haley, William E&lt;/author&gt;&lt;/authors&gt;&lt;/contributors&gt;&lt;titles&gt;&lt;title&gt;The effects of distraction on the perception of exercise-induced symptoms&lt;/title&gt;&lt;secondary-title&gt;Journal of Psychosomatic Research&lt;/secondary-title&gt;&lt;/titles&gt;&lt;periodical&gt;&lt;full-title&gt;Journal of Psychosomatic Research&lt;/full-title&gt;&lt;/periodical&gt;&lt;pages&gt;241-248&lt;/pages&gt;&lt;volume&gt;33&lt;/volume&gt;&lt;number&gt;2&lt;/number&gt;&lt;dates&gt;&lt;year&gt;1989&lt;/year&gt;&lt;/dates&gt;&lt;isbn&gt;0022-3999&lt;/isbn&gt;&lt;urls&gt;&lt;/urls&gt;&lt;/record&gt;&lt;/Cite&gt;&lt;/EndNote&gt;</w:instrText>
      </w:r>
      <w:r w:rsidR="006E31A3">
        <w:rPr>
          <w:rFonts w:asciiTheme="majorBidi" w:hAnsiTheme="majorBidi" w:cstheme="majorBidi"/>
          <w:color w:val="000000" w:themeColor="text1"/>
        </w:rPr>
        <w:fldChar w:fldCharType="separate"/>
      </w:r>
      <w:r w:rsidR="00F62003">
        <w:rPr>
          <w:rFonts w:asciiTheme="majorBidi" w:hAnsiTheme="majorBidi" w:cstheme="majorBidi"/>
          <w:noProof/>
          <w:color w:val="000000" w:themeColor="text1"/>
        </w:rPr>
        <w:t>(259)</w:t>
      </w:r>
      <w:r w:rsidR="006E31A3">
        <w:rPr>
          <w:rFonts w:asciiTheme="majorBidi" w:hAnsiTheme="majorBidi" w:cstheme="majorBidi"/>
          <w:color w:val="000000" w:themeColor="text1"/>
        </w:rPr>
        <w:fldChar w:fldCharType="end"/>
      </w:r>
      <w:r w:rsidR="004C693C" w:rsidRPr="006E31A3">
        <w:rPr>
          <w:rFonts w:asciiTheme="majorBidi" w:hAnsiTheme="majorBidi" w:cstheme="majorBidi"/>
          <w:color w:val="000000" w:themeColor="text1"/>
        </w:rPr>
        <w:t xml:space="preserve"> have been proposed as possible mechanisms underlying the EIH response. Our findings seem to indicate that COVID infection does not seem to alter this pathway(s). This further highlights existing</w:t>
      </w:r>
      <w:r w:rsidR="006E31A3">
        <w:rPr>
          <w:rFonts w:asciiTheme="majorBidi" w:hAnsiTheme="majorBidi" w:cstheme="majorBidi"/>
          <w:color w:val="000000" w:themeColor="text1"/>
        </w:rPr>
        <w:t xml:space="preserve"> evidence </w:t>
      </w:r>
      <w:r w:rsidR="006E31A3">
        <w:rPr>
          <w:rFonts w:asciiTheme="majorBidi" w:hAnsiTheme="majorBidi" w:cstheme="majorBidi"/>
          <w:color w:val="000000" w:themeColor="text1"/>
        </w:rPr>
        <w:fldChar w:fldCharType="begin"/>
      </w:r>
      <w:r w:rsidR="00F62003">
        <w:rPr>
          <w:rFonts w:asciiTheme="majorBidi" w:hAnsiTheme="majorBidi" w:cstheme="majorBidi"/>
          <w:color w:val="000000" w:themeColor="text1"/>
        </w:rPr>
        <w:instrText xml:space="preserve"> ADDIN EN.CITE &lt;EndNote&gt;&lt;Cite&gt;&lt;Author&gt;Ellingson&lt;/Author&gt;&lt;Year&gt;2014&lt;/Year&gt;&lt;RecNum&gt;17&lt;/RecNum&gt;&lt;DisplayText&gt;(260)&lt;/DisplayText&gt;&lt;record&gt;&lt;rec-number&gt;17&lt;/rec-number&gt;&lt;foreign-keys&gt;&lt;key app="EN" db-id="t2rszat5bfavp9e5vzpvx2dyarx0zseavfre" timestamp="0"&gt;17&lt;/key&gt;&lt;/foreign-keys&gt;&lt;ref-type name="Journal Article"&gt;17&lt;/ref-type&gt;&lt;contributors&gt;&lt;authors&gt;&lt;author&gt;Ellingson, L. D.&lt;/author&gt;&lt;author&gt;Koltyn, K. F.&lt;/author&gt;&lt;author&gt;Kim, J. S.&lt;/author&gt;&lt;author&gt;Cook, D. B.&lt;/author&gt;&lt;/authors&gt;&lt;/contributors&gt;&lt;auth-address&gt;William S. Middleton Memorial Veterans Hospital, Madison, Wisconsin, USA; Department of Kinesiology, University of Wisconsin-Madison, Madison, Wisconsin, USA.&lt;/auth-address&gt;&lt;titles&gt;&lt;title&gt;Does exercise induce hypoalgesia through conditioned pain modulation?&lt;/title&gt;&lt;secondary-title&gt;Psychophysiology&lt;/secondary-title&gt;&lt;/titles&gt;&lt;pages&gt;267-76&lt;/pages&gt;&lt;volume&gt;51&lt;/volume&gt;&lt;number&gt;3&lt;/number&gt;&lt;edition&gt;2013/12/21&lt;/edition&gt;&lt;keywords&gt;&lt;keyword&gt;Adult&lt;/keyword&gt;&lt;keyword&gt;Conditioning (Psychology)/*physiology&lt;/keyword&gt;&lt;keyword&gt;Exercise/*physiology&lt;/keyword&gt;&lt;keyword&gt;Female&lt;/keyword&gt;&lt;keyword&gt;Humans&lt;/keyword&gt;&lt;keyword&gt;Middle Aged&lt;/keyword&gt;&lt;keyword&gt;Pain Measurement&lt;/keyword&gt;&lt;keyword&gt;Pain Perception/*physiology&lt;/keyword&gt;&lt;keyword&gt;Pain Threshold/*physiology&lt;/keyword&gt;&lt;keyword&gt;Physical Stimulation&lt;/keyword&gt;&lt;keyword&gt;Young Adult&lt;/keyword&gt;&lt;keyword&gt;Exercise&lt;/keyword&gt;&lt;keyword&gt;Hypoalgesia&lt;/keyword&gt;&lt;keyword&gt;Kaatsu&lt;/keyword&gt;&lt;keyword&gt;Mechanism&lt;/keyword&gt;&lt;keyword&gt;Modulation&lt;/keyword&gt;&lt;keyword&gt;Pain&lt;/keyword&gt;&lt;/keywords&gt;&lt;dates&gt;&lt;year&gt;2014&lt;/year&gt;&lt;pub-dates&gt;&lt;date&gt;Mar&lt;/date&gt;&lt;/pub-dates&gt;&lt;/dates&gt;&lt;isbn&gt;1540-5958 (Electronic)&amp;#xD;0048-5772 (Linking)&lt;/isbn&gt;&lt;accession-num&gt;24354707&lt;/accession-num&gt;&lt;urls&gt;&lt;related-urls&gt;&lt;url&gt;https://www.ncbi.nlm.nih.gov/pubmed/24354707&lt;/url&gt;&lt;/related-urls&gt;&lt;/urls&gt;&lt;electronic-resource-num&gt;10.1111/psyp.12168&lt;/electronic-resource-num&gt;&lt;/record&gt;&lt;/Cite&gt;&lt;/EndNote&gt;</w:instrText>
      </w:r>
      <w:r w:rsidR="006E31A3">
        <w:rPr>
          <w:rFonts w:asciiTheme="majorBidi" w:hAnsiTheme="majorBidi" w:cstheme="majorBidi"/>
          <w:color w:val="000000" w:themeColor="text1"/>
        </w:rPr>
        <w:fldChar w:fldCharType="separate"/>
      </w:r>
      <w:r w:rsidR="00F62003">
        <w:rPr>
          <w:rFonts w:asciiTheme="majorBidi" w:hAnsiTheme="majorBidi" w:cstheme="majorBidi"/>
          <w:noProof/>
          <w:color w:val="000000" w:themeColor="text1"/>
        </w:rPr>
        <w:t>(260)</w:t>
      </w:r>
      <w:r w:rsidR="006E31A3">
        <w:rPr>
          <w:rFonts w:asciiTheme="majorBidi" w:hAnsiTheme="majorBidi" w:cstheme="majorBidi"/>
          <w:color w:val="000000" w:themeColor="text1"/>
        </w:rPr>
        <w:fldChar w:fldCharType="end"/>
      </w:r>
      <w:r w:rsidR="004C693C" w:rsidRPr="006E31A3">
        <w:rPr>
          <w:rFonts w:asciiTheme="majorBidi" w:hAnsiTheme="majorBidi" w:cstheme="majorBidi"/>
          <w:color w:val="000000" w:themeColor="text1"/>
        </w:rPr>
        <w:t xml:space="preserve"> that CPM and EIH do not necessarily modulate pain sensitivity using the same shared pathways.  </w:t>
      </w:r>
    </w:p>
    <w:p w14:paraId="639B100D" w14:textId="77777777" w:rsidR="00A83C84" w:rsidRPr="002C45DD" w:rsidRDefault="00A83C84" w:rsidP="00A83C84">
      <w:pPr>
        <w:spacing w:line="480" w:lineRule="auto"/>
        <w:rPr>
          <w:rFonts w:asciiTheme="majorBidi" w:hAnsiTheme="majorBidi" w:cstheme="majorBidi"/>
          <w:b/>
          <w:bCs/>
          <w:color w:val="000000" w:themeColor="text1"/>
          <w:shd w:val="clear" w:color="auto" w:fill="FFFFFF"/>
        </w:rPr>
      </w:pPr>
      <w:r w:rsidRPr="002C45DD">
        <w:rPr>
          <w:rFonts w:asciiTheme="majorBidi" w:hAnsiTheme="majorBidi" w:cstheme="majorBidi"/>
          <w:b/>
          <w:bCs/>
          <w:color w:val="000000" w:themeColor="text1"/>
          <w:shd w:val="clear" w:color="auto" w:fill="FFFFFF"/>
        </w:rPr>
        <w:t>COVID-19 symptomology</w:t>
      </w:r>
    </w:p>
    <w:p w14:paraId="4EC39EF5" w14:textId="1AE75789" w:rsidR="00A83C84" w:rsidRPr="002C45DD" w:rsidRDefault="00A83C84" w:rsidP="00A83C84">
      <w:pPr>
        <w:spacing w:line="480" w:lineRule="auto"/>
        <w:rPr>
          <w:rFonts w:asciiTheme="majorBidi" w:hAnsiTheme="majorBidi" w:cstheme="majorBidi"/>
          <w:color w:val="000000" w:themeColor="text1"/>
          <w:shd w:val="clear" w:color="auto" w:fill="FFFFFF"/>
        </w:rPr>
      </w:pPr>
      <w:r w:rsidRPr="002C45DD">
        <w:rPr>
          <w:rFonts w:asciiTheme="majorBidi" w:hAnsiTheme="majorBidi" w:cstheme="majorBidi"/>
          <w:b/>
          <w:bCs/>
          <w:color w:val="000000" w:themeColor="text1"/>
          <w:shd w:val="clear" w:color="auto" w:fill="FFFFFF"/>
        </w:rPr>
        <w:tab/>
      </w:r>
      <w:r w:rsidRPr="002C45DD">
        <w:rPr>
          <w:rFonts w:asciiTheme="majorBidi" w:hAnsiTheme="majorBidi" w:cstheme="majorBidi"/>
          <w:color w:val="000000" w:themeColor="text1"/>
          <w:shd w:val="clear" w:color="auto" w:fill="FFFFFF"/>
        </w:rPr>
        <w:t>In our sample, the most common symptoms experienced were fatigue (84%), headaches (84%), congestion (80%), myalgia (72%) and shortness of breath (72%). Three of the top five symptoms experienced were neurological manifestations of COVID-19. 100% of our sample population experienced at least one neu</w:t>
      </w:r>
      <w:r w:rsidR="00226D0F">
        <w:rPr>
          <w:rFonts w:asciiTheme="majorBidi" w:hAnsiTheme="majorBidi" w:cstheme="majorBidi"/>
          <w:color w:val="000000" w:themeColor="text1"/>
          <w:shd w:val="clear" w:color="auto" w:fill="FFFFFF"/>
        </w:rPr>
        <w:t xml:space="preserve">rological symptom of COVID-19. </w:t>
      </w:r>
      <w:r w:rsidRPr="002C45DD">
        <w:rPr>
          <w:rFonts w:asciiTheme="majorBidi" w:hAnsiTheme="majorBidi" w:cstheme="majorBidi"/>
          <w:color w:val="000000" w:themeColor="text1"/>
          <w:shd w:val="clear" w:color="auto" w:fill="FFFFFF"/>
        </w:rPr>
        <w:t>Since headaches, myalgia, and fatigue have been associated with impaired modulatory function</w:t>
      </w:r>
      <w:r w:rsidR="00226D0F">
        <w:rPr>
          <w:rFonts w:asciiTheme="majorBidi" w:hAnsiTheme="majorBidi" w:cstheme="majorBidi"/>
          <w:color w:val="000000" w:themeColor="text1"/>
          <w:shd w:val="clear" w:color="auto" w:fill="FFFFFF"/>
        </w:rPr>
        <w:t xml:space="preserve"> </w:t>
      </w:r>
      <w:r w:rsidR="00226D0F">
        <w:rPr>
          <w:rFonts w:asciiTheme="majorBidi" w:hAnsiTheme="majorBidi" w:cstheme="majorBidi"/>
          <w:color w:val="000000" w:themeColor="text1"/>
          <w:shd w:val="clear" w:color="auto" w:fill="FFFFFF"/>
        </w:rPr>
        <w:fldChar w:fldCharType="begin">
          <w:fldData xml:space="preserve">PEVuZE5vdGU+PENpdGU+PEF1dGhvcj5ZYXJuaXRza3k8L0F1dGhvcj48WWVhcj4yMDEwPC9ZZWFy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</w:fldData>
        </w:fldChar>
      </w:r>
      <w:r w:rsidR="00F62003">
        <w:rPr>
          <w:rFonts w:asciiTheme="majorBidi" w:hAnsiTheme="majorBidi" w:cstheme="majorBidi"/>
          <w:color w:val="000000" w:themeColor="text1"/>
          <w:shd w:val="clear" w:color="auto" w:fill="FFFFFF"/>
        </w:rPr>
        <w:instrText xml:space="preserve"> ADDIN EN.CITE </w:instrText>
      </w:r>
      <w:r w:rsidR="00F62003">
        <w:rPr>
          <w:rFonts w:asciiTheme="majorBidi" w:hAnsiTheme="majorBidi" w:cstheme="majorBidi"/>
          <w:color w:val="000000" w:themeColor="text1"/>
          <w:shd w:val="clear" w:color="auto" w:fill="FFFFFF"/>
        </w:rPr>
        <w:fldChar w:fldCharType="begin">
          <w:fldData xml:space="preserve">PEVuZE5vdGU+PENpdGU+PEF1dGhvcj5ZYXJuaXRza3k8L0F1dGhvcj48WWVhcj4yMDEwPC9ZZWFy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</w:fldData>
        </w:fldChar>
      </w:r>
      <w:r w:rsidR="00F62003">
        <w:rPr>
          <w:rFonts w:asciiTheme="majorBidi" w:hAnsiTheme="majorBidi" w:cstheme="majorBidi"/>
          <w:color w:val="000000" w:themeColor="text1"/>
          <w:shd w:val="clear" w:color="auto" w:fill="FFFFFF"/>
        </w:rPr>
        <w:instrText xml:space="preserve"> ADDIN EN.CITE.DATA </w:instrText>
      </w:r>
      <w:r w:rsidR="00F62003">
        <w:rPr>
          <w:rFonts w:asciiTheme="majorBidi" w:hAnsiTheme="majorBidi" w:cstheme="majorBidi"/>
          <w:color w:val="000000" w:themeColor="text1"/>
          <w:shd w:val="clear" w:color="auto" w:fill="FFFFFF"/>
        </w:rPr>
      </w:r>
      <w:r w:rsidR="00F62003">
        <w:rPr>
          <w:rFonts w:asciiTheme="majorBidi" w:hAnsiTheme="majorBidi" w:cstheme="majorBidi"/>
          <w:color w:val="000000" w:themeColor="text1"/>
          <w:shd w:val="clear" w:color="auto" w:fill="FFFFFF"/>
        </w:rPr>
        <w:fldChar w:fldCharType="end"/>
      </w:r>
      <w:r w:rsidR="00226D0F">
        <w:rPr>
          <w:rFonts w:asciiTheme="majorBidi" w:hAnsiTheme="majorBidi" w:cstheme="majorBidi"/>
          <w:color w:val="000000" w:themeColor="text1"/>
          <w:shd w:val="clear" w:color="auto" w:fill="FFFFFF"/>
        </w:rPr>
      </w:r>
      <w:r w:rsidR="00226D0F">
        <w:rPr>
          <w:rFonts w:asciiTheme="majorBidi" w:hAnsiTheme="majorBidi" w:cstheme="majorBidi"/>
          <w:color w:val="000000" w:themeColor="text1"/>
          <w:shd w:val="clear" w:color="auto" w:fill="FFFFFF"/>
        </w:rPr>
        <w:fldChar w:fldCharType="separate"/>
      </w:r>
      <w:r w:rsidR="00F62003">
        <w:rPr>
          <w:rFonts w:asciiTheme="majorBidi" w:hAnsiTheme="majorBidi" w:cstheme="majorBidi"/>
          <w:noProof/>
          <w:color w:val="000000" w:themeColor="text1"/>
          <w:shd w:val="clear" w:color="auto" w:fill="FFFFFF"/>
        </w:rPr>
        <w:t>(25, 182, 185, 189, 191, 223, 231, 232, 234, 238, 261, 262)</w:t>
      </w:r>
      <w:r w:rsidR="00226D0F">
        <w:rPr>
          <w:rFonts w:asciiTheme="majorBidi" w:hAnsiTheme="majorBidi" w:cstheme="majorBidi"/>
          <w:color w:val="000000" w:themeColor="text1"/>
          <w:shd w:val="clear" w:color="auto" w:fill="FFFFFF"/>
        </w:rPr>
        <w:fldChar w:fldCharType="end"/>
      </w:r>
      <w:r w:rsidRPr="002C45DD">
        <w:rPr>
          <w:rFonts w:asciiTheme="majorBidi" w:hAnsiTheme="majorBidi" w:cstheme="majorBidi"/>
          <w:color w:val="000000" w:themeColor="text1"/>
          <w:shd w:val="clear" w:color="auto" w:fill="FFFFFF"/>
        </w:rPr>
        <w:t xml:space="preserve">, we </w:t>
      </w:r>
      <w:r w:rsidR="00226D0F">
        <w:rPr>
          <w:rFonts w:asciiTheme="majorBidi" w:hAnsiTheme="majorBidi" w:cstheme="majorBidi"/>
          <w:color w:val="000000" w:themeColor="text1"/>
          <w:shd w:val="clear" w:color="auto" w:fill="FFFFFF"/>
        </w:rPr>
        <w:t>sought</w:t>
      </w:r>
      <w:r w:rsidRPr="002C45DD">
        <w:rPr>
          <w:rFonts w:asciiTheme="majorBidi" w:hAnsiTheme="majorBidi" w:cstheme="majorBidi"/>
          <w:color w:val="000000" w:themeColor="text1"/>
          <w:shd w:val="clear" w:color="auto" w:fill="FFFFFF"/>
        </w:rPr>
        <w:t xml:space="preserve"> to examine </w:t>
      </w:r>
      <w:r w:rsidR="00226D0F">
        <w:rPr>
          <w:rFonts w:asciiTheme="majorBidi" w:hAnsiTheme="majorBidi" w:cstheme="majorBidi"/>
          <w:color w:val="000000" w:themeColor="text1"/>
          <w:shd w:val="clear" w:color="auto" w:fill="FFFFFF"/>
        </w:rPr>
        <w:t xml:space="preserve">the </w:t>
      </w:r>
      <w:r w:rsidRPr="002C45DD">
        <w:rPr>
          <w:rFonts w:asciiTheme="majorBidi" w:hAnsiTheme="majorBidi" w:cstheme="majorBidi"/>
          <w:color w:val="000000" w:themeColor="text1"/>
          <w:shd w:val="clear" w:color="auto" w:fill="FFFFFF"/>
        </w:rPr>
        <w:t xml:space="preserve">relationship between symptoms and pain sensitivity and symptoms and modulatory function. Using </w:t>
      </w:r>
      <w:proofErr w:type="spellStart"/>
      <w:r w:rsidRPr="002C45DD">
        <w:rPr>
          <w:rFonts w:asciiTheme="majorBidi" w:hAnsiTheme="majorBidi" w:cstheme="majorBidi"/>
          <w:color w:val="000000" w:themeColor="text1"/>
          <w:shd w:val="clear" w:color="auto" w:fill="FFFFFF"/>
        </w:rPr>
        <w:t>biserial</w:t>
      </w:r>
      <w:proofErr w:type="spellEnd"/>
      <w:r w:rsidRPr="002C45DD">
        <w:rPr>
          <w:rFonts w:asciiTheme="majorBidi" w:hAnsiTheme="majorBidi" w:cstheme="majorBidi"/>
          <w:color w:val="000000" w:themeColor="text1"/>
          <w:shd w:val="clear" w:color="auto" w:fill="FFFFFF"/>
        </w:rPr>
        <w:t xml:space="preserve"> correlations, it was found that there was a strong, negative relationship between</w:t>
      </w:r>
      <w:r w:rsidR="005D3281">
        <w:rPr>
          <w:rFonts w:asciiTheme="majorBidi" w:hAnsiTheme="majorBidi" w:cstheme="majorBidi"/>
          <w:color w:val="000000" w:themeColor="text1"/>
          <w:shd w:val="clear" w:color="auto" w:fill="FFFFFF"/>
        </w:rPr>
        <w:t xml:space="preserve"> the</w:t>
      </w:r>
      <w:r w:rsidRPr="002C45DD">
        <w:rPr>
          <w:rFonts w:asciiTheme="majorBidi" w:hAnsiTheme="majorBidi" w:cstheme="majorBidi"/>
          <w:color w:val="000000" w:themeColor="text1"/>
          <w:shd w:val="clear" w:color="auto" w:fill="FFFFFF"/>
        </w:rPr>
        <w:t xml:space="preserve"> number of GI symptoms and</w:t>
      </w:r>
      <w:r w:rsidR="005D3281">
        <w:rPr>
          <w:rFonts w:asciiTheme="majorBidi" w:hAnsiTheme="majorBidi" w:cstheme="majorBidi"/>
          <w:color w:val="000000" w:themeColor="text1"/>
          <w:shd w:val="clear" w:color="auto" w:fill="FFFFFF"/>
        </w:rPr>
        <w:t xml:space="preserve"> baselines</w:t>
      </w:r>
      <w:r w:rsidRPr="002C45DD">
        <w:rPr>
          <w:rFonts w:asciiTheme="majorBidi" w:hAnsiTheme="majorBidi" w:cstheme="majorBidi"/>
          <w:color w:val="000000" w:themeColor="text1"/>
          <w:shd w:val="clear" w:color="auto" w:fill="FFFFFF"/>
        </w:rPr>
        <w:t xml:space="preserve"> PPT’s in the arm and the leg indicating that individuals who had more GI symptoms had lower PPT’s on average</w:t>
      </w:r>
      <w:r w:rsidR="005D3281">
        <w:rPr>
          <w:rFonts w:asciiTheme="majorBidi" w:hAnsiTheme="majorBidi" w:cstheme="majorBidi"/>
          <w:color w:val="000000" w:themeColor="text1"/>
          <w:shd w:val="clear" w:color="auto" w:fill="FFFFFF"/>
        </w:rPr>
        <w:t xml:space="preserve"> (more sensitive to pain)</w:t>
      </w:r>
      <w:r w:rsidRPr="002C45DD">
        <w:rPr>
          <w:rFonts w:asciiTheme="majorBidi" w:hAnsiTheme="majorBidi" w:cstheme="majorBidi"/>
          <w:color w:val="000000" w:themeColor="text1"/>
          <w:shd w:val="clear" w:color="auto" w:fill="FFFFFF"/>
        </w:rPr>
        <w:t>. There was a strong positive correlation between individuals who had a fever and leg PPT’s, and negative relationships were found between congestion and concentration difficulties in arm PPT’s. No other relationships were found in symptomology and pain sensitivity.</w:t>
      </w:r>
      <w:r w:rsidR="004C693C">
        <w:rPr>
          <w:rFonts w:asciiTheme="majorBidi" w:hAnsiTheme="majorBidi" w:cstheme="majorBidi"/>
          <w:color w:val="000000" w:themeColor="text1"/>
          <w:shd w:val="clear" w:color="auto" w:fill="FFFFFF"/>
        </w:rPr>
        <w:t xml:space="preserve"> </w:t>
      </w:r>
      <w:r w:rsidRPr="002C45DD">
        <w:rPr>
          <w:rFonts w:asciiTheme="majorBidi" w:hAnsiTheme="majorBidi" w:cstheme="majorBidi"/>
          <w:color w:val="000000" w:themeColor="text1"/>
          <w:shd w:val="clear" w:color="auto" w:fill="FFFFFF"/>
        </w:rPr>
        <w:t xml:space="preserve">The only relationship </w:t>
      </w:r>
      <w:r w:rsidRPr="002C45DD">
        <w:rPr>
          <w:rFonts w:asciiTheme="majorBidi" w:hAnsiTheme="majorBidi" w:cstheme="majorBidi"/>
          <w:color w:val="000000" w:themeColor="text1"/>
          <w:shd w:val="clear" w:color="auto" w:fill="FFFFFF"/>
        </w:rPr>
        <w:lastRenderedPageBreak/>
        <w:t>observed between COVID-19 symptomology and CPM was nausea, which demonstrated a negative relationship. Due to our results with regards to symptomatic COVID-19 diagnosis and CPM, it was thought that CPM may have correlated with some of the symptoms associated with reduced CPM such as myalgia, headaches, and fatigue. However, that was not the case</w:t>
      </w:r>
      <w:r w:rsidR="005D3281">
        <w:rPr>
          <w:rFonts w:asciiTheme="majorBidi" w:hAnsiTheme="majorBidi" w:cstheme="majorBidi"/>
          <w:color w:val="000000" w:themeColor="text1"/>
          <w:shd w:val="clear" w:color="auto" w:fill="FFFFFF"/>
        </w:rPr>
        <w:t xml:space="preserve"> in our sample but it is difficult to draw definitive conclusions due to our relatively small sample</w:t>
      </w:r>
      <w:r w:rsidRPr="002C45DD">
        <w:rPr>
          <w:rFonts w:asciiTheme="majorBidi" w:hAnsiTheme="majorBidi" w:cstheme="majorBidi"/>
          <w:color w:val="000000" w:themeColor="text1"/>
          <w:shd w:val="clear" w:color="auto" w:fill="FFFFFF"/>
        </w:rPr>
        <w:t>.</w:t>
      </w:r>
      <w:r w:rsidR="005D3281">
        <w:rPr>
          <w:rFonts w:asciiTheme="majorBidi" w:hAnsiTheme="majorBidi" w:cstheme="majorBidi"/>
          <w:color w:val="000000" w:themeColor="text1"/>
          <w:shd w:val="clear" w:color="auto" w:fill="FFFFFF"/>
        </w:rPr>
        <w:t xml:space="preserve"> </w:t>
      </w:r>
      <w:r w:rsidRPr="002C45DD">
        <w:rPr>
          <w:rFonts w:asciiTheme="majorBidi" w:hAnsiTheme="majorBidi" w:cstheme="majorBidi"/>
          <w:color w:val="000000" w:themeColor="text1"/>
          <w:shd w:val="clear" w:color="auto" w:fill="FFFFFF"/>
        </w:rPr>
        <w:t xml:space="preserve">No symptoms of COVID-19 correlated with leg </w:t>
      </w:r>
      <w:proofErr w:type="gramStart"/>
      <w:r w:rsidRPr="002C45DD">
        <w:rPr>
          <w:rFonts w:asciiTheme="majorBidi" w:hAnsiTheme="majorBidi" w:cstheme="majorBidi"/>
          <w:color w:val="000000" w:themeColor="text1"/>
          <w:shd w:val="clear" w:color="auto" w:fill="FFFFFF"/>
        </w:rPr>
        <w:t>EIH,</w:t>
      </w:r>
      <w:proofErr w:type="gramEnd"/>
      <w:r w:rsidRPr="002C45DD">
        <w:rPr>
          <w:rFonts w:asciiTheme="majorBidi" w:hAnsiTheme="majorBidi" w:cstheme="majorBidi"/>
          <w:color w:val="000000" w:themeColor="text1"/>
          <w:shd w:val="clear" w:color="auto" w:fill="FFFFFF"/>
        </w:rPr>
        <w:t xml:space="preserve"> however </w:t>
      </w:r>
      <w:r w:rsidR="005D3281">
        <w:rPr>
          <w:rFonts w:asciiTheme="majorBidi" w:hAnsiTheme="majorBidi" w:cstheme="majorBidi"/>
          <w:color w:val="000000" w:themeColor="text1"/>
          <w:shd w:val="clear" w:color="auto" w:fill="FFFFFF"/>
        </w:rPr>
        <w:t xml:space="preserve">the </w:t>
      </w:r>
      <w:r w:rsidRPr="002C45DD">
        <w:rPr>
          <w:rFonts w:asciiTheme="majorBidi" w:hAnsiTheme="majorBidi" w:cstheme="majorBidi"/>
          <w:color w:val="000000" w:themeColor="text1"/>
          <w:shd w:val="clear" w:color="auto" w:fill="FFFFFF"/>
        </w:rPr>
        <w:t xml:space="preserve">total number of symptoms, total number of respiratory, and total number of neurological symptoms all had a positive relationship with arm EIH. Additionally, hemoptysis, facial pain, and myalgia had a positive relationship with arm EIH. </w:t>
      </w:r>
      <w:r w:rsidR="005D3281" w:rsidRPr="004C693C">
        <w:rPr>
          <w:rFonts w:asciiTheme="majorBidi" w:hAnsiTheme="majorBidi" w:cstheme="majorBidi"/>
          <w:color w:val="000000" w:themeColor="text1"/>
          <w:shd w:val="clear" w:color="auto" w:fill="FFFFFF"/>
        </w:rPr>
        <w:t>This indicates that the more symptoms an individual had, the more robust the EIH response was.</w:t>
      </w:r>
      <w:r w:rsidR="005D3281">
        <w:rPr>
          <w:rFonts w:asciiTheme="majorBidi" w:hAnsiTheme="majorBidi" w:cstheme="majorBidi"/>
          <w:color w:val="000000" w:themeColor="text1"/>
          <w:shd w:val="clear" w:color="auto" w:fill="FFFFFF"/>
        </w:rPr>
        <w:t xml:space="preserve"> </w:t>
      </w:r>
    </w:p>
    <w:p w14:paraId="41B60DD9" w14:textId="77777777" w:rsidR="00A83C84" w:rsidRPr="002C45DD" w:rsidRDefault="004A1762" w:rsidP="00A83C84">
      <w:pPr>
        <w:spacing w:line="480" w:lineRule="auto"/>
        <w:rPr>
          <w:rFonts w:asciiTheme="majorBidi" w:hAnsiTheme="majorBidi" w:cstheme="majorBidi"/>
          <w:b/>
          <w:bCs/>
          <w:color w:val="000000" w:themeColor="text1"/>
          <w:shd w:val="clear" w:color="auto" w:fill="FFFFFF"/>
        </w:rPr>
      </w:pPr>
      <w:r>
        <w:rPr>
          <w:rFonts w:asciiTheme="majorBidi" w:hAnsiTheme="majorBidi" w:cstheme="majorBidi"/>
          <w:b/>
          <w:bCs/>
          <w:color w:val="000000" w:themeColor="text1"/>
          <w:shd w:val="clear" w:color="auto" w:fill="FFFFFF"/>
        </w:rPr>
        <w:t>COVID-19; long term effect</w:t>
      </w:r>
    </w:p>
    <w:p w14:paraId="003E0671" w14:textId="77777777" w:rsidR="00A83C84" w:rsidRPr="002C45DD" w:rsidRDefault="00A83C84" w:rsidP="00A83C84">
      <w:pPr>
        <w:spacing w:line="480" w:lineRule="auto"/>
        <w:rPr>
          <w:rFonts w:asciiTheme="majorBidi" w:hAnsiTheme="majorBidi" w:cstheme="majorBidi"/>
          <w:color w:val="000000" w:themeColor="text1"/>
          <w:shd w:val="clear" w:color="auto" w:fill="FFFFFF"/>
        </w:rPr>
      </w:pPr>
      <w:r w:rsidRPr="002C45DD">
        <w:rPr>
          <w:rFonts w:asciiTheme="majorBidi" w:hAnsiTheme="majorBidi" w:cstheme="majorBidi"/>
          <w:b/>
          <w:bCs/>
          <w:color w:val="000000" w:themeColor="text1"/>
          <w:shd w:val="clear" w:color="auto" w:fill="FFFFFF"/>
        </w:rPr>
        <w:tab/>
      </w:r>
      <w:r w:rsidRPr="002C45DD">
        <w:rPr>
          <w:rFonts w:asciiTheme="majorBidi" w:hAnsiTheme="majorBidi" w:cstheme="majorBidi"/>
          <w:color w:val="000000" w:themeColor="text1"/>
          <w:shd w:val="clear" w:color="auto" w:fill="FFFFFF"/>
        </w:rPr>
        <w:t>When we split the symptomatic COVID-19 group into two groups, 0-6 months since positive symptomatic diagnosis, and 6-12 months post positive symptomatic diagnosis we found that there were no differences between groups</w:t>
      </w:r>
      <w:r w:rsidR="00136AE7">
        <w:rPr>
          <w:rFonts w:asciiTheme="majorBidi" w:hAnsiTheme="majorBidi" w:cstheme="majorBidi"/>
          <w:color w:val="000000" w:themeColor="text1"/>
          <w:shd w:val="clear" w:color="auto" w:fill="FFFFFF"/>
        </w:rPr>
        <w:t xml:space="preserve"> in baseline PPT, CPM, and EIH</w:t>
      </w:r>
      <w:r w:rsidRPr="002C45DD">
        <w:rPr>
          <w:rFonts w:asciiTheme="majorBidi" w:hAnsiTheme="majorBidi" w:cstheme="majorBidi"/>
          <w:color w:val="000000" w:themeColor="text1"/>
          <w:shd w:val="clear" w:color="auto" w:fill="FFFFFF"/>
        </w:rPr>
        <w:t xml:space="preserve">. </w:t>
      </w:r>
      <w:r w:rsidR="00136AE7">
        <w:rPr>
          <w:rFonts w:asciiTheme="majorBidi" w:hAnsiTheme="majorBidi" w:cstheme="majorBidi"/>
          <w:color w:val="000000" w:themeColor="text1"/>
          <w:shd w:val="clear" w:color="auto" w:fill="FFFFFF"/>
        </w:rPr>
        <w:t>This finding</w:t>
      </w:r>
      <w:r w:rsidRPr="002C45DD">
        <w:rPr>
          <w:rFonts w:asciiTheme="majorBidi" w:hAnsiTheme="majorBidi" w:cstheme="majorBidi"/>
          <w:color w:val="000000" w:themeColor="text1"/>
          <w:shd w:val="clear" w:color="auto" w:fill="FFFFFF"/>
        </w:rPr>
        <w:t xml:space="preserve"> is quite concerning as it indicates a potential long term effect on modulatory functioning</w:t>
      </w:r>
      <w:r w:rsidR="00136AE7">
        <w:rPr>
          <w:rFonts w:asciiTheme="majorBidi" w:hAnsiTheme="majorBidi" w:cstheme="majorBidi"/>
          <w:color w:val="000000" w:themeColor="text1"/>
          <w:shd w:val="clear" w:color="auto" w:fill="FFFFFF"/>
        </w:rPr>
        <w:t xml:space="preserve"> in terms of CPM response</w:t>
      </w:r>
      <w:r w:rsidRPr="002C45DD">
        <w:rPr>
          <w:rFonts w:asciiTheme="majorBidi" w:hAnsiTheme="majorBidi" w:cstheme="majorBidi"/>
          <w:color w:val="000000" w:themeColor="text1"/>
          <w:shd w:val="clear" w:color="auto" w:fill="FFFFFF"/>
        </w:rPr>
        <w:t xml:space="preserve">, and could further indicate the </w:t>
      </w:r>
      <w:r w:rsidR="00A667F5" w:rsidRPr="002C45DD">
        <w:rPr>
          <w:rFonts w:asciiTheme="majorBidi" w:hAnsiTheme="majorBidi" w:cstheme="majorBidi"/>
          <w:color w:val="000000" w:themeColor="text1"/>
          <w:shd w:val="clear" w:color="auto" w:fill="FFFFFF"/>
        </w:rPr>
        <w:t>development central</w:t>
      </w:r>
      <w:r w:rsidRPr="002C45DD">
        <w:rPr>
          <w:rFonts w:asciiTheme="majorBidi" w:hAnsiTheme="majorBidi" w:cstheme="majorBidi"/>
          <w:color w:val="000000" w:themeColor="text1"/>
          <w:shd w:val="clear" w:color="auto" w:fill="FFFFFF"/>
        </w:rPr>
        <w:t xml:space="preserve"> sensitization following COVID-19</w:t>
      </w:r>
      <w:r w:rsidR="00A667F5" w:rsidRPr="002C45DD">
        <w:rPr>
          <w:rFonts w:asciiTheme="majorBidi" w:hAnsiTheme="majorBidi" w:cstheme="majorBidi"/>
          <w:color w:val="000000" w:themeColor="text1"/>
          <w:shd w:val="clear" w:color="auto" w:fill="FFFFFF"/>
        </w:rPr>
        <w:t xml:space="preserve"> initial in</w:t>
      </w:r>
      <w:r w:rsidR="00136AE7">
        <w:rPr>
          <w:rFonts w:asciiTheme="majorBidi" w:hAnsiTheme="majorBidi" w:cstheme="majorBidi"/>
          <w:color w:val="000000" w:themeColor="text1"/>
          <w:shd w:val="clear" w:color="auto" w:fill="FFFFFF"/>
        </w:rPr>
        <w:t>fection and during</w:t>
      </w:r>
      <w:r w:rsidR="00A667F5" w:rsidRPr="002C45DD">
        <w:rPr>
          <w:rFonts w:asciiTheme="majorBidi" w:hAnsiTheme="majorBidi" w:cstheme="majorBidi"/>
          <w:color w:val="000000" w:themeColor="text1"/>
          <w:shd w:val="clear" w:color="auto" w:fill="FFFFFF"/>
        </w:rPr>
        <w:t xml:space="preserve"> recovery</w:t>
      </w:r>
      <w:r w:rsidRPr="002C45DD">
        <w:rPr>
          <w:rFonts w:asciiTheme="majorBidi" w:hAnsiTheme="majorBidi" w:cstheme="majorBidi"/>
          <w:color w:val="000000" w:themeColor="text1"/>
          <w:shd w:val="clear" w:color="auto" w:fill="FFFFFF"/>
        </w:rPr>
        <w:t xml:space="preserve">. </w:t>
      </w:r>
    </w:p>
    <w:p w14:paraId="6689D0E6" w14:textId="77777777" w:rsidR="004A1762" w:rsidRPr="004C693C" w:rsidRDefault="004A1762" w:rsidP="00A83C84">
      <w:pPr>
        <w:spacing w:line="480" w:lineRule="auto"/>
        <w:rPr>
          <w:rFonts w:asciiTheme="majorBidi" w:hAnsiTheme="majorBidi" w:cstheme="majorBidi"/>
          <w:color w:val="000000" w:themeColor="text1"/>
          <w:shd w:val="clear" w:color="auto" w:fill="FFFFFF"/>
        </w:rPr>
      </w:pPr>
      <w:r>
        <w:rPr>
          <w:rFonts w:asciiTheme="majorBidi" w:hAnsiTheme="majorBidi" w:cstheme="majorBidi"/>
          <w:color w:val="000000" w:themeColor="text1"/>
          <w:shd w:val="clear" w:color="auto" w:fill="FFFFFF"/>
        </w:rPr>
        <w:tab/>
        <w:t>CPM</w:t>
      </w:r>
      <w:r w:rsidR="00136AE7">
        <w:rPr>
          <w:rFonts w:asciiTheme="majorBidi" w:hAnsiTheme="majorBidi" w:cstheme="majorBidi"/>
          <w:color w:val="000000" w:themeColor="text1"/>
          <w:shd w:val="clear" w:color="auto" w:fill="FFFFFF"/>
        </w:rPr>
        <w:t xml:space="preserve"> response</w:t>
      </w:r>
      <w:r>
        <w:rPr>
          <w:rFonts w:asciiTheme="majorBidi" w:hAnsiTheme="majorBidi" w:cstheme="majorBidi"/>
          <w:color w:val="000000" w:themeColor="text1"/>
          <w:shd w:val="clear" w:color="auto" w:fill="FFFFFF"/>
        </w:rPr>
        <w:t xml:space="preserve"> in the leg was on average</w:t>
      </w:r>
      <w:r w:rsidR="00A83C84" w:rsidRPr="002C45DD">
        <w:rPr>
          <w:rFonts w:asciiTheme="majorBidi" w:hAnsiTheme="majorBidi" w:cstheme="majorBidi"/>
          <w:color w:val="000000" w:themeColor="text1"/>
          <w:shd w:val="clear" w:color="auto" w:fill="FFFFFF"/>
        </w:rPr>
        <w:t xml:space="preserve"> lower in the 0-6 months compared to 6-12 months. CPM in the arm, the remote </w:t>
      </w:r>
      <w:r w:rsidR="00136AE7">
        <w:rPr>
          <w:rFonts w:asciiTheme="majorBidi" w:hAnsiTheme="majorBidi" w:cstheme="majorBidi"/>
          <w:color w:val="000000" w:themeColor="text1"/>
          <w:shd w:val="clear" w:color="auto" w:fill="FFFFFF"/>
        </w:rPr>
        <w:t xml:space="preserve">location </w:t>
      </w:r>
      <w:r w:rsidR="00A83C84" w:rsidRPr="002C45DD">
        <w:rPr>
          <w:rFonts w:asciiTheme="majorBidi" w:hAnsiTheme="majorBidi" w:cstheme="majorBidi"/>
          <w:color w:val="000000" w:themeColor="text1"/>
          <w:shd w:val="clear" w:color="auto" w:fill="FFFFFF"/>
        </w:rPr>
        <w:t xml:space="preserve">and a biomarker for central sensitization, </w:t>
      </w:r>
      <w:r w:rsidR="00136AE7">
        <w:rPr>
          <w:rFonts w:asciiTheme="majorBidi" w:hAnsiTheme="majorBidi" w:cstheme="majorBidi"/>
          <w:color w:val="000000" w:themeColor="text1"/>
          <w:shd w:val="clear" w:color="auto" w:fill="FFFFFF"/>
        </w:rPr>
        <w:t>was</w:t>
      </w:r>
      <w:r w:rsidR="00A83C84" w:rsidRPr="002C45DD">
        <w:rPr>
          <w:rFonts w:asciiTheme="majorBidi" w:hAnsiTheme="majorBidi" w:cstheme="majorBidi"/>
          <w:color w:val="000000" w:themeColor="text1"/>
          <w:shd w:val="clear" w:color="auto" w:fill="FFFFFF"/>
        </w:rPr>
        <w:t xml:space="preserve"> </w:t>
      </w:r>
      <w:r w:rsidR="00136AE7">
        <w:rPr>
          <w:rFonts w:asciiTheme="majorBidi" w:hAnsiTheme="majorBidi" w:cstheme="majorBidi"/>
          <w:color w:val="000000" w:themeColor="text1"/>
          <w:shd w:val="clear" w:color="auto" w:fill="FFFFFF"/>
        </w:rPr>
        <w:t xml:space="preserve">- </w:t>
      </w:r>
      <w:r w:rsidR="00A83C84" w:rsidRPr="002C45DD">
        <w:rPr>
          <w:rFonts w:asciiTheme="majorBidi" w:hAnsiTheme="majorBidi" w:cstheme="majorBidi"/>
          <w:color w:val="000000" w:themeColor="text1"/>
          <w:shd w:val="clear" w:color="auto" w:fill="FFFFFF"/>
        </w:rPr>
        <w:t xml:space="preserve">8% indicating </w:t>
      </w:r>
      <w:r w:rsidRPr="002C45DD">
        <w:rPr>
          <w:rFonts w:asciiTheme="majorBidi" w:hAnsiTheme="majorBidi" w:cstheme="majorBidi"/>
          <w:color w:val="000000" w:themeColor="text1"/>
          <w:shd w:val="clear" w:color="auto" w:fill="FFFFFF"/>
        </w:rPr>
        <w:t>dysfunction;</w:t>
      </w:r>
      <w:r w:rsidR="00A83C84" w:rsidRPr="002C45DD">
        <w:rPr>
          <w:rFonts w:asciiTheme="majorBidi" w:hAnsiTheme="majorBidi" w:cstheme="majorBidi"/>
          <w:color w:val="000000" w:themeColor="text1"/>
          <w:shd w:val="clear" w:color="auto" w:fill="FFFFFF"/>
        </w:rPr>
        <w:t xml:space="preserve"> however the trend seemed to improve in the 6-12 month group with the percent change above baseline at approximately 3%. While this was not significantly different, there was a m</w:t>
      </w:r>
      <w:r>
        <w:rPr>
          <w:rFonts w:asciiTheme="majorBidi" w:hAnsiTheme="majorBidi" w:cstheme="majorBidi"/>
          <w:color w:val="000000" w:themeColor="text1"/>
          <w:shd w:val="clear" w:color="auto" w:fill="FFFFFF"/>
        </w:rPr>
        <w:t xml:space="preserve">oderate effect. Regardless, the CPM response in symptomatic COVID-19 </w:t>
      </w:r>
      <w:r w:rsidR="00314011">
        <w:rPr>
          <w:rFonts w:asciiTheme="majorBidi" w:hAnsiTheme="majorBidi" w:cstheme="majorBidi"/>
          <w:color w:val="000000" w:themeColor="text1"/>
          <w:shd w:val="clear" w:color="auto" w:fill="FFFFFF"/>
        </w:rPr>
        <w:t xml:space="preserve">survivors </w:t>
      </w:r>
      <w:r w:rsidR="00314011" w:rsidRPr="002C45DD">
        <w:rPr>
          <w:rFonts w:asciiTheme="majorBidi" w:hAnsiTheme="majorBidi" w:cstheme="majorBidi"/>
          <w:color w:val="000000" w:themeColor="text1"/>
          <w:shd w:val="clear" w:color="auto" w:fill="FFFFFF"/>
        </w:rPr>
        <w:t>was</w:t>
      </w:r>
      <w:r w:rsidR="00A83C84" w:rsidRPr="002C45DD">
        <w:rPr>
          <w:rFonts w:asciiTheme="majorBidi" w:hAnsiTheme="majorBidi" w:cstheme="majorBidi"/>
          <w:color w:val="000000" w:themeColor="text1"/>
          <w:shd w:val="clear" w:color="auto" w:fill="FFFFFF"/>
        </w:rPr>
        <w:t xml:space="preserve"> still much lower than the control group and asymptomatic group.</w:t>
      </w:r>
      <w:r w:rsidR="004C693C">
        <w:rPr>
          <w:rFonts w:asciiTheme="majorBidi" w:hAnsiTheme="majorBidi" w:cstheme="majorBidi"/>
          <w:color w:val="000000" w:themeColor="text1"/>
          <w:shd w:val="clear" w:color="auto" w:fill="FFFFFF"/>
        </w:rPr>
        <w:t xml:space="preserve"> </w:t>
      </w:r>
    </w:p>
    <w:p w14:paraId="501FFC12" w14:textId="77777777" w:rsidR="00A83C84" w:rsidRPr="002C45DD" w:rsidRDefault="004274BF" w:rsidP="00A83C84">
      <w:pPr>
        <w:spacing w:line="480" w:lineRule="auto"/>
        <w:rPr>
          <w:rFonts w:asciiTheme="majorBidi" w:hAnsiTheme="majorBidi" w:cstheme="majorBidi"/>
          <w:b/>
          <w:bCs/>
          <w:color w:val="000000" w:themeColor="text1"/>
        </w:rPr>
      </w:pPr>
      <w:r>
        <w:rPr>
          <w:rFonts w:asciiTheme="majorBidi" w:hAnsiTheme="majorBidi" w:cstheme="majorBidi"/>
          <w:b/>
          <w:bCs/>
          <w:color w:val="000000" w:themeColor="text1"/>
          <w:shd w:val="clear" w:color="auto" w:fill="FFFFFF"/>
        </w:rPr>
        <w:lastRenderedPageBreak/>
        <w:t xml:space="preserve"> </w:t>
      </w:r>
      <w:r w:rsidR="00A83C84" w:rsidRPr="002C45DD">
        <w:rPr>
          <w:rFonts w:asciiTheme="majorBidi" w:hAnsiTheme="majorBidi" w:cstheme="majorBidi"/>
          <w:b/>
          <w:bCs/>
          <w:color w:val="000000" w:themeColor="text1"/>
          <w:shd w:val="clear" w:color="auto" w:fill="FFFFFF"/>
        </w:rPr>
        <w:t>Group differences and similarities in questionnaires:</w:t>
      </w:r>
    </w:p>
    <w:p w14:paraId="761611B5" w14:textId="2B48B111" w:rsidR="00A83C84" w:rsidRPr="002C45DD" w:rsidRDefault="00A83C84" w:rsidP="00314011">
      <w:pPr>
        <w:spacing w:line="480" w:lineRule="auto"/>
        <w:ind w:firstLine="720"/>
        <w:rPr>
          <w:rFonts w:asciiTheme="majorBidi" w:hAnsiTheme="majorBidi" w:cstheme="majorBidi"/>
          <w:noProof/>
          <w:color w:val="000000" w:themeColor="text1"/>
          <w:shd w:val="clear" w:color="auto" w:fill="FFFFFF"/>
        </w:rPr>
      </w:pPr>
      <w:r w:rsidRPr="002C45DD">
        <w:rPr>
          <w:rFonts w:asciiTheme="majorBidi" w:hAnsiTheme="majorBidi" w:cstheme="majorBidi"/>
          <w:color w:val="000000" w:themeColor="text1"/>
          <w:shd w:val="clear" w:color="auto" w:fill="FFFFFF"/>
        </w:rPr>
        <w:t xml:space="preserve">The modified Profile of Mood States (POMs) assessed six different mood states; energy (vigor), fatigue, tension, depression, anger, and confusion. </w:t>
      </w:r>
      <w:r w:rsidRPr="002C45DD">
        <w:rPr>
          <w:rFonts w:asciiTheme="majorBidi" w:hAnsiTheme="majorBidi" w:cstheme="majorBidi"/>
          <w:color w:val="000000" w:themeColor="text1"/>
        </w:rPr>
        <w:t xml:space="preserve"> No differences in the dimensions of the POMS were found between groups. This could be explained by the</w:t>
      </w:r>
      <w:r w:rsidR="00136AE7">
        <w:rPr>
          <w:rFonts w:asciiTheme="majorBidi" w:hAnsiTheme="majorBidi" w:cstheme="majorBidi"/>
          <w:color w:val="000000" w:themeColor="text1"/>
        </w:rPr>
        <w:t xml:space="preserve"> overall extent of the pandemic, albeit </w:t>
      </w:r>
      <w:r w:rsidR="00136AE7">
        <w:rPr>
          <w:rFonts w:asciiTheme="majorBidi" w:hAnsiTheme="majorBidi" w:cstheme="majorBidi"/>
          <w:color w:val="000000" w:themeColor="text1"/>
          <w:shd w:val="clear" w:color="auto" w:fill="FFFFFF"/>
        </w:rPr>
        <w:t xml:space="preserve">our TMD score from the POMS data was, on average, lower than other studies that have measured mood disturbances in younger populations’ during the pandemic </w:t>
      </w:r>
      <w:r w:rsidR="00136AE7">
        <w:rPr>
          <w:rFonts w:asciiTheme="majorBidi" w:hAnsiTheme="majorBidi" w:cstheme="majorBidi"/>
          <w:color w:val="000000" w:themeColor="text1"/>
          <w:shd w:val="clear" w:color="auto" w:fill="FFFFFF"/>
        </w:rPr>
        <w:fldChar w:fldCharType="begin"/>
      </w:r>
      <w:r w:rsidR="00F62003">
        <w:rPr>
          <w:rFonts w:asciiTheme="majorBidi" w:hAnsiTheme="majorBidi" w:cstheme="majorBidi"/>
          <w:color w:val="000000" w:themeColor="text1"/>
          <w:shd w:val="clear" w:color="auto" w:fill="FFFFFF"/>
        </w:rPr>
        <w:instrText xml:space="preserve"> ADDIN EN.CITE &lt;EndNote&gt;&lt;Cite&gt;&lt;Author&gt;Peterson&lt;/Author&gt;&lt;Year&gt;2021&lt;/Year&gt;&lt;RecNum&gt;444&lt;/RecNum&gt;&lt;DisplayText&gt;(263)&lt;/DisplayText&gt;&lt;record&gt;&lt;rec-number&gt;444&lt;/rec-number&gt;&lt;foreign-keys&gt;&lt;key app="EN" db-id="t2rszat5bfavp9e5vzpvx2dyarx0zseavfre" timestamp="1622750652"&gt;444&lt;/key&gt;&lt;/foreign-keys&gt;&lt;ref-type name="Journal Article"&gt;17&lt;/ref-type&gt;&lt;contributors&gt;&lt;authors&gt;&lt;author&gt;Peterson,Jessica Ann&lt;/author&gt;&lt;author&gt;Chesbro,Grant&lt;/author&gt;&lt;author&gt;Larson,Rebecca&lt;/author&gt;&lt;author&gt;Larson,Daniel&lt;/author&gt;&lt;author&gt;Black,Christopher D.&lt;/author&gt;&lt;/authors&gt;&lt;/contributors&gt;&lt;titles&gt;&lt;title&gt;Short-Term Analysis (8 Weeks) of Social Distancing and Isolation on Mental Health and Physical Activity Behavior During COVID-19&lt;/title&gt;&lt;secondary-title&gt;Frontiers in Psychology&lt;/secondary-title&gt;&lt;short-title&gt;COVID-19 Mental Health Physical Activity&lt;/short-title&gt;&lt;/titles&gt;&lt;periodical&gt;&lt;full-title&gt;Frontiers in Psychology&lt;/full-title&gt;&lt;/periodical&gt;&lt;volume&gt;12&lt;/volume&gt;&lt;number&gt;738&lt;/number&gt;&lt;keywords&gt;&lt;keyword&gt;coronavirus 1,Depression 2,Anxiety 3,mood 4,loneliness 5,exercise 6&lt;/keyword&gt;&lt;/keywords&gt;&lt;dates&gt;&lt;year&gt;2021&lt;/year&gt;&lt;pub-dates&gt;&lt;date&gt;2021-March-18&lt;/date&gt;&lt;/pub-dates&gt;&lt;/dates&gt;&lt;isbn&gt;1664-1078&lt;/isbn&gt;&lt;work-type&gt;Original Research&lt;/work-type&gt;&lt;urls&gt;&lt;related-urls&gt;&lt;url&gt;https://www.frontiersin.org/article/10.3389/fpsyg.2021.652086&lt;/url&gt;&lt;/related-urls&gt;&lt;/urls&gt;&lt;electronic-resource-num&gt;10.3389/fpsyg.2021.652086&lt;/electronic-resource-num&gt;&lt;language&gt;English&lt;/language&gt;&lt;/record&gt;&lt;/Cite&gt;&lt;/EndNote&gt;</w:instrText>
      </w:r>
      <w:r w:rsidR="00136AE7">
        <w:rPr>
          <w:rFonts w:asciiTheme="majorBidi" w:hAnsiTheme="majorBidi" w:cstheme="majorBidi"/>
          <w:color w:val="000000" w:themeColor="text1"/>
          <w:shd w:val="clear" w:color="auto" w:fill="FFFFFF"/>
        </w:rPr>
        <w:fldChar w:fldCharType="separate"/>
      </w:r>
      <w:r w:rsidR="00F62003">
        <w:rPr>
          <w:rFonts w:asciiTheme="majorBidi" w:hAnsiTheme="majorBidi" w:cstheme="majorBidi"/>
          <w:noProof/>
          <w:color w:val="000000" w:themeColor="text1"/>
          <w:shd w:val="clear" w:color="auto" w:fill="FFFFFF"/>
        </w:rPr>
        <w:t>(263)</w:t>
      </w:r>
      <w:r w:rsidR="00136AE7">
        <w:rPr>
          <w:rFonts w:asciiTheme="majorBidi" w:hAnsiTheme="majorBidi" w:cstheme="majorBidi"/>
          <w:color w:val="000000" w:themeColor="text1"/>
          <w:shd w:val="clear" w:color="auto" w:fill="FFFFFF"/>
        </w:rPr>
        <w:fldChar w:fldCharType="end"/>
      </w:r>
      <w:r w:rsidR="00136AE7">
        <w:rPr>
          <w:rFonts w:asciiTheme="majorBidi" w:hAnsiTheme="majorBidi" w:cstheme="majorBidi"/>
          <w:color w:val="000000" w:themeColor="text1"/>
          <w:shd w:val="clear" w:color="auto" w:fill="FFFFFF"/>
        </w:rPr>
        <w:t xml:space="preserve">. </w:t>
      </w:r>
      <w:r w:rsidRPr="002C45DD">
        <w:rPr>
          <w:rFonts w:asciiTheme="majorBidi" w:hAnsiTheme="majorBidi" w:cstheme="majorBidi"/>
          <w:color w:val="000000" w:themeColor="text1"/>
        </w:rPr>
        <w:t xml:space="preserve"> While there is evidence that suggests that contracting COVID-19 can lead to depression, </w:t>
      </w:r>
      <w:r w:rsidRPr="002C45DD">
        <w:rPr>
          <w:rFonts w:asciiTheme="majorBidi" w:hAnsiTheme="majorBidi" w:cstheme="majorBidi"/>
          <w:color w:val="000000" w:themeColor="text1"/>
          <w:shd w:val="clear" w:color="auto" w:fill="FFFFFF"/>
        </w:rPr>
        <w:t>depressive symptoms can also stem from stressful events, such as loss of a loved one and economic difficulties which have been evident from the duration of the pandemic. Due to the COVID-19 pandemic countries all over the globe adopted social distancing mandates to slow the transmission of the disease, negative mental health outcomes including depression and anxiety have been associated with social distancing and</w:t>
      </w:r>
      <w:r w:rsidR="00FA103F" w:rsidRPr="002C45DD">
        <w:rPr>
          <w:rFonts w:asciiTheme="majorBidi" w:hAnsiTheme="majorBidi" w:cstheme="majorBidi"/>
          <w:color w:val="000000" w:themeColor="text1"/>
          <w:shd w:val="clear" w:color="auto" w:fill="FFFFFF"/>
        </w:rPr>
        <w:t>/or social isolation</w:t>
      </w:r>
      <w:r w:rsidR="00FA103F" w:rsidRPr="002C45DD">
        <w:rPr>
          <w:rFonts w:asciiTheme="majorBidi" w:hAnsiTheme="majorBidi" w:cstheme="majorBidi"/>
          <w:color w:val="000000" w:themeColor="text1"/>
          <w:shd w:val="clear" w:color="auto" w:fill="FFFFFF"/>
        </w:rPr>
        <w:fldChar w:fldCharType="begin"/>
      </w:r>
      <w:r w:rsidR="00F62003">
        <w:rPr>
          <w:rFonts w:asciiTheme="majorBidi" w:hAnsiTheme="majorBidi" w:cstheme="majorBidi"/>
          <w:color w:val="000000" w:themeColor="text1"/>
          <w:shd w:val="clear" w:color="auto" w:fill="FFFFFF"/>
        </w:rPr>
        <w:instrText xml:space="preserve"> ADDIN EN.CITE &lt;EndNote&gt;&lt;Cite&gt;&lt;Author&gt;Peterson&lt;/Author&gt;&lt;Year&gt;2021&lt;/Year&gt;&lt;RecNum&gt;444&lt;/RecNum&gt;&lt;DisplayText&gt;(263)&lt;/DisplayText&gt;&lt;record&gt;&lt;rec-number&gt;444&lt;/rec-number&gt;&lt;foreign-keys&gt;&lt;key app="EN" db-id="t2rszat5bfavp9e5vzpvx2dyarx0zseavfre" timestamp="1622750652"&gt;444&lt;/key&gt;&lt;/foreign-keys&gt;&lt;ref-type name="Journal Article"&gt;17&lt;/ref-type&gt;&lt;contributors&gt;&lt;authors&gt;&lt;author&gt;Peterson,Jessica Ann&lt;/author&gt;&lt;author&gt;Chesbro,Grant&lt;/author&gt;&lt;author&gt;Larson,Rebecca&lt;/author&gt;&lt;author&gt;Larson,Daniel&lt;/author&gt;&lt;author&gt;Black,Christopher D.&lt;/author&gt;&lt;/authors&gt;&lt;/contributors&gt;&lt;titles&gt;&lt;title&gt;Short-Term Analysis (8 Weeks) of Social Distancing and Isolation on Mental Health and Physical Activity Behavior During COVID-19&lt;/title&gt;&lt;secondary-title&gt;Frontiers in Psychology&lt;/secondary-title&gt;&lt;short-title&gt;COVID-19 Mental Health Physical Activity&lt;/short-title&gt;&lt;/titles&gt;&lt;periodical&gt;&lt;full-title&gt;Frontiers in Psychology&lt;/full-title&gt;&lt;/periodical&gt;&lt;volume&gt;12&lt;/volume&gt;&lt;number&gt;738&lt;/number&gt;&lt;keywords&gt;&lt;keyword&gt;coronavirus 1,Depression 2,Anxiety 3,mood 4,loneliness 5,exercise 6&lt;/keyword&gt;&lt;/keywords&gt;&lt;dates&gt;&lt;year&gt;2021&lt;/year&gt;&lt;pub-dates&gt;&lt;date&gt;2021-March-18&lt;/date&gt;&lt;/pub-dates&gt;&lt;/dates&gt;&lt;isbn&gt;1664-1078&lt;/isbn&gt;&lt;work-type&gt;Original Research&lt;/work-type&gt;&lt;urls&gt;&lt;related-urls&gt;&lt;url&gt;https://www.frontiersin.org/article/10.3389/fpsyg.2021.652086&lt;/url&gt;&lt;/related-urls&gt;&lt;/urls&gt;&lt;electronic-resource-num&gt;10.3389/fpsyg.2021.652086&lt;/electronic-resource-num&gt;&lt;language&gt;English&lt;/language&gt;&lt;/record&gt;&lt;/Cite&gt;&lt;/EndNote&gt;</w:instrText>
      </w:r>
      <w:r w:rsidR="00FA103F" w:rsidRPr="002C45DD">
        <w:rPr>
          <w:rFonts w:asciiTheme="majorBidi" w:hAnsiTheme="majorBidi" w:cstheme="majorBidi"/>
          <w:color w:val="000000" w:themeColor="text1"/>
          <w:shd w:val="clear" w:color="auto" w:fill="FFFFFF"/>
        </w:rPr>
        <w:fldChar w:fldCharType="separate"/>
      </w:r>
      <w:r w:rsidR="00F62003">
        <w:rPr>
          <w:rFonts w:asciiTheme="majorBidi" w:hAnsiTheme="majorBidi" w:cstheme="majorBidi"/>
          <w:noProof/>
          <w:color w:val="000000" w:themeColor="text1"/>
          <w:shd w:val="clear" w:color="auto" w:fill="FFFFFF"/>
        </w:rPr>
        <w:t>(263)</w:t>
      </w:r>
      <w:r w:rsidR="00FA103F" w:rsidRPr="002C45DD">
        <w:rPr>
          <w:rFonts w:asciiTheme="majorBidi" w:hAnsiTheme="majorBidi" w:cstheme="majorBidi"/>
          <w:color w:val="000000" w:themeColor="text1"/>
          <w:shd w:val="clear" w:color="auto" w:fill="FFFFFF"/>
        </w:rPr>
        <w:fldChar w:fldCharType="end"/>
      </w:r>
      <w:r w:rsidR="00FA103F" w:rsidRPr="002C45DD">
        <w:rPr>
          <w:rFonts w:asciiTheme="majorBidi" w:hAnsiTheme="majorBidi" w:cstheme="majorBidi"/>
          <w:color w:val="000000" w:themeColor="text1"/>
          <w:shd w:val="clear" w:color="auto" w:fill="FFFFFF"/>
        </w:rPr>
        <w:t>. A study</w:t>
      </w:r>
      <w:r w:rsidR="00314011">
        <w:rPr>
          <w:rFonts w:asciiTheme="majorBidi" w:hAnsiTheme="majorBidi" w:cstheme="majorBidi"/>
          <w:color w:val="000000" w:themeColor="text1"/>
          <w:shd w:val="clear" w:color="auto" w:fill="FFFFFF"/>
        </w:rPr>
        <w:t xml:space="preserve"> </w:t>
      </w:r>
      <w:r w:rsidR="004C693C">
        <w:rPr>
          <w:rFonts w:asciiTheme="majorBidi" w:hAnsiTheme="majorBidi" w:cstheme="majorBidi"/>
          <w:color w:val="000000" w:themeColor="text1"/>
          <w:shd w:val="clear" w:color="auto" w:fill="FFFFFF"/>
        </w:rPr>
        <w:t xml:space="preserve">we </w:t>
      </w:r>
      <w:r w:rsidR="00314011">
        <w:rPr>
          <w:rFonts w:asciiTheme="majorBidi" w:hAnsiTheme="majorBidi" w:cstheme="majorBidi"/>
          <w:color w:val="000000" w:themeColor="text1"/>
          <w:shd w:val="clear" w:color="auto" w:fill="FFFFFF"/>
        </w:rPr>
        <w:t>conducted in 2021</w:t>
      </w:r>
      <w:r w:rsidRPr="002C45DD">
        <w:rPr>
          <w:rFonts w:asciiTheme="majorBidi" w:hAnsiTheme="majorBidi" w:cstheme="majorBidi"/>
          <w:color w:val="000000" w:themeColor="text1"/>
          <w:shd w:val="clear" w:color="auto" w:fill="FFFFFF"/>
        </w:rPr>
        <w:t xml:space="preserve"> found that </w:t>
      </w:r>
      <w:r w:rsidR="004C693C">
        <w:rPr>
          <w:rFonts w:asciiTheme="majorBidi" w:hAnsiTheme="majorBidi" w:cstheme="majorBidi"/>
          <w:color w:val="000000" w:themeColor="text1"/>
          <w:shd w:val="clear" w:color="auto" w:fill="FFFFFF"/>
        </w:rPr>
        <w:t>across</w:t>
      </w:r>
      <w:r w:rsidRPr="002C45DD">
        <w:rPr>
          <w:rFonts w:asciiTheme="majorBidi" w:hAnsiTheme="majorBidi" w:cstheme="majorBidi"/>
          <w:color w:val="000000" w:themeColor="text1"/>
          <w:shd w:val="clear" w:color="auto" w:fill="FFFFFF"/>
        </w:rPr>
        <w:t xml:space="preserve"> multiple time points during the pandemic the sample population had significantly higher rates of depressive symptoms compared to rates before COVID-19</w:t>
      </w:r>
      <w:r w:rsidR="00314011">
        <w:rPr>
          <w:rFonts w:asciiTheme="majorBidi" w:hAnsiTheme="majorBidi" w:cstheme="majorBidi"/>
          <w:color w:val="000000" w:themeColor="text1"/>
          <w:shd w:val="clear" w:color="auto" w:fill="FFFFFF"/>
        </w:rPr>
        <w:fldChar w:fldCharType="begin"/>
      </w:r>
      <w:r w:rsidR="00F62003">
        <w:rPr>
          <w:rFonts w:asciiTheme="majorBidi" w:hAnsiTheme="majorBidi" w:cstheme="majorBidi"/>
          <w:color w:val="000000" w:themeColor="text1"/>
          <w:shd w:val="clear" w:color="auto" w:fill="FFFFFF"/>
        </w:rPr>
        <w:instrText xml:space="preserve"> ADDIN EN.CITE &lt;EndNote&gt;&lt;Cite&gt;&lt;Author&gt;Peterson&lt;/Author&gt;&lt;Year&gt;2021&lt;/Year&gt;&lt;RecNum&gt;444&lt;/RecNum&gt;&lt;DisplayText&gt;(263)&lt;/DisplayText&gt;&lt;record&gt;&lt;rec-number&gt;444&lt;/rec-number&gt;&lt;foreign-keys&gt;&lt;key app="EN" db-id="t2rszat5bfavp9e5vzpvx2dyarx0zseavfre" timestamp="1622750652"&gt;444&lt;/key&gt;&lt;/foreign-keys&gt;&lt;ref-type name="Journal Article"&gt;17&lt;/ref-type&gt;&lt;contributors&gt;&lt;authors&gt;&lt;author&gt;Peterson,Jessica Ann&lt;/author&gt;&lt;author&gt;Chesbro,Grant&lt;/author&gt;&lt;author&gt;Larson,Rebecca&lt;/author&gt;&lt;author&gt;Larson,Daniel&lt;/author&gt;&lt;author&gt;Black,Christopher D.&lt;/author&gt;&lt;/authors&gt;&lt;/contributors&gt;&lt;titles&gt;&lt;title&gt;Short-Term Analysis (8 Weeks) of Social Distancing and Isolation on Mental Health and Physical Activity Behavior During COVID-19&lt;/title&gt;&lt;secondary-title&gt;Frontiers in Psychology&lt;/secondary-title&gt;&lt;short-title&gt;COVID-19 Mental Health Physical Activity&lt;/short-title&gt;&lt;/titles&gt;&lt;periodical&gt;&lt;full-title&gt;Frontiers in Psychology&lt;/full-title&gt;&lt;/periodical&gt;&lt;volume&gt;12&lt;/volume&gt;&lt;number&gt;738&lt;/number&gt;&lt;keywords&gt;&lt;keyword&gt;coronavirus 1,Depression 2,Anxiety 3,mood 4,loneliness 5,exercise 6&lt;/keyword&gt;&lt;/keywords&gt;&lt;dates&gt;&lt;year&gt;2021&lt;/year&gt;&lt;pub-dates&gt;&lt;date&gt;2021-March-18&lt;/date&gt;&lt;/pub-dates&gt;&lt;/dates&gt;&lt;isbn&gt;1664-1078&lt;/isbn&gt;&lt;work-type&gt;Original Research&lt;/work-type&gt;&lt;urls&gt;&lt;related-urls&gt;&lt;url&gt;https://www.frontiersin.org/article/10.3389/fpsyg.2021.652086&lt;/url&gt;&lt;/related-urls&gt;&lt;/urls&gt;&lt;electronic-resource-num&gt;10.3389/fpsyg.2021.652086&lt;/electronic-resource-num&gt;&lt;language&gt;English&lt;/language&gt;&lt;/record&gt;&lt;/Cite&gt;&lt;/EndNote&gt;</w:instrText>
      </w:r>
      <w:r w:rsidR="00314011">
        <w:rPr>
          <w:rFonts w:asciiTheme="majorBidi" w:hAnsiTheme="majorBidi" w:cstheme="majorBidi"/>
          <w:color w:val="000000" w:themeColor="text1"/>
          <w:shd w:val="clear" w:color="auto" w:fill="FFFFFF"/>
        </w:rPr>
        <w:fldChar w:fldCharType="separate"/>
      </w:r>
      <w:r w:rsidR="00F62003">
        <w:rPr>
          <w:rFonts w:asciiTheme="majorBidi" w:hAnsiTheme="majorBidi" w:cstheme="majorBidi"/>
          <w:noProof/>
          <w:color w:val="000000" w:themeColor="text1"/>
          <w:shd w:val="clear" w:color="auto" w:fill="FFFFFF"/>
        </w:rPr>
        <w:t>(263)</w:t>
      </w:r>
      <w:r w:rsidR="00314011">
        <w:rPr>
          <w:rFonts w:asciiTheme="majorBidi" w:hAnsiTheme="majorBidi" w:cstheme="majorBidi"/>
          <w:color w:val="000000" w:themeColor="text1"/>
          <w:shd w:val="clear" w:color="auto" w:fill="FFFFFF"/>
        </w:rPr>
        <w:fldChar w:fldCharType="end"/>
      </w:r>
      <w:r w:rsidRPr="002C45DD">
        <w:rPr>
          <w:rFonts w:asciiTheme="majorBidi" w:hAnsiTheme="majorBidi" w:cstheme="majorBidi"/>
          <w:color w:val="000000" w:themeColor="text1"/>
          <w:shd w:val="clear" w:color="auto" w:fill="FFFFFF"/>
        </w:rPr>
        <w:t xml:space="preserve">. The Centers for Disease Control and Prevention (CDC) reported that 8.1% of adults in the US over the age of 20 had depressive symptoms </w:t>
      </w:r>
      <w:r w:rsidR="00F81B4B">
        <w:rPr>
          <w:rFonts w:asciiTheme="majorBidi" w:hAnsiTheme="majorBidi" w:cstheme="majorBidi"/>
          <w:color w:val="000000" w:themeColor="text1"/>
          <w:shd w:val="clear" w:color="auto" w:fill="FFFFFF"/>
        </w:rPr>
        <w:fldChar w:fldCharType="begin"/>
      </w:r>
      <w:r w:rsidR="00F62003">
        <w:rPr>
          <w:rFonts w:asciiTheme="majorBidi" w:hAnsiTheme="majorBidi" w:cstheme="majorBidi"/>
          <w:color w:val="000000" w:themeColor="text1"/>
          <w:shd w:val="clear" w:color="auto" w:fill="FFFFFF"/>
        </w:rPr>
        <w:instrText xml:space="preserve"> ADDIN EN.CITE &lt;EndNote&gt;&lt;Cite&gt;&lt;Author&gt;Brody&lt;/Author&gt;&lt;Year&gt;2018&lt;/Year&gt;&lt;RecNum&gt;457&lt;/RecNum&gt;&lt;DisplayText&gt;(264)&lt;/DisplayText&gt;&lt;record&gt;&lt;rec-number&gt;457&lt;/rec-number&gt;&lt;foreign-keys&gt;&lt;key app="EN" db-id="t2rszat5bfavp9e5vzpvx2dyarx0zseavfre" timestamp="1623264291"&gt;457&lt;/key&gt;&lt;/foreign-keys&gt;&lt;ref-type name="Journal Article"&gt;17&lt;/ref-type&gt;&lt;contributors&gt;&lt;authors&gt;&lt;author&gt;Brody, Debra J&lt;/author&gt;&lt;author&gt;Pratt, Laura A&lt;/author&gt;&lt;author&gt;Hughes, Jeffery P&lt;/author&gt;&lt;/authors&gt;&lt;/contributors&gt;&lt;titles&gt;&lt;title&gt;Prevalence of depression among adults aged 20 and over: United States, 2013-2016&lt;/title&gt;&lt;/titles&gt;&lt;dates&gt;&lt;year&gt;2018&lt;/year&gt;&lt;/dates&gt;&lt;urls&gt;&lt;/urls&gt;&lt;/record&gt;&lt;/Cite&gt;&lt;/EndNote&gt;</w:instrText>
      </w:r>
      <w:r w:rsidR="00F81B4B">
        <w:rPr>
          <w:rFonts w:asciiTheme="majorBidi" w:hAnsiTheme="majorBidi" w:cstheme="majorBidi"/>
          <w:color w:val="000000" w:themeColor="text1"/>
          <w:shd w:val="clear" w:color="auto" w:fill="FFFFFF"/>
        </w:rPr>
        <w:fldChar w:fldCharType="separate"/>
      </w:r>
      <w:r w:rsidR="00F62003">
        <w:rPr>
          <w:rFonts w:asciiTheme="majorBidi" w:hAnsiTheme="majorBidi" w:cstheme="majorBidi"/>
          <w:noProof/>
          <w:color w:val="000000" w:themeColor="text1"/>
          <w:shd w:val="clear" w:color="auto" w:fill="FFFFFF"/>
        </w:rPr>
        <w:t>(264)</w:t>
      </w:r>
      <w:r w:rsidR="00F81B4B">
        <w:rPr>
          <w:rFonts w:asciiTheme="majorBidi" w:hAnsiTheme="majorBidi" w:cstheme="majorBidi"/>
          <w:color w:val="000000" w:themeColor="text1"/>
          <w:shd w:val="clear" w:color="auto" w:fill="FFFFFF"/>
        </w:rPr>
        <w:fldChar w:fldCharType="end"/>
      </w:r>
      <w:r w:rsidRPr="002C45DD">
        <w:rPr>
          <w:rFonts w:asciiTheme="majorBidi" w:hAnsiTheme="majorBidi" w:cstheme="majorBidi"/>
          <w:color w:val="000000" w:themeColor="text1"/>
          <w:shd w:val="clear" w:color="auto" w:fill="FFFFFF"/>
        </w:rPr>
        <w:t xml:space="preserve"> and research examining social isolation during the SARS-epidemic, found that 31.2% of participants had depressive symptoms </w:t>
      </w:r>
      <w:r w:rsidR="00F81B4B">
        <w:rPr>
          <w:rFonts w:asciiTheme="majorBidi" w:hAnsiTheme="majorBidi" w:cstheme="majorBidi"/>
          <w:color w:val="000000" w:themeColor="text1"/>
          <w:shd w:val="clear" w:color="auto" w:fill="FFFFFF"/>
        </w:rPr>
        <w:fldChar w:fldCharType="begin"/>
      </w:r>
      <w:r w:rsidR="00F62003">
        <w:rPr>
          <w:rFonts w:asciiTheme="majorBidi" w:hAnsiTheme="majorBidi" w:cstheme="majorBidi"/>
          <w:color w:val="000000" w:themeColor="text1"/>
          <w:shd w:val="clear" w:color="auto" w:fill="FFFFFF"/>
        </w:rPr>
        <w:instrText xml:space="preserve"> ADDIN EN.CITE &lt;EndNote&gt;&lt;Cite&gt;&lt;Author&gt;Hawryluck&lt;/Author&gt;&lt;Year&gt;2004&lt;/Year&gt;&lt;RecNum&gt;459&lt;/RecNum&gt;&lt;DisplayText&gt;(265)&lt;/DisplayText&gt;&lt;record&gt;&lt;rec-number&gt;459&lt;/rec-number&gt;&lt;foreign-keys&gt;&lt;key app="EN" db-id="t2rszat5bfavp9e5vzpvx2dyarx0zseavfre" timestamp="1623264307"&gt;459&lt;/key&gt;&lt;/foreign-keys&gt;&lt;ref-type name="Journal Article"&gt;17&lt;/ref-type&gt;&lt;contributors&gt;&lt;authors&gt;&lt;author&gt;Hawryluck, Laura&lt;/author&gt;&lt;author&gt;Gold, Wayne L&lt;/author&gt;&lt;author&gt;Robinson, Susan&lt;/author&gt;&lt;author&gt;Pogorski, Stephen&lt;/author&gt;&lt;author&gt;Galea, Sandro&lt;/author&gt;&lt;author&gt;Styra, Rima&lt;/author&gt;&lt;/authors&gt;&lt;/contributors&gt;&lt;titles&gt;&lt;title&gt;SARS control and psychological effects of quarantine, Toronto, Canada&lt;/title&gt;&lt;secondary-title&gt;Emerging infectious diseases&lt;/secondary-title&gt;&lt;/titles&gt;&lt;periodical&gt;&lt;full-title&gt;Emerging infectious diseases&lt;/full-title&gt;&lt;/periodical&gt;&lt;pages&gt;1206&lt;/pages&gt;&lt;volume&gt;10&lt;/volume&gt;&lt;number&gt;7&lt;/number&gt;&lt;dates&gt;&lt;year&gt;2004&lt;/year&gt;&lt;/dates&gt;&lt;urls&gt;&lt;/urls&gt;&lt;/record&gt;&lt;/Cite&gt;&lt;/EndNote&gt;</w:instrText>
      </w:r>
      <w:r w:rsidR="00F81B4B">
        <w:rPr>
          <w:rFonts w:asciiTheme="majorBidi" w:hAnsiTheme="majorBidi" w:cstheme="majorBidi"/>
          <w:color w:val="000000" w:themeColor="text1"/>
          <w:shd w:val="clear" w:color="auto" w:fill="FFFFFF"/>
        </w:rPr>
        <w:fldChar w:fldCharType="separate"/>
      </w:r>
      <w:r w:rsidR="00F62003">
        <w:rPr>
          <w:rFonts w:asciiTheme="majorBidi" w:hAnsiTheme="majorBidi" w:cstheme="majorBidi"/>
          <w:noProof/>
          <w:color w:val="000000" w:themeColor="text1"/>
          <w:shd w:val="clear" w:color="auto" w:fill="FFFFFF"/>
        </w:rPr>
        <w:t>(265)</w:t>
      </w:r>
      <w:r w:rsidR="00F81B4B">
        <w:rPr>
          <w:rFonts w:asciiTheme="majorBidi" w:hAnsiTheme="majorBidi" w:cstheme="majorBidi"/>
          <w:color w:val="000000" w:themeColor="text1"/>
          <w:shd w:val="clear" w:color="auto" w:fill="FFFFFF"/>
        </w:rPr>
        <w:fldChar w:fldCharType="end"/>
      </w:r>
      <w:r w:rsidR="00136AE7">
        <w:rPr>
          <w:rFonts w:asciiTheme="majorBidi" w:hAnsiTheme="majorBidi" w:cstheme="majorBidi"/>
          <w:color w:val="000000" w:themeColor="text1"/>
          <w:shd w:val="clear" w:color="auto" w:fill="FFFFFF"/>
        </w:rPr>
        <w:t xml:space="preserve">. </w:t>
      </w:r>
    </w:p>
    <w:p w14:paraId="47B23E6C" w14:textId="77777777" w:rsidR="00A83C84" w:rsidRDefault="00314011" w:rsidP="00136AE7">
      <w:pPr>
        <w:spacing w:line="480" w:lineRule="auto"/>
        <w:ind w:firstLine="720"/>
        <w:rPr>
          <w:rFonts w:eastAsiaTheme="minorEastAsia"/>
          <w:color w:val="000000" w:themeColor="text1"/>
          <w:kern w:val="24"/>
        </w:rPr>
      </w:pPr>
      <w:r>
        <w:rPr>
          <w:rFonts w:eastAsiaTheme="minorEastAsia"/>
          <w:color w:val="000000" w:themeColor="text1"/>
          <w:kern w:val="24"/>
        </w:rPr>
        <w:t>As previously mentioned physical activity in terms of walking, moderate intensity, vigorous intensity, and total weekly physical activity did not differ between groups. The five dimensions of pain attitudes did not differ between groups.</w:t>
      </w:r>
      <w:r w:rsidR="00136AE7">
        <w:rPr>
          <w:rFonts w:eastAsiaTheme="minorEastAsia"/>
          <w:color w:val="000000" w:themeColor="text1"/>
          <w:kern w:val="24"/>
        </w:rPr>
        <w:t xml:space="preserve"> </w:t>
      </w:r>
      <w:r>
        <w:rPr>
          <w:rFonts w:eastAsiaTheme="minorEastAsia"/>
          <w:color w:val="000000" w:themeColor="text1"/>
          <w:kern w:val="24"/>
        </w:rPr>
        <w:t>While there</w:t>
      </w:r>
      <w:r w:rsidR="00A83C84" w:rsidRPr="002C45DD">
        <w:rPr>
          <w:rFonts w:eastAsiaTheme="minorEastAsia"/>
          <w:color w:val="000000" w:themeColor="text1"/>
          <w:kern w:val="24"/>
        </w:rPr>
        <w:t xml:space="preserve"> were no differences in pain catastrophizing between the three </w:t>
      </w:r>
      <w:r w:rsidR="00F81B4B" w:rsidRPr="002C45DD">
        <w:rPr>
          <w:rFonts w:eastAsiaTheme="minorEastAsia"/>
          <w:color w:val="000000" w:themeColor="text1"/>
          <w:kern w:val="24"/>
        </w:rPr>
        <w:t>groups;</w:t>
      </w:r>
      <w:r w:rsidR="00A83C84" w:rsidRPr="002C45DD">
        <w:rPr>
          <w:rFonts w:eastAsiaTheme="minorEastAsia"/>
          <w:color w:val="000000" w:themeColor="text1"/>
          <w:kern w:val="24"/>
        </w:rPr>
        <w:t xml:space="preserve"> there </w:t>
      </w:r>
      <w:r w:rsidR="00F81B4B" w:rsidRPr="002C45DD">
        <w:rPr>
          <w:rFonts w:eastAsiaTheme="minorEastAsia"/>
          <w:color w:val="000000" w:themeColor="text1"/>
          <w:kern w:val="24"/>
        </w:rPr>
        <w:t>were similarities</w:t>
      </w:r>
      <w:r w:rsidR="00A83C84" w:rsidRPr="002C45DD">
        <w:rPr>
          <w:rFonts w:eastAsiaTheme="minorEastAsia"/>
          <w:color w:val="000000" w:themeColor="text1"/>
          <w:kern w:val="24"/>
        </w:rPr>
        <w:t xml:space="preserve"> between symptomatic and asymptomatic groups. When we collapsed the COVID-19 groups and compared them to the control group, a difference appeared whereby the control group had a higher pain catastrophizing </w:t>
      </w:r>
      <w:r w:rsidR="00A83C84" w:rsidRPr="002C45DD">
        <w:rPr>
          <w:rFonts w:eastAsiaTheme="minorEastAsia"/>
          <w:color w:val="000000" w:themeColor="text1"/>
          <w:kern w:val="24"/>
        </w:rPr>
        <w:lastRenderedPageBreak/>
        <w:t xml:space="preserve">score. While the pain catastrophizing scale does not necessarily measure </w:t>
      </w:r>
      <w:r w:rsidR="00FA103F" w:rsidRPr="002C45DD">
        <w:rPr>
          <w:rFonts w:eastAsiaTheme="minorEastAsia"/>
          <w:color w:val="000000" w:themeColor="text1"/>
          <w:kern w:val="24"/>
        </w:rPr>
        <w:t xml:space="preserve">overall </w:t>
      </w:r>
      <w:r w:rsidR="00A83C84" w:rsidRPr="002C45DD">
        <w:rPr>
          <w:rFonts w:eastAsiaTheme="minorEastAsia"/>
          <w:color w:val="000000" w:themeColor="text1"/>
          <w:kern w:val="24"/>
        </w:rPr>
        <w:t xml:space="preserve">catastrophizing, it could be a reason as to why the control group did not get COVID-19. </w:t>
      </w:r>
    </w:p>
    <w:p w14:paraId="1C117DD8" w14:textId="77777777" w:rsidR="002A18CF" w:rsidRDefault="002A18CF" w:rsidP="00A83C84">
      <w:pPr>
        <w:spacing w:line="480" w:lineRule="auto"/>
        <w:rPr>
          <w:rFonts w:eastAsiaTheme="minorEastAsia"/>
          <w:color w:val="000000" w:themeColor="text1"/>
          <w:kern w:val="24"/>
        </w:rPr>
      </w:pPr>
    </w:p>
    <w:p w14:paraId="66157B51" w14:textId="77777777" w:rsidR="00A41882" w:rsidRDefault="00A41882" w:rsidP="00A83C84">
      <w:pPr>
        <w:spacing w:line="480" w:lineRule="auto"/>
        <w:rPr>
          <w:rFonts w:asciiTheme="majorBidi" w:eastAsiaTheme="minorEastAsia" w:hAnsiTheme="majorBidi" w:cstheme="majorBidi"/>
          <w:b/>
          <w:color w:val="000000" w:themeColor="text1"/>
          <w:kern w:val="24"/>
        </w:rPr>
      </w:pPr>
    </w:p>
    <w:p w14:paraId="6128C6F0" w14:textId="77777777" w:rsidR="004C693C" w:rsidRDefault="004C693C" w:rsidP="00A83C84">
      <w:pPr>
        <w:spacing w:line="480" w:lineRule="auto"/>
        <w:rPr>
          <w:rFonts w:asciiTheme="majorBidi" w:eastAsiaTheme="minorEastAsia" w:hAnsiTheme="majorBidi" w:cstheme="majorBidi"/>
          <w:b/>
          <w:color w:val="000000" w:themeColor="text1"/>
          <w:kern w:val="24"/>
        </w:rPr>
      </w:pPr>
    </w:p>
    <w:p w14:paraId="7464D055" w14:textId="77777777" w:rsidR="004C693C" w:rsidRDefault="004C693C" w:rsidP="00A83C84">
      <w:pPr>
        <w:spacing w:line="480" w:lineRule="auto"/>
        <w:rPr>
          <w:rFonts w:asciiTheme="majorBidi" w:eastAsiaTheme="minorEastAsia" w:hAnsiTheme="majorBidi" w:cstheme="majorBidi"/>
          <w:b/>
          <w:color w:val="000000" w:themeColor="text1"/>
          <w:kern w:val="24"/>
        </w:rPr>
      </w:pPr>
    </w:p>
    <w:p w14:paraId="5A994357" w14:textId="77777777" w:rsidR="004C693C" w:rsidRDefault="004C693C" w:rsidP="00A83C84">
      <w:pPr>
        <w:spacing w:line="480" w:lineRule="auto"/>
        <w:rPr>
          <w:rFonts w:asciiTheme="majorBidi" w:eastAsiaTheme="minorEastAsia" w:hAnsiTheme="majorBidi" w:cstheme="majorBidi"/>
          <w:b/>
          <w:color w:val="000000" w:themeColor="text1"/>
          <w:kern w:val="24"/>
        </w:rPr>
      </w:pPr>
    </w:p>
    <w:p w14:paraId="44B94130" w14:textId="77777777" w:rsidR="004C693C" w:rsidRDefault="004C693C" w:rsidP="00A83C84">
      <w:pPr>
        <w:spacing w:line="480" w:lineRule="auto"/>
        <w:rPr>
          <w:rFonts w:asciiTheme="majorBidi" w:eastAsiaTheme="minorEastAsia" w:hAnsiTheme="majorBidi" w:cstheme="majorBidi"/>
          <w:b/>
          <w:color w:val="000000" w:themeColor="text1"/>
          <w:kern w:val="24"/>
        </w:rPr>
      </w:pPr>
    </w:p>
    <w:p w14:paraId="1206AD73" w14:textId="77777777" w:rsidR="004C693C" w:rsidRDefault="004C693C" w:rsidP="00A83C84">
      <w:pPr>
        <w:spacing w:line="480" w:lineRule="auto"/>
        <w:rPr>
          <w:rFonts w:asciiTheme="majorBidi" w:eastAsiaTheme="minorEastAsia" w:hAnsiTheme="majorBidi" w:cstheme="majorBidi"/>
          <w:b/>
          <w:color w:val="000000" w:themeColor="text1"/>
          <w:kern w:val="24"/>
        </w:rPr>
      </w:pPr>
    </w:p>
    <w:p w14:paraId="2538D48B" w14:textId="77777777" w:rsidR="004C693C" w:rsidRDefault="004C693C" w:rsidP="00A83C84">
      <w:pPr>
        <w:spacing w:line="480" w:lineRule="auto"/>
        <w:rPr>
          <w:rFonts w:asciiTheme="majorBidi" w:eastAsiaTheme="minorEastAsia" w:hAnsiTheme="majorBidi" w:cstheme="majorBidi"/>
          <w:b/>
          <w:color w:val="000000" w:themeColor="text1"/>
          <w:kern w:val="24"/>
        </w:rPr>
      </w:pPr>
    </w:p>
    <w:p w14:paraId="103EA214" w14:textId="77777777" w:rsidR="004C693C" w:rsidRDefault="004C693C" w:rsidP="00A83C84">
      <w:pPr>
        <w:spacing w:line="480" w:lineRule="auto"/>
        <w:rPr>
          <w:rFonts w:asciiTheme="majorBidi" w:eastAsiaTheme="minorEastAsia" w:hAnsiTheme="majorBidi" w:cstheme="majorBidi"/>
          <w:b/>
          <w:color w:val="000000" w:themeColor="text1"/>
          <w:kern w:val="24"/>
        </w:rPr>
      </w:pPr>
    </w:p>
    <w:p w14:paraId="4DDC9AFA" w14:textId="77777777" w:rsidR="004C693C" w:rsidRDefault="004C693C" w:rsidP="00A83C84">
      <w:pPr>
        <w:spacing w:line="480" w:lineRule="auto"/>
        <w:rPr>
          <w:rFonts w:asciiTheme="majorBidi" w:eastAsiaTheme="minorEastAsia" w:hAnsiTheme="majorBidi" w:cstheme="majorBidi"/>
          <w:b/>
          <w:color w:val="000000" w:themeColor="text1"/>
          <w:kern w:val="24"/>
        </w:rPr>
      </w:pPr>
    </w:p>
    <w:p w14:paraId="23324E20" w14:textId="77777777" w:rsidR="004C693C" w:rsidRDefault="004C693C" w:rsidP="00A83C84">
      <w:pPr>
        <w:spacing w:line="480" w:lineRule="auto"/>
        <w:rPr>
          <w:rFonts w:asciiTheme="majorBidi" w:eastAsiaTheme="minorEastAsia" w:hAnsiTheme="majorBidi" w:cstheme="majorBidi"/>
          <w:b/>
          <w:color w:val="000000" w:themeColor="text1"/>
          <w:kern w:val="24"/>
        </w:rPr>
      </w:pPr>
    </w:p>
    <w:p w14:paraId="5BEBEB47" w14:textId="77777777" w:rsidR="004C693C" w:rsidRDefault="004C693C" w:rsidP="00A83C84">
      <w:pPr>
        <w:spacing w:line="480" w:lineRule="auto"/>
        <w:rPr>
          <w:rFonts w:asciiTheme="majorBidi" w:eastAsiaTheme="minorEastAsia" w:hAnsiTheme="majorBidi" w:cstheme="majorBidi"/>
          <w:b/>
          <w:color w:val="000000" w:themeColor="text1"/>
          <w:kern w:val="24"/>
        </w:rPr>
      </w:pPr>
    </w:p>
    <w:p w14:paraId="04ADF1D7" w14:textId="77777777" w:rsidR="004C693C" w:rsidRDefault="004C693C" w:rsidP="00A83C84">
      <w:pPr>
        <w:spacing w:line="480" w:lineRule="auto"/>
        <w:rPr>
          <w:rFonts w:asciiTheme="majorBidi" w:eastAsiaTheme="minorEastAsia" w:hAnsiTheme="majorBidi" w:cstheme="majorBidi"/>
          <w:b/>
          <w:color w:val="000000" w:themeColor="text1"/>
          <w:kern w:val="24"/>
        </w:rPr>
      </w:pPr>
    </w:p>
    <w:p w14:paraId="20237FED" w14:textId="77777777" w:rsidR="005D1A3E" w:rsidRDefault="005D1A3E" w:rsidP="00A83C84">
      <w:pPr>
        <w:spacing w:line="480" w:lineRule="auto"/>
        <w:rPr>
          <w:rFonts w:asciiTheme="majorBidi" w:eastAsiaTheme="minorEastAsia" w:hAnsiTheme="majorBidi" w:cstheme="majorBidi"/>
          <w:b/>
          <w:color w:val="000000" w:themeColor="text1"/>
          <w:kern w:val="24"/>
        </w:rPr>
      </w:pPr>
    </w:p>
    <w:p w14:paraId="0CEF7121" w14:textId="77777777" w:rsidR="005D1A3E" w:rsidRDefault="005D1A3E" w:rsidP="00A83C84">
      <w:pPr>
        <w:spacing w:line="480" w:lineRule="auto"/>
        <w:rPr>
          <w:rFonts w:asciiTheme="majorBidi" w:eastAsiaTheme="minorEastAsia" w:hAnsiTheme="majorBidi" w:cstheme="majorBidi"/>
          <w:b/>
          <w:color w:val="000000" w:themeColor="text1"/>
          <w:kern w:val="24"/>
        </w:rPr>
      </w:pPr>
    </w:p>
    <w:p w14:paraId="58D3C425" w14:textId="77777777" w:rsidR="005D1A3E" w:rsidRDefault="005D1A3E" w:rsidP="00A83C84">
      <w:pPr>
        <w:spacing w:line="480" w:lineRule="auto"/>
        <w:rPr>
          <w:rFonts w:asciiTheme="majorBidi" w:eastAsiaTheme="minorEastAsia" w:hAnsiTheme="majorBidi" w:cstheme="majorBidi"/>
          <w:b/>
          <w:color w:val="000000" w:themeColor="text1"/>
          <w:kern w:val="24"/>
        </w:rPr>
      </w:pPr>
    </w:p>
    <w:p w14:paraId="4F18B261" w14:textId="77777777" w:rsidR="005D1A3E" w:rsidRDefault="005D1A3E" w:rsidP="00A83C84">
      <w:pPr>
        <w:spacing w:line="480" w:lineRule="auto"/>
        <w:rPr>
          <w:rFonts w:asciiTheme="majorBidi" w:eastAsiaTheme="minorEastAsia" w:hAnsiTheme="majorBidi" w:cstheme="majorBidi"/>
          <w:b/>
          <w:color w:val="000000" w:themeColor="text1"/>
          <w:kern w:val="24"/>
        </w:rPr>
      </w:pPr>
    </w:p>
    <w:p w14:paraId="01802582" w14:textId="77777777" w:rsidR="005D1A3E" w:rsidRDefault="005D1A3E" w:rsidP="00A83C84">
      <w:pPr>
        <w:spacing w:line="480" w:lineRule="auto"/>
        <w:rPr>
          <w:rFonts w:asciiTheme="majorBidi" w:eastAsiaTheme="minorEastAsia" w:hAnsiTheme="majorBidi" w:cstheme="majorBidi"/>
          <w:b/>
          <w:color w:val="000000" w:themeColor="text1"/>
          <w:kern w:val="24"/>
        </w:rPr>
      </w:pPr>
    </w:p>
    <w:p w14:paraId="2C2B9FC7" w14:textId="77777777" w:rsidR="005D1A3E" w:rsidRDefault="005D1A3E" w:rsidP="00A83C84">
      <w:pPr>
        <w:spacing w:line="480" w:lineRule="auto"/>
        <w:rPr>
          <w:rFonts w:asciiTheme="majorBidi" w:eastAsiaTheme="minorEastAsia" w:hAnsiTheme="majorBidi" w:cstheme="majorBidi"/>
          <w:b/>
          <w:color w:val="000000" w:themeColor="text1"/>
          <w:kern w:val="24"/>
        </w:rPr>
      </w:pPr>
    </w:p>
    <w:p w14:paraId="209D6DF0" w14:textId="77777777" w:rsidR="005D1A3E" w:rsidRDefault="005D1A3E" w:rsidP="00A83C84">
      <w:pPr>
        <w:spacing w:line="480" w:lineRule="auto"/>
        <w:rPr>
          <w:rFonts w:asciiTheme="majorBidi" w:eastAsiaTheme="minorEastAsia" w:hAnsiTheme="majorBidi" w:cstheme="majorBidi"/>
          <w:b/>
          <w:color w:val="000000" w:themeColor="text1"/>
          <w:kern w:val="24"/>
        </w:rPr>
      </w:pPr>
    </w:p>
    <w:p w14:paraId="528F4A98" w14:textId="77777777" w:rsidR="004C693C" w:rsidRDefault="004C693C" w:rsidP="00A83C84">
      <w:pPr>
        <w:spacing w:line="480" w:lineRule="auto"/>
        <w:rPr>
          <w:rFonts w:asciiTheme="majorBidi" w:eastAsiaTheme="minorEastAsia" w:hAnsiTheme="majorBidi" w:cstheme="majorBidi"/>
          <w:b/>
          <w:color w:val="000000" w:themeColor="text1"/>
          <w:kern w:val="24"/>
        </w:rPr>
      </w:pPr>
    </w:p>
    <w:p w14:paraId="5E2D8677" w14:textId="77777777" w:rsidR="002A18CF" w:rsidRDefault="002A18CF" w:rsidP="004C693C">
      <w:pPr>
        <w:spacing w:line="480" w:lineRule="auto"/>
        <w:jc w:val="center"/>
        <w:rPr>
          <w:rFonts w:asciiTheme="majorBidi" w:eastAsiaTheme="minorEastAsia" w:hAnsiTheme="majorBidi" w:cstheme="majorBidi"/>
          <w:b/>
          <w:color w:val="000000" w:themeColor="text1"/>
          <w:kern w:val="24"/>
        </w:rPr>
      </w:pPr>
      <w:r>
        <w:rPr>
          <w:rFonts w:asciiTheme="majorBidi" w:eastAsiaTheme="minorEastAsia" w:hAnsiTheme="majorBidi" w:cstheme="majorBidi"/>
          <w:b/>
          <w:color w:val="000000" w:themeColor="text1"/>
          <w:kern w:val="24"/>
        </w:rPr>
        <w:lastRenderedPageBreak/>
        <w:t>CHAPTER VI</w:t>
      </w:r>
    </w:p>
    <w:p w14:paraId="138C7247" w14:textId="77777777" w:rsidR="002A18CF" w:rsidRDefault="002A18CF" w:rsidP="004C693C">
      <w:pPr>
        <w:spacing w:line="480" w:lineRule="auto"/>
        <w:jc w:val="center"/>
        <w:rPr>
          <w:rFonts w:asciiTheme="majorBidi" w:eastAsiaTheme="minorEastAsia" w:hAnsiTheme="majorBidi" w:cstheme="majorBidi"/>
          <w:b/>
          <w:color w:val="000000" w:themeColor="text1"/>
          <w:kern w:val="24"/>
        </w:rPr>
      </w:pPr>
      <w:r>
        <w:rPr>
          <w:rFonts w:asciiTheme="majorBidi" w:eastAsiaTheme="minorEastAsia" w:hAnsiTheme="majorBidi" w:cstheme="majorBidi"/>
          <w:b/>
          <w:color w:val="000000" w:themeColor="text1"/>
          <w:kern w:val="24"/>
        </w:rPr>
        <w:t>CONCLUSION</w:t>
      </w:r>
    </w:p>
    <w:p w14:paraId="0E08C89D" w14:textId="77777777" w:rsidR="002A18CF" w:rsidRDefault="002A18CF" w:rsidP="00A83C84">
      <w:pPr>
        <w:spacing w:line="480" w:lineRule="auto"/>
        <w:rPr>
          <w:rFonts w:asciiTheme="majorBidi" w:eastAsiaTheme="minorEastAsia" w:hAnsiTheme="majorBidi" w:cstheme="majorBidi"/>
          <w:b/>
          <w:color w:val="000000" w:themeColor="text1"/>
          <w:kern w:val="24"/>
        </w:rPr>
      </w:pPr>
      <w:r>
        <w:rPr>
          <w:rFonts w:asciiTheme="majorBidi" w:eastAsiaTheme="minorEastAsia" w:hAnsiTheme="majorBidi" w:cstheme="majorBidi"/>
          <w:b/>
          <w:color w:val="000000" w:themeColor="text1"/>
          <w:kern w:val="24"/>
        </w:rPr>
        <w:t>Purpose</w:t>
      </w:r>
    </w:p>
    <w:p w14:paraId="0204F912" w14:textId="77777777" w:rsidR="002A18CF" w:rsidRPr="002A18CF" w:rsidRDefault="002A18CF" w:rsidP="002A18CF">
      <w:pPr>
        <w:spacing w:line="480" w:lineRule="auto"/>
        <w:ind w:firstLine="720"/>
        <w:jc w:val="both"/>
      </w:pPr>
      <w:r>
        <w:t xml:space="preserve">The purpose of this dissertation project was to examine and compare pressure pain sensitivity and pain modulatory function in individuals who have been previously exposed to COVID-19, both symptomatically and asymptomatically, to a control group who have not been exposed to the virus (i.e. do not have the COVID-antibodies). </w:t>
      </w:r>
    </w:p>
    <w:p w14:paraId="13D3C656" w14:textId="77777777" w:rsidR="002A18CF" w:rsidRDefault="002A18CF" w:rsidP="00A83C84">
      <w:pPr>
        <w:spacing w:line="480" w:lineRule="auto"/>
        <w:rPr>
          <w:rFonts w:asciiTheme="majorBidi" w:eastAsiaTheme="minorEastAsia" w:hAnsiTheme="majorBidi" w:cstheme="majorBidi"/>
          <w:b/>
          <w:color w:val="000000" w:themeColor="text1"/>
          <w:kern w:val="24"/>
        </w:rPr>
      </w:pPr>
      <w:r>
        <w:rPr>
          <w:rFonts w:asciiTheme="majorBidi" w:eastAsiaTheme="minorEastAsia" w:hAnsiTheme="majorBidi" w:cstheme="majorBidi"/>
          <w:b/>
          <w:color w:val="000000" w:themeColor="text1"/>
          <w:kern w:val="24"/>
        </w:rPr>
        <w:t>Hypothesis</w:t>
      </w:r>
      <w:r w:rsidR="00314011">
        <w:rPr>
          <w:rFonts w:asciiTheme="majorBidi" w:eastAsiaTheme="minorEastAsia" w:hAnsiTheme="majorBidi" w:cstheme="majorBidi"/>
          <w:b/>
          <w:color w:val="000000" w:themeColor="text1"/>
          <w:kern w:val="24"/>
        </w:rPr>
        <w:t>:</w:t>
      </w:r>
    </w:p>
    <w:p w14:paraId="3E6C9DD2" w14:textId="77777777" w:rsidR="00BE2D0E" w:rsidRPr="001C24FA" w:rsidRDefault="002A18CF" w:rsidP="00763657">
      <w:pPr>
        <w:pStyle w:val="ListParagraph"/>
        <w:numPr>
          <w:ilvl w:val="0"/>
          <w:numId w:val="29"/>
        </w:numPr>
        <w:pBdr>
          <w:top w:val="nil"/>
          <w:left w:val="nil"/>
          <w:bottom w:val="nil"/>
          <w:right w:val="nil"/>
          <w:between w:val="nil"/>
        </w:pBdr>
        <w:spacing w:after="0" w:line="480" w:lineRule="auto"/>
        <w:jc w:val="both"/>
        <w:outlineLvl w:val="0"/>
        <w:rPr>
          <w:rFonts w:ascii="Times New Roman" w:eastAsia="Times New Roman" w:hAnsi="Times New Roman" w:cs="Times New Roman"/>
          <w:b/>
          <w:bCs/>
          <w:color w:val="000000" w:themeColor="text1"/>
        </w:rPr>
      </w:pPr>
      <w:r w:rsidRPr="001C24FA">
        <w:rPr>
          <w:rFonts w:ascii="Times New Roman" w:eastAsiaTheme="minorEastAsia" w:hAnsi="Times New Roman" w:cs="Times New Roman"/>
          <w:b/>
          <w:color w:val="000000" w:themeColor="text1"/>
          <w:kern w:val="24"/>
        </w:rPr>
        <w:t>Pressure pain thresholds will be different between groups; with symptomatic COVID-19 having lower pain thresholds than control and asymptomatic groups.</w:t>
      </w:r>
    </w:p>
    <w:p w14:paraId="67EF6431" w14:textId="77777777" w:rsidR="002A18CF" w:rsidRPr="00763657" w:rsidRDefault="00763657" w:rsidP="001C24FA">
      <w:pPr>
        <w:pBdr>
          <w:top w:val="nil"/>
          <w:left w:val="nil"/>
          <w:bottom w:val="nil"/>
          <w:right w:val="nil"/>
          <w:between w:val="nil"/>
        </w:pBdr>
        <w:spacing w:line="480" w:lineRule="auto"/>
        <w:ind w:firstLine="720"/>
        <w:jc w:val="both"/>
        <w:outlineLvl w:val="0"/>
        <w:rPr>
          <w:rFonts w:eastAsiaTheme="minorEastAsia"/>
          <w:color w:val="000000" w:themeColor="text1"/>
          <w:kern w:val="24"/>
        </w:rPr>
      </w:pPr>
      <w:r w:rsidRPr="00763657">
        <w:rPr>
          <w:rFonts w:eastAsiaTheme="minorEastAsia"/>
          <w:color w:val="000000" w:themeColor="text1"/>
          <w:kern w:val="24"/>
        </w:rPr>
        <w:t>The a</w:t>
      </w:r>
      <w:r w:rsidR="00295CA6" w:rsidRPr="00763657">
        <w:rPr>
          <w:rFonts w:eastAsiaTheme="minorEastAsia"/>
          <w:color w:val="000000" w:themeColor="text1"/>
          <w:kern w:val="24"/>
        </w:rPr>
        <w:t xml:space="preserve">symptomatic COVID-19 </w:t>
      </w:r>
      <w:r w:rsidRPr="00763657">
        <w:rPr>
          <w:rFonts w:eastAsiaTheme="minorEastAsia"/>
          <w:color w:val="000000" w:themeColor="text1"/>
          <w:kern w:val="24"/>
        </w:rPr>
        <w:t>group was</w:t>
      </w:r>
      <w:r w:rsidR="00295CA6" w:rsidRPr="00763657">
        <w:rPr>
          <w:rFonts w:eastAsiaTheme="minorEastAsia"/>
          <w:color w:val="000000" w:themeColor="text1"/>
          <w:kern w:val="24"/>
        </w:rPr>
        <w:t xml:space="preserve"> more sensitive to pressure pain</w:t>
      </w:r>
      <w:r w:rsidRPr="00763657">
        <w:rPr>
          <w:rFonts w:eastAsiaTheme="minorEastAsia"/>
          <w:color w:val="000000" w:themeColor="text1"/>
          <w:kern w:val="24"/>
        </w:rPr>
        <w:t xml:space="preserve"> in the arm but not the leg</w:t>
      </w:r>
      <w:r w:rsidR="00295CA6" w:rsidRPr="00763657">
        <w:rPr>
          <w:rFonts w:eastAsiaTheme="minorEastAsia"/>
          <w:color w:val="000000" w:themeColor="text1"/>
          <w:kern w:val="24"/>
        </w:rPr>
        <w:t xml:space="preserve"> than controls and symptomatic </w:t>
      </w:r>
      <w:r w:rsidRPr="00763657">
        <w:rPr>
          <w:rFonts w:eastAsiaTheme="minorEastAsia"/>
          <w:color w:val="000000" w:themeColor="text1"/>
          <w:kern w:val="24"/>
        </w:rPr>
        <w:t xml:space="preserve">COVID-19. The asymptomatic group had a higher ratio of females to males, and when normalized to lean body mass, the difference in pain sensitivity between groups was eliminated. </w:t>
      </w:r>
    </w:p>
    <w:p w14:paraId="65E3A302" w14:textId="77777777" w:rsidR="00763657" w:rsidRPr="001C24FA" w:rsidRDefault="002A18CF" w:rsidP="00763657">
      <w:pPr>
        <w:pStyle w:val="ListParagraph"/>
        <w:numPr>
          <w:ilvl w:val="0"/>
          <w:numId w:val="29"/>
        </w:numPr>
        <w:pBdr>
          <w:top w:val="nil"/>
          <w:left w:val="nil"/>
          <w:bottom w:val="nil"/>
          <w:right w:val="nil"/>
          <w:between w:val="nil"/>
        </w:pBdr>
        <w:spacing w:after="0" w:line="480" w:lineRule="auto"/>
        <w:jc w:val="both"/>
        <w:outlineLvl w:val="0"/>
        <w:rPr>
          <w:rFonts w:ascii="Times New Roman" w:eastAsia="Times New Roman" w:hAnsi="Times New Roman" w:cs="Times New Roman"/>
          <w:b/>
          <w:bCs/>
          <w:color w:val="000000" w:themeColor="text1"/>
        </w:rPr>
      </w:pPr>
      <w:r w:rsidRPr="001C24FA">
        <w:rPr>
          <w:rFonts w:ascii="Times New Roman" w:hAnsi="Times New Roman" w:cs="Times New Roman"/>
          <w:b/>
          <w:bCs/>
          <w:color w:val="000000" w:themeColor="text1"/>
        </w:rPr>
        <w:t>The CPM response will be different between groups; with symptomatic</w:t>
      </w:r>
      <w:r w:rsidRPr="001C24FA">
        <w:rPr>
          <w:rFonts w:ascii="Times New Roman" w:eastAsiaTheme="minorEastAsia" w:hAnsi="Times New Roman" w:cs="Times New Roman"/>
          <w:b/>
          <w:color w:val="000000" w:themeColor="text1"/>
          <w:kern w:val="24"/>
        </w:rPr>
        <w:t xml:space="preserve"> COVID-19 having a reduced CPM response than control and asymptomatic groups. </w:t>
      </w:r>
    </w:p>
    <w:p w14:paraId="68F1838D" w14:textId="77777777" w:rsidR="002A18CF" w:rsidRDefault="00763657" w:rsidP="001C24FA">
      <w:pPr>
        <w:spacing w:line="480" w:lineRule="auto"/>
        <w:ind w:firstLine="720"/>
        <w:rPr>
          <w:rFonts w:asciiTheme="majorBidi" w:hAnsiTheme="majorBidi" w:cstheme="majorBidi"/>
        </w:rPr>
      </w:pPr>
      <w:r w:rsidRPr="00763657">
        <w:rPr>
          <w:bCs/>
          <w:color w:val="000000" w:themeColor="text1"/>
        </w:rPr>
        <w:t>CPM response was attenuated both locally and remotely in individuals who have had symptomatic COVID-19 compared to asymptomatic COVID-19 and control group. </w:t>
      </w:r>
      <w:r w:rsidRPr="00763657">
        <w:rPr>
          <w:rFonts w:eastAsiaTheme="minorEastAsia"/>
          <w:color w:val="000000" w:themeColor="text1"/>
          <w:kern w:val="24"/>
        </w:rPr>
        <w:t xml:space="preserve">The finding of less efficient CPM prevailing in COVID-19 exposed individuals calls for an explanation, which, theoretically, poses a “chicken and egg” question suggesting that either a) </w:t>
      </w:r>
      <w:r w:rsidR="001C24FA">
        <w:rPr>
          <w:rFonts w:eastAsiaTheme="minorEastAsia"/>
          <w:color w:val="000000" w:themeColor="text1"/>
          <w:kern w:val="24"/>
        </w:rPr>
        <w:t>partic</w:t>
      </w:r>
      <w:r w:rsidR="001C24FA" w:rsidRPr="00763657">
        <w:rPr>
          <w:rFonts w:eastAsiaTheme="minorEastAsia"/>
          <w:color w:val="000000" w:themeColor="text1"/>
          <w:kern w:val="24"/>
        </w:rPr>
        <w:t>ipants</w:t>
      </w:r>
      <w:r w:rsidR="001C24FA">
        <w:rPr>
          <w:rFonts w:eastAsiaTheme="minorEastAsia"/>
          <w:color w:val="000000" w:themeColor="text1"/>
          <w:kern w:val="24"/>
        </w:rPr>
        <w:t xml:space="preserve"> had a normal CPM efficiency</w:t>
      </w:r>
      <w:r w:rsidRPr="00763657">
        <w:rPr>
          <w:rFonts w:eastAsiaTheme="minorEastAsia"/>
          <w:color w:val="000000" w:themeColor="text1"/>
          <w:kern w:val="24"/>
        </w:rPr>
        <w:t>, but the virus had disturbed their pain inhibition capacity because of an effort to overcome the neurological effects of the virus</w:t>
      </w:r>
      <w:r w:rsidRPr="00763657">
        <w:t xml:space="preserve"> or b) </w:t>
      </w:r>
      <w:r w:rsidRPr="00763657">
        <w:rPr>
          <w:rFonts w:eastAsiaTheme="minorEastAsia"/>
          <w:color w:val="000000" w:themeColor="text1"/>
          <w:kern w:val="24"/>
        </w:rPr>
        <w:t>that patients had a less efficient CPM to begin with.</w:t>
      </w:r>
      <w:r w:rsidR="001C24FA" w:rsidRPr="001C24FA">
        <w:rPr>
          <w:rFonts w:asciiTheme="majorBidi" w:hAnsiTheme="majorBidi" w:cstheme="majorBidi"/>
        </w:rPr>
        <w:t xml:space="preserve"> </w:t>
      </w:r>
      <w:r w:rsidR="001C24FA">
        <w:rPr>
          <w:rFonts w:asciiTheme="majorBidi" w:hAnsiTheme="majorBidi" w:cstheme="majorBidi"/>
        </w:rPr>
        <w:t xml:space="preserve">A dysfunctional CPM response in COVID-19 survivors may be due to </w:t>
      </w:r>
      <w:proofErr w:type="spellStart"/>
      <w:r w:rsidR="001C24FA">
        <w:rPr>
          <w:rFonts w:asciiTheme="majorBidi" w:hAnsiTheme="majorBidi" w:cstheme="majorBidi"/>
        </w:rPr>
        <w:t>neuroinflammation</w:t>
      </w:r>
      <w:proofErr w:type="spellEnd"/>
      <w:r w:rsidR="001C24FA">
        <w:rPr>
          <w:rFonts w:asciiTheme="majorBidi" w:hAnsiTheme="majorBidi" w:cstheme="majorBidi"/>
        </w:rPr>
        <w:t xml:space="preserve"> caused by a cytokine storm induced by SARS-CoV-2 leading to central </w:t>
      </w:r>
      <w:r w:rsidR="001C24FA">
        <w:rPr>
          <w:rFonts w:asciiTheme="majorBidi" w:hAnsiTheme="majorBidi" w:cstheme="majorBidi"/>
        </w:rPr>
        <w:lastRenderedPageBreak/>
        <w:t xml:space="preserve">sensitization, a chronic post-COVID-19 syndrome that may have similar effects to fibromyalgia, a cardiovascular response mechanism due to RAAS and ACE-2 dysregulation, or an </w:t>
      </w:r>
      <w:proofErr w:type="spellStart"/>
      <w:r w:rsidR="001C24FA">
        <w:rPr>
          <w:rFonts w:asciiTheme="majorBidi" w:hAnsiTheme="majorBidi" w:cstheme="majorBidi"/>
        </w:rPr>
        <w:t>amydala</w:t>
      </w:r>
      <w:proofErr w:type="spellEnd"/>
      <w:r w:rsidR="001C24FA">
        <w:rPr>
          <w:rFonts w:asciiTheme="majorBidi" w:hAnsiTheme="majorBidi" w:cstheme="majorBidi"/>
        </w:rPr>
        <w:t xml:space="preserve"> hijack due to emotional and psychological consequences of the pandemic. </w:t>
      </w:r>
    </w:p>
    <w:p w14:paraId="1450B3C8" w14:textId="77777777" w:rsidR="006D1939" w:rsidRPr="001C24FA" w:rsidRDefault="006D1939" w:rsidP="001C24FA">
      <w:pPr>
        <w:spacing w:line="480" w:lineRule="auto"/>
        <w:ind w:firstLine="720"/>
      </w:pPr>
      <w:r>
        <w:rPr>
          <w:rFonts w:asciiTheme="majorBidi" w:hAnsiTheme="majorBidi" w:cstheme="majorBidi"/>
        </w:rPr>
        <w:t xml:space="preserve">This impairment was apparent in individuals who had been exposed to COVID-19 up to 12 months since initial infection. </w:t>
      </w:r>
    </w:p>
    <w:p w14:paraId="770DC749" w14:textId="77777777" w:rsidR="002A18CF" w:rsidRPr="0086155E" w:rsidRDefault="002A18CF" w:rsidP="00763657">
      <w:pPr>
        <w:pStyle w:val="ListParagraph"/>
        <w:numPr>
          <w:ilvl w:val="0"/>
          <w:numId w:val="29"/>
        </w:numPr>
        <w:pBdr>
          <w:top w:val="nil"/>
          <w:left w:val="nil"/>
          <w:bottom w:val="nil"/>
          <w:right w:val="nil"/>
          <w:between w:val="nil"/>
        </w:pBdr>
        <w:spacing w:after="0" w:line="480" w:lineRule="auto"/>
        <w:jc w:val="both"/>
        <w:outlineLvl w:val="0"/>
        <w:rPr>
          <w:rFonts w:ascii="Times New Roman" w:eastAsia="Times New Roman" w:hAnsi="Times New Roman" w:cs="Times New Roman"/>
          <w:b/>
          <w:bCs/>
          <w:color w:val="000000" w:themeColor="text1"/>
        </w:rPr>
      </w:pPr>
      <w:r w:rsidRPr="0086155E">
        <w:rPr>
          <w:rFonts w:ascii="Times New Roman" w:hAnsi="Times New Roman" w:cs="Times New Roman"/>
          <w:b/>
          <w:bCs/>
          <w:color w:val="000000" w:themeColor="text1"/>
        </w:rPr>
        <w:t xml:space="preserve">The EIH response will be different between groups; </w:t>
      </w:r>
      <w:r w:rsidRPr="0086155E">
        <w:rPr>
          <w:rFonts w:ascii="Times New Roman" w:eastAsiaTheme="minorEastAsia" w:hAnsi="Times New Roman" w:cs="Times New Roman"/>
          <w:b/>
          <w:color w:val="000000" w:themeColor="text1"/>
          <w:kern w:val="24"/>
        </w:rPr>
        <w:t>with symptomatic COVID-19 having a reduced EIH response than control and asymptomatic groups.</w:t>
      </w:r>
    </w:p>
    <w:p w14:paraId="66A32E3C" w14:textId="77777777" w:rsidR="00763657" w:rsidRPr="0086155E" w:rsidRDefault="00763657" w:rsidP="0086155E">
      <w:pPr>
        <w:spacing w:line="480" w:lineRule="auto"/>
        <w:ind w:firstLine="720"/>
        <w:rPr>
          <w:rFonts w:asciiTheme="majorBidi" w:hAnsiTheme="majorBidi" w:cstheme="majorBidi"/>
          <w:color w:val="222222"/>
          <w:shd w:val="clear" w:color="auto" w:fill="FFFFFF"/>
        </w:rPr>
      </w:pPr>
      <w:r w:rsidRPr="00763657">
        <w:rPr>
          <w:bCs/>
          <w:color w:val="000000" w:themeColor="text1"/>
        </w:rPr>
        <w:t>No differences</w:t>
      </w:r>
      <w:r w:rsidR="0086155E">
        <w:rPr>
          <w:bCs/>
          <w:color w:val="000000" w:themeColor="text1"/>
        </w:rPr>
        <w:t xml:space="preserve"> were found</w:t>
      </w:r>
      <w:r w:rsidRPr="00763657">
        <w:rPr>
          <w:bCs/>
          <w:color w:val="000000" w:themeColor="text1"/>
        </w:rPr>
        <w:t xml:space="preserve"> in</w:t>
      </w:r>
      <w:r w:rsidR="001C24FA">
        <w:rPr>
          <w:bCs/>
          <w:color w:val="000000" w:themeColor="text1"/>
        </w:rPr>
        <w:t xml:space="preserve"> EIH</w:t>
      </w:r>
      <w:r w:rsidR="0086155E">
        <w:rPr>
          <w:bCs/>
          <w:color w:val="000000" w:themeColor="text1"/>
        </w:rPr>
        <w:t xml:space="preserve"> response</w:t>
      </w:r>
      <w:r w:rsidR="001C24FA">
        <w:rPr>
          <w:bCs/>
          <w:color w:val="000000" w:themeColor="text1"/>
        </w:rPr>
        <w:t xml:space="preserve"> in individuals who have been exposed to</w:t>
      </w:r>
      <w:r w:rsidRPr="00763657">
        <w:rPr>
          <w:bCs/>
          <w:color w:val="000000" w:themeColor="text1"/>
        </w:rPr>
        <w:t xml:space="preserve"> COVID-19 and those who have not</w:t>
      </w:r>
      <w:r w:rsidR="001C24FA">
        <w:rPr>
          <w:bCs/>
          <w:color w:val="000000" w:themeColor="text1"/>
        </w:rPr>
        <w:t>.</w:t>
      </w:r>
      <w:r w:rsidR="0086155E" w:rsidRPr="0086155E">
        <w:rPr>
          <w:rFonts w:asciiTheme="majorBidi" w:hAnsiTheme="majorBidi" w:cstheme="majorBidi"/>
          <w:color w:val="222222"/>
          <w:shd w:val="clear" w:color="auto" w:fill="FFFFFF"/>
        </w:rPr>
        <w:t xml:space="preserve"> </w:t>
      </w:r>
      <w:r w:rsidR="0086155E">
        <w:rPr>
          <w:rFonts w:asciiTheme="majorBidi" w:hAnsiTheme="majorBidi" w:cstheme="majorBidi"/>
          <w:color w:val="222222"/>
          <w:shd w:val="clear" w:color="auto" w:fill="FFFFFF"/>
        </w:rPr>
        <w:t xml:space="preserve">Regular physical activity across all three groups may attribute to the COVID-19 groups not having an impaired EIH response following SARS-CoV-2 exposure as exercise elicits an anti-inflammatory mechanism that may reduce artifact of COVID-19. EIH and CPM typically correlate yet the COVID-19 symptomatic group had an impaired CPM response and a normal EIH response when compared to the other groups. This suggests that different underlying mechanisms of EIH and CPM exist. </w:t>
      </w:r>
      <w:r w:rsidR="0086155E">
        <w:rPr>
          <w:rFonts w:asciiTheme="majorBidi" w:hAnsiTheme="majorBidi" w:cstheme="majorBidi"/>
          <w:color w:val="222222"/>
          <w:shd w:val="clear" w:color="auto" w:fill="FFFFFF"/>
        </w:rPr>
        <w:tab/>
      </w:r>
    </w:p>
    <w:p w14:paraId="1D31913C" w14:textId="77777777" w:rsidR="002A18CF" w:rsidRDefault="002A18CF" w:rsidP="002A18CF">
      <w:pPr>
        <w:pBdr>
          <w:top w:val="nil"/>
          <w:left w:val="nil"/>
          <w:bottom w:val="nil"/>
          <w:right w:val="nil"/>
          <w:between w:val="nil"/>
        </w:pBdr>
        <w:spacing w:line="480" w:lineRule="auto"/>
        <w:contextualSpacing/>
        <w:jc w:val="both"/>
        <w:outlineLvl w:val="0"/>
        <w:rPr>
          <w:rFonts w:eastAsiaTheme="minorEastAsia"/>
          <w:b/>
          <w:color w:val="000000" w:themeColor="text1"/>
          <w:kern w:val="24"/>
        </w:rPr>
      </w:pPr>
      <w:r w:rsidRPr="00EF25E6">
        <w:rPr>
          <w:rFonts w:eastAsiaTheme="minorEastAsia"/>
          <w:b/>
          <w:color w:val="000000" w:themeColor="text1"/>
          <w:kern w:val="24"/>
        </w:rPr>
        <w:t>Sub-Hypotheses</w:t>
      </w:r>
    </w:p>
    <w:p w14:paraId="119D71AF" w14:textId="77777777" w:rsidR="00465B63" w:rsidRDefault="00465B63" w:rsidP="00465B63">
      <w:pPr>
        <w:pStyle w:val="ListParagraph"/>
        <w:numPr>
          <w:ilvl w:val="0"/>
          <w:numId w:val="26"/>
        </w:numPr>
        <w:pBdr>
          <w:top w:val="nil"/>
          <w:left w:val="nil"/>
          <w:bottom w:val="nil"/>
          <w:right w:val="nil"/>
          <w:between w:val="nil"/>
        </w:pBdr>
        <w:spacing w:after="0" w:line="480" w:lineRule="auto"/>
        <w:jc w:val="both"/>
        <w:outlineLvl w:val="0"/>
        <w:rPr>
          <w:rFonts w:ascii="Times New Roman" w:hAnsi="Times New Roman" w:cs="Times New Roman"/>
          <w:b/>
          <w:bCs/>
          <w:color w:val="000000" w:themeColor="text1"/>
          <w:sz w:val="24"/>
          <w:szCs w:val="24"/>
        </w:rPr>
      </w:pPr>
      <w:r w:rsidRPr="00465B63">
        <w:rPr>
          <w:rFonts w:ascii="Times New Roman" w:hAnsi="Times New Roman" w:cs="Times New Roman"/>
          <w:b/>
          <w:bCs/>
          <w:color w:val="000000" w:themeColor="text1"/>
          <w:sz w:val="24"/>
          <w:szCs w:val="24"/>
        </w:rPr>
        <w:t>There will be a relationship between common symptoms of COVID-19 and pressure pain sensitivity.</w:t>
      </w:r>
    </w:p>
    <w:p w14:paraId="601EF39B" w14:textId="77777777" w:rsidR="002B61B4" w:rsidRPr="002C45DD" w:rsidRDefault="002B61B4" w:rsidP="002B61B4">
      <w:pPr>
        <w:spacing w:line="480" w:lineRule="auto"/>
        <w:ind w:firstLine="360"/>
        <w:rPr>
          <w:rFonts w:asciiTheme="majorBidi" w:hAnsiTheme="majorBidi" w:cstheme="majorBidi"/>
          <w:color w:val="000000" w:themeColor="text1"/>
          <w:shd w:val="clear" w:color="auto" w:fill="FFFFFF"/>
        </w:rPr>
      </w:pPr>
      <w:r w:rsidRPr="002B61B4">
        <w:rPr>
          <w:rFonts w:asciiTheme="majorBidi" w:hAnsiTheme="majorBidi" w:cstheme="majorBidi"/>
          <w:color w:val="000000" w:themeColor="text1"/>
          <w:shd w:val="clear" w:color="auto" w:fill="FFFFFF"/>
        </w:rPr>
        <w:t xml:space="preserve">There was a strong, negative relationship between number of GI symptoms and PPT’s in the arm and the leg indicating that individuals who had more GI symptoms had lower PPT’s on </w:t>
      </w:r>
      <w:proofErr w:type="gramStart"/>
      <w:r w:rsidRPr="002B61B4">
        <w:rPr>
          <w:rFonts w:asciiTheme="majorBidi" w:hAnsiTheme="majorBidi" w:cstheme="majorBidi"/>
          <w:color w:val="000000" w:themeColor="text1"/>
          <w:shd w:val="clear" w:color="auto" w:fill="FFFFFF"/>
        </w:rPr>
        <w:t>average,</w:t>
      </w:r>
      <w:proofErr w:type="gramEnd"/>
      <w:r w:rsidRPr="002B61B4">
        <w:rPr>
          <w:rFonts w:asciiTheme="majorBidi" w:hAnsiTheme="majorBidi" w:cstheme="majorBidi"/>
          <w:color w:val="000000" w:themeColor="text1"/>
          <w:shd w:val="clear" w:color="auto" w:fill="FFFFFF"/>
        </w:rPr>
        <w:t xml:space="preserve"> however the individual GI symptoms did not correlate. </w:t>
      </w:r>
      <w:r w:rsidRPr="002C45DD">
        <w:rPr>
          <w:rFonts w:asciiTheme="majorBidi" w:hAnsiTheme="majorBidi" w:cstheme="majorBidi"/>
          <w:color w:val="000000" w:themeColor="text1"/>
          <w:shd w:val="clear" w:color="auto" w:fill="FFFFFF"/>
        </w:rPr>
        <w:t xml:space="preserve">There was a strong positive correlation between individuals who had a fever and leg PPT’s, and negative relationships were found between congestion and concentration difficulties in arm PPT’s. No other relationships were found in symptomology and pain sensitivity. </w:t>
      </w:r>
    </w:p>
    <w:p w14:paraId="1E746185" w14:textId="77777777" w:rsidR="002B61B4" w:rsidRPr="002B61B4" w:rsidRDefault="002B61B4" w:rsidP="002B61B4">
      <w:pPr>
        <w:pBdr>
          <w:top w:val="nil"/>
          <w:left w:val="nil"/>
          <w:bottom w:val="nil"/>
          <w:right w:val="nil"/>
          <w:between w:val="nil"/>
        </w:pBdr>
        <w:spacing w:line="480" w:lineRule="auto"/>
        <w:ind w:firstLine="360"/>
        <w:jc w:val="both"/>
        <w:outlineLvl w:val="0"/>
        <w:rPr>
          <w:b/>
          <w:bCs/>
          <w:color w:val="000000" w:themeColor="text1"/>
        </w:rPr>
      </w:pPr>
    </w:p>
    <w:p w14:paraId="71CDE77B" w14:textId="77777777" w:rsidR="00465B63" w:rsidRDefault="00465B63" w:rsidP="00465B63">
      <w:pPr>
        <w:pStyle w:val="ListParagraph"/>
        <w:numPr>
          <w:ilvl w:val="0"/>
          <w:numId w:val="26"/>
        </w:numPr>
        <w:pBdr>
          <w:top w:val="nil"/>
          <w:left w:val="nil"/>
          <w:bottom w:val="nil"/>
          <w:right w:val="nil"/>
          <w:between w:val="nil"/>
        </w:pBdr>
        <w:spacing w:after="0" w:line="480" w:lineRule="auto"/>
        <w:jc w:val="both"/>
        <w:outlineLvl w:val="0"/>
        <w:rPr>
          <w:rFonts w:ascii="Times New Roman" w:hAnsi="Times New Roman" w:cs="Times New Roman"/>
          <w:b/>
          <w:bCs/>
          <w:color w:val="000000" w:themeColor="text1"/>
          <w:sz w:val="24"/>
          <w:szCs w:val="24"/>
        </w:rPr>
      </w:pPr>
      <w:r w:rsidRPr="00465B63">
        <w:rPr>
          <w:rFonts w:ascii="Times New Roman" w:hAnsi="Times New Roman" w:cs="Times New Roman"/>
          <w:b/>
          <w:bCs/>
          <w:color w:val="000000" w:themeColor="text1"/>
          <w:sz w:val="24"/>
          <w:szCs w:val="24"/>
        </w:rPr>
        <w:lastRenderedPageBreak/>
        <w:t xml:space="preserve">There will be a relationship between common symptoms of COVID-19 and pain modulatory function </w:t>
      </w:r>
      <w:r w:rsidRPr="00465B63">
        <w:rPr>
          <w:rFonts w:ascii="Times New Roman" w:hAnsi="Times New Roman" w:cs="Times New Roman"/>
          <w:b/>
          <w:bCs/>
          <w:color w:val="000000" w:themeColor="text1"/>
        </w:rPr>
        <w:t xml:space="preserve">assessed via conditioned pain </w:t>
      </w:r>
      <w:r w:rsidR="002B61B4">
        <w:rPr>
          <w:rFonts w:ascii="Times New Roman" w:hAnsi="Times New Roman" w:cs="Times New Roman"/>
          <w:b/>
          <w:bCs/>
          <w:color w:val="000000" w:themeColor="text1"/>
        </w:rPr>
        <w:t xml:space="preserve">modulation and exercise induced </w:t>
      </w:r>
      <w:proofErr w:type="spellStart"/>
      <w:r w:rsidRPr="00465B63">
        <w:rPr>
          <w:rFonts w:ascii="Times New Roman" w:hAnsi="Times New Roman" w:cs="Times New Roman"/>
          <w:b/>
          <w:bCs/>
          <w:color w:val="000000" w:themeColor="text1"/>
        </w:rPr>
        <w:t>hypoalgesia</w:t>
      </w:r>
      <w:proofErr w:type="spellEnd"/>
      <w:r w:rsidRPr="00465B63">
        <w:rPr>
          <w:rFonts w:ascii="Times New Roman" w:hAnsi="Times New Roman" w:cs="Times New Roman"/>
          <w:b/>
          <w:bCs/>
          <w:color w:val="000000" w:themeColor="text1"/>
          <w:sz w:val="24"/>
          <w:szCs w:val="24"/>
        </w:rPr>
        <w:t>.</w:t>
      </w:r>
    </w:p>
    <w:p w14:paraId="0336546C" w14:textId="77777777" w:rsidR="002B61B4" w:rsidRPr="002B61B4" w:rsidRDefault="002B61B4" w:rsidP="002B61B4">
      <w:pPr>
        <w:pBdr>
          <w:top w:val="nil"/>
          <w:left w:val="nil"/>
          <w:bottom w:val="nil"/>
          <w:right w:val="nil"/>
          <w:between w:val="nil"/>
        </w:pBdr>
        <w:spacing w:line="480" w:lineRule="auto"/>
        <w:ind w:firstLine="360"/>
        <w:jc w:val="both"/>
        <w:outlineLvl w:val="0"/>
        <w:rPr>
          <w:b/>
          <w:bCs/>
          <w:color w:val="000000" w:themeColor="text1"/>
        </w:rPr>
      </w:pPr>
      <w:r w:rsidRPr="002B61B4">
        <w:rPr>
          <w:rFonts w:asciiTheme="majorBidi" w:hAnsiTheme="majorBidi" w:cstheme="majorBidi"/>
          <w:color w:val="000000" w:themeColor="text1"/>
          <w:shd w:val="clear" w:color="auto" w:fill="FFFFFF"/>
        </w:rPr>
        <w:t>The only relationship observed between COVID-19 symptomology and CPM was nausea, which demonstrated a negative relationship. Due to our results with regards to symptomatic COVID-19 diagnosis and CPM, it was thought that CPM may have correlated with some of the symptoms associated with reduced CPM such as myalgia, headaches, and fatigue. However, that was not the case. This may have been due to the acuteness of the disease and that there may not be any chronic overlap in this sense.</w:t>
      </w:r>
    </w:p>
    <w:p w14:paraId="565154BA" w14:textId="77777777" w:rsidR="00465B63" w:rsidRDefault="00465B63" w:rsidP="00465B63">
      <w:pPr>
        <w:pStyle w:val="ListParagraph"/>
        <w:numPr>
          <w:ilvl w:val="0"/>
          <w:numId w:val="26"/>
        </w:numPr>
        <w:pBdr>
          <w:top w:val="nil"/>
          <w:left w:val="nil"/>
          <w:bottom w:val="nil"/>
          <w:right w:val="nil"/>
          <w:between w:val="nil"/>
        </w:pBdr>
        <w:spacing w:after="0" w:line="480" w:lineRule="auto"/>
        <w:jc w:val="both"/>
        <w:outlineLvl w:val="0"/>
        <w:rPr>
          <w:rFonts w:ascii="Times New Roman" w:hAnsi="Times New Roman" w:cs="Times New Roman"/>
          <w:b/>
          <w:bCs/>
          <w:color w:val="000000" w:themeColor="text1"/>
          <w:sz w:val="24"/>
          <w:szCs w:val="24"/>
        </w:rPr>
      </w:pPr>
      <w:r w:rsidRPr="00465B63">
        <w:rPr>
          <w:rFonts w:ascii="Times New Roman" w:hAnsi="Times New Roman" w:cs="Times New Roman"/>
          <w:b/>
          <w:bCs/>
          <w:color w:val="000000" w:themeColor="text1"/>
          <w:sz w:val="24"/>
          <w:szCs w:val="24"/>
        </w:rPr>
        <w:t>People who have had COVID-19 in the past 6-12 months will be different from those who have had COVID-19 in the past 0-6 months in pressure pain sensitivity</w:t>
      </w:r>
    </w:p>
    <w:p w14:paraId="092C44D5" w14:textId="77777777" w:rsidR="00135514" w:rsidRDefault="00135514" w:rsidP="00135514">
      <w:pPr>
        <w:pBdr>
          <w:top w:val="nil"/>
          <w:left w:val="nil"/>
          <w:bottom w:val="nil"/>
          <w:right w:val="nil"/>
          <w:between w:val="nil"/>
        </w:pBdr>
        <w:spacing w:line="480" w:lineRule="auto"/>
        <w:ind w:firstLine="360"/>
        <w:jc w:val="both"/>
        <w:outlineLvl w:val="0"/>
        <w:rPr>
          <w:rFonts w:asciiTheme="majorBidi" w:hAnsiTheme="majorBidi" w:cstheme="majorBidi"/>
          <w:color w:val="000000" w:themeColor="text1"/>
          <w:shd w:val="clear" w:color="auto" w:fill="FFFFFF"/>
        </w:rPr>
      </w:pPr>
      <w:r w:rsidRPr="00135514">
        <w:rPr>
          <w:rFonts w:asciiTheme="majorBidi" w:hAnsiTheme="majorBidi" w:cstheme="majorBidi"/>
          <w:color w:val="000000" w:themeColor="text1"/>
          <w:shd w:val="clear" w:color="auto" w:fill="FFFFFF"/>
        </w:rPr>
        <w:t>We found that there were no differences between</w:t>
      </w:r>
      <w:r>
        <w:rPr>
          <w:rFonts w:asciiTheme="majorBidi" w:hAnsiTheme="majorBidi" w:cstheme="majorBidi"/>
          <w:color w:val="000000" w:themeColor="text1"/>
          <w:shd w:val="clear" w:color="auto" w:fill="FFFFFF"/>
        </w:rPr>
        <w:t xml:space="preserve"> 0-6 months and 6-12 months since COVID-19 </w:t>
      </w:r>
      <w:r w:rsidR="0036363A">
        <w:rPr>
          <w:rFonts w:asciiTheme="majorBidi" w:hAnsiTheme="majorBidi" w:cstheme="majorBidi"/>
          <w:color w:val="000000" w:themeColor="text1"/>
          <w:shd w:val="clear" w:color="auto" w:fill="FFFFFF"/>
        </w:rPr>
        <w:t>exposure</w:t>
      </w:r>
      <w:r w:rsidRPr="00135514">
        <w:rPr>
          <w:rFonts w:asciiTheme="majorBidi" w:hAnsiTheme="majorBidi" w:cstheme="majorBidi"/>
          <w:color w:val="000000" w:themeColor="text1"/>
          <w:shd w:val="clear" w:color="auto" w:fill="FFFFFF"/>
        </w:rPr>
        <w:t xml:space="preserve"> groups. Since there was no difference between symptomatic, asymptomatic, and control groups in PPT’s, </w:t>
      </w:r>
      <w:r w:rsidR="00124B6C">
        <w:rPr>
          <w:rFonts w:asciiTheme="majorBidi" w:hAnsiTheme="majorBidi" w:cstheme="majorBidi"/>
          <w:color w:val="000000" w:themeColor="text1"/>
          <w:shd w:val="clear" w:color="auto" w:fill="FFFFFF"/>
        </w:rPr>
        <w:t>this finding did not warrant further exploration</w:t>
      </w:r>
      <w:r w:rsidRPr="00135514">
        <w:rPr>
          <w:rFonts w:asciiTheme="majorBidi" w:hAnsiTheme="majorBidi" w:cstheme="majorBidi"/>
          <w:color w:val="000000" w:themeColor="text1"/>
          <w:shd w:val="clear" w:color="auto" w:fill="FFFFFF"/>
        </w:rPr>
        <w:t xml:space="preserve">. </w:t>
      </w:r>
    </w:p>
    <w:p w14:paraId="02596105" w14:textId="77777777" w:rsidR="00465B63" w:rsidRPr="0036363A" w:rsidRDefault="00465B63" w:rsidP="00135514">
      <w:pPr>
        <w:pStyle w:val="ListParagraph"/>
        <w:numPr>
          <w:ilvl w:val="0"/>
          <w:numId w:val="26"/>
        </w:numPr>
        <w:pBdr>
          <w:top w:val="nil"/>
          <w:left w:val="nil"/>
          <w:bottom w:val="nil"/>
          <w:right w:val="nil"/>
          <w:between w:val="nil"/>
        </w:pBdr>
        <w:spacing w:line="480" w:lineRule="auto"/>
        <w:jc w:val="both"/>
        <w:outlineLvl w:val="0"/>
        <w:rPr>
          <w:rFonts w:ascii="Times New Roman" w:hAnsi="Times New Roman" w:cs="Times New Roman"/>
          <w:b/>
          <w:bCs/>
          <w:color w:val="000000" w:themeColor="text1"/>
        </w:rPr>
      </w:pPr>
      <w:r w:rsidRPr="0036363A">
        <w:rPr>
          <w:rFonts w:ascii="Times New Roman" w:hAnsi="Times New Roman" w:cs="Times New Roman"/>
          <w:b/>
          <w:bCs/>
          <w:color w:val="000000" w:themeColor="text1"/>
        </w:rPr>
        <w:t>People who have had symptomatic COVID-19 in the past 6-12 months will be different from those who have had symptomatic COVID-19 in the past 0-6 months in pain modulatory function assessed via conditioned pain modulation.</w:t>
      </w:r>
    </w:p>
    <w:p w14:paraId="39EBB4CA" w14:textId="77777777" w:rsidR="00135514" w:rsidRPr="00124B6C" w:rsidRDefault="00135514" w:rsidP="00124B6C">
      <w:pPr>
        <w:spacing w:line="480" w:lineRule="auto"/>
        <w:ind w:firstLine="360"/>
        <w:rPr>
          <w:rFonts w:asciiTheme="majorBidi" w:hAnsiTheme="majorBidi" w:cstheme="majorBidi"/>
          <w:color w:val="000000" w:themeColor="text1"/>
          <w:shd w:val="clear" w:color="auto" w:fill="FFFFFF"/>
        </w:rPr>
      </w:pPr>
      <w:r>
        <w:rPr>
          <w:rFonts w:asciiTheme="majorBidi" w:hAnsiTheme="majorBidi" w:cstheme="majorBidi"/>
          <w:color w:val="000000" w:themeColor="text1"/>
          <w:shd w:val="clear" w:color="auto" w:fill="FFFFFF"/>
        </w:rPr>
        <w:t>W</w:t>
      </w:r>
      <w:r w:rsidRPr="00135514">
        <w:rPr>
          <w:rFonts w:asciiTheme="majorBidi" w:hAnsiTheme="majorBidi" w:cstheme="majorBidi"/>
          <w:color w:val="000000" w:themeColor="text1"/>
          <w:shd w:val="clear" w:color="auto" w:fill="FFFFFF"/>
        </w:rPr>
        <w:t xml:space="preserve">e found </w:t>
      </w:r>
      <w:r>
        <w:rPr>
          <w:rFonts w:asciiTheme="majorBidi" w:hAnsiTheme="majorBidi" w:cstheme="majorBidi"/>
          <w:color w:val="000000" w:themeColor="text1"/>
          <w:shd w:val="clear" w:color="auto" w:fill="FFFFFF"/>
        </w:rPr>
        <w:t xml:space="preserve">no </w:t>
      </w:r>
      <w:r w:rsidRPr="00135514">
        <w:rPr>
          <w:rFonts w:asciiTheme="majorBidi" w:hAnsiTheme="majorBidi" w:cstheme="majorBidi"/>
          <w:color w:val="000000" w:themeColor="text1"/>
          <w:shd w:val="clear" w:color="auto" w:fill="FFFFFF"/>
        </w:rPr>
        <w:t xml:space="preserve">difference in </w:t>
      </w:r>
      <w:r w:rsidR="0036363A">
        <w:rPr>
          <w:rFonts w:asciiTheme="majorBidi" w:hAnsiTheme="majorBidi" w:cstheme="majorBidi"/>
          <w:color w:val="000000" w:themeColor="text1"/>
          <w:shd w:val="clear" w:color="auto" w:fill="FFFFFF"/>
        </w:rPr>
        <w:t xml:space="preserve">the two </w:t>
      </w:r>
      <w:r w:rsidRPr="00135514">
        <w:rPr>
          <w:rFonts w:asciiTheme="majorBidi" w:hAnsiTheme="majorBidi" w:cstheme="majorBidi"/>
          <w:color w:val="000000" w:themeColor="text1"/>
          <w:shd w:val="clear" w:color="auto" w:fill="FFFFFF"/>
        </w:rPr>
        <w:t xml:space="preserve">time </w:t>
      </w:r>
      <w:r w:rsidR="0036363A">
        <w:rPr>
          <w:rFonts w:asciiTheme="majorBidi" w:hAnsiTheme="majorBidi" w:cstheme="majorBidi"/>
          <w:color w:val="000000" w:themeColor="text1"/>
          <w:shd w:val="clear" w:color="auto" w:fill="FFFFFF"/>
        </w:rPr>
        <w:t xml:space="preserve">groups </w:t>
      </w:r>
      <w:r w:rsidRPr="00135514">
        <w:rPr>
          <w:rFonts w:asciiTheme="majorBidi" w:hAnsiTheme="majorBidi" w:cstheme="majorBidi"/>
          <w:color w:val="000000" w:themeColor="text1"/>
          <w:shd w:val="clear" w:color="auto" w:fill="FFFFFF"/>
        </w:rPr>
        <w:t xml:space="preserve">since </w:t>
      </w:r>
      <w:r w:rsidR="0036363A">
        <w:rPr>
          <w:rFonts w:asciiTheme="majorBidi" w:hAnsiTheme="majorBidi" w:cstheme="majorBidi"/>
          <w:color w:val="000000" w:themeColor="text1"/>
          <w:shd w:val="clear" w:color="auto" w:fill="FFFFFF"/>
        </w:rPr>
        <w:t xml:space="preserve">the onset of </w:t>
      </w:r>
      <w:r w:rsidRPr="00135514">
        <w:rPr>
          <w:rFonts w:asciiTheme="majorBidi" w:hAnsiTheme="majorBidi" w:cstheme="majorBidi"/>
          <w:color w:val="000000" w:themeColor="text1"/>
          <w:shd w:val="clear" w:color="auto" w:fill="FFFFFF"/>
        </w:rPr>
        <w:t>symptomatic COVID-19</w:t>
      </w:r>
      <w:r w:rsidR="00124B6C">
        <w:rPr>
          <w:rFonts w:asciiTheme="majorBidi" w:hAnsiTheme="majorBidi" w:cstheme="majorBidi"/>
          <w:color w:val="000000" w:themeColor="text1"/>
          <w:shd w:val="clear" w:color="auto" w:fill="FFFFFF"/>
        </w:rPr>
        <w:t>.</w:t>
      </w:r>
      <w:r w:rsidR="0036363A">
        <w:rPr>
          <w:rFonts w:asciiTheme="majorBidi" w:hAnsiTheme="majorBidi" w:cstheme="majorBidi"/>
          <w:color w:val="000000" w:themeColor="text1"/>
          <w:shd w:val="clear" w:color="auto" w:fill="FFFFFF"/>
        </w:rPr>
        <w:t xml:space="preserve"> This</w:t>
      </w:r>
      <w:r w:rsidR="00124B6C">
        <w:rPr>
          <w:rFonts w:asciiTheme="majorBidi" w:hAnsiTheme="majorBidi" w:cstheme="majorBidi"/>
          <w:color w:val="000000" w:themeColor="text1"/>
          <w:shd w:val="clear" w:color="auto" w:fill="FFFFFF"/>
        </w:rPr>
        <w:t xml:space="preserve"> finding shows promise of </w:t>
      </w:r>
      <w:r w:rsidRPr="00135514">
        <w:rPr>
          <w:rFonts w:asciiTheme="majorBidi" w:hAnsiTheme="majorBidi" w:cstheme="majorBidi"/>
          <w:color w:val="000000" w:themeColor="text1"/>
          <w:shd w:val="clear" w:color="auto" w:fill="FFFFFF"/>
        </w:rPr>
        <w:t xml:space="preserve">a potential long term effect on modulatory functioning, and could indicate the development central sensitization following COVID-19 </w:t>
      </w:r>
      <w:r w:rsidR="0036363A">
        <w:rPr>
          <w:rFonts w:asciiTheme="majorBidi" w:hAnsiTheme="majorBidi" w:cstheme="majorBidi"/>
          <w:color w:val="000000" w:themeColor="text1"/>
          <w:shd w:val="clear" w:color="auto" w:fill="FFFFFF"/>
        </w:rPr>
        <w:t>exposure</w:t>
      </w:r>
      <w:r w:rsidRPr="00135514">
        <w:rPr>
          <w:rFonts w:asciiTheme="majorBidi" w:hAnsiTheme="majorBidi" w:cstheme="majorBidi"/>
          <w:color w:val="000000" w:themeColor="text1"/>
          <w:shd w:val="clear" w:color="auto" w:fill="FFFFFF"/>
        </w:rPr>
        <w:t xml:space="preserve">. </w:t>
      </w:r>
      <w:r w:rsidR="00124B6C">
        <w:rPr>
          <w:rFonts w:asciiTheme="majorBidi" w:hAnsiTheme="majorBidi" w:cstheme="majorBidi"/>
          <w:color w:val="000000" w:themeColor="text1"/>
          <w:shd w:val="clear" w:color="auto" w:fill="FFFFFF"/>
        </w:rPr>
        <w:t xml:space="preserve"> </w:t>
      </w:r>
      <w:r w:rsidRPr="00135514">
        <w:rPr>
          <w:rFonts w:asciiTheme="majorBidi" w:hAnsiTheme="majorBidi" w:cstheme="majorBidi"/>
          <w:color w:val="000000" w:themeColor="text1"/>
          <w:shd w:val="clear" w:color="auto" w:fill="FFFFFF"/>
        </w:rPr>
        <w:t xml:space="preserve">CPM in the leg was on average lower in the 0-6 months compared to 6-12 months and both were greater than baseline levels. CPM in the arm, the remote location and a biomarker for central sensitization, decreased approximately 8% from baseline indicating dysfunction; however the trend seemed to </w:t>
      </w:r>
      <w:r w:rsidRPr="00135514">
        <w:rPr>
          <w:rFonts w:asciiTheme="majorBidi" w:hAnsiTheme="majorBidi" w:cstheme="majorBidi"/>
          <w:color w:val="000000" w:themeColor="text1"/>
          <w:shd w:val="clear" w:color="auto" w:fill="FFFFFF"/>
        </w:rPr>
        <w:lastRenderedPageBreak/>
        <w:t xml:space="preserve">improve in the 6-12 month group with the percent change above baseline at approximately 3%. While this was not significantly different, there was a moderate effect. Regardless, the CPM response in symptomatic COVID-19 survivors was still much lower than the control group and asymptomatic group. </w:t>
      </w:r>
    </w:p>
    <w:p w14:paraId="2283772A" w14:textId="77777777" w:rsidR="00465B63" w:rsidRPr="00465B63" w:rsidRDefault="00465B63" w:rsidP="00465B63">
      <w:pPr>
        <w:pStyle w:val="ListParagraph"/>
        <w:numPr>
          <w:ilvl w:val="0"/>
          <w:numId w:val="26"/>
        </w:numPr>
        <w:pBdr>
          <w:top w:val="nil"/>
          <w:left w:val="nil"/>
          <w:bottom w:val="nil"/>
          <w:right w:val="nil"/>
          <w:between w:val="nil"/>
        </w:pBdr>
        <w:spacing w:after="0" w:line="480" w:lineRule="auto"/>
        <w:jc w:val="both"/>
        <w:outlineLvl w:val="0"/>
        <w:rPr>
          <w:rFonts w:ascii="Times New Roman" w:hAnsi="Times New Roman" w:cs="Times New Roman"/>
          <w:b/>
          <w:bCs/>
          <w:color w:val="000000" w:themeColor="text1"/>
          <w:sz w:val="24"/>
          <w:szCs w:val="24"/>
        </w:rPr>
      </w:pPr>
      <w:r w:rsidRPr="00465B63">
        <w:rPr>
          <w:rFonts w:ascii="Times New Roman" w:hAnsi="Times New Roman" w:cs="Times New Roman"/>
          <w:b/>
          <w:bCs/>
          <w:color w:val="000000" w:themeColor="text1"/>
          <w:sz w:val="24"/>
          <w:szCs w:val="24"/>
        </w:rPr>
        <w:t xml:space="preserve">People who have had symptomatic COVID-19 in the past 6-12 months will be different from those who have had symptomatic COVID-19 in the past 0-6 months in pain modulatory function assessed via exercise induced </w:t>
      </w:r>
      <w:proofErr w:type="spellStart"/>
      <w:r w:rsidRPr="00465B63">
        <w:rPr>
          <w:rFonts w:ascii="Times New Roman" w:hAnsi="Times New Roman" w:cs="Times New Roman"/>
          <w:b/>
          <w:bCs/>
          <w:color w:val="000000" w:themeColor="text1"/>
          <w:sz w:val="24"/>
          <w:szCs w:val="24"/>
        </w:rPr>
        <w:t>hypoalgesia</w:t>
      </w:r>
      <w:proofErr w:type="spellEnd"/>
      <w:r w:rsidRPr="00465B63">
        <w:rPr>
          <w:rFonts w:ascii="Times New Roman" w:hAnsi="Times New Roman" w:cs="Times New Roman"/>
          <w:b/>
          <w:bCs/>
          <w:color w:val="000000" w:themeColor="text1"/>
          <w:sz w:val="24"/>
          <w:szCs w:val="24"/>
        </w:rPr>
        <w:t>.</w:t>
      </w:r>
    </w:p>
    <w:p w14:paraId="287F3F35" w14:textId="77777777" w:rsidR="00465B63" w:rsidRPr="00124B6C" w:rsidRDefault="00124B6C" w:rsidP="00124B6C">
      <w:pPr>
        <w:pBdr>
          <w:top w:val="nil"/>
          <w:left w:val="nil"/>
          <w:bottom w:val="nil"/>
          <w:right w:val="nil"/>
          <w:between w:val="nil"/>
        </w:pBdr>
        <w:spacing w:line="480" w:lineRule="auto"/>
        <w:ind w:firstLine="360"/>
        <w:jc w:val="both"/>
        <w:outlineLvl w:val="0"/>
        <w:rPr>
          <w:rFonts w:asciiTheme="majorBidi" w:hAnsiTheme="majorBidi" w:cstheme="majorBidi"/>
          <w:color w:val="000000" w:themeColor="text1"/>
          <w:shd w:val="clear" w:color="auto" w:fill="FFFFFF"/>
        </w:rPr>
      </w:pPr>
      <w:r w:rsidRPr="00124B6C">
        <w:rPr>
          <w:rFonts w:asciiTheme="majorBidi" w:hAnsiTheme="majorBidi" w:cstheme="majorBidi"/>
          <w:color w:val="000000" w:themeColor="text1"/>
          <w:shd w:val="clear" w:color="auto" w:fill="FFFFFF"/>
        </w:rPr>
        <w:t>We found that there were no differences</w:t>
      </w:r>
      <w:r>
        <w:rPr>
          <w:rFonts w:asciiTheme="majorBidi" w:hAnsiTheme="majorBidi" w:cstheme="majorBidi"/>
          <w:color w:val="000000" w:themeColor="text1"/>
          <w:shd w:val="clear" w:color="auto" w:fill="FFFFFF"/>
        </w:rPr>
        <w:t xml:space="preserve"> in EIH</w:t>
      </w:r>
      <w:r w:rsidRPr="00124B6C">
        <w:rPr>
          <w:rFonts w:asciiTheme="majorBidi" w:hAnsiTheme="majorBidi" w:cstheme="majorBidi"/>
          <w:color w:val="000000" w:themeColor="text1"/>
          <w:shd w:val="clear" w:color="auto" w:fill="FFFFFF"/>
        </w:rPr>
        <w:t xml:space="preserve"> between 0-6 months and 6-12 months since COVID-19 exposure groups. Since there was no difference between symptomatic, asymptomatic, and control groups in </w:t>
      </w:r>
      <w:r>
        <w:rPr>
          <w:rFonts w:asciiTheme="majorBidi" w:hAnsiTheme="majorBidi" w:cstheme="majorBidi"/>
          <w:color w:val="000000" w:themeColor="text1"/>
          <w:shd w:val="clear" w:color="auto" w:fill="FFFFFF"/>
        </w:rPr>
        <w:t>EIH response</w:t>
      </w:r>
      <w:r w:rsidRPr="00124B6C">
        <w:rPr>
          <w:rFonts w:asciiTheme="majorBidi" w:hAnsiTheme="majorBidi" w:cstheme="majorBidi"/>
          <w:color w:val="000000" w:themeColor="text1"/>
          <w:shd w:val="clear" w:color="auto" w:fill="FFFFFF"/>
        </w:rPr>
        <w:t xml:space="preserve">, this finding did not warrant further exploration. </w:t>
      </w:r>
    </w:p>
    <w:p w14:paraId="34A88987" w14:textId="77777777" w:rsidR="00A83C84" w:rsidRPr="00422F28" w:rsidRDefault="00A83C84" w:rsidP="00A83C84">
      <w:pPr>
        <w:spacing w:line="480" w:lineRule="auto"/>
        <w:rPr>
          <w:rFonts w:asciiTheme="majorBidi" w:eastAsiaTheme="minorEastAsia" w:hAnsiTheme="majorBidi" w:cstheme="majorBidi"/>
          <w:b/>
          <w:color w:val="000000" w:themeColor="text1"/>
          <w:kern w:val="24"/>
        </w:rPr>
      </w:pPr>
      <w:r w:rsidRPr="00422F28">
        <w:rPr>
          <w:rFonts w:asciiTheme="majorBidi" w:eastAsiaTheme="minorEastAsia" w:hAnsiTheme="majorBidi" w:cstheme="majorBidi"/>
          <w:b/>
          <w:color w:val="000000" w:themeColor="text1"/>
          <w:kern w:val="24"/>
        </w:rPr>
        <w:t>Limitations</w:t>
      </w:r>
    </w:p>
    <w:p w14:paraId="40B0DF80" w14:textId="77777777" w:rsidR="00A83C84" w:rsidRDefault="00A83C84" w:rsidP="00A83C84">
      <w:pPr>
        <w:spacing w:line="480" w:lineRule="auto"/>
        <w:rPr>
          <w:rFonts w:asciiTheme="majorBidi" w:hAnsiTheme="majorBidi" w:cstheme="majorBidi"/>
          <w:color w:val="000000" w:themeColor="text1"/>
          <w:shd w:val="clear" w:color="auto" w:fill="FFFFFF"/>
        </w:rPr>
      </w:pPr>
      <w:r>
        <w:rPr>
          <w:rFonts w:asciiTheme="majorBidi" w:eastAsiaTheme="minorEastAsia" w:hAnsiTheme="majorBidi" w:cstheme="majorBidi"/>
          <w:color w:val="000000" w:themeColor="text1"/>
          <w:kern w:val="24"/>
        </w:rPr>
        <w:tab/>
        <w:t xml:space="preserve">While our study design measured what was intended to measure, there were several limitations to the study. </w:t>
      </w:r>
      <w:r>
        <w:rPr>
          <w:rFonts w:asciiTheme="majorBidi" w:hAnsiTheme="majorBidi" w:cstheme="majorBidi"/>
          <w:color w:val="000000" w:themeColor="text1"/>
          <w:shd w:val="clear" w:color="auto" w:fill="FFFFFF"/>
        </w:rPr>
        <w:t>The essence of studying a pandemic type disease is to measure disease occurrence and make comparisons between population groups, however cross-sectional research designs make it difficult to determine whether the outcome followed exposure or exposure resulted from the outcome. While we were able to see a potential impact of COVID-19 on pain modulation, we also cannot be certain that dysfunctional pain modulatory functioning in our sample was the reason why individuals developed symptomatic COVID-19</w:t>
      </w:r>
      <w:r w:rsidR="00465B63">
        <w:rPr>
          <w:rFonts w:asciiTheme="majorBidi" w:hAnsiTheme="majorBidi" w:cstheme="majorBidi"/>
          <w:color w:val="000000" w:themeColor="text1"/>
          <w:shd w:val="clear" w:color="auto" w:fill="FFFFFF"/>
        </w:rPr>
        <w:t xml:space="preserve"> or whether COVID-19 led to a dysfunctional CPM response</w:t>
      </w:r>
      <w:r>
        <w:rPr>
          <w:rFonts w:asciiTheme="majorBidi" w:hAnsiTheme="majorBidi" w:cstheme="majorBidi"/>
          <w:color w:val="000000" w:themeColor="text1"/>
          <w:shd w:val="clear" w:color="auto" w:fill="FFFFFF"/>
        </w:rPr>
        <w:t xml:space="preserve">. An ideal study would have utilized a longitudinal study design by measuring pain sensitivity and pain modulation pre SARS-CoV-2 exposure, then following up with the study participants while they had COVID-19, when they were no longer </w:t>
      </w:r>
      <w:r>
        <w:rPr>
          <w:rFonts w:asciiTheme="majorBidi" w:hAnsiTheme="majorBidi" w:cstheme="majorBidi"/>
          <w:color w:val="000000" w:themeColor="text1"/>
          <w:shd w:val="clear" w:color="auto" w:fill="FFFFFF"/>
        </w:rPr>
        <w:lastRenderedPageBreak/>
        <w:t>sick with COVID-19, and then have monthly/</w:t>
      </w:r>
      <w:r w:rsidR="00422F28">
        <w:rPr>
          <w:rFonts w:asciiTheme="majorBidi" w:hAnsiTheme="majorBidi" w:cstheme="majorBidi"/>
          <w:color w:val="000000" w:themeColor="text1"/>
          <w:shd w:val="clear" w:color="auto" w:fill="FFFFFF"/>
        </w:rPr>
        <w:t xml:space="preserve"> </w:t>
      </w:r>
      <w:r>
        <w:rPr>
          <w:rFonts w:asciiTheme="majorBidi" w:hAnsiTheme="majorBidi" w:cstheme="majorBidi"/>
          <w:color w:val="000000" w:themeColor="text1"/>
          <w:shd w:val="clear" w:color="auto" w:fill="FFFFFF"/>
        </w:rPr>
        <w:t xml:space="preserve">quarterly follow ups to see if there was a long term effect of COVID-19. </w:t>
      </w:r>
    </w:p>
    <w:p w14:paraId="5C7B1B13" w14:textId="17F07191" w:rsidR="00422F28" w:rsidRDefault="00422F28" w:rsidP="00A83C84">
      <w:pPr>
        <w:spacing w:line="480" w:lineRule="auto"/>
        <w:rPr>
          <w:rFonts w:asciiTheme="majorBidi" w:hAnsiTheme="majorBidi" w:cstheme="majorBidi"/>
          <w:color w:val="000000" w:themeColor="text1"/>
        </w:rPr>
      </w:pPr>
      <w:r>
        <w:rPr>
          <w:rFonts w:asciiTheme="majorBidi" w:hAnsiTheme="majorBidi" w:cstheme="majorBidi"/>
          <w:color w:val="000000" w:themeColor="text1"/>
          <w:shd w:val="clear" w:color="auto" w:fill="FFFFFF"/>
        </w:rPr>
        <w:tab/>
        <w:t>Our sample population was younger and COVID-19 disease progression has had differing effects on people of various ages with people who are older having more severe and life threatening symptomology which has led to ICU admission</w:t>
      </w:r>
      <w:r w:rsidR="00D330D5">
        <w:rPr>
          <w:rFonts w:asciiTheme="majorBidi" w:hAnsiTheme="majorBidi" w:cstheme="majorBidi"/>
          <w:color w:val="000000" w:themeColor="text1"/>
          <w:shd w:val="clear" w:color="auto" w:fill="FFFFFF"/>
        </w:rPr>
        <w:fldChar w:fldCharType="begin"/>
      </w:r>
      <w:r w:rsidR="00F62003">
        <w:rPr>
          <w:rFonts w:asciiTheme="majorBidi" w:hAnsiTheme="majorBidi" w:cstheme="majorBidi"/>
          <w:color w:val="000000" w:themeColor="text1"/>
          <w:shd w:val="clear" w:color="auto" w:fill="FFFFFF"/>
        </w:rPr>
        <w:instrText xml:space="preserve"> ADDIN EN.CITE &lt;EndNote&gt;&lt;Cite&gt;&lt;Author&gt;Karagiannidis&lt;/Author&gt;&lt;Year&gt;2021&lt;/Year&gt;&lt;RecNum&gt;456&lt;/RecNum&gt;&lt;DisplayText&gt;(266)&lt;/DisplayText&gt;&lt;record&gt;&lt;rec-number&gt;456&lt;/rec-number&gt;&lt;foreign-keys&gt;&lt;key app="EN" db-id="t2rszat5bfavp9e5vzpvx2dyarx0zseavfre" timestamp="1622845013"&gt;456&lt;/key&gt;&lt;/foreign-keys&gt;&lt;ref-type name="Journal Article"&gt;17&lt;/ref-type&gt;&lt;contributors&gt;&lt;authors&gt;&lt;author&gt;Karagiannidis, Christian&lt;/author&gt;&lt;author&gt;Windisch, Wolfram&lt;/author&gt;&lt;author&gt;McAuley, Daniel F&lt;/author&gt;&lt;author&gt;Welte, Tobias&lt;/author&gt;&lt;author&gt;Busse, Reinhard&lt;/author&gt;&lt;/authors&gt;&lt;/contributors&gt;&lt;titles&gt;&lt;title&gt;Major differences in ICU admissions during the first and second COVID-19 wave in Germany&lt;/title&gt;&lt;secondary-title&gt;The Lancet Respiratory Medicine&lt;/secondary-title&gt;&lt;/titles&gt;&lt;periodical&gt;&lt;full-title&gt;The Lancet Respiratory Medicine&lt;/full-title&gt;&lt;/periodical&gt;&lt;pages&gt;e47-e48&lt;/pages&gt;&lt;volume&gt;9&lt;/volume&gt;&lt;number&gt;5&lt;/number&gt;&lt;dates&gt;&lt;year&gt;2021&lt;/year&gt;&lt;/dates&gt;&lt;isbn&gt;2213-2600&lt;/isbn&gt;&lt;urls&gt;&lt;/urls&gt;&lt;/record&gt;&lt;/Cite&gt;&lt;/EndNote&gt;</w:instrText>
      </w:r>
      <w:r w:rsidR="00D330D5">
        <w:rPr>
          <w:rFonts w:asciiTheme="majorBidi" w:hAnsiTheme="majorBidi" w:cstheme="majorBidi"/>
          <w:color w:val="000000" w:themeColor="text1"/>
          <w:shd w:val="clear" w:color="auto" w:fill="FFFFFF"/>
        </w:rPr>
        <w:fldChar w:fldCharType="separate"/>
      </w:r>
      <w:r w:rsidR="00F62003">
        <w:rPr>
          <w:rFonts w:asciiTheme="majorBidi" w:hAnsiTheme="majorBidi" w:cstheme="majorBidi"/>
          <w:noProof/>
          <w:color w:val="000000" w:themeColor="text1"/>
          <w:shd w:val="clear" w:color="auto" w:fill="FFFFFF"/>
        </w:rPr>
        <w:t>(266)</w:t>
      </w:r>
      <w:r w:rsidR="00D330D5">
        <w:rPr>
          <w:rFonts w:asciiTheme="majorBidi" w:hAnsiTheme="majorBidi" w:cstheme="majorBidi"/>
          <w:color w:val="000000" w:themeColor="text1"/>
          <w:shd w:val="clear" w:color="auto" w:fill="FFFFFF"/>
        </w:rPr>
        <w:fldChar w:fldCharType="end"/>
      </w:r>
      <w:r>
        <w:rPr>
          <w:rFonts w:asciiTheme="majorBidi" w:hAnsiTheme="majorBidi" w:cstheme="majorBidi"/>
          <w:color w:val="000000" w:themeColor="text1"/>
          <w:shd w:val="clear" w:color="auto" w:fill="FFFFFF"/>
        </w:rPr>
        <w:t>. While our sample did not exclude those who may have had hospital care, we did not have anyone who was admitted. This may been seen as a controlled variable</w:t>
      </w:r>
      <w:r w:rsidR="00D330D5">
        <w:rPr>
          <w:rFonts w:asciiTheme="majorBidi" w:hAnsiTheme="majorBidi" w:cstheme="majorBidi"/>
          <w:color w:val="000000" w:themeColor="text1"/>
          <w:shd w:val="clear" w:color="auto" w:fill="FFFFFF"/>
        </w:rPr>
        <w:t xml:space="preserve"> rather than a limitation,</w:t>
      </w:r>
      <w:r>
        <w:rPr>
          <w:rFonts w:asciiTheme="majorBidi" w:hAnsiTheme="majorBidi" w:cstheme="majorBidi"/>
          <w:color w:val="000000" w:themeColor="text1"/>
          <w:shd w:val="clear" w:color="auto" w:fill="FFFFFF"/>
        </w:rPr>
        <w:t xml:space="preserve"> as ICU admission can result in an increase in developing post intensive care syndrome which can lead to physical, cognitive, and psychological dysfunction, regardless of COVID-19 symptoms</w:t>
      </w:r>
      <w:r w:rsidR="00D330D5">
        <w:rPr>
          <w:rFonts w:asciiTheme="majorBidi" w:hAnsiTheme="majorBidi" w:cstheme="majorBidi"/>
          <w:color w:val="000000" w:themeColor="text1"/>
          <w:shd w:val="clear" w:color="auto" w:fill="FFFFFF"/>
        </w:rPr>
        <w:t xml:space="preserve"> </w:t>
      </w:r>
      <w:r w:rsidR="00D330D5">
        <w:rPr>
          <w:rFonts w:asciiTheme="majorBidi" w:hAnsiTheme="majorBidi" w:cstheme="majorBidi"/>
          <w:color w:val="000000" w:themeColor="text1"/>
          <w:shd w:val="clear" w:color="auto" w:fill="FFFFFF"/>
        </w:rPr>
        <w:fldChar w:fldCharType="begin">
          <w:fldData xml:space="preserve">PEVuZE5vdGU+PENpdGU+PEF1dGhvcj5OZWVkaGFtPC9BdXRob3I+PFllYXI+MjAxMjwvWWVhcj48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</w:fldData>
        </w:fldChar>
      </w:r>
      <w:r w:rsidR="00F62003">
        <w:rPr>
          <w:rFonts w:asciiTheme="majorBidi" w:hAnsiTheme="majorBidi" w:cstheme="majorBidi"/>
          <w:color w:val="000000" w:themeColor="text1"/>
          <w:shd w:val="clear" w:color="auto" w:fill="FFFFFF"/>
        </w:rPr>
        <w:instrText xml:space="preserve"> ADDIN EN.CITE </w:instrText>
      </w:r>
      <w:r w:rsidR="00F62003">
        <w:rPr>
          <w:rFonts w:asciiTheme="majorBidi" w:hAnsiTheme="majorBidi" w:cstheme="majorBidi"/>
          <w:color w:val="000000" w:themeColor="text1"/>
          <w:shd w:val="clear" w:color="auto" w:fill="FFFFFF"/>
        </w:rPr>
        <w:fldChar w:fldCharType="begin">
          <w:fldData xml:space="preserve">PEVuZE5vdGU+PENpdGU+PEF1dGhvcj5OZWVkaGFtPC9BdXRob3I+PFllYXI+MjAxMjwvWWVhcj48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</w:fldData>
        </w:fldChar>
      </w:r>
      <w:r w:rsidR="00F62003">
        <w:rPr>
          <w:rFonts w:asciiTheme="majorBidi" w:hAnsiTheme="majorBidi" w:cstheme="majorBidi"/>
          <w:color w:val="000000" w:themeColor="text1"/>
          <w:shd w:val="clear" w:color="auto" w:fill="FFFFFF"/>
        </w:rPr>
        <w:instrText xml:space="preserve"> ADDIN EN.CITE.DATA </w:instrText>
      </w:r>
      <w:r w:rsidR="00F62003">
        <w:rPr>
          <w:rFonts w:asciiTheme="majorBidi" w:hAnsiTheme="majorBidi" w:cstheme="majorBidi"/>
          <w:color w:val="000000" w:themeColor="text1"/>
          <w:shd w:val="clear" w:color="auto" w:fill="FFFFFF"/>
        </w:rPr>
      </w:r>
      <w:r w:rsidR="00F62003">
        <w:rPr>
          <w:rFonts w:asciiTheme="majorBidi" w:hAnsiTheme="majorBidi" w:cstheme="majorBidi"/>
          <w:color w:val="000000" w:themeColor="text1"/>
          <w:shd w:val="clear" w:color="auto" w:fill="FFFFFF"/>
        </w:rPr>
        <w:fldChar w:fldCharType="end"/>
      </w:r>
      <w:r w:rsidR="00D330D5">
        <w:rPr>
          <w:rFonts w:asciiTheme="majorBidi" w:hAnsiTheme="majorBidi" w:cstheme="majorBidi"/>
          <w:color w:val="000000" w:themeColor="text1"/>
          <w:shd w:val="clear" w:color="auto" w:fill="FFFFFF"/>
        </w:rPr>
      </w:r>
      <w:r w:rsidR="00D330D5">
        <w:rPr>
          <w:rFonts w:asciiTheme="majorBidi" w:hAnsiTheme="majorBidi" w:cstheme="majorBidi"/>
          <w:color w:val="000000" w:themeColor="text1"/>
          <w:shd w:val="clear" w:color="auto" w:fill="FFFFFF"/>
        </w:rPr>
        <w:fldChar w:fldCharType="separate"/>
      </w:r>
      <w:r w:rsidR="00F62003">
        <w:rPr>
          <w:rFonts w:asciiTheme="majorBidi" w:hAnsiTheme="majorBidi" w:cstheme="majorBidi"/>
          <w:noProof/>
          <w:color w:val="000000" w:themeColor="text1"/>
          <w:shd w:val="clear" w:color="auto" w:fill="FFFFFF"/>
        </w:rPr>
        <w:t>(267)</w:t>
      </w:r>
      <w:r w:rsidR="00D330D5">
        <w:rPr>
          <w:rFonts w:asciiTheme="majorBidi" w:hAnsiTheme="majorBidi" w:cstheme="majorBidi"/>
          <w:color w:val="000000" w:themeColor="text1"/>
          <w:shd w:val="clear" w:color="auto" w:fill="FFFFFF"/>
        </w:rPr>
        <w:fldChar w:fldCharType="end"/>
      </w:r>
      <w:r>
        <w:rPr>
          <w:rFonts w:asciiTheme="majorBidi" w:hAnsiTheme="majorBidi" w:cstheme="majorBidi"/>
          <w:color w:val="000000" w:themeColor="text1"/>
          <w:shd w:val="clear" w:color="auto" w:fill="FFFFFF"/>
        </w:rPr>
        <w:t>. Estimates of chronic pain prevalence in ICU discharges ranges from 14-77%</w:t>
      </w:r>
      <w:r w:rsidR="00D330D5">
        <w:rPr>
          <w:rFonts w:asciiTheme="majorBidi" w:hAnsiTheme="majorBidi" w:cstheme="majorBidi"/>
          <w:color w:val="000000" w:themeColor="text1"/>
          <w:shd w:val="clear" w:color="auto" w:fill="FFFFFF"/>
        </w:rPr>
        <w:t xml:space="preserve"> </w:t>
      </w:r>
      <w:r w:rsidR="00D330D5">
        <w:rPr>
          <w:rFonts w:asciiTheme="majorBidi" w:hAnsiTheme="majorBidi" w:cstheme="majorBidi"/>
          <w:color w:val="000000" w:themeColor="text1"/>
          <w:shd w:val="clear" w:color="auto" w:fill="FFFFFF"/>
        </w:rPr>
        <w:fldChar w:fldCharType="begin">
          <w:fldData xml:space="preserve">PEVuZE5vdGU+PENpdGU+PEF1dGhvcj5LZW1wPC9BdXRob3I+PFllYXI+MjAxOTwvWWVhcj48UmVj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</w:fldData>
        </w:fldChar>
      </w:r>
      <w:r w:rsidR="00F62003">
        <w:rPr>
          <w:rFonts w:asciiTheme="majorBidi" w:hAnsiTheme="majorBidi" w:cstheme="majorBidi"/>
          <w:color w:val="000000" w:themeColor="text1"/>
          <w:shd w:val="clear" w:color="auto" w:fill="FFFFFF"/>
        </w:rPr>
        <w:instrText xml:space="preserve"> ADDIN EN.CITE </w:instrText>
      </w:r>
      <w:r w:rsidR="00F62003">
        <w:rPr>
          <w:rFonts w:asciiTheme="majorBidi" w:hAnsiTheme="majorBidi" w:cstheme="majorBidi"/>
          <w:color w:val="000000" w:themeColor="text1"/>
          <w:shd w:val="clear" w:color="auto" w:fill="FFFFFF"/>
        </w:rPr>
        <w:fldChar w:fldCharType="begin">
          <w:fldData xml:space="preserve">PEVuZE5vdGU+PENpdGU+PEF1dGhvcj5LZW1wPC9BdXRob3I+PFllYXI+MjAxOTwvWWVhcj48UmVj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</w:fldData>
        </w:fldChar>
      </w:r>
      <w:r w:rsidR="00F62003">
        <w:rPr>
          <w:rFonts w:asciiTheme="majorBidi" w:hAnsiTheme="majorBidi" w:cstheme="majorBidi"/>
          <w:color w:val="000000" w:themeColor="text1"/>
          <w:shd w:val="clear" w:color="auto" w:fill="FFFFFF"/>
        </w:rPr>
        <w:instrText xml:space="preserve"> ADDIN EN.CITE.DATA </w:instrText>
      </w:r>
      <w:r w:rsidR="00F62003">
        <w:rPr>
          <w:rFonts w:asciiTheme="majorBidi" w:hAnsiTheme="majorBidi" w:cstheme="majorBidi"/>
          <w:color w:val="000000" w:themeColor="text1"/>
          <w:shd w:val="clear" w:color="auto" w:fill="FFFFFF"/>
        </w:rPr>
      </w:r>
      <w:r w:rsidR="00F62003">
        <w:rPr>
          <w:rFonts w:asciiTheme="majorBidi" w:hAnsiTheme="majorBidi" w:cstheme="majorBidi"/>
          <w:color w:val="000000" w:themeColor="text1"/>
          <w:shd w:val="clear" w:color="auto" w:fill="FFFFFF"/>
        </w:rPr>
        <w:fldChar w:fldCharType="end"/>
      </w:r>
      <w:r w:rsidR="00D330D5">
        <w:rPr>
          <w:rFonts w:asciiTheme="majorBidi" w:hAnsiTheme="majorBidi" w:cstheme="majorBidi"/>
          <w:color w:val="000000" w:themeColor="text1"/>
          <w:shd w:val="clear" w:color="auto" w:fill="FFFFFF"/>
        </w:rPr>
      </w:r>
      <w:r w:rsidR="00D330D5">
        <w:rPr>
          <w:rFonts w:asciiTheme="majorBidi" w:hAnsiTheme="majorBidi" w:cstheme="majorBidi"/>
          <w:color w:val="000000" w:themeColor="text1"/>
          <w:shd w:val="clear" w:color="auto" w:fill="FFFFFF"/>
        </w:rPr>
        <w:fldChar w:fldCharType="separate"/>
      </w:r>
      <w:r w:rsidR="00F62003">
        <w:rPr>
          <w:rFonts w:asciiTheme="majorBidi" w:hAnsiTheme="majorBidi" w:cstheme="majorBidi"/>
          <w:noProof/>
          <w:color w:val="000000" w:themeColor="text1"/>
          <w:shd w:val="clear" w:color="auto" w:fill="FFFFFF"/>
        </w:rPr>
        <w:t>(268, 269)</w:t>
      </w:r>
      <w:r w:rsidR="00D330D5">
        <w:rPr>
          <w:rFonts w:asciiTheme="majorBidi" w:hAnsiTheme="majorBidi" w:cstheme="majorBidi"/>
          <w:color w:val="000000" w:themeColor="text1"/>
          <w:shd w:val="clear" w:color="auto" w:fill="FFFFFF"/>
        </w:rPr>
        <w:fldChar w:fldCharType="end"/>
      </w:r>
      <w:r>
        <w:rPr>
          <w:rFonts w:asciiTheme="majorBidi" w:hAnsiTheme="majorBidi" w:cstheme="majorBidi"/>
          <w:color w:val="000000" w:themeColor="text1"/>
          <w:shd w:val="clear" w:color="auto" w:fill="FFFFFF"/>
        </w:rPr>
        <w:t xml:space="preserve">. </w:t>
      </w:r>
      <w:r w:rsidR="00D330D5">
        <w:rPr>
          <w:rFonts w:asciiTheme="majorBidi" w:hAnsiTheme="majorBidi" w:cstheme="majorBidi"/>
          <w:color w:val="000000" w:themeColor="text1"/>
          <w:shd w:val="clear" w:color="auto" w:fill="FFFFFF"/>
        </w:rPr>
        <w:t>Furthermore, more data has been collected within the hospital setting with more severe symptoms than those who are at home and are not seen by professionals.</w:t>
      </w:r>
    </w:p>
    <w:p w14:paraId="79CA7F1E" w14:textId="28F96733" w:rsidR="00A83C84" w:rsidRDefault="00A83C84" w:rsidP="00A83C84">
      <w:pPr>
        <w:spacing w:line="480" w:lineRule="auto"/>
        <w:ind w:firstLine="720"/>
        <w:rPr>
          <w:rFonts w:asciiTheme="majorBidi" w:eastAsiaTheme="minorEastAsia" w:hAnsiTheme="majorBidi" w:cstheme="majorBidi"/>
          <w:color w:val="000000" w:themeColor="text1"/>
          <w:kern w:val="24"/>
        </w:rPr>
      </w:pPr>
      <w:r>
        <w:rPr>
          <w:rFonts w:asciiTheme="majorBidi" w:eastAsiaTheme="minorEastAsia" w:hAnsiTheme="majorBidi" w:cstheme="majorBidi"/>
          <w:color w:val="000000" w:themeColor="text1"/>
          <w:kern w:val="24"/>
        </w:rPr>
        <w:t>CPM can be measured in several different ways. While we chose to use CPT in a single foot</w:t>
      </w:r>
      <w:r w:rsidR="005B53F9">
        <w:rPr>
          <w:rFonts w:asciiTheme="majorBidi" w:eastAsiaTheme="minorEastAsia" w:hAnsiTheme="majorBidi" w:cstheme="majorBidi"/>
          <w:color w:val="000000" w:themeColor="text1"/>
          <w:kern w:val="24"/>
        </w:rPr>
        <w:t xml:space="preserve"> to match the dominant leg used for isometric leg extension </w:t>
      </w:r>
      <w:r>
        <w:rPr>
          <w:rFonts w:asciiTheme="majorBidi" w:eastAsiaTheme="minorEastAsia" w:hAnsiTheme="majorBidi" w:cstheme="majorBidi"/>
          <w:color w:val="000000" w:themeColor="text1"/>
          <w:kern w:val="24"/>
        </w:rPr>
        <w:t>with PPT’s as the testing stimulus</w:t>
      </w:r>
      <w:r w:rsidR="005B53F9">
        <w:rPr>
          <w:rFonts w:asciiTheme="majorBidi" w:eastAsiaTheme="minorEastAsia" w:hAnsiTheme="majorBidi" w:cstheme="majorBidi"/>
          <w:color w:val="000000" w:themeColor="text1"/>
          <w:kern w:val="24"/>
        </w:rPr>
        <w:t>,</w:t>
      </w:r>
      <w:r>
        <w:rPr>
          <w:rFonts w:asciiTheme="majorBidi" w:eastAsiaTheme="minorEastAsia" w:hAnsiTheme="majorBidi" w:cstheme="majorBidi"/>
          <w:color w:val="000000" w:themeColor="text1"/>
          <w:kern w:val="24"/>
        </w:rPr>
        <w:t xml:space="preserve"> others have used CPT as the conditioning stimulus in </w:t>
      </w:r>
      <w:r w:rsidR="005B53F9">
        <w:rPr>
          <w:rFonts w:asciiTheme="majorBidi" w:eastAsiaTheme="minorEastAsia" w:hAnsiTheme="majorBidi" w:cstheme="majorBidi"/>
          <w:color w:val="000000" w:themeColor="text1"/>
          <w:kern w:val="24"/>
        </w:rPr>
        <w:t>the upper extremity rather than lower extremity</w:t>
      </w:r>
      <w:r w:rsidR="005B53F9">
        <w:rPr>
          <w:rFonts w:asciiTheme="majorBidi" w:eastAsiaTheme="minorEastAsia" w:hAnsiTheme="majorBidi" w:cstheme="majorBidi"/>
          <w:color w:val="000000" w:themeColor="text1"/>
          <w:kern w:val="24"/>
        </w:rPr>
        <w:fldChar w:fldCharType="begin">
          <w:fldData xml:space="preserve">PEVuZE5vdGU+PENpdGU+PEF1dGhvcj5Qb3R2aW48L0F1dGhvcj48WWVhcj4yMDA4PC9ZZWFyPjxS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</w:fldData>
        </w:fldChar>
      </w:r>
      <w:r w:rsidR="00F62003">
        <w:rPr>
          <w:rFonts w:asciiTheme="majorBidi" w:eastAsiaTheme="minorEastAsia" w:hAnsiTheme="majorBidi" w:cstheme="majorBidi"/>
          <w:color w:val="000000" w:themeColor="text1"/>
          <w:kern w:val="24"/>
        </w:rPr>
        <w:instrText xml:space="preserve"> ADDIN EN.CITE </w:instrText>
      </w:r>
      <w:r w:rsidR="00F62003">
        <w:rPr>
          <w:rFonts w:asciiTheme="majorBidi" w:eastAsiaTheme="minorEastAsia" w:hAnsiTheme="majorBidi" w:cstheme="majorBidi"/>
          <w:color w:val="000000" w:themeColor="text1"/>
          <w:kern w:val="24"/>
        </w:rPr>
        <w:fldChar w:fldCharType="begin">
          <w:fldData xml:space="preserve">PEVuZE5vdGU+PENpdGU+PEF1dGhvcj5Qb3R2aW48L0F1dGhvcj48WWVhcj4yMDA4PC9ZZWFyPjxS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</w:fldData>
        </w:fldChar>
      </w:r>
      <w:r w:rsidR="00F62003">
        <w:rPr>
          <w:rFonts w:asciiTheme="majorBidi" w:eastAsiaTheme="minorEastAsia" w:hAnsiTheme="majorBidi" w:cstheme="majorBidi"/>
          <w:color w:val="000000" w:themeColor="text1"/>
          <w:kern w:val="24"/>
        </w:rPr>
        <w:instrText xml:space="preserve"> ADDIN EN.CITE.DATA </w:instrText>
      </w:r>
      <w:r w:rsidR="00F62003">
        <w:rPr>
          <w:rFonts w:asciiTheme="majorBidi" w:eastAsiaTheme="minorEastAsia" w:hAnsiTheme="majorBidi" w:cstheme="majorBidi"/>
          <w:color w:val="000000" w:themeColor="text1"/>
          <w:kern w:val="24"/>
        </w:rPr>
      </w:r>
      <w:r w:rsidR="00F62003">
        <w:rPr>
          <w:rFonts w:asciiTheme="majorBidi" w:eastAsiaTheme="minorEastAsia" w:hAnsiTheme="majorBidi" w:cstheme="majorBidi"/>
          <w:color w:val="000000" w:themeColor="text1"/>
          <w:kern w:val="24"/>
        </w:rPr>
        <w:fldChar w:fldCharType="end"/>
      </w:r>
      <w:r w:rsidR="005B53F9">
        <w:rPr>
          <w:rFonts w:asciiTheme="majorBidi" w:eastAsiaTheme="minorEastAsia" w:hAnsiTheme="majorBidi" w:cstheme="majorBidi"/>
          <w:color w:val="000000" w:themeColor="text1"/>
          <w:kern w:val="24"/>
        </w:rPr>
      </w:r>
      <w:r w:rsidR="005B53F9">
        <w:rPr>
          <w:rFonts w:asciiTheme="majorBidi" w:eastAsiaTheme="minorEastAsia" w:hAnsiTheme="majorBidi" w:cstheme="majorBidi"/>
          <w:color w:val="000000" w:themeColor="text1"/>
          <w:kern w:val="24"/>
        </w:rPr>
        <w:fldChar w:fldCharType="separate"/>
      </w:r>
      <w:r w:rsidR="00F62003">
        <w:rPr>
          <w:rFonts w:asciiTheme="majorBidi" w:eastAsiaTheme="minorEastAsia" w:hAnsiTheme="majorBidi" w:cstheme="majorBidi"/>
          <w:noProof/>
          <w:color w:val="000000" w:themeColor="text1"/>
          <w:kern w:val="24"/>
        </w:rPr>
        <w:t>(34, 188, 219)</w:t>
      </w:r>
      <w:r w:rsidR="005B53F9">
        <w:rPr>
          <w:rFonts w:asciiTheme="majorBidi" w:eastAsiaTheme="minorEastAsia" w:hAnsiTheme="majorBidi" w:cstheme="majorBidi"/>
          <w:color w:val="000000" w:themeColor="text1"/>
          <w:kern w:val="24"/>
        </w:rPr>
        <w:fldChar w:fldCharType="end"/>
      </w:r>
      <w:r>
        <w:rPr>
          <w:rFonts w:asciiTheme="majorBidi" w:eastAsiaTheme="minorEastAsia" w:hAnsiTheme="majorBidi" w:cstheme="majorBidi"/>
          <w:color w:val="000000" w:themeColor="text1"/>
          <w:kern w:val="24"/>
        </w:rPr>
        <w:t>,</w:t>
      </w:r>
      <w:r w:rsidR="005B53F9">
        <w:rPr>
          <w:rFonts w:asciiTheme="majorBidi" w:eastAsiaTheme="minorEastAsia" w:hAnsiTheme="majorBidi" w:cstheme="majorBidi"/>
          <w:color w:val="000000" w:themeColor="text1"/>
          <w:kern w:val="24"/>
        </w:rPr>
        <w:t xml:space="preserve"> </w:t>
      </w:r>
      <w:r>
        <w:rPr>
          <w:rFonts w:asciiTheme="majorBidi" w:eastAsiaTheme="minorEastAsia" w:hAnsiTheme="majorBidi" w:cstheme="majorBidi"/>
          <w:color w:val="000000" w:themeColor="text1"/>
          <w:kern w:val="24"/>
        </w:rPr>
        <w:t>ischemia</w:t>
      </w:r>
      <w:r w:rsidR="005B53F9">
        <w:rPr>
          <w:rFonts w:asciiTheme="majorBidi" w:eastAsiaTheme="minorEastAsia" w:hAnsiTheme="majorBidi" w:cstheme="majorBidi"/>
          <w:color w:val="000000" w:themeColor="text1"/>
          <w:kern w:val="24"/>
        </w:rPr>
        <w:t xml:space="preserve"> as the conditioning stimulus</w:t>
      </w:r>
      <w:r w:rsidR="00D330D5">
        <w:rPr>
          <w:rFonts w:asciiTheme="majorBidi" w:eastAsiaTheme="minorEastAsia" w:hAnsiTheme="majorBidi" w:cstheme="majorBidi"/>
          <w:color w:val="000000" w:themeColor="text1"/>
          <w:kern w:val="24"/>
        </w:rPr>
        <w:t xml:space="preserve"> </w:t>
      </w:r>
      <w:r w:rsidR="005B53F9">
        <w:rPr>
          <w:rFonts w:asciiTheme="majorBidi" w:eastAsiaTheme="minorEastAsia" w:hAnsiTheme="majorBidi" w:cstheme="majorBidi"/>
          <w:color w:val="000000" w:themeColor="text1"/>
          <w:kern w:val="24"/>
        </w:rPr>
        <w:fldChar w:fldCharType="begin"/>
      </w:r>
      <w:r w:rsidR="00250A19">
        <w:rPr>
          <w:rFonts w:asciiTheme="majorBidi" w:eastAsiaTheme="minorEastAsia" w:hAnsiTheme="majorBidi" w:cstheme="majorBidi"/>
          <w:color w:val="000000" w:themeColor="text1"/>
          <w:kern w:val="24"/>
        </w:rPr>
        <w:instrText xml:space="preserve"> ADDIN EN.CITE &lt;EndNote&gt;&lt;Cite&gt;&lt;Author&gt;Kosek&lt;/Author&gt;&lt;Year&gt;1997&lt;/Year&gt;&lt;RecNum&gt;548&lt;/RecNum&gt;&lt;DisplayText&gt;(187)&lt;/DisplayText&gt;&lt;record&gt;&lt;rec-number&gt;548&lt;/rec-number&gt;&lt;foreign-keys&gt;&lt;key app="EN" db-id="zr25tedv09ze97eff03vpff3za90p2sttds0" timestamp="1622491504"&gt;548&lt;/key&gt;&lt;/foreign-keys&gt;&lt;ref-type name="Journal Article"&gt;17&lt;/ref-type&gt;&lt;contributors&gt;&lt;authors&gt;&lt;author&gt;Kosek, Eva&lt;/author&gt;&lt;author&gt;Hansson, Per&lt;/author&gt;&lt;/authors&gt;&lt;/contributors&gt;&lt;titles&gt;&lt;title&gt;Modulatory influence on somatosensory perception from vibration and heterotopic noxious conditioning stimulation (HNCS) in fibromyalgia patients and healthy subjects&lt;/title&gt;&lt;secondary-title&gt;Pain&lt;/secondary-title&gt;&lt;/titles&gt;&lt;periodical&gt;&lt;full-title&gt;Pain&lt;/full-title&gt;&lt;/periodical&gt;&lt;pages&gt;41-51&lt;/pages&gt;&lt;volume&gt;70&lt;/volume&gt;&lt;number&gt;1&lt;/number&gt;&lt;dates&gt;&lt;year&gt;1997&lt;/year&gt;&lt;/dates&gt;&lt;isbn&gt;0304-3959&lt;/isbn&gt;&lt;urls&gt;&lt;/urls&gt;&lt;/record&gt;&lt;/Cite&gt;&lt;/EndNote&gt;</w:instrText>
      </w:r>
      <w:r w:rsidR="005B53F9">
        <w:rPr>
          <w:rFonts w:asciiTheme="majorBidi" w:eastAsiaTheme="minorEastAsia" w:hAnsiTheme="majorBidi" w:cstheme="majorBidi"/>
          <w:color w:val="000000" w:themeColor="text1"/>
          <w:kern w:val="24"/>
        </w:rPr>
        <w:fldChar w:fldCharType="separate"/>
      </w:r>
      <w:r w:rsidR="00250A19">
        <w:rPr>
          <w:rFonts w:asciiTheme="majorBidi" w:eastAsiaTheme="minorEastAsia" w:hAnsiTheme="majorBidi" w:cstheme="majorBidi"/>
          <w:noProof/>
          <w:color w:val="000000" w:themeColor="text1"/>
          <w:kern w:val="24"/>
        </w:rPr>
        <w:t>(187)</w:t>
      </w:r>
      <w:r w:rsidR="005B53F9">
        <w:rPr>
          <w:rFonts w:asciiTheme="majorBidi" w:eastAsiaTheme="minorEastAsia" w:hAnsiTheme="majorBidi" w:cstheme="majorBidi"/>
          <w:color w:val="000000" w:themeColor="text1"/>
          <w:kern w:val="24"/>
        </w:rPr>
        <w:fldChar w:fldCharType="end"/>
      </w:r>
      <w:r>
        <w:rPr>
          <w:rFonts w:asciiTheme="majorBidi" w:eastAsiaTheme="minorEastAsia" w:hAnsiTheme="majorBidi" w:cstheme="majorBidi"/>
          <w:color w:val="000000" w:themeColor="text1"/>
          <w:kern w:val="24"/>
        </w:rPr>
        <w:t xml:space="preserve">, </w:t>
      </w:r>
      <w:r w:rsidR="005B53F9">
        <w:rPr>
          <w:rFonts w:asciiTheme="majorBidi" w:eastAsiaTheme="minorEastAsia" w:hAnsiTheme="majorBidi" w:cstheme="majorBidi"/>
          <w:color w:val="000000" w:themeColor="text1"/>
          <w:kern w:val="24"/>
        </w:rPr>
        <w:t xml:space="preserve">conditioning </w:t>
      </w:r>
      <w:r>
        <w:rPr>
          <w:rFonts w:asciiTheme="majorBidi" w:eastAsiaTheme="minorEastAsia" w:hAnsiTheme="majorBidi" w:cstheme="majorBidi"/>
          <w:color w:val="000000" w:themeColor="text1"/>
          <w:kern w:val="24"/>
        </w:rPr>
        <w:t>heat stimuli</w:t>
      </w:r>
      <w:r w:rsidR="005B53F9">
        <w:rPr>
          <w:rFonts w:asciiTheme="majorBidi" w:eastAsiaTheme="minorEastAsia" w:hAnsiTheme="majorBidi" w:cstheme="majorBidi"/>
          <w:color w:val="000000" w:themeColor="text1"/>
          <w:kern w:val="24"/>
        </w:rPr>
        <w:t>,</w:t>
      </w:r>
      <w:r>
        <w:rPr>
          <w:rFonts w:asciiTheme="majorBidi" w:eastAsiaTheme="minorEastAsia" w:hAnsiTheme="majorBidi" w:cstheme="majorBidi"/>
          <w:color w:val="000000" w:themeColor="text1"/>
          <w:kern w:val="24"/>
        </w:rPr>
        <w:t xml:space="preserve"> and chemical stimuli</w:t>
      </w:r>
      <w:r w:rsidR="005B53F9">
        <w:rPr>
          <w:rFonts w:asciiTheme="majorBidi" w:eastAsiaTheme="minorEastAsia" w:hAnsiTheme="majorBidi" w:cstheme="majorBidi"/>
          <w:color w:val="000000" w:themeColor="text1"/>
          <w:kern w:val="24"/>
        </w:rPr>
        <w:t xml:space="preserve"> </w:t>
      </w:r>
      <w:r w:rsidR="005B53F9">
        <w:rPr>
          <w:rFonts w:asciiTheme="majorBidi" w:eastAsiaTheme="minorEastAsia" w:hAnsiTheme="majorBidi" w:cstheme="majorBidi"/>
          <w:color w:val="000000" w:themeColor="text1"/>
          <w:kern w:val="24"/>
        </w:rPr>
        <w:fldChar w:fldCharType="begin"/>
      </w:r>
      <w:r w:rsidR="00F62003">
        <w:rPr>
          <w:rFonts w:asciiTheme="majorBidi" w:eastAsiaTheme="minorEastAsia" w:hAnsiTheme="majorBidi" w:cstheme="majorBidi"/>
          <w:color w:val="000000" w:themeColor="text1"/>
          <w:kern w:val="24"/>
        </w:rPr>
        <w:instrText xml:space="preserve"> ADDIN EN.CITE &lt;EndNote&gt;&lt;Cite&gt;&lt;Author&gt;Tommaso&lt;/Author&gt;&lt;Year&gt;2007&lt;/Year&gt;&lt;RecNum&gt;552&lt;/RecNum&gt;&lt;DisplayText&gt;(239)&lt;/DisplayText&gt;&lt;record&gt;&lt;rec-number&gt;552&lt;/rec-number&gt;&lt;foreign-keys&gt;&lt;key app="EN" db-id="zr25tedv09ze97eff03vpff3za90p2sttds0" timestamp="1622491574"&gt;552&lt;/key&gt;&lt;/foreign-keys&gt;&lt;ref-type name="Journal Article"&gt;17&lt;/ref-type&gt;&lt;contributors&gt;&lt;authors&gt;&lt;author&gt;Tommaso, M de&lt;/author&gt;&lt;author&gt;Sardaro, M&lt;/author&gt;&lt;author&gt;Pecoraro, C&lt;/author&gt;&lt;author&gt;fruscolo, O Di&lt;/author&gt;&lt;author&gt;Serpino, C&lt;/author&gt;&lt;author&gt;Lamberti, P&lt;/author&gt;&lt;author&gt;Livrea, P&lt;/author&gt;&lt;/authors&gt;&lt;/contributors&gt;&lt;titles&gt;&lt;title&gt;Effects of the remote C fibres stimulation induced by capsaicin on the blink reflex in chronic migraine&lt;/title&gt;&lt;secondary-title&gt;Cephalalgia&lt;/secondary-title&gt;&lt;/titles&gt;&lt;periodical&gt;&lt;full-title&gt;Cephalalgia&lt;/full-title&gt;&lt;/periodical&gt;&lt;pages&gt;881-890&lt;/pages&gt;&lt;volume&gt;27&lt;/volume&gt;&lt;number&gt;8&lt;/number&gt;&lt;dates&gt;&lt;year&gt;2007&lt;/year&gt;&lt;/dates&gt;&lt;isbn&gt;0333-1024&lt;/isbn&gt;&lt;urls&gt;&lt;/urls&gt;&lt;/record&gt;&lt;/Cite&gt;&lt;/EndNote&gt;</w:instrText>
      </w:r>
      <w:r w:rsidR="005B53F9">
        <w:rPr>
          <w:rFonts w:asciiTheme="majorBidi" w:eastAsiaTheme="minorEastAsia" w:hAnsiTheme="majorBidi" w:cstheme="majorBidi"/>
          <w:color w:val="000000" w:themeColor="text1"/>
          <w:kern w:val="24"/>
        </w:rPr>
        <w:fldChar w:fldCharType="separate"/>
      </w:r>
      <w:r w:rsidR="00F62003">
        <w:rPr>
          <w:rFonts w:asciiTheme="majorBidi" w:eastAsiaTheme="minorEastAsia" w:hAnsiTheme="majorBidi" w:cstheme="majorBidi"/>
          <w:noProof/>
          <w:color w:val="000000" w:themeColor="text1"/>
          <w:kern w:val="24"/>
        </w:rPr>
        <w:t>(239)</w:t>
      </w:r>
      <w:r w:rsidR="005B53F9">
        <w:rPr>
          <w:rFonts w:asciiTheme="majorBidi" w:eastAsiaTheme="minorEastAsia" w:hAnsiTheme="majorBidi" w:cstheme="majorBidi"/>
          <w:color w:val="000000" w:themeColor="text1"/>
          <w:kern w:val="24"/>
        </w:rPr>
        <w:fldChar w:fldCharType="end"/>
      </w:r>
      <w:r w:rsidR="005B53F9">
        <w:rPr>
          <w:rFonts w:asciiTheme="majorBidi" w:eastAsiaTheme="minorEastAsia" w:hAnsiTheme="majorBidi" w:cstheme="majorBidi"/>
          <w:color w:val="000000" w:themeColor="text1"/>
          <w:kern w:val="24"/>
        </w:rPr>
        <w:t xml:space="preserve"> as the conditioning stimulus</w:t>
      </w:r>
      <w:r>
        <w:rPr>
          <w:rFonts w:asciiTheme="majorBidi" w:eastAsiaTheme="minorEastAsia" w:hAnsiTheme="majorBidi" w:cstheme="majorBidi"/>
          <w:color w:val="000000" w:themeColor="text1"/>
          <w:kern w:val="24"/>
        </w:rPr>
        <w:t xml:space="preserve">. </w:t>
      </w:r>
      <w:r w:rsidR="00422F28">
        <w:rPr>
          <w:rFonts w:asciiTheme="majorBidi" w:eastAsiaTheme="minorEastAsia" w:hAnsiTheme="majorBidi" w:cstheme="majorBidi"/>
          <w:color w:val="000000" w:themeColor="text1"/>
          <w:kern w:val="24"/>
        </w:rPr>
        <w:t xml:space="preserve">Each of these produced different responses in different chronic pain populations </w:t>
      </w:r>
      <w:r w:rsidR="00422F28">
        <w:rPr>
          <w:rFonts w:asciiTheme="majorBidi" w:eastAsiaTheme="minorEastAsia" w:hAnsiTheme="majorBidi" w:cstheme="majorBidi"/>
          <w:color w:val="000000" w:themeColor="text1"/>
          <w:kern w:val="24"/>
        </w:rPr>
        <w:fldChar w:fldCharType="begin"/>
      </w:r>
      <w:r w:rsidR="00F62003">
        <w:rPr>
          <w:rFonts w:asciiTheme="majorBidi" w:eastAsiaTheme="minorEastAsia" w:hAnsiTheme="majorBidi" w:cstheme="majorBidi"/>
          <w:color w:val="000000" w:themeColor="text1"/>
          <w:kern w:val="24"/>
        </w:rPr>
        <w:instrText xml:space="preserve"> ADDIN EN.CITE &lt;EndNote&gt;&lt;Cite&gt;&lt;Author&gt;Lewis&lt;/Author&gt;&lt;Year&gt;2012&lt;/Year&gt;&lt;RecNum&gt;452&lt;/RecNum&gt;&lt;DisplayText&gt;(270)&lt;/DisplayText&gt;&lt;record&gt;&lt;rec-number&gt;452&lt;/rec-number&gt;&lt;foreign-keys&gt;&lt;key app="EN" db-id="t2rszat5bfavp9e5vzpvx2dyarx0zseavfre" timestamp="1622843685"&gt;452&lt;/key&gt;&lt;/foreign-keys&gt;&lt;ref-type name="Journal Article"&gt;17&lt;/ref-type&gt;&lt;contributors&gt;&lt;authors&gt;&lt;author&gt;Lewis, G. N.&lt;/author&gt;&lt;author&gt;Rice, D. A.&lt;/author&gt;&lt;author&gt;McNair, P. J.&lt;/author&gt;&lt;/authors&gt;&lt;/contributors&gt;&lt;auth-address&gt;Health and Rehabilitation Research Institute, AUT University, Auckland 1142, New Zealand. gwyn.lewis@aut.ac.nz&lt;/auth-address&gt;&lt;titles&gt;&lt;title&gt;Conditioned pain modulation in populations with chronic pain: a systematic review and meta-analysis&lt;/title&gt;&lt;secondary-title&gt;J Pain&lt;/secondary-title&gt;&lt;alt-title&gt;The journal of pain&lt;/alt-title&gt;&lt;/titles&gt;&lt;alt-periodical&gt;&lt;full-title&gt;The Journal of Pain&lt;/full-title&gt;&lt;/alt-periodical&gt;&lt;pages&gt;936-44&lt;/pages&gt;&lt;volume&gt;13&lt;/volume&gt;&lt;number&gt;10&lt;/number&gt;&lt;edition&gt;2012/09/18&lt;/edition&gt;&lt;keywords&gt;&lt;keyword&gt;Age Factors&lt;/keyword&gt;&lt;keyword&gt;Chronic Pain/*physiopathology&lt;/keyword&gt;&lt;keyword&gt;Female&lt;/keyword&gt;&lt;keyword&gt;Humans&lt;/keyword&gt;&lt;keyword&gt;Male&lt;/keyword&gt;&lt;keyword&gt;Pain Measurement&lt;/keyword&gt;&lt;keyword&gt;Pain Perception/*physiology&lt;/keyword&gt;&lt;keyword&gt;Pain Threshold/physiology&lt;/keyword&gt;&lt;keyword&gt;Sex Factors&lt;/keyword&gt;&lt;/keywords&gt;&lt;dates&gt;&lt;year&gt;2012&lt;/year&gt;&lt;pub-dates&gt;&lt;date&gt;Oct&lt;/date&gt;&lt;/pub-dates&gt;&lt;/dates&gt;&lt;isbn&gt;1526-5900&lt;/isbn&gt;&lt;accession-num&gt;22981090&lt;/accession-num&gt;&lt;urls&gt;&lt;/urls&gt;&lt;electronic-resource-num&gt;10.1016/j.jpain.2012.07.005&lt;/electronic-resource-num&gt;&lt;remote-database-provider&gt;NLM&lt;/remote-database-provider&gt;&lt;language&gt;eng&lt;/language&gt;&lt;/record&gt;&lt;/Cite&gt;&lt;/EndNote&gt;</w:instrText>
      </w:r>
      <w:r w:rsidR="00422F28">
        <w:rPr>
          <w:rFonts w:asciiTheme="majorBidi" w:eastAsiaTheme="minorEastAsia" w:hAnsiTheme="majorBidi" w:cstheme="majorBidi"/>
          <w:color w:val="000000" w:themeColor="text1"/>
          <w:kern w:val="24"/>
        </w:rPr>
        <w:fldChar w:fldCharType="separate"/>
      </w:r>
      <w:r w:rsidR="00F62003">
        <w:rPr>
          <w:rFonts w:asciiTheme="majorBidi" w:eastAsiaTheme="minorEastAsia" w:hAnsiTheme="majorBidi" w:cstheme="majorBidi"/>
          <w:noProof/>
          <w:color w:val="000000" w:themeColor="text1"/>
          <w:kern w:val="24"/>
        </w:rPr>
        <w:t>(270)</w:t>
      </w:r>
      <w:r w:rsidR="00422F28">
        <w:rPr>
          <w:rFonts w:asciiTheme="majorBidi" w:eastAsiaTheme="minorEastAsia" w:hAnsiTheme="majorBidi" w:cstheme="majorBidi"/>
          <w:color w:val="000000" w:themeColor="text1"/>
          <w:kern w:val="24"/>
        </w:rPr>
        <w:fldChar w:fldCharType="end"/>
      </w:r>
      <w:r w:rsidR="00422F28">
        <w:rPr>
          <w:rFonts w:asciiTheme="majorBidi" w:eastAsiaTheme="minorEastAsia" w:hAnsiTheme="majorBidi" w:cstheme="majorBidi"/>
          <w:color w:val="000000" w:themeColor="text1"/>
          <w:kern w:val="24"/>
        </w:rPr>
        <w:t xml:space="preserve"> and therefore further research is warranted on different measures of CPM in populations who have survived COVID-19 exposure. </w:t>
      </w:r>
    </w:p>
    <w:p w14:paraId="687B8C38" w14:textId="69D9075D" w:rsidR="00A83C84" w:rsidRDefault="00A83C84" w:rsidP="00A83C84">
      <w:pPr>
        <w:spacing w:line="480" w:lineRule="auto"/>
        <w:ind w:firstLine="720"/>
        <w:rPr>
          <w:rFonts w:asciiTheme="majorBidi" w:eastAsiaTheme="minorEastAsia" w:hAnsiTheme="majorBidi" w:cstheme="majorBidi"/>
          <w:color w:val="000000" w:themeColor="text1"/>
          <w:kern w:val="24"/>
        </w:rPr>
      </w:pPr>
      <w:r>
        <w:rPr>
          <w:rFonts w:asciiTheme="majorBidi" w:eastAsiaTheme="minorEastAsia" w:hAnsiTheme="majorBidi" w:cstheme="majorBidi"/>
          <w:color w:val="000000" w:themeColor="text1"/>
          <w:kern w:val="24"/>
        </w:rPr>
        <w:t xml:space="preserve">We chose isometric leg extension as our conditioning stimulus for our EIH protocol. </w:t>
      </w:r>
      <w:r w:rsidR="006B39C7">
        <w:rPr>
          <w:rFonts w:asciiTheme="majorBidi" w:eastAsiaTheme="minorEastAsia" w:hAnsiTheme="majorBidi" w:cstheme="majorBidi"/>
          <w:color w:val="000000" w:themeColor="text1"/>
          <w:kern w:val="24"/>
        </w:rPr>
        <w:t xml:space="preserve">Other studies have utilized aerobic exercise </w:t>
      </w:r>
      <w:r w:rsidR="006B39C7">
        <w:rPr>
          <w:rFonts w:asciiTheme="majorBidi" w:eastAsiaTheme="minorEastAsia" w:hAnsiTheme="majorBidi" w:cstheme="majorBidi"/>
          <w:color w:val="000000" w:themeColor="text1"/>
          <w:kern w:val="24"/>
        </w:rPr>
        <w:fldChar w:fldCharType="begin">
          <w:fldData xml:space="preserve">PEVuZE5vdGU+PENpdGU+PEF1dGhvcj5TdGF1ZDwvQXV0aG9yPjxZZWFyPjIwMTA8L1llYXI+PFJl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</w:fldData>
        </w:fldChar>
      </w:r>
      <w:r w:rsidR="00F62003">
        <w:rPr>
          <w:rFonts w:asciiTheme="majorBidi" w:eastAsiaTheme="minorEastAsia" w:hAnsiTheme="majorBidi" w:cstheme="majorBidi"/>
          <w:color w:val="000000" w:themeColor="text1"/>
          <w:kern w:val="24"/>
        </w:rPr>
        <w:instrText xml:space="preserve"> ADDIN EN.CITE </w:instrText>
      </w:r>
      <w:r w:rsidR="00F62003">
        <w:rPr>
          <w:rFonts w:asciiTheme="majorBidi" w:eastAsiaTheme="minorEastAsia" w:hAnsiTheme="majorBidi" w:cstheme="majorBidi"/>
          <w:color w:val="000000" w:themeColor="text1"/>
          <w:kern w:val="24"/>
        </w:rPr>
        <w:fldChar w:fldCharType="begin">
          <w:fldData xml:space="preserve">PEVuZE5vdGU+PENpdGU+PEF1dGhvcj5TdGF1ZDwvQXV0aG9yPjxZZWFyPjIwMTA8L1llYXI+PFJl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</w:fldData>
        </w:fldChar>
      </w:r>
      <w:r w:rsidR="00F62003">
        <w:rPr>
          <w:rFonts w:asciiTheme="majorBidi" w:eastAsiaTheme="minorEastAsia" w:hAnsiTheme="majorBidi" w:cstheme="majorBidi"/>
          <w:color w:val="000000" w:themeColor="text1"/>
          <w:kern w:val="24"/>
        </w:rPr>
        <w:instrText xml:space="preserve"> ADDIN EN.CITE.DATA </w:instrText>
      </w:r>
      <w:r w:rsidR="00F62003">
        <w:rPr>
          <w:rFonts w:asciiTheme="majorBidi" w:eastAsiaTheme="minorEastAsia" w:hAnsiTheme="majorBidi" w:cstheme="majorBidi"/>
          <w:color w:val="000000" w:themeColor="text1"/>
          <w:kern w:val="24"/>
        </w:rPr>
      </w:r>
      <w:r w:rsidR="00F62003">
        <w:rPr>
          <w:rFonts w:asciiTheme="majorBidi" w:eastAsiaTheme="minorEastAsia" w:hAnsiTheme="majorBidi" w:cstheme="majorBidi"/>
          <w:color w:val="000000" w:themeColor="text1"/>
          <w:kern w:val="24"/>
        </w:rPr>
        <w:fldChar w:fldCharType="end"/>
      </w:r>
      <w:r w:rsidR="006B39C7">
        <w:rPr>
          <w:rFonts w:asciiTheme="majorBidi" w:eastAsiaTheme="minorEastAsia" w:hAnsiTheme="majorBidi" w:cstheme="majorBidi"/>
          <w:color w:val="000000" w:themeColor="text1"/>
          <w:kern w:val="24"/>
        </w:rPr>
      </w:r>
      <w:r w:rsidR="006B39C7">
        <w:rPr>
          <w:rFonts w:asciiTheme="majorBidi" w:eastAsiaTheme="minorEastAsia" w:hAnsiTheme="majorBidi" w:cstheme="majorBidi"/>
          <w:color w:val="000000" w:themeColor="text1"/>
          <w:kern w:val="24"/>
        </w:rPr>
        <w:fldChar w:fldCharType="separate"/>
      </w:r>
      <w:r w:rsidR="00F62003">
        <w:rPr>
          <w:rFonts w:asciiTheme="majorBidi" w:eastAsiaTheme="minorEastAsia" w:hAnsiTheme="majorBidi" w:cstheme="majorBidi"/>
          <w:noProof/>
          <w:color w:val="000000" w:themeColor="text1"/>
          <w:kern w:val="24"/>
        </w:rPr>
        <w:t>(38, 181, 182, 191, 192, 238)</w:t>
      </w:r>
      <w:r w:rsidR="006B39C7">
        <w:rPr>
          <w:rFonts w:asciiTheme="majorBidi" w:eastAsiaTheme="minorEastAsia" w:hAnsiTheme="majorBidi" w:cstheme="majorBidi"/>
          <w:color w:val="000000" w:themeColor="text1"/>
          <w:kern w:val="24"/>
        </w:rPr>
        <w:fldChar w:fldCharType="end"/>
      </w:r>
      <w:r w:rsidR="006B39C7">
        <w:rPr>
          <w:rFonts w:asciiTheme="majorBidi" w:eastAsiaTheme="minorEastAsia" w:hAnsiTheme="majorBidi" w:cstheme="majorBidi"/>
          <w:color w:val="000000" w:themeColor="text1"/>
          <w:kern w:val="24"/>
        </w:rPr>
        <w:t>, and isometric grip</w:t>
      </w:r>
      <w:r w:rsidR="005B53F9">
        <w:rPr>
          <w:rFonts w:asciiTheme="majorBidi" w:eastAsiaTheme="minorEastAsia" w:hAnsiTheme="majorBidi" w:cstheme="majorBidi"/>
          <w:color w:val="000000" w:themeColor="text1"/>
          <w:kern w:val="24"/>
        </w:rPr>
        <w:fldChar w:fldCharType="begin"/>
      </w:r>
      <w:r w:rsidR="00250A19">
        <w:rPr>
          <w:rFonts w:asciiTheme="majorBidi" w:eastAsiaTheme="minorEastAsia" w:hAnsiTheme="majorBidi" w:cstheme="majorBidi"/>
          <w:color w:val="000000" w:themeColor="text1"/>
          <w:kern w:val="24"/>
        </w:rPr>
        <w:instrText xml:space="preserve"> ADDIN EN.CITE &lt;EndNote&gt;&lt;Cite&gt;&lt;Author&gt;Staud&lt;/Author&gt;&lt;Year&gt;2005&lt;/Year&gt;&lt;RecNum&gt;2&lt;/RecNum&gt;&lt;DisplayText&gt;(37)&lt;/DisplayText&gt;&lt;record&gt;&lt;rec-number&gt;2&lt;/rec-number&gt;&lt;foreign-keys&gt;&lt;key app="EN" db-id="wddsv2zry5ea2ges5xcpaw56d9v5svwv90v5" timestamp="1622747261"&gt;2&lt;/key&gt;&lt;/foreign-keys&gt;&lt;ref-type name="Journal Article"&gt;17&lt;/ref-type&gt;&lt;contributors&gt;&lt;authors&gt;&lt;author&gt;Staud, Roland&lt;/author&gt;&lt;author&gt;Robinson, Michael E&lt;/author&gt;&lt;author&gt;Price, Donald D&lt;/author&gt;&lt;/authors&gt;&lt;/contributors&gt;&lt;titles&gt;&lt;title&gt;Isometric exercise has opposite effects on central pain mechanisms in fibromyalgia patients compared to normal controls&lt;/title&gt;&lt;secondary-title&gt;Pain&lt;/secondary-title&gt;&lt;/titles&gt;&lt;pages&gt;176-184&lt;/pages&gt;&lt;volume&gt;118&lt;/volume&gt;&lt;number&gt;1-2&lt;/number&gt;&lt;dates&gt;&lt;year&gt;2005&lt;/year&gt;&lt;/dates&gt;&lt;isbn&gt;0304-3959&lt;/isbn&gt;&lt;urls&gt;&lt;/urls&gt;&lt;/record&gt;&lt;/Cite&gt;&lt;/EndNote&gt;</w:instrText>
      </w:r>
      <w:r w:rsidR="005B53F9">
        <w:rPr>
          <w:rFonts w:asciiTheme="majorBidi" w:eastAsiaTheme="minorEastAsia" w:hAnsiTheme="majorBidi" w:cstheme="majorBidi"/>
          <w:color w:val="000000" w:themeColor="text1"/>
          <w:kern w:val="24"/>
        </w:rPr>
        <w:fldChar w:fldCharType="separate"/>
      </w:r>
      <w:r w:rsidR="00250A19">
        <w:rPr>
          <w:rFonts w:asciiTheme="majorBidi" w:eastAsiaTheme="minorEastAsia" w:hAnsiTheme="majorBidi" w:cstheme="majorBidi"/>
          <w:noProof/>
          <w:color w:val="000000" w:themeColor="text1"/>
          <w:kern w:val="24"/>
        </w:rPr>
        <w:t>(37)</w:t>
      </w:r>
      <w:r w:rsidR="005B53F9">
        <w:rPr>
          <w:rFonts w:asciiTheme="majorBidi" w:eastAsiaTheme="minorEastAsia" w:hAnsiTheme="majorBidi" w:cstheme="majorBidi"/>
          <w:color w:val="000000" w:themeColor="text1"/>
          <w:kern w:val="24"/>
        </w:rPr>
        <w:fldChar w:fldCharType="end"/>
      </w:r>
      <w:r w:rsidR="006B39C7">
        <w:rPr>
          <w:rFonts w:asciiTheme="majorBidi" w:eastAsiaTheme="minorEastAsia" w:hAnsiTheme="majorBidi" w:cstheme="majorBidi"/>
          <w:color w:val="000000" w:themeColor="text1"/>
          <w:kern w:val="24"/>
        </w:rPr>
        <w:t>, and shoulder exercise</w:t>
      </w:r>
      <w:r w:rsidR="005B53F9">
        <w:rPr>
          <w:rFonts w:asciiTheme="majorBidi" w:eastAsiaTheme="minorEastAsia" w:hAnsiTheme="majorBidi" w:cstheme="majorBidi"/>
          <w:color w:val="000000" w:themeColor="text1"/>
          <w:kern w:val="24"/>
        </w:rPr>
        <w:fldChar w:fldCharType="begin">
          <w:fldData xml:space="preserve">PEVuZE5vdGU+PENpdGU+PEF1dGhvcj5MYW5uZXJzdGVuPC9BdXRob3I+PFllYXI+MjAxMDwvWWVh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</w:fldData>
        </w:fldChar>
      </w:r>
      <w:r w:rsidR="00250A19">
        <w:rPr>
          <w:rFonts w:asciiTheme="majorBidi" w:eastAsiaTheme="minorEastAsia" w:hAnsiTheme="majorBidi" w:cstheme="majorBidi"/>
          <w:color w:val="000000" w:themeColor="text1"/>
          <w:kern w:val="24"/>
        </w:rPr>
        <w:instrText xml:space="preserve"> ADDIN EN.CITE </w:instrText>
      </w:r>
      <w:r w:rsidR="00250A19">
        <w:rPr>
          <w:rFonts w:asciiTheme="majorBidi" w:eastAsiaTheme="minorEastAsia" w:hAnsiTheme="majorBidi" w:cstheme="majorBidi"/>
          <w:color w:val="000000" w:themeColor="text1"/>
          <w:kern w:val="24"/>
        </w:rPr>
        <w:fldChar w:fldCharType="begin">
          <w:fldData xml:space="preserve">PEVuZE5vdGU+PENpdGU+PEF1dGhvcj5MYW5uZXJzdGVuPC9BdXRob3I+PFllYXI+MjAxMDwvWWVh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</w:fldData>
        </w:fldChar>
      </w:r>
      <w:r w:rsidR="00250A19">
        <w:rPr>
          <w:rFonts w:asciiTheme="majorBidi" w:eastAsiaTheme="minorEastAsia" w:hAnsiTheme="majorBidi" w:cstheme="majorBidi"/>
          <w:color w:val="000000" w:themeColor="text1"/>
          <w:kern w:val="24"/>
        </w:rPr>
        <w:instrText xml:space="preserve"> ADDIN EN.CITE.DATA </w:instrText>
      </w:r>
      <w:r w:rsidR="00250A19">
        <w:rPr>
          <w:rFonts w:asciiTheme="majorBidi" w:eastAsiaTheme="minorEastAsia" w:hAnsiTheme="majorBidi" w:cstheme="majorBidi"/>
          <w:color w:val="000000" w:themeColor="text1"/>
          <w:kern w:val="24"/>
        </w:rPr>
      </w:r>
      <w:r w:rsidR="00250A19">
        <w:rPr>
          <w:rFonts w:asciiTheme="majorBidi" w:eastAsiaTheme="minorEastAsia" w:hAnsiTheme="majorBidi" w:cstheme="majorBidi"/>
          <w:color w:val="000000" w:themeColor="text1"/>
          <w:kern w:val="24"/>
        </w:rPr>
        <w:fldChar w:fldCharType="end"/>
      </w:r>
      <w:r w:rsidR="005B53F9">
        <w:rPr>
          <w:rFonts w:asciiTheme="majorBidi" w:eastAsiaTheme="minorEastAsia" w:hAnsiTheme="majorBidi" w:cstheme="majorBidi"/>
          <w:color w:val="000000" w:themeColor="text1"/>
          <w:kern w:val="24"/>
        </w:rPr>
      </w:r>
      <w:r w:rsidR="005B53F9">
        <w:rPr>
          <w:rFonts w:asciiTheme="majorBidi" w:eastAsiaTheme="minorEastAsia" w:hAnsiTheme="majorBidi" w:cstheme="majorBidi"/>
          <w:color w:val="000000" w:themeColor="text1"/>
          <w:kern w:val="24"/>
        </w:rPr>
        <w:fldChar w:fldCharType="separate"/>
      </w:r>
      <w:r w:rsidR="00250A19">
        <w:rPr>
          <w:rFonts w:asciiTheme="majorBidi" w:eastAsiaTheme="minorEastAsia" w:hAnsiTheme="majorBidi" w:cstheme="majorBidi"/>
          <w:noProof/>
          <w:color w:val="000000" w:themeColor="text1"/>
          <w:kern w:val="24"/>
        </w:rPr>
        <w:t>(195, 198)</w:t>
      </w:r>
      <w:r w:rsidR="005B53F9">
        <w:rPr>
          <w:rFonts w:asciiTheme="majorBidi" w:eastAsiaTheme="minorEastAsia" w:hAnsiTheme="majorBidi" w:cstheme="majorBidi"/>
          <w:color w:val="000000" w:themeColor="text1"/>
          <w:kern w:val="24"/>
        </w:rPr>
        <w:fldChar w:fldCharType="end"/>
      </w:r>
      <w:r w:rsidR="005B53F9">
        <w:rPr>
          <w:rFonts w:asciiTheme="majorBidi" w:eastAsiaTheme="minorEastAsia" w:hAnsiTheme="majorBidi" w:cstheme="majorBidi"/>
          <w:color w:val="000000" w:themeColor="text1"/>
          <w:kern w:val="24"/>
        </w:rPr>
        <w:t xml:space="preserve"> </w:t>
      </w:r>
      <w:r w:rsidR="006B39C7">
        <w:rPr>
          <w:rFonts w:asciiTheme="majorBidi" w:eastAsiaTheme="minorEastAsia" w:hAnsiTheme="majorBidi" w:cstheme="majorBidi"/>
          <w:color w:val="000000" w:themeColor="text1"/>
          <w:kern w:val="24"/>
        </w:rPr>
        <w:t xml:space="preserve">as </w:t>
      </w:r>
      <w:r w:rsidR="005B53F9">
        <w:rPr>
          <w:rFonts w:asciiTheme="majorBidi" w:eastAsiaTheme="minorEastAsia" w:hAnsiTheme="majorBidi" w:cstheme="majorBidi"/>
          <w:color w:val="000000" w:themeColor="text1"/>
          <w:kern w:val="24"/>
        </w:rPr>
        <w:t xml:space="preserve">the </w:t>
      </w:r>
      <w:r w:rsidR="006B39C7">
        <w:rPr>
          <w:rFonts w:asciiTheme="majorBidi" w:eastAsiaTheme="minorEastAsia" w:hAnsiTheme="majorBidi" w:cstheme="majorBidi"/>
          <w:color w:val="000000" w:themeColor="text1"/>
          <w:kern w:val="24"/>
        </w:rPr>
        <w:t>exercise conditioning protocol to induce EIH.</w:t>
      </w:r>
    </w:p>
    <w:p w14:paraId="66BF36F4" w14:textId="77777777" w:rsidR="00A83C84" w:rsidRDefault="00A83C84" w:rsidP="00A83C84">
      <w:pPr>
        <w:spacing w:line="480" w:lineRule="auto"/>
        <w:rPr>
          <w:rFonts w:eastAsiaTheme="minorEastAsia"/>
          <w:color w:val="000000" w:themeColor="text1"/>
          <w:kern w:val="24"/>
        </w:rPr>
      </w:pPr>
      <w:r>
        <w:rPr>
          <w:rFonts w:eastAsiaTheme="minorEastAsia"/>
          <w:color w:val="000000" w:themeColor="text1"/>
          <w:kern w:val="24"/>
        </w:rPr>
        <w:lastRenderedPageBreak/>
        <w:t>Testing stimulus and location</w:t>
      </w:r>
      <w:r w:rsidR="00FA103F">
        <w:rPr>
          <w:rFonts w:eastAsiaTheme="minorEastAsia"/>
          <w:color w:val="000000" w:themeColor="text1"/>
          <w:kern w:val="24"/>
        </w:rPr>
        <w:t xml:space="preserve"> could have had an impact on EIH response and therefore other methods should be examined such as upper body exercise and possibly aerobic exercise. </w:t>
      </w:r>
    </w:p>
    <w:p w14:paraId="50AC1D16" w14:textId="234FFFBF" w:rsidR="00A83C84" w:rsidRDefault="00A83C84" w:rsidP="00A83C84">
      <w:pPr>
        <w:spacing w:line="480" w:lineRule="auto"/>
        <w:ind w:firstLine="720"/>
        <w:rPr>
          <w:rFonts w:eastAsiaTheme="minorEastAsia"/>
          <w:color w:val="000000" w:themeColor="text1"/>
          <w:kern w:val="24"/>
        </w:rPr>
      </w:pPr>
      <w:r>
        <w:rPr>
          <w:rFonts w:eastAsiaTheme="minorEastAsia"/>
          <w:color w:val="000000" w:themeColor="text1"/>
          <w:kern w:val="24"/>
        </w:rPr>
        <w:t xml:space="preserve">We did not control for time of day when we ran the PPT testing as our schedule offered participants the option to come in from 8am until 8pm. It has been suggested that time of day is a contributing factor to pain </w:t>
      </w:r>
      <w:r w:rsidR="0084531B">
        <w:rPr>
          <w:rFonts w:eastAsiaTheme="minorEastAsia"/>
          <w:color w:val="000000" w:themeColor="text1"/>
          <w:kern w:val="24"/>
        </w:rPr>
        <w:t>sensitivity;</w:t>
      </w:r>
      <w:r>
        <w:rPr>
          <w:rFonts w:eastAsiaTheme="minorEastAsia"/>
          <w:color w:val="000000" w:themeColor="text1"/>
          <w:kern w:val="24"/>
        </w:rPr>
        <w:t xml:space="preserve"> however, inconsistent findings have been found at which time participants were most sensitive to pain at its peak </w:t>
      </w:r>
      <w:r w:rsidR="0084531B">
        <w:rPr>
          <w:rFonts w:eastAsiaTheme="minorEastAsia"/>
          <w:color w:val="000000" w:themeColor="text1"/>
          <w:kern w:val="24"/>
        </w:rPr>
        <w:fldChar w:fldCharType="begin"/>
      </w:r>
      <w:r w:rsidR="00F62003">
        <w:rPr>
          <w:rFonts w:eastAsiaTheme="minorEastAsia"/>
          <w:color w:val="000000" w:themeColor="text1"/>
          <w:kern w:val="24"/>
        </w:rPr>
        <w:instrText xml:space="preserve"> ADDIN EN.CITE &lt;EndNote&gt;&lt;Cite&gt;&lt;Author&gt;Aviram&lt;/Author&gt;&lt;Year&gt;2013&lt;/Year&gt;&lt;RecNum&gt;406&lt;/RecNum&gt;&lt;DisplayText&gt;(271, 272)&lt;/DisplayText&gt;&lt;record&gt;&lt;rec-number&gt;406&lt;/rec-number&gt;&lt;foreign-keys&gt;&lt;key app="EN" db-id="t2rszat5bfavp9e5vzpvx2dyarx0zseavfre" timestamp="0"&gt;406&lt;/key&gt;&lt;/foreign-keys&gt;&lt;ref-type name="Journal Article"&gt;17&lt;/ref-type&gt;&lt;contributors&gt;&lt;authors&gt;&lt;author&gt;Aviram, J&lt;/author&gt;&lt;author&gt;Pud, D&lt;/author&gt;&lt;author&gt;Shochat, T&lt;/author&gt;&lt;/authors&gt;&lt;/contributors&gt;&lt;titles&gt;&lt;title&gt;Pain sensitivity in healthy young men is modified by time-of-day&lt;/title&gt;&lt;secondary-title&gt;Sleep Medicine&lt;/secondary-title&gt;&lt;/titles&gt;&lt;pages&gt;e265&lt;/pages&gt;&lt;volume&gt;14&lt;/volume&gt;&lt;dates&gt;&lt;year&gt;2013&lt;/year&gt;&lt;/dates&gt;&lt;isbn&gt;1389-9457&lt;/isbn&gt;&lt;urls&gt;&lt;/urls&gt;&lt;/record&gt;&lt;/Cite&gt;&lt;Cite&gt;&lt;Author&gt;Aviram&lt;/Author&gt;&lt;Year&gt;2015&lt;/Year&gt;&lt;RecNum&gt;407&lt;/RecNum&gt;&lt;record&gt;&lt;rec-number&gt;407&lt;/rec-number&gt;&lt;foreign-keys&gt;&lt;key app="EN" db-id="t2rszat5bfavp9e5vzpvx2dyarx0zseavfre" timestamp="0"&gt;407&lt;/key&gt;&lt;/foreign-keys&gt;&lt;ref-type name="Journal Article"&gt;17&lt;/ref-type&gt;&lt;contributors&gt;&lt;authors&gt;&lt;author&gt;Aviram, Joshua&lt;/author&gt;&lt;author&gt;Shochat, Tamar&lt;/author&gt;&lt;author&gt;Pud, Dorit&lt;/author&gt;&lt;/authors&gt;&lt;/contributors&gt;&lt;titles&gt;&lt;title&gt;Pain perception in healthy young men is modified by time-of-day and is modality dependent&lt;/title&gt;&lt;secondary-title&gt;Pain Medicine&lt;/secondary-title&gt;&lt;/titles&gt;&lt;periodical&gt;&lt;full-title&gt;Pain medicine&lt;/full-title&gt;&lt;/periodical&gt;&lt;pages&gt;1137-1144&lt;/pages&gt;&lt;volume&gt;16&lt;/volume&gt;&lt;number&gt;6&lt;/number&gt;&lt;dates&gt;&lt;year&gt;2015&lt;/year&gt;&lt;/dates&gt;&lt;isbn&gt;1526-4637&lt;/isbn&gt;&lt;urls&gt;&lt;/urls&gt;&lt;/record&gt;&lt;/Cite&gt;&lt;/EndNote&gt;</w:instrText>
      </w:r>
      <w:r w:rsidR="0084531B">
        <w:rPr>
          <w:rFonts w:eastAsiaTheme="minorEastAsia"/>
          <w:color w:val="000000" w:themeColor="text1"/>
          <w:kern w:val="24"/>
        </w:rPr>
        <w:fldChar w:fldCharType="separate"/>
      </w:r>
      <w:r w:rsidR="00F62003">
        <w:rPr>
          <w:rFonts w:eastAsiaTheme="minorEastAsia"/>
          <w:noProof/>
          <w:color w:val="000000" w:themeColor="text1"/>
          <w:kern w:val="24"/>
        </w:rPr>
        <w:t>(271, 272)</w:t>
      </w:r>
      <w:r w:rsidR="0084531B">
        <w:rPr>
          <w:rFonts w:eastAsiaTheme="minorEastAsia"/>
          <w:color w:val="000000" w:themeColor="text1"/>
          <w:kern w:val="24"/>
        </w:rPr>
        <w:fldChar w:fldCharType="end"/>
      </w:r>
      <w:r w:rsidR="0084531B">
        <w:rPr>
          <w:rFonts w:eastAsiaTheme="minorEastAsia"/>
          <w:color w:val="000000" w:themeColor="text1"/>
          <w:kern w:val="24"/>
        </w:rPr>
        <w:t>.</w:t>
      </w:r>
      <w:r>
        <w:rPr>
          <w:rFonts w:eastAsiaTheme="minorEastAsia"/>
          <w:color w:val="000000" w:themeColor="text1"/>
          <w:kern w:val="24"/>
        </w:rPr>
        <w:t xml:space="preserve"> To limit this potential limitation and maximize time, we tested the same participants at a similar time</w:t>
      </w:r>
      <w:r w:rsidR="00D330D5">
        <w:rPr>
          <w:rFonts w:eastAsiaTheme="minorEastAsia"/>
          <w:color w:val="000000" w:themeColor="text1"/>
          <w:kern w:val="24"/>
        </w:rPr>
        <w:t xml:space="preserve"> of day</w:t>
      </w:r>
      <w:r>
        <w:rPr>
          <w:rFonts w:eastAsiaTheme="minorEastAsia"/>
          <w:color w:val="000000" w:themeColor="text1"/>
          <w:kern w:val="24"/>
        </w:rPr>
        <w:t xml:space="preserve"> at each of the three visits. </w:t>
      </w:r>
    </w:p>
    <w:p w14:paraId="75E4A4CA" w14:textId="77777777" w:rsidR="00A83C84" w:rsidRDefault="00D330D5" w:rsidP="00D330D5">
      <w:pPr>
        <w:spacing w:line="480" w:lineRule="auto"/>
        <w:ind w:firstLine="720"/>
        <w:rPr>
          <w:rFonts w:eastAsiaTheme="minorEastAsia"/>
          <w:color w:val="000000" w:themeColor="text1"/>
          <w:kern w:val="24"/>
        </w:rPr>
      </w:pPr>
      <w:r>
        <w:rPr>
          <w:rFonts w:eastAsiaTheme="minorEastAsia"/>
          <w:color w:val="000000" w:themeColor="text1"/>
          <w:kern w:val="24"/>
        </w:rPr>
        <w:t xml:space="preserve">As more COVID-19 data came out on psychological and neurological impacts of the disease, we had already reached the half way point on data collecting. </w:t>
      </w:r>
      <w:r w:rsidR="00A83C84">
        <w:rPr>
          <w:rFonts w:eastAsiaTheme="minorEastAsia"/>
          <w:color w:val="000000" w:themeColor="text1"/>
          <w:kern w:val="24"/>
        </w:rPr>
        <w:t>Additional questionnaires</w:t>
      </w:r>
      <w:r>
        <w:rPr>
          <w:rFonts w:eastAsiaTheme="minorEastAsia"/>
          <w:color w:val="000000" w:themeColor="text1"/>
          <w:kern w:val="24"/>
        </w:rPr>
        <w:t xml:space="preserve"> relating to anxiety and depression would have been beneficial. While we do have data on some anxiety and depressive symptoms from certain dimension of the POMS questionnaire, a more comprehensive analysis of current mental health in our population and how it related to pain thresholds would have strengthened some of our discussed points. </w:t>
      </w:r>
    </w:p>
    <w:p w14:paraId="5F92C461" w14:textId="77777777" w:rsidR="00A83C84" w:rsidRDefault="003236E9" w:rsidP="00A83C84">
      <w:pPr>
        <w:spacing w:line="480" w:lineRule="auto"/>
        <w:rPr>
          <w:rFonts w:eastAsiaTheme="minorEastAsia"/>
          <w:b/>
          <w:color w:val="000000" w:themeColor="text1"/>
          <w:kern w:val="24"/>
        </w:rPr>
      </w:pPr>
      <w:r w:rsidRPr="003236E9">
        <w:rPr>
          <w:rFonts w:eastAsiaTheme="minorEastAsia"/>
          <w:b/>
          <w:color w:val="000000" w:themeColor="text1"/>
          <w:kern w:val="24"/>
        </w:rPr>
        <w:t>Significance</w:t>
      </w:r>
      <w:r w:rsidR="001C195D">
        <w:rPr>
          <w:rFonts w:eastAsiaTheme="minorEastAsia"/>
          <w:b/>
          <w:color w:val="000000" w:themeColor="text1"/>
          <w:kern w:val="24"/>
        </w:rPr>
        <w:t xml:space="preserve"> of Findings</w:t>
      </w:r>
    </w:p>
    <w:p w14:paraId="1C84A5C4" w14:textId="77777777" w:rsidR="001C195D" w:rsidRPr="003236E9" w:rsidRDefault="001C195D" w:rsidP="00B0472E">
      <w:pPr>
        <w:pStyle w:val="xmsonormal"/>
        <w:shd w:val="clear" w:color="auto" w:fill="FFFFFF"/>
        <w:spacing w:before="0" w:beforeAutospacing="0" w:after="0" w:afterAutospacing="0" w:line="480" w:lineRule="auto"/>
        <w:ind w:firstLine="720"/>
        <w:rPr>
          <w:rFonts w:eastAsiaTheme="minorEastAsia"/>
          <w:b/>
          <w:color w:val="000000" w:themeColor="text1"/>
          <w:kern w:val="24"/>
        </w:rPr>
      </w:pPr>
      <w:r>
        <w:rPr>
          <w:color w:val="000000" w:themeColor="text1"/>
        </w:rPr>
        <w:t>Based upon the novelty of COVID-19, little research to date has been conducted on how this acute virus impacts pain processing. Calls for grants and papers from major funding sources and high impact journals</w:t>
      </w:r>
      <w:r w:rsidR="00B0472E">
        <w:rPr>
          <w:color w:val="000000" w:themeColor="text1"/>
        </w:rPr>
        <w:t xml:space="preserve"> have been made</w:t>
      </w:r>
      <w:r>
        <w:rPr>
          <w:color w:val="000000" w:themeColor="text1"/>
        </w:rPr>
        <w:t xml:space="preserve"> due to this lack of information. </w:t>
      </w:r>
      <w:r w:rsidR="00B0472E">
        <w:rPr>
          <w:color w:val="000000" w:themeColor="text1"/>
        </w:rPr>
        <w:t>Very few studies have examined</w:t>
      </w:r>
      <w:r>
        <w:rPr>
          <w:color w:val="000000" w:themeColor="text1"/>
        </w:rPr>
        <w:t xml:space="preserve"> the effects of an acute respiratory virus and its influence on pain processing mechanisms. The research question that we address</w:t>
      </w:r>
      <w:r w:rsidR="00B0472E">
        <w:rPr>
          <w:color w:val="000000" w:themeColor="text1"/>
        </w:rPr>
        <w:t>ed wa</w:t>
      </w:r>
      <w:r>
        <w:rPr>
          <w:color w:val="000000" w:themeColor="text1"/>
        </w:rPr>
        <w:t xml:space="preserve">s simple; has COVID-19 had an effect on pain and pain modulation in individuals who have been exposed to the virus versus those who have not. By addressing this question, </w:t>
      </w:r>
      <w:r w:rsidR="00B0472E">
        <w:rPr>
          <w:color w:val="000000" w:themeColor="text1"/>
        </w:rPr>
        <w:t>we were able to make</w:t>
      </w:r>
      <w:r>
        <w:rPr>
          <w:color w:val="000000" w:themeColor="text1"/>
        </w:rPr>
        <w:t xml:space="preserve"> inference on how individuals perceive pain and modulate pain in COVID-19 survivors and can have important implications on </w:t>
      </w:r>
      <w:r>
        <w:rPr>
          <w:color w:val="000000" w:themeColor="text1"/>
        </w:rPr>
        <w:lastRenderedPageBreak/>
        <w:t>how we examined pain processing and chronic pain in the wake of COVID-19</w:t>
      </w:r>
      <w:r w:rsidR="00B0472E">
        <w:rPr>
          <w:color w:val="000000" w:themeColor="text1"/>
        </w:rPr>
        <w:t xml:space="preserve">. Having an impaired CPM response indicates a potential long term effect of COVID-19 and could be an indicator of chronic pain development in the future of these individuals. As EIH response was remained unaffected by COVID-19 exposure, the role of physical activity needs further exploration. Understanding  </w:t>
      </w:r>
    </w:p>
    <w:p w14:paraId="27D81297" w14:textId="77777777" w:rsidR="002A18CF" w:rsidRDefault="003236E9" w:rsidP="00A83C84">
      <w:pPr>
        <w:spacing w:line="480" w:lineRule="auto"/>
        <w:rPr>
          <w:rFonts w:eastAsiaTheme="minorEastAsia"/>
          <w:b/>
          <w:color w:val="000000" w:themeColor="text1"/>
          <w:kern w:val="24"/>
        </w:rPr>
      </w:pPr>
      <w:r w:rsidRPr="003236E9">
        <w:rPr>
          <w:rFonts w:eastAsiaTheme="minorEastAsia"/>
          <w:b/>
          <w:color w:val="000000" w:themeColor="text1"/>
          <w:kern w:val="24"/>
        </w:rPr>
        <w:t>Conclusions</w:t>
      </w:r>
    </w:p>
    <w:p w14:paraId="274E0226" w14:textId="77777777" w:rsidR="003236E9" w:rsidRPr="003236E9" w:rsidRDefault="003236E9" w:rsidP="00FF79C5">
      <w:pPr>
        <w:spacing w:line="480" w:lineRule="auto"/>
        <w:ind w:firstLine="720"/>
        <w:rPr>
          <w:rFonts w:eastAsiaTheme="minorEastAsia"/>
          <w:color w:val="000000" w:themeColor="text1"/>
          <w:kern w:val="24"/>
        </w:rPr>
      </w:pPr>
      <w:r>
        <w:rPr>
          <w:rFonts w:eastAsiaTheme="minorEastAsia"/>
          <w:color w:val="000000" w:themeColor="text1"/>
          <w:kern w:val="24"/>
        </w:rPr>
        <w:t>The results from the study indicate</w:t>
      </w:r>
      <w:r w:rsidR="00FF79C5">
        <w:rPr>
          <w:rFonts w:eastAsiaTheme="minorEastAsia"/>
          <w:color w:val="000000" w:themeColor="text1"/>
          <w:kern w:val="24"/>
        </w:rPr>
        <w:t xml:space="preserve"> conditioned pain modulatory functioning</w:t>
      </w:r>
      <w:r w:rsidR="006D1939">
        <w:rPr>
          <w:rFonts w:eastAsiaTheme="minorEastAsia"/>
          <w:color w:val="000000" w:themeColor="text1"/>
          <w:kern w:val="24"/>
        </w:rPr>
        <w:t xml:space="preserve"> was impaired in individuals who had</w:t>
      </w:r>
      <w:r w:rsidR="00FF79C5">
        <w:rPr>
          <w:rFonts w:eastAsiaTheme="minorEastAsia"/>
          <w:color w:val="000000" w:themeColor="text1"/>
          <w:kern w:val="24"/>
        </w:rPr>
        <w:t xml:space="preserve"> symptomatic COVID-19 and there were no differences found in individuals who had symptomatic COVID-19 up to 6 months ago and 6 to 12 months ago. No differences between groups were found in pressure pain sensitivity when normalized to lean mass, and no differences between groups were found in exercise induced </w:t>
      </w:r>
      <w:proofErr w:type="spellStart"/>
      <w:r w:rsidR="00FF79C5">
        <w:rPr>
          <w:rFonts w:eastAsiaTheme="minorEastAsia"/>
          <w:color w:val="000000" w:themeColor="text1"/>
          <w:kern w:val="24"/>
        </w:rPr>
        <w:t>hypoalgesia</w:t>
      </w:r>
      <w:proofErr w:type="spellEnd"/>
      <w:r w:rsidR="00FF79C5">
        <w:rPr>
          <w:rFonts w:eastAsiaTheme="minorEastAsia"/>
          <w:color w:val="000000" w:themeColor="text1"/>
          <w:kern w:val="24"/>
        </w:rPr>
        <w:t xml:space="preserve">. Impaired CPM response could be an indication on whether or not COVID-19 exposure may have a long term impact on pain modulation and risk increase of chronic pain. </w:t>
      </w:r>
    </w:p>
    <w:p w14:paraId="76B536BB" w14:textId="77777777" w:rsidR="00A83C84" w:rsidRPr="003236E9" w:rsidRDefault="00A83C84" w:rsidP="00A83C84">
      <w:pPr>
        <w:spacing w:line="480" w:lineRule="auto"/>
        <w:rPr>
          <w:rFonts w:eastAsiaTheme="minorEastAsia"/>
          <w:b/>
          <w:color w:val="000000" w:themeColor="text1"/>
          <w:kern w:val="24"/>
        </w:rPr>
      </w:pPr>
      <w:r w:rsidRPr="003236E9">
        <w:rPr>
          <w:rFonts w:eastAsiaTheme="minorEastAsia"/>
          <w:b/>
          <w:color w:val="000000" w:themeColor="text1"/>
          <w:kern w:val="24"/>
        </w:rPr>
        <w:t>Future</w:t>
      </w:r>
      <w:r w:rsidR="003236E9" w:rsidRPr="003236E9">
        <w:rPr>
          <w:rFonts w:eastAsiaTheme="minorEastAsia"/>
          <w:b/>
          <w:color w:val="000000" w:themeColor="text1"/>
          <w:kern w:val="24"/>
        </w:rPr>
        <w:t xml:space="preserve"> Research</w:t>
      </w:r>
      <w:r w:rsidRPr="003236E9">
        <w:rPr>
          <w:rFonts w:eastAsiaTheme="minorEastAsia"/>
          <w:b/>
          <w:color w:val="000000" w:themeColor="text1"/>
          <w:kern w:val="24"/>
        </w:rPr>
        <w:t xml:space="preserve"> Directions</w:t>
      </w:r>
    </w:p>
    <w:p w14:paraId="2101965A" w14:textId="77777777" w:rsidR="005D1A3E" w:rsidRDefault="00A83C84" w:rsidP="005D1A3E">
      <w:pPr>
        <w:spacing w:line="480" w:lineRule="auto"/>
        <w:ind w:firstLine="720"/>
        <w:rPr>
          <w:rFonts w:eastAsiaTheme="minorEastAsia"/>
          <w:color w:val="000000" w:themeColor="text1"/>
          <w:kern w:val="24"/>
        </w:rPr>
      </w:pPr>
      <w:r>
        <w:rPr>
          <w:rFonts w:eastAsiaTheme="minorEastAsia"/>
          <w:color w:val="000000" w:themeColor="text1"/>
          <w:kern w:val="24"/>
        </w:rPr>
        <w:t xml:space="preserve">Further research is warranted to examine additional noxious stimuli on pain </w:t>
      </w:r>
      <w:r w:rsidR="0084531B">
        <w:rPr>
          <w:rFonts w:eastAsiaTheme="minorEastAsia"/>
          <w:color w:val="000000" w:themeColor="text1"/>
          <w:kern w:val="24"/>
        </w:rPr>
        <w:t>sensitivity</w:t>
      </w:r>
      <w:r>
        <w:rPr>
          <w:rFonts w:eastAsiaTheme="minorEastAsia"/>
          <w:color w:val="000000" w:themeColor="text1"/>
          <w:kern w:val="24"/>
        </w:rPr>
        <w:t xml:space="preserve"> measures following COVID-19</w:t>
      </w:r>
      <w:r w:rsidR="003236E9">
        <w:rPr>
          <w:rFonts w:eastAsiaTheme="minorEastAsia"/>
          <w:color w:val="000000" w:themeColor="text1"/>
          <w:kern w:val="24"/>
        </w:rPr>
        <w:t xml:space="preserve"> exposure</w:t>
      </w:r>
      <w:r>
        <w:rPr>
          <w:rFonts w:eastAsiaTheme="minorEastAsia"/>
          <w:color w:val="000000" w:themeColor="text1"/>
          <w:kern w:val="24"/>
        </w:rPr>
        <w:t xml:space="preserve">. </w:t>
      </w:r>
      <w:r w:rsidR="00FF79C5">
        <w:rPr>
          <w:rFonts w:eastAsiaTheme="minorEastAsia"/>
          <w:color w:val="000000" w:themeColor="text1"/>
          <w:kern w:val="24"/>
        </w:rPr>
        <w:t xml:space="preserve"> </w:t>
      </w:r>
      <w:r w:rsidR="00B0472E">
        <w:rPr>
          <w:color w:val="000000" w:themeColor="text1"/>
        </w:rPr>
        <w:t xml:space="preserve">CPM seemed to be effected by COVID-19 with the EIH response remaining unaffected by COVID-19 </w:t>
      </w:r>
      <w:r w:rsidR="00FF79C5">
        <w:rPr>
          <w:color w:val="000000" w:themeColor="text1"/>
        </w:rPr>
        <w:t>exposure;</w:t>
      </w:r>
      <w:r w:rsidR="00B0472E">
        <w:rPr>
          <w:color w:val="000000" w:themeColor="text1"/>
        </w:rPr>
        <w:t xml:space="preserve"> the exact mechanisms of CPM and EIH need further exploration especially with regards to acute systematic inflammation. </w:t>
      </w:r>
      <w:r w:rsidR="00FF79C5">
        <w:rPr>
          <w:color w:val="000000" w:themeColor="text1"/>
        </w:rPr>
        <w:t xml:space="preserve">This study used younger adults who were not admitted into the ICU; additional research in older adults and those who had more severe symptoms of COVID-19 is warranted. </w:t>
      </w:r>
      <w:r w:rsidR="005D1A3E">
        <w:rPr>
          <w:color w:val="000000" w:themeColor="text1"/>
        </w:rPr>
        <w:t>This study serves as a great pilot study for future grants and understanding the long term implications of COVID-19 and its influence on pain and pain modulation.</w:t>
      </w:r>
    </w:p>
    <w:p w14:paraId="54F1BC42" w14:textId="77777777" w:rsidR="00A83C84" w:rsidRDefault="003236E9" w:rsidP="005D1A3E">
      <w:pPr>
        <w:spacing w:line="480" w:lineRule="auto"/>
        <w:ind w:firstLine="720"/>
        <w:rPr>
          <w:rFonts w:eastAsiaTheme="minorEastAsia"/>
          <w:color w:val="000000" w:themeColor="text1"/>
          <w:kern w:val="24"/>
        </w:rPr>
      </w:pPr>
      <w:r>
        <w:rPr>
          <w:rFonts w:eastAsiaTheme="minorEastAsia"/>
          <w:color w:val="000000" w:themeColor="text1"/>
          <w:kern w:val="24"/>
        </w:rPr>
        <w:t xml:space="preserve"> </w:t>
      </w:r>
    </w:p>
    <w:p w14:paraId="58D00757" w14:textId="77777777" w:rsidR="00E21072" w:rsidRPr="00E21072" w:rsidRDefault="005D1A3E" w:rsidP="005D1A3E">
      <w:pPr>
        <w:spacing w:line="480" w:lineRule="auto"/>
        <w:jc w:val="center"/>
        <w:rPr>
          <w:b/>
        </w:rPr>
      </w:pPr>
      <w:r>
        <w:rPr>
          <w:b/>
        </w:rPr>
        <w:lastRenderedPageBreak/>
        <w:t>WORKS CITED</w:t>
      </w:r>
    </w:p>
    <w:p w14:paraId="554698CD" w14:textId="77777777" w:rsidR="00F62003" w:rsidRPr="00F62003" w:rsidRDefault="00E21072" w:rsidP="00F62003">
      <w:pPr>
        <w:pStyle w:val="EndNoteBibliography"/>
      </w:pPr>
      <w:r>
        <w:fldChar w:fldCharType="begin"/>
      </w:r>
      <w:r>
        <w:instrText xml:space="preserve"> ADDIN EN.REFLIST </w:instrText>
      </w:r>
      <w:r>
        <w:fldChar w:fldCharType="separate"/>
      </w:r>
      <w:r w:rsidR="00F62003" w:rsidRPr="00F62003">
        <w:t>1.</w:t>
      </w:r>
      <w:r w:rsidR="00F62003" w:rsidRPr="00F62003">
        <w:tab/>
        <w:t>Guan W-j, Ni Z-y, Hu Y, Liang W-h, Ou C-q, He J-x, et al. Clinical Characteristics of Coronavirus Disease 2019 in China. New England Journal of Medicine. 2020;382(18):1708-20.</w:t>
      </w:r>
    </w:p>
    <w:p w14:paraId="320592B0" w14:textId="77777777" w:rsidR="00F62003" w:rsidRPr="00F62003" w:rsidRDefault="00F62003" w:rsidP="00F62003">
      <w:pPr>
        <w:pStyle w:val="EndNoteBibliography"/>
      </w:pPr>
      <w:r w:rsidRPr="00F62003">
        <w:t>2.</w:t>
      </w:r>
      <w:r w:rsidRPr="00F62003">
        <w:tab/>
        <w:t>Wang D, Hu B, Hu C, Zhu F, Liu X, Zhang J, et al. Clinical characteristics of 138 hospitalized patients with 2019 novel coronavirus–infected pneumonia in Wuhan, China. Jama. 2020;323(11):1061-9.</w:t>
      </w:r>
    </w:p>
    <w:p w14:paraId="7BB602FB" w14:textId="77777777" w:rsidR="00F62003" w:rsidRPr="00F62003" w:rsidRDefault="00F62003" w:rsidP="00F62003">
      <w:pPr>
        <w:pStyle w:val="EndNoteBibliography"/>
      </w:pPr>
      <w:r w:rsidRPr="00F62003">
        <w:t>3.</w:t>
      </w:r>
      <w:r w:rsidRPr="00F62003">
        <w:tab/>
        <w:t>Tian S, Hu N, Lou J, Chen K, Kang X, Xiang Z, et al. Characteristics of COVID-19 infection in Beijing. Journal of infection. 2020;80(4):401-6.</w:t>
      </w:r>
    </w:p>
    <w:p w14:paraId="7C45C421" w14:textId="77777777" w:rsidR="00F62003" w:rsidRPr="00F62003" w:rsidRDefault="00F62003" w:rsidP="00F62003">
      <w:pPr>
        <w:pStyle w:val="EndNoteBibliography"/>
      </w:pPr>
      <w:r w:rsidRPr="00F62003">
        <w:t>4.</w:t>
      </w:r>
      <w:r w:rsidRPr="00F62003">
        <w:tab/>
        <w:t>Nepal G, Rehrig JH, Shrestha GS, Shing YK, Yadav JK, Ojha R, et al. Neurological manifestations of COVID-19: a systematic review. Critical Care. 2020;24(1):1-11.</w:t>
      </w:r>
    </w:p>
    <w:p w14:paraId="301D56B2" w14:textId="77777777" w:rsidR="00F62003" w:rsidRPr="00F62003" w:rsidRDefault="00F62003" w:rsidP="00F62003">
      <w:pPr>
        <w:pStyle w:val="EndNoteBibliography"/>
      </w:pPr>
      <w:r w:rsidRPr="00F62003">
        <w:t>5.</w:t>
      </w:r>
      <w:r w:rsidRPr="00F62003">
        <w:tab/>
        <w:t>Hopkins C, Surda P, Kumar N. Presentation of new onset anosmia during the COVID-19 pandemic. Rhinology. 2020;58(3):295-8.</w:t>
      </w:r>
    </w:p>
    <w:p w14:paraId="6D3A3950" w14:textId="77777777" w:rsidR="00F62003" w:rsidRPr="00F62003" w:rsidRDefault="00F62003" w:rsidP="00F62003">
      <w:pPr>
        <w:pStyle w:val="EndNoteBibliography"/>
      </w:pPr>
      <w:r w:rsidRPr="00F62003">
        <w:t>6.</w:t>
      </w:r>
      <w:r w:rsidRPr="00F62003">
        <w:tab/>
        <w:t>Vaira LA, Salzano G, Deiana G, De Riu G. Anosmia and ageusia: common findings in COVID</w:t>
      </w:r>
      <w:r w:rsidRPr="00F62003">
        <w:rPr>
          <w:rFonts w:ascii="Cambria Math" w:hAnsi="Cambria Math" w:cs="Cambria Math"/>
        </w:rPr>
        <w:t>‐</w:t>
      </w:r>
      <w:r w:rsidRPr="00F62003">
        <w:t>19 patients. The Laryngoscope. 2020;130(7):1787-.</w:t>
      </w:r>
    </w:p>
    <w:p w14:paraId="3C224924" w14:textId="77777777" w:rsidR="00F62003" w:rsidRPr="00F62003" w:rsidRDefault="00F62003" w:rsidP="00F62003">
      <w:pPr>
        <w:pStyle w:val="EndNoteBibliography"/>
      </w:pPr>
      <w:r w:rsidRPr="00F62003">
        <w:t>7.</w:t>
      </w:r>
      <w:r w:rsidRPr="00F62003">
        <w:tab/>
        <w:t>Wang H-Y, Li X-L, Yan Z-R, Sun X-P, Han J, Zhang B-W. Potential neurological symptoms of COVID-19. Therapeutic advances in neurological disorders. 2020;13:1756286420917830.</w:t>
      </w:r>
    </w:p>
    <w:p w14:paraId="2139FE0C" w14:textId="77777777" w:rsidR="00F62003" w:rsidRPr="00F62003" w:rsidRDefault="00F62003" w:rsidP="00F62003">
      <w:pPr>
        <w:pStyle w:val="EndNoteBibliography"/>
      </w:pPr>
      <w:r w:rsidRPr="00F62003">
        <w:t>8.</w:t>
      </w:r>
      <w:r w:rsidRPr="00F62003">
        <w:tab/>
        <w:t>Berger JR. COVID-19 and the nervous system. Journal of neurovirology. 2020;26:143-8.</w:t>
      </w:r>
    </w:p>
    <w:p w14:paraId="6200A0F2" w14:textId="77777777" w:rsidR="00F62003" w:rsidRPr="00F62003" w:rsidRDefault="00F62003" w:rsidP="00F62003">
      <w:pPr>
        <w:pStyle w:val="EndNoteBibliography"/>
      </w:pPr>
      <w:r w:rsidRPr="00F62003">
        <w:t>9.</w:t>
      </w:r>
      <w:r w:rsidRPr="00F62003">
        <w:tab/>
        <w:t>Nordvig AS, Fong KT, Willey JZ, Thakur KT, Boehme AK, Vargas WS, et al. Potential Neurologic Manifestations of COVID-19. Neurology: Clinical Practice. 2021;11(2):e135-e46.</w:t>
      </w:r>
    </w:p>
    <w:p w14:paraId="664D0E85" w14:textId="77777777" w:rsidR="00F62003" w:rsidRPr="00F62003" w:rsidRDefault="00F62003" w:rsidP="00F62003">
      <w:pPr>
        <w:pStyle w:val="EndNoteBibliography"/>
      </w:pPr>
      <w:r w:rsidRPr="00F62003">
        <w:t>10.</w:t>
      </w:r>
      <w:r w:rsidRPr="00F62003">
        <w:tab/>
        <w:t>Nalbandian A, Sehgal K, Gupta A, Madhavan MV, McGroder C, Stevens JS, et al. Post-acute COVID-19 syndrome. Nature medicine. 2021:1-15.</w:t>
      </w:r>
    </w:p>
    <w:p w14:paraId="00E53821" w14:textId="77777777" w:rsidR="00F62003" w:rsidRPr="00F62003" w:rsidRDefault="00F62003" w:rsidP="00F62003">
      <w:pPr>
        <w:pStyle w:val="EndNoteBibliography"/>
      </w:pPr>
      <w:r w:rsidRPr="00F62003">
        <w:t>11.</w:t>
      </w:r>
      <w:r w:rsidRPr="00F62003">
        <w:tab/>
        <w:t>Moldofsky H, Patcai J. Chronic widespread musculoskeletal pain, fatigue, depression and disordered sleep in chronic post-SARS syndrome; a case-controlled study. BMC neurology. 2011;11(1):37.</w:t>
      </w:r>
    </w:p>
    <w:p w14:paraId="0CD1A204" w14:textId="77777777" w:rsidR="00F62003" w:rsidRPr="00F62003" w:rsidRDefault="00F62003" w:rsidP="00F62003">
      <w:pPr>
        <w:pStyle w:val="EndNoteBibliography"/>
      </w:pPr>
      <w:r w:rsidRPr="00F62003">
        <w:t>12.</w:t>
      </w:r>
      <w:r w:rsidRPr="00F62003">
        <w:tab/>
        <w:t>Belvis R. Headaches during COVID</w:t>
      </w:r>
      <w:r w:rsidRPr="00F62003">
        <w:rPr>
          <w:rFonts w:ascii="Cambria Math" w:hAnsi="Cambria Math" w:cs="Cambria Math"/>
        </w:rPr>
        <w:t>‐</w:t>
      </w:r>
      <w:r w:rsidRPr="00F62003">
        <w:t>19: My clinical case and review of the literature. Headache: The Journal of Head and Face Pain. 2020;60(7):1422-6.</w:t>
      </w:r>
    </w:p>
    <w:p w14:paraId="1A573775" w14:textId="77777777" w:rsidR="00F62003" w:rsidRPr="00F62003" w:rsidRDefault="00F62003" w:rsidP="00F62003">
      <w:pPr>
        <w:pStyle w:val="EndNoteBibliography"/>
      </w:pPr>
      <w:r w:rsidRPr="00F62003">
        <w:t>13.</w:t>
      </w:r>
      <w:r w:rsidRPr="00F62003">
        <w:tab/>
        <w:t>Su S, Cui H, Wang T, Shen X, Ma C. Pain: A potential new label of COVID-19. Brain, Behavior, and Immunity. 2020.</w:t>
      </w:r>
    </w:p>
    <w:p w14:paraId="373831FF" w14:textId="77777777" w:rsidR="00F62003" w:rsidRPr="00F62003" w:rsidRDefault="00F62003" w:rsidP="00F62003">
      <w:pPr>
        <w:pStyle w:val="EndNoteBibliography"/>
      </w:pPr>
      <w:r w:rsidRPr="00F62003">
        <w:t>14.</w:t>
      </w:r>
      <w:r w:rsidRPr="00F62003">
        <w:tab/>
        <w:t>Zhang X, Tan Y, Ling Y, Lu G, Liu F, Yi Z, et al. Viral and host factors related to the clinical outcome of COVID-19. Nature. 2020;583(7816):437-40.</w:t>
      </w:r>
    </w:p>
    <w:p w14:paraId="771DE593" w14:textId="77777777" w:rsidR="00F62003" w:rsidRPr="00F62003" w:rsidRDefault="00F62003" w:rsidP="00F62003">
      <w:pPr>
        <w:pStyle w:val="EndNoteBibliography"/>
      </w:pPr>
      <w:r w:rsidRPr="00F62003">
        <w:t>15.</w:t>
      </w:r>
      <w:r w:rsidRPr="00F62003">
        <w:tab/>
        <w:t>Zhang J-M, An J. Cytokines, inflammation and pain. International anesthesiology clinics. 2007;45(2):27.</w:t>
      </w:r>
    </w:p>
    <w:p w14:paraId="4CC8DA37" w14:textId="77777777" w:rsidR="00F62003" w:rsidRPr="00F62003" w:rsidRDefault="00F62003" w:rsidP="00F62003">
      <w:pPr>
        <w:pStyle w:val="EndNoteBibliography"/>
      </w:pPr>
      <w:r w:rsidRPr="00F62003">
        <w:t>16.</w:t>
      </w:r>
      <w:r w:rsidRPr="00F62003">
        <w:tab/>
        <w:t>Hoffmann M, Kleine-Weber H, Schroeder S, Krüger N, Herrler T, Erichsen S, et al. SARS-CoV-2 cell entry depends on ACE2 and TMPRSS2 and is blocked by a clinically proven protease inhibitor. Cell. 2020.</w:t>
      </w:r>
    </w:p>
    <w:p w14:paraId="608DC23B" w14:textId="77777777" w:rsidR="00F62003" w:rsidRPr="00F62003" w:rsidRDefault="00F62003" w:rsidP="00F62003">
      <w:pPr>
        <w:pStyle w:val="EndNoteBibliography"/>
      </w:pPr>
      <w:r w:rsidRPr="00F62003">
        <w:t>17.</w:t>
      </w:r>
      <w:r w:rsidRPr="00F62003">
        <w:tab/>
        <w:t>Mao L, Jin H, Wang M, Hu Y, Chen S, He Q, et al. Neurologic manifestations of hospitalized patients with coronavirus disease 2019 in Wuhan, China. JAMA neurology. 2020;77(6):683-90.</w:t>
      </w:r>
    </w:p>
    <w:p w14:paraId="25245B26" w14:textId="77777777" w:rsidR="00F62003" w:rsidRPr="00F62003" w:rsidRDefault="00F62003" w:rsidP="00F62003">
      <w:pPr>
        <w:pStyle w:val="EndNoteBibliography"/>
      </w:pPr>
      <w:r w:rsidRPr="00F62003">
        <w:t>18.</w:t>
      </w:r>
      <w:r w:rsidRPr="00F62003">
        <w:tab/>
        <w:t>Montalvan V, Lee J, Bueso T, De Toledo J, Rivas K. Neurological manifestations of COVID-19 and other coronavirus infections: A systematic review. Clinical Neurology and Neurosurgery. 2020;194:105921.</w:t>
      </w:r>
    </w:p>
    <w:p w14:paraId="12E32FCB" w14:textId="77777777" w:rsidR="00F62003" w:rsidRPr="00F62003" w:rsidRDefault="00F62003" w:rsidP="00F62003">
      <w:pPr>
        <w:pStyle w:val="EndNoteBibliography"/>
      </w:pPr>
      <w:r w:rsidRPr="00F62003">
        <w:t>19.</w:t>
      </w:r>
      <w:r w:rsidRPr="00F62003">
        <w:tab/>
        <w:t>Yarnitsky D, Granot M, Granovsky Y. Pain modulation profile and pain therapy: between pro-and antinociception. Pain. 2014;155(4):663-5.</w:t>
      </w:r>
    </w:p>
    <w:p w14:paraId="300A5B04" w14:textId="77777777" w:rsidR="00F62003" w:rsidRPr="00F62003" w:rsidRDefault="00F62003" w:rsidP="00F62003">
      <w:pPr>
        <w:pStyle w:val="EndNoteBibliography"/>
      </w:pPr>
      <w:r w:rsidRPr="00F62003">
        <w:lastRenderedPageBreak/>
        <w:t>20.</w:t>
      </w:r>
      <w:r w:rsidRPr="00F62003">
        <w:tab/>
        <w:t>Torebjörk HE, Hallin RG. Responses in human A and C fibres to repeated electrical intradermal stimulation. Journal of Neurology, Neurosurgery &amp; Psychiatry. 1974;37(6):653-64.</w:t>
      </w:r>
    </w:p>
    <w:p w14:paraId="30B0BC2C" w14:textId="77777777" w:rsidR="00F62003" w:rsidRPr="00F62003" w:rsidRDefault="00F62003" w:rsidP="00F62003">
      <w:pPr>
        <w:pStyle w:val="EndNoteBibliography"/>
      </w:pPr>
      <w:r w:rsidRPr="00F62003">
        <w:t>21.</w:t>
      </w:r>
      <w:r w:rsidRPr="00F62003">
        <w:tab/>
        <w:t>Dubin AE, Patapoutian A. Nociceptors: the sensors of the pain pathway. J Clin Invest. 2010;120(11):3760-72.</w:t>
      </w:r>
    </w:p>
    <w:p w14:paraId="59B96EE1" w14:textId="77777777" w:rsidR="00F62003" w:rsidRPr="00F62003" w:rsidRDefault="00F62003" w:rsidP="00F62003">
      <w:pPr>
        <w:pStyle w:val="EndNoteBibliography"/>
      </w:pPr>
      <w:r w:rsidRPr="00F62003">
        <w:t>22.</w:t>
      </w:r>
      <w:r w:rsidRPr="00F62003">
        <w:tab/>
        <w:t>Millan MJ. The induction of pain: an integrative review. Progress in neurobiology. 1999;57(1):1-164.</w:t>
      </w:r>
    </w:p>
    <w:p w14:paraId="4EB1B253" w14:textId="77777777" w:rsidR="00F62003" w:rsidRPr="00F62003" w:rsidRDefault="00F62003" w:rsidP="00F62003">
      <w:pPr>
        <w:pStyle w:val="EndNoteBibliography"/>
      </w:pPr>
      <w:r w:rsidRPr="00F62003">
        <w:t>23.</w:t>
      </w:r>
      <w:r w:rsidRPr="00F62003">
        <w:tab/>
        <w:t>Beecher HK. Preparation of battle casualties for surgery. Annals of surgery. 1945;121(6):769.</w:t>
      </w:r>
    </w:p>
    <w:p w14:paraId="578B3904" w14:textId="77777777" w:rsidR="00F62003" w:rsidRPr="00F62003" w:rsidRDefault="00F62003" w:rsidP="00F62003">
      <w:pPr>
        <w:pStyle w:val="EndNoteBibliography"/>
      </w:pPr>
      <w:r w:rsidRPr="00F62003">
        <w:t>24.</w:t>
      </w:r>
      <w:r w:rsidRPr="00F62003">
        <w:tab/>
        <w:t>Sherrington CS, Sowton S. Observations on reflex responses to single break</w:t>
      </w:r>
      <w:r w:rsidRPr="00F62003">
        <w:rPr>
          <w:rFonts w:ascii="Cambria Math" w:hAnsi="Cambria Math" w:cs="Cambria Math"/>
        </w:rPr>
        <w:t>‐</w:t>
      </w:r>
      <w:r w:rsidRPr="00F62003">
        <w:t>shocks. The Journal of physiology. 1915;49(5):331-48.</w:t>
      </w:r>
    </w:p>
    <w:p w14:paraId="7CC77C04" w14:textId="77777777" w:rsidR="00F62003" w:rsidRPr="00F62003" w:rsidRDefault="00F62003" w:rsidP="00F62003">
      <w:pPr>
        <w:pStyle w:val="EndNoteBibliography"/>
      </w:pPr>
      <w:r w:rsidRPr="00F62003">
        <w:t>25.</w:t>
      </w:r>
      <w:r w:rsidRPr="00F62003">
        <w:tab/>
        <w:t>Yarnitsky D. Conditioned pain modulation (the diffuse noxious inhibitory control-like effect): its relevance for acute and chronic pain states. Curr Opin Anaesthesiol. 2010;23(5):611-5.</w:t>
      </w:r>
    </w:p>
    <w:p w14:paraId="21043D8D" w14:textId="77777777" w:rsidR="00F62003" w:rsidRPr="00F62003" w:rsidRDefault="00F62003" w:rsidP="00F62003">
      <w:pPr>
        <w:pStyle w:val="EndNoteBibliography"/>
      </w:pPr>
      <w:r w:rsidRPr="00F62003">
        <w:t>26.</w:t>
      </w:r>
      <w:r w:rsidRPr="00F62003">
        <w:tab/>
        <w:t>Le Bars D, Dickenson AH, Besson J-m. Diffuse noxious inhibitory controls (DNIC). II. Lack of effect on non-convergent neurones, supraspinal involvement and theoretical implications. Pain. 1979;6(3):305-27.</w:t>
      </w:r>
    </w:p>
    <w:p w14:paraId="3C22F7EF" w14:textId="77777777" w:rsidR="00F62003" w:rsidRPr="00F62003" w:rsidRDefault="00F62003" w:rsidP="00F62003">
      <w:pPr>
        <w:pStyle w:val="EndNoteBibliography"/>
      </w:pPr>
      <w:r w:rsidRPr="00F62003">
        <w:t>27.</w:t>
      </w:r>
      <w:r w:rsidRPr="00F62003">
        <w:tab/>
        <w:t>Nir R-R, Yarnitsky D, Honigman L, Granot M. Cognitive manipulation targeted at decreasing the conditioning pain perception reduces the efficacy of conditioned pain modulation. PAIN. 2012;153(1):170-6.</w:t>
      </w:r>
    </w:p>
    <w:p w14:paraId="5AB200CC" w14:textId="77777777" w:rsidR="00F62003" w:rsidRPr="00F62003" w:rsidRDefault="00F62003" w:rsidP="00F62003">
      <w:pPr>
        <w:pStyle w:val="EndNoteBibliography"/>
      </w:pPr>
      <w:r w:rsidRPr="00F62003">
        <w:t>28.</w:t>
      </w:r>
      <w:r w:rsidRPr="00F62003">
        <w:tab/>
        <w:t>Chalaye P, Devoize L, Lafrenaye S, Dallel R, Marchand S. Cardiovascular influences on conditioned pain modulation. PAIN. 2013;154(8):1377-82.</w:t>
      </w:r>
    </w:p>
    <w:p w14:paraId="0E753A1B" w14:textId="77777777" w:rsidR="00F62003" w:rsidRPr="00F62003" w:rsidRDefault="00F62003" w:rsidP="00F62003">
      <w:pPr>
        <w:pStyle w:val="EndNoteBibliography"/>
      </w:pPr>
      <w:r w:rsidRPr="00F62003">
        <w:t>29.</w:t>
      </w:r>
      <w:r w:rsidRPr="00F62003">
        <w:tab/>
        <w:t>Koltyn KF. Analgesia following exercise: a review. Sports Med. 2000;29(2):85-98.</w:t>
      </w:r>
    </w:p>
    <w:p w14:paraId="16AEC2DA" w14:textId="77777777" w:rsidR="00F62003" w:rsidRPr="00F62003" w:rsidRDefault="00F62003" w:rsidP="00F62003">
      <w:pPr>
        <w:pStyle w:val="EndNoteBibliography"/>
      </w:pPr>
      <w:r w:rsidRPr="00F62003">
        <w:t>30.</w:t>
      </w:r>
      <w:r w:rsidRPr="00F62003">
        <w:tab/>
        <w:t>Koltyn KF. Exercise-induced hypoalgesia and intensity of exercise. Sports Med. 2002;32(8):477-87.</w:t>
      </w:r>
    </w:p>
    <w:p w14:paraId="5135AA35" w14:textId="77777777" w:rsidR="00F62003" w:rsidRPr="00F62003" w:rsidRDefault="00F62003" w:rsidP="00F62003">
      <w:pPr>
        <w:pStyle w:val="EndNoteBibliography"/>
      </w:pPr>
      <w:r w:rsidRPr="00F62003">
        <w:t>31.</w:t>
      </w:r>
      <w:r w:rsidRPr="00F62003">
        <w:tab/>
        <w:t>Naugle KM, Fillingim RB, Riley JL, 3rd. A meta-analytic review of the hypoalgesic effects of exercise. J Pain. 2012;13(12):1139-50.</w:t>
      </w:r>
    </w:p>
    <w:p w14:paraId="2C323315" w14:textId="77777777" w:rsidR="00F62003" w:rsidRPr="00F62003" w:rsidRDefault="00F62003" w:rsidP="00F62003">
      <w:pPr>
        <w:pStyle w:val="EndNoteBibliography"/>
      </w:pPr>
      <w:r w:rsidRPr="00F62003">
        <w:t>32.</w:t>
      </w:r>
      <w:r w:rsidRPr="00F62003">
        <w:tab/>
        <w:t>Edwards RR, Fillingim RB, Ness TJ. Age-related differences in endogenous pain modulation: a comparison of diffuse noxious inhibitory controls in healthy older and younger adults. Pain. 2003;101(1):155-65.</w:t>
      </w:r>
    </w:p>
    <w:p w14:paraId="2063750F" w14:textId="77777777" w:rsidR="00F62003" w:rsidRPr="00F62003" w:rsidRDefault="00F62003" w:rsidP="00F62003">
      <w:pPr>
        <w:pStyle w:val="EndNoteBibliography"/>
      </w:pPr>
      <w:r w:rsidRPr="00F62003">
        <w:t>33.</w:t>
      </w:r>
      <w:r w:rsidRPr="00F62003">
        <w:tab/>
        <w:t>Nir RR, Yarnitsky D. Conditioned pain modulation. Curr Opin Support Palliat Care. 2015;9(2):131-7.</w:t>
      </w:r>
    </w:p>
    <w:p w14:paraId="4342C061" w14:textId="77777777" w:rsidR="00F62003" w:rsidRPr="00F62003" w:rsidRDefault="00F62003" w:rsidP="00F62003">
      <w:pPr>
        <w:pStyle w:val="EndNoteBibliography"/>
      </w:pPr>
      <w:r w:rsidRPr="00F62003">
        <w:t>34.</w:t>
      </w:r>
      <w:r w:rsidRPr="00F62003">
        <w:tab/>
        <w:t>Potvin S, Larouche A, Normand E, de Souza JB, Gaumond I, Marchand S, et al. No relationship between the ins del polymorphism of the serotonin transporter promoter and pain perception in fibromyalgia patients and healthy controls. European Journal of Pain. 2010;14(7):742-6.</w:t>
      </w:r>
    </w:p>
    <w:p w14:paraId="6AA0A9A2" w14:textId="77777777" w:rsidR="00F62003" w:rsidRPr="00F62003" w:rsidRDefault="00F62003" w:rsidP="00F62003">
      <w:pPr>
        <w:pStyle w:val="EndNoteBibliography"/>
      </w:pPr>
      <w:r w:rsidRPr="00F62003">
        <w:t>35.</w:t>
      </w:r>
      <w:r w:rsidRPr="00F62003">
        <w:tab/>
        <w:t>Kosek E, Ordeberg G. Lack of pressure pain modulation by heterotopic noxious conditioning stimulation in patients with painful osteoarthritis before, but not following, surgical pain relief. Pain. 2000;88(1):69-78.</w:t>
      </w:r>
    </w:p>
    <w:p w14:paraId="69B95A8D" w14:textId="77777777" w:rsidR="00F62003" w:rsidRPr="00F62003" w:rsidRDefault="00F62003" w:rsidP="00F62003">
      <w:pPr>
        <w:pStyle w:val="EndNoteBibliography"/>
      </w:pPr>
      <w:r w:rsidRPr="00F62003">
        <w:t>36.</w:t>
      </w:r>
      <w:r w:rsidRPr="00F62003">
        <w:tab/>
        <w:t>Olesen SS, Brock C, Krarup AL, Funch–Jensen P, Arendt–Nielsen L, Wilder–Smith OH, et al. Descending inhibitory pain modulation is impaired in patients with chronic pancreatitis. Clinical gastroenterology and hepatology. 2010;8(8):724-30.</w:t>
      </w:r>
    </w:p>
    <w:p w14:paraId="35FFECEB" w14:textId="77777777" w:rsidR="00F62003" w:rsidRPr="00F62003" w:rsidRDefault="00F62003" w:rsidP="00F62003">
      <w:pPr>
        <w:pStyle w:val="EndNoteBibliography"/>
      </w:pPr>
      <w:r w:rsidRPr="00F62003">
        <w:t>37.</w:t>
      </w:r>
      <w:r w:rsidRPr="00F62003">
        <w:tab/>
        <w:t>Staud R, Robinson ME, Price DD. Isometric exercise has opposite effects on central pain mechanisms in fibromyalgia patients compared to normal controls. Pain. 2005;118(1-2):176-84.</w:t>
      </w:r>
    </w:p>
    <w:p w14:paraId="2F257D8F" w14:textId="77777777" w:rsidR="00F62003" w:rsidRPr="00F62003" w:rsidRDefault="00F62003" w:rsidP="00F62003">
      <w:pPr>
        <w:pStyle w:val="EndNoteBibliography"/>
      </w:pPr>
      <w:r w:rsidRPr="00F62003">
        <w:t>38.</w:t>
      </w:r>
      <w:r w:rsidRPr="00F62003">
        <w:tab/>
        <w:t>Van Oosterwijck J, Nijs J, Meeus M, Van Loo M, Paul L. Lack of endogenous pain inhibition during exercise in people with chronic whiplash associated disorders: an experimental study. The Journal of Pain. 2012;13(3):242-54.</w:t>
      </w:r>
    </w:p>
    <w:p w14:paraId="7E3DB0F4" w14:textId="77777777" w:rsidR="00F62003" w:rsidRPr="00F62003" w:rsidRDefault="00F62003" w:rsidP="00F62003">
      <w:pPr>
        <w:pStyle w:val="EndNoteBibliography"/>
      </w:pPr>
      <w:r w:rsidRPr="00F62003">
        <w:lastRenderedPageBreak/>
        <w:t>39.</w:t>
      </w:r>
      <w:r w:rsidRPr="00F62003">
        <w:tab/>
        <w:t>Cook DB, Stegner AJ, Ellingson LD. Exercise alters pain sensitivity in Gulf War veterans with chronic musculoskeletal pain. The Journal of Pain. 2010;11(8):764-72.</w:t>
      </w:r>
    </w:p>
    <w:p w14:paraId="206635EE" w14:textId="77777777" w:rsidR="00F62003" w:rsidRPr="00F62003" w:rsidRDefault="00F62003" w:rsidP="00F62003">
      <w:pPr>
        <w:pStyle w:val="EndNoteBibliography"/>
      </w:pPr>
      <w:r w:rsidRPr="00F62003">
        <w:t>40.</w:t>
      </w:r>
      <w:r w:rsidRPr="00F62003">
        <w:tab/>
        <w:t>Gaskin DJ, Richard P. The economic costs of pain in the United States. J Pain. 2012;13(8):715-24.</w:t>
      </w:r>
    </w:p>
    <w:p w14:paraId="1D218A22" w14:textId="421F4673" w:rsidR="00F62003" w:rsidRPr="00F62003" w:rsidRDefault="00F62003" w:rsidP="00F62003">
      <w:pPr>
        <w:pStyle w:val="EndNoteBibliography"/>
      </w:pPr>
      <w:r w:rsidRPr="00F62003">
        <w:t>41.</w:t>
      </w:r>
      <w:r w:rsidRPr="00F62003">
        <w:tab/>
        <w:t xml:space="preserve">Control CoD. COVID-19 (Coronavirus Disease) 2020 [Available from: </w:t>
      </w:r>
      <w:hyperlink r:id="rId31" w:anchor="COVID-19-Risk" w:history="1">
        <w:r w:rsidRPr="00F62003">
          <w:rPr>
            <w:rStyle w:val="Hyperlink"/>
          </w:rPr>
          <w:t>https://www.cdc.gov/coronavirus/2019-ncov/hcp/faq.html#COVID-19-Risk</w:t>
        </w:r>
      </w:hyperlink>
      <w:r w:rsidRPr="00F62003">
        <w:t>.</w:t>
      </w:r>
    </w:p>
    <w:p w14:paraId="6C968D6D" w14:textId="77777777" w:rsidR="00F62003" w:rsidRPr="00F62003" w:rsidRDefault="00F62003" w:rsidP="00F62003">
      <w:pPr>
        <w:pStyle w:val="EndNoteBibliography"/>
      </w:pPr>
      <w:r w:rsidRPr="00F62003">
        <w:t>42.</w:t>
      </w:r>
      <w:r w:rsidRPr="00F62003">
        <w:tab/>
        <w:t>Chu DK, Akl EA, Duda S, Solo K, Yaacoub S, Schünemann HJ, et al. Physical distancing, face masks, and eye protection to prevent person-to-person transmission of SARS-CoV-2 and COVID-19: a systematic review and meta-analysis. The Lancet. 2020.</w:t>
      </w:r>
    </w:p>
    <w:p w14:paraId="394DDCFF" w14:textId="77777777" w:rsidR="00F62003" w:rsidRPr="00F62003" w:rsidRDefault="00F62003" w:rsidP="00F62003">
      <w:pPr>
        <w:pStyle w:val="EndNoteBibliography"/>
      </w:pPr>
      <w:r w:rsidRPr="00F62003">
        <w:t>43.</w:t>
      </w:r>
      <w:r w:rsidRPr="00F62003">
        <w:tab/>
        <w:t>Johansson MA, Quandelacy TM, Kada S, Prasad PV, Steele M, Brooks JT, et al. SARS-CoV-2 Transmission From People Without COVID-19 Symptoms. JAMA Network Open. 2021;4(1):e2035057-e.</w:t>
      </w:r>
    </w:p>
    <w:p w14:paraId="654E8BAF" w14:textId="77777777" w:rsidR="00F62003" w:rsidRPr="00F62003" w:rsidRDefault="00F62003" w:rsidP="00F62003">
      <w:pPr>
        <w:pStyle w:val="EndNoteBibliography"/>
      </w:pPr>
      <w:r w:rsidRPr="00F62003">
        <w:t>44.</w:t>
      </w:r>
      <w:r w:rsidRPr="00F62003">
        <w:tab/>
        <w:t>Song J-W, Zhang C, Fan X, Meng F-P, Xu Z, Xia P, et al. Immunological and inflammatory profiles in mild and severe cases of COVID-19. Nature communications. 2020;11(1):1-10.</w:t>
      </w:r>
    </w:p>
    <w:p w14:paraId="2368D31B" w14:textId="77777777" w:rsidR="00F62003" w:rsidRPr="00F62003" w:rsidRDefault="00F62003" w:rsidP="00F62003">
      <w:pPr>
        <w:pStyle w:val="EndNoteBibliography"/>
      </w:pPr>
      <w:r w:rsidRPr="00F62003">
        <w:t>45.</w:t>
      </w:r>
      <w:r w:rsidRPr="00F62003">
        <w:tab/>
        <w:t>Struyf T, Deeks JJ, Dinnes J, Takwoingi Y, Davenport C, Leeflang MM, et al. Signs and symptoms to determine if a patient presenting in primary care or hospital outpatient settings has COVID</w:t>
      </w:r>
      <w:r w:rsidRPr="00F62003">
        <w:rPr>
          <w:rFonts w:ascii="Cambria Math" w:hAnsi="Cambria Math" w:cs="Cambria Math"/>
        </w:rPr>
        <w:t>‐</w:t>
      </w:r>
      <w:r w:rsidRPr="00F62003">
        <w:t>19 disease. Cochrane Database of Systematic Reviews. 2020(7).</w:t>
      </w:r>
    </w:p>
    <w:p w14:paraId="0E1CA7D8" w14:textId="77777777" w:rsidR="00F62003" w:rsidRPr="00F62003" w:rsidRDefault="00F62003" w:rsidP="00F62003">
      <w:pPr>
        <w:pStyle w:val="EndNoteBibliography"/>
      </w:pPr>
      <w:r w:rsidRPr="00F62003">
        <w:t>46.</w:t>
      </w:r>
      <w:r w:rsidRPr="00F62003">
        <w:tab/>
        <w:t>Lippi G, Plebani M. Laboratory abnormalities in patients with COVID-2019 infection. Clinical Chemistry and Laboratory Medicine (CCLM). 2020;58(7):1131-4.</w:t>
      </w:r>
    </w:p>
    <w:p w14:paraId="1C9CAA6D" w14:textId="77777777" w:rsidR="00F62003" w:rsidRPr="00F62003" w:rsidRDefault="00F62003" w:rsidP="00F62003">
      <w:pPr>
        <w:pStyle w:val="EndNoteBibliography"/>
      </w:pPr>
      <w:r w:rsidRPr="00F62003">
        <w:t>47.</w:t>
      </w:r>
      <w:r w:rsidRPr="00F62003">
        <w:tab/>
        <w:t>Levi M, Thachil J, Iba T, Levy JH. Coagulation abnormalities and thrombosis in patients with COVID-19. The Lancet Haematology. 2020;7(6):e438.</w:t>
      </w:r>
    </w:p>
    <w:p w14:paraId="235950B4" w14:textId="77777777" w:rsidR="00F62003" w:rsidRPr="00F62003" w:rsidRDefault="00F62003" w:rsidP="00F62003">
      <w:pPr>
        <w:pStyle w:val="EndNoteBibliography"/>
      </w:pPr>
      <w:r w:rsidRPr="00F62003">
        <w:t>48.</w:t>
      </w:r>
      <w:r w:rsidRPr="00F62003">
        <w:tab/>
        <w:t>Shi H, Han X, Jiang N, Cao Y, Alwalid O, Gu J, et al. Radiological findings from 81 patients with COVID-19 pneumonia in Wuhan, China: a descriptive study. The Lancet Infectious Diseases. 2020.</w:t>
      </w:r>
    </w:p>
    <w:p w14:paraId="3D6F00E6" w14:textId="77777777" w:rsidR="00F62003" w:rsidRPr="00F62003" w:rsidRDefault="00F62003" w:rsidP="00F62003">
      <w:pPr>
        <w:pStyle w:val="EndNoteBibliography"/>
      </w:pPr>
      <w:r w:rsidRPr="00F62003">
        <w:t>49.</w:t>
      </w:r>
      <w:r w:rsidRPr="00F62003">
        <w:tab/>
        <w:t>Zhu N, Zhang D, Wang W, Li X, Yang B, Song J, et al. A novel coronavirus from patients with pneumonia in China, 2019. New England Journal of Medicine. 2020.</w:t>
      </w:r>
    </w:p>
    <w:p w14:paraId="165E1300" w14:textId="77777777" w:rsidR="00F62003" w:rsidRPr="00F62003" w:rsidRDefault="00F62003" w:rsidP="00F62003">
      <w:pPr>
        <w:pStyle w:val="EndNoteBibliography"/>
      </w:pPr>
      <w:r w:rsidRPr="00F62003">
        <w:t>50.</w:t>
      </w:r>
      <w:r w:rsidRPr="00F62003">
        <w:tab/>
        <w:t>Goldsmith CS, Tatti KM, Ksiazek TG, Rollin PE, Comer JA, Lee WW, et al. Ultrastructural characterization of SARS coronavirus. Emerging infectious diseases. 2004;10(2):320.</w:t>
      </w:r>
    </w:p>
    <w:p w14:paraId="6FE19BC5" w14:textId="77777777" w:rsidR="00F62003" w:rsidRPr="00F62003" w:rsidRDefault="00F62003" w:rsidP="00F62003">
      <w:pPr>
        <w:pStyle w:val="EndNoteBibliography"/>
      </w:pPr>
      <w:r w:rsidRPr="00F62003">
        <w:t>51.</w:t>
      </w:r>
      <w:r w:rsidRPr="00F62003">
        <w:tab/>
        <w:t>Morens DM, Breman JG, Calisher CH, Doherty PC, Hahn BH, Keusch GT, et al. The origin of COVID-19 and why it matters. The American journal of tropical medicine and hygiene. 2020;103(3):955-9.</w:t>
      </w:r>
    </w:p>
    <w:p w14:paraId="75E30EB2" w14:textId="77777777" w:rsidR="00F62003" w:rsidRPr="00F62003" w:rsidRDefault="00F62003" w:rsidP="00F62003">
      <w:pPr>
        <w:pStyle w:val="EndNoteBibliography"/>
      </w:pPr>
      <w:r w:rsidRPr="00F62003">
        <w:t>52.</w:t>
      </w:r>
      <w:r w:rsidRPr="00F62003">
        <w:tab/>
        <w:t>Echeverría-Rodríguez O, Gallardo-Ortíz IA, Del Valle-Mondragón L, Villalobos-Molina R. Angiotensin-(1-7) participates in enhanced skeletal muscle insulin sensitivity after a bout of exercise. Journal of the Endocrine Society. 2020;4(2):bvaa007.</w:t>
      </w:r>
    </w:p>
    <w:p w14:paraId="000EC124" w14:textId="77777777" w:rsidR="00F62003" w:rsidRPr="00F62003" w:rsidRDefault="00F62003" w:rsidP="00F62003">
      <w:pPr>
        <w:pStyle w:val="EndNoteBibliography"/>
      </w:pPr>
      <w:r w:rsidRPr="00F62003">
        <w:t>53.</w:t>
      </w:r>
      <w:r w:rsidRPr="00F62003">
        <w:tab/>
        <w:t>Kucuk A, Cure MC, Cure E. Can COVID-19 cause myalgia with a completely different mechanism? A hypothesis. Clinical Rheumatology. 2020:1.</w:t>
      </w:r>
    </w:p>
    <w:p w14:paraId="13F15B53" w14:textId="77777777" w:rsidR="00F62003" w:rsidRPr="00F62003" w:rsidRDefault="00F62003" w:rsidP="00F62003">
      <w:pPr>
        <w:pStyle w:val="EndNoteBibliography"/>
      </w:pPr>
      <w:r w:rsidRPr="00F62003">
        <w:t>54.</w:t>
      </w:r>
      <w:r w:rsidRPr="00F62003">
        <w:tab/>
        <w:t>Zou X, Chen K, Zou J, Han P, Hao J, Han Z. Single-cell RNA-seq data analysis on the receptor ACE2 expression reveals the potential risk of different human organs vulnerable to 2019-nCoV infection. Frontiers of medicine. 2020:1-8.</w:t>
      </w:r>
    </w:p>
    <w:p w14:paraId="51B5259A" w14:textId="77777777" w:rsidR="00F62003" w:rsidRPr="00F62003" w:rsidRDefault="00F62003" w:rsidP="00F62003">
      <w:pPr>
        <w:pStyle w:val="EndNoteBibliography"/>
      </w:pPr>
      <w:r w:rsidRPr="00F62003">
        <w:t>55.</w:t>
      </w:r>
      <w:r w:rsidRPr="00F62003">
        <w:tab/>
        <w:t>Azkur AK, Akdis M, Azkur D, Sokolowska M, van de Veen W, Brüggen MC, et al. Immune response to SARS</w:t>
      </w:r>
      <w:r w:rsidRPr="00F62003">
        <w:rPr>
          <w:rFonts w:ascii="Cambria Math" w:hAnsi="Cambria Math" w:cs="Cambria Math"/>
        </w:rPr>
        <w:t>‐</w:t>
      </w:r>
      <w:r w:rsidRPr="00F62003">
        <w:t>CoV</w:t>
      </w:r>
      <w:r w:rsidRPr="00F62003">
        <w:rPr>
          <w:rFonts w:ascii="Cambria Math" w:hAnsi="Cambria Math" w:cs="Cambria Math"/>
        </w:rPr>
        <w:t>‐</w:t>
      </w:r>
      <w:r w:rsidRPr="00F62003">
        <w:t>2 and mechanisms of immunopathological changes in COVID</w:t>
      </w:r>
      <w:r w:rsidRPr="00F62003">
        <w:rPr>
          <w:rFonts w:ascii="Cambria Math" w:hAnsi="Cambria Math" w:cs="Cambria Math"/>
        </w:rPr>
        <w:t>‐</w:t>
      </w:r>
      <w:r w:rsidRPr="00F62003">
        <w:t>19. Allergy. 2020;75(7):1564-81.</w:t>
      </w:r>
    </w:p>
    <w:p w14:paraId="1258CB19" w14:textId="77777777" w:rsidR="00F62003" w:rsidRPr="00F62003" w:rsidRDefault="00F62003" w:rsidP="00F62003">
      <w:pPr>
        <w:pStyle w:val="EndNoteBibliography"/>
      </w:pPr>
      <w:r w:rsidRPr="00F62003">
        <w:lastRenderedPageBreak/>
        <w:t>56.</w:t>
      </w:r>
      <w:r w:rsidRPr="00F62003">
        <w:tab/>
        <w:t>Wiersinga WJ, Rhodes A, Cheng AC, Peacock SJ, Prescott HC. Pathophysiology, transmission, diagnosis, and treatment of coronavirus disease 2019 (COVID-19): a review. Jama. 2020;324(8):782-93.</w:t>
      </w:r>
    </w:p>
    <w:p w14:paraId="4ACC3610" w14:textId="77777777" w:rsidR="00F62003" w:rsidRPr="00F62003" w:rsidRDefault="00F62003" w:rsidP="00F62003">
      <w:pPr>
        <w:pStyle w:val="EndNoteBibliography"/>
      </w:pPr>
      <w:r w:rsidRPr="00F62003">
        <w:t>57.</w:t>
      </w:r>
      <w:r w:rsidRPr="00F62003">
        <w:tab/>
        <w:t>Li L, Huang Q, Wang DC, Ingbar DH, Wang X. Acute lung injury in patients with COVID</w:t>
      </w:r>
      <w:r w:rsidRPr="00F62003">
        <w:rPr>
          <w:rFonts w:ascii="Cambria Math" w:hAnsi="Cambria Math" w:cs="Cambria Math"/>
        </w:rPr>
        <w:t>‐</w:t>
      </w:r>
      <w:r w:rsidRPr="00F62003">
        <w:t>19 infection. Clinical and Translational Medicine. 2020;10(1):20-7.</w:t>
      </w:r>
    </w:p>
    <w:p w14:paraId="0DEA4D67" w14:textId="77777777" w:rsidR="00F62003" w:rsidRPr="00F62003" w:rsidRDefault="00F62003" w:rsidP="00F62003">
      <w:pPr>
        <w:pStyle w:val="EndNoteBibliography"/>
      </w:pPr>
      <w:r w:rsidRPr="00F62003">
        <w:t>58.</w:t>
      </w:r>
      <w:r w:rsidRPr="00F62003">
        <w:tab/>
        <w:t>Xu Z, Shi L, Wang Y, Zhang J, Huang L, Zhang C, et al. Pathological findings of COVID-19 associated with acute respiratory distress syndrome. The Lancet respiratory medicine. 2020;8(4):420-2.</w:t>
      </w:r>
    </w:p>
    <w:p w14:paraId="2B77BCB3" w14:textId="77777777" w:rsidR="00F62003" w:rsidRPr="00F62003" w:rsidRDefault="00F62003" w:rsidP="00F62003">
      <w:pPr>
        <w:pStyle w:val="EndNoteBibliography"/>
      </w:pPr>
      <w:r w:rsidRPr="00F62003">
        <w:t>59.</w:t>
      </w:r>
      <w:r w:rsidRPr="00F62003">
        <w:tab/>
        <w:t>Tang N, Li D, Wang X, Sun Z. Abnormal coagulation parameters are associated with poor prognosis in patients with novel coronavirus pneumonia. Journal of thrombosis and haemostasis. 2020;18(4):844-7.</w:t>
      </w:r>
    </w:p>
    <w:p w14:paraId="503C2D0A" w14:textId="77777777" w:rsidR="00F62003" w:rsidRPr="00F62003" w:rsidRDefault="00F62003" w:rsidP="00F62003">
      <w:pPr>
        <w:pStyle w:val="EndNoteBibliography"/>
      </w:pPr>
      <w:r w:rsidRPr="00F62003">
        <w:t>60.</w:t>
      </w:r>
      <w:r w:rsidRPr="00F62003">
        <w:tab/>
        <w:t>Klok F, Kruip M, Van der Meer N, Arbous M, Gommers D, Kant K, et al. Incidence of thrombotic complications in critically ill ICU patients with COVID-19. Thrombosis research. 2020.</w:t>
      </w:r>
    </w:p>
    <w:p w14:paraId="12DADCEA" w14:textId="77777777" w:rsidR="00F62003" w:rsidRPr="00F62003" w:rsidRDefault="00F62003" w:rsidP="00F62003">
      <w:pPr>
        <w:pStyle w:val="EndNoteBibliography"/>
      </w:pPr>
      <w:r w:rsidRPr="00F62003">
        <w:t>61.</w:t>
      </w:r>
      <w:r w:rsidRPr="00F62003">
        <w:tab/>
        <w:t>Ingraham NE, Barakat AG, Reilkoff R, Bezdicek T, Schacker T, Chipman JG, et al. Understanding the renin–angiotensin–aldosterone–SARS-CoV axis: a comprehensive review. European Respiratory Journal. 2020;56(1).</w:t>
      </w:r>
    </w:p>
    <w:p w14:paraId="5C618AEA" w14:textId="77777777" w:rsidR="00F62003" w:rsidRPr="00F62003" w:rsidRDefault="00F62003" w:rsidP="00F62003">
      <w:pPr>
        <w:pStyle w:val="EndNoteBibliography"/>
      </w:pPr>
      <w:r w:rsidRPr="00F62003">
        <w:t>62.</w:t>
      </w:r>
      <w:r w:rsidRPr="00F62003">
        <w:tab/>
        <w:t>Carfì A, Bernabei R, Landi F. Persistent symptoms in patients after acute COVID-19. Jama. 2020;324(6):603-5.</w:t>
      </w:r>
    </w:p>
    <w:p w14:paraId="2FD45E15" w14:textId="77777777" w:rsidR="00F62003" w:rsidRPr="00F62003" w:rsidRDefault="00F62003" w:rsidP="00F62003">
      <w:pPr>
        <w:pStyle w:val="EndNoteBibliography"/>
      </w:pPr>
      <w:r w:rsidRPr="00F62003">
        <w:t>63.</w:t>
      </w:r>
      <w:r w:rsidRPr="00F62003">
        <w:tab/>
        <w:t>Zheng KI, Feng G, Liu WY, Targher G, Byrne CD, Zheng MH. Extrapulmonary complications of COVID</w:t>
      </w:r>
      <w:r w:rsidRPr="00F62003">
        <w:rPr>
          <w:rFonts w:ascii="Cambria Math" w:hAnsi="Cambria Math" w:cs="Cambria Math"/>
        </w:rPr>
        <w:t>‐</w:t>
      </w:r>
      <w:r w:rsidRPr="00F62003">
        <w:t>19: A multisystem disease? Journal of Medical Virology. 2021;93(1):323-35.</w:t>
      </w:r>
    </w:p>
    <w:p w14:paraId="4537A8F1" w14:textId="77777777" w:rsidR="00F62003" w:rsidRPr="00F62003" w:rsidRDefault="00F62003" w:rsidP="00F62003">
      <w:pPr>
        <w:pStyle w:val="EndNoteBibliography"/>
      </w:pPr>
      <w:r w:rsidRPr="00F62003">
        <w:t>64.</w:t>
      </w:r>
      <w:r w:rsidRPr="00F62003">
        <w:tab/>
        <w:t>Herman C, Mayer K, Sarwal A. Scoping review of prevalence of neurologic comorbidities in patients hospitalized for COVID-19. Neurology. 2020;95(2):77-84.</w:t>
      </w:r>
    </w:p>
    <w:p w14:paraId="2A325A1D" w14:textId="77777777" w:rsidR="00F62003" w:rsidRPr="00F62003" w:rsidRDefault="00F62003" w:rsidP="00F62003">
      <w:pPr>
        <w:pStyle w:val="EndNoteBibliography"/>
      </w:pPr>
      <w:r w:rsidRPr="00F62003">
        <w:t>65.</w:t>
      </w:r>
      <w:r w:rsidRPr="00F62003">
        <w:tab/>
        <w:t>Moutal A, Martin LF, Boinon L, Gomez K, Ran D, Zhou Y, et al. SARS-CoV-2 Spike protein hijacks VEGF-A/Neuropilin-1 receptor signaling to induce analgesia. bioRxiv. 2020.</w:t>
      </w:r>
    </w:p>
    <w:p w14:paraId="6E966D04" w14:textId="77777777" w:rsidR="00F62003" w:rsidRPr="00F62003" w:rsidRDefault="00F62003" w:rsidP="00F62003">
      <w:pPr>
        <w:pStyle w:val="EndNoteBibliography"/>
      </w:pPr>
      <w:r w:rsidRPr="00F62003">
        <w:t>66.</w:t>
      </w:r>
      <w:r w:rsidRPr="00F62003">
        <w:tab/>
        <w:t>Woolf CJ, Ma Q. Nociceptors—noxious stimulus detectors. Neuron. 2007;55(3):353-64.</w:t>
      </w:r>
    </w:p>
    <w:p w14:paraId="0A2E02E4" w14:textId="77777777" w:rsidR="00F62003" w:rsidRPr="00F62003" w:rsidRDefault="00F62003" w:rsidP="00F62003">
      <w:pPr>
        <w:pStyle w:val="EndNoteBibliography"/>
      </w:pPr>
      <w:r w:rsidRPr="00F62003">
        <w:t>67.</w:t>
      </w:r>
      <w:r w:rsidRPr="00F62003">
        <w:tab/>
        <w:t>Mense S. Algesic agents exciting muscle nociceptors. Exp Brain Res. 2009;196(1):89-100.</w:t>
      </w:r>
    </w:p>
    <w:p w14:paraId="63A6FA44" w14:textId="77777777" w:rsidR="00F62003" w:rsidRPr="00F62003" w:rsidRDefault="00F62003" w:rsidP="00F62003">
      <w:pPr>
        <w:pStyle w:val="EndNoteBibliography"/>
      </w:pPr>
      <w:r w:rsidRPr="00F62003">
        <w:t>68.</w:t>
      </w:r>
      <w:r w:rsidRPr="00F62003">
        <w:tab/>
        <w:t>Costigan M, Woolf CJ. Pain: molecular mechanisms. The Journal of Pain. 2000;1(3):35-44.</w:t>
      </w:r>
    </w:p>
    <w:p w14:paraId="69D384B7" w14:textId="77777777" w:rsidR="00F62003" w:rsidRPr="00F62003" w:rsidRDefault="00F62003" w:rsidP="00F62003">
      <w:pPr>
        <w:pStyle w:val="EndNoteBibliography"/>
      </w:pPr>
      <w:r w:rsidRPr="00F62003">
        <w:t>69.</w:t>
      </w:r>
      <w:r w:rsidRPr="00F62003">
        <w:tab/>
        <w:t>Price DD. Psychological and neural mechanisms of the affective dimension of pain. Science. 2000;288(5472):1769-72.</w:t>
      </w:r>
    </w:p>
    <w:p w14:paraId="20C6C78E" w14:textId="77777777" w:rsidR="00F62003" w:rsidRPr="00F62003" w:rsidRDefault="00F62003" w:rsidP="00F62003">
      <w:pPr>
        <w:pStyle w:val="EndNoteBibliography"/>
      </w:pPr>
      <w:r w:rsidRPr="00F62003">
        <w:t>70.</w:t>
      </w:r>
      <w:r w:rsidRPr="00F62003">
        <w:tab/>
        <w:t>Gohar O. Contribution of ion channels in pain sensation. system. 2005;12:14.</w:t>
      </w:r>
    </w:p>
    <w:p w14:paraId="7C2191E1" w14:textId="77777777" w:rsidR="00F62003" w:rsidRPr="00F62003" w:rsidRDefault="00F62003" w:rsidP="00F62003">
      <w:pPr>
        <w:pStyle w:val="EndNoteBibliography"/>
      </w:pPr>
      <w:r w:rsidRPr="00F62003">
        <w:t>71.</w:t>
      </w:r>
      <w:r w:rsidRPr="00F62003">
        <w:tab/>
        <w:t>Venkatachalam K, Montell C. TRP channels. Annu Rev Biochem. 2007;76:387-417.</w:t>
      </w:r>
    </w:p>
    <w:p w14:paraId="58761AD1" w14:textId="77777777" w:rsidR="00F62003" w:rsidRPr="00F62003" w:rsidRDefault="00F62003" w:rsidP="00F62003">
      <w:pPr>
        <w:pStyle w:val="EndNoteBibliography"/>
      </w:pPr>
      <w:r w:rsidRPr="00F62003">
        <w:t>72.</w:t>
      </w:r>
      <w:r w:rsidRPr="00F62003">
        <w:tab/>
        <w:t>Julius D. From peppers to peppermints: natural products as probes of the pain pathway. Harvey lectures. 2005;101:89.</w:t>
      </w:r>
    </w:p>
    <w:p w14:paraId="7A805D6F" w14:textId="77777777" w:rsidR="00F62003" w:rsidRPr="00F62003" w:rsidRDefault="00F62003" w:rsidP="00F62003">
      <w:pPr>
        <w:pStyle w:val="EndNoteBibliography"/>
      </w:pPr>
      <w:r w:rsidRPr="00F62003">
        <w:t>73.</w:t>
      </w:r>
      <w:r w:rsidRPr="00F62003">
        <w:tab/>
        <w:t>Basbaum AI, Bautista DM, Scherrer G, Julius D. Cellular and molecular mechanisms of pain. Cell. 2009;139(2):267-84.</w:t>
      </w:r>
    </w:p>
    <w:p w14:paraId="6C7A9C0C" w14:textId="77777777" w:rsidR="00F62003" w:rsidRPr="00F62003" w:rsidRDefault="00F62003" w:rsidP="00F62003">
      <w:pPr>
        <w:pStyle w:val="EndNoteBibliography"/>
      </w:pPr>
      <w:r w:rsidRPr="00F62003">
        <w:t>74.</w:t>
      </w:r>
      <w:r w:rsidRPr="00F62003">
        <w:tab/>
        <w:t>Jordt S-E, Bautista DM, Chuang H-h, McKemy DD, Zygmunt PM, Högestätt ED, et al. Mustard oils and cannabinoids excite sensory nerve fibres through the TRP channel ANKTM1. Nature. 2004;427(6971):260.</w:t>
      </w:r>
    </w:p>
    <w:p w14:paraId="7BB8C552" w14:textId="77777777" w:rsidR="00F62003" w:rsidRPr="00F62003" w:rsidRDefault="00F62003" w:rsidP="00F62003">
      <w:pPr>
        <w:pStyle w:val="EndNoteBibliography"/>
      </w:pPr>
      <w:r w:rsidRPr="00F62003">
        <w:t>75.</w:t>
      </w:r>
      <w:r w:rsidRPr="00F62003">
        <w:tab/>
        <w:t>Caceres AI, Brackmann M, Elia MD, Bessac BF, del Camino D, D'Amours M, et al. A sensory neuronal ion channel essential for airway inflammation and hyperreactivity in asthma. Proceedings of the National Academy of Sciences. 2009;106(22):9099-104.</w:t>
      </w:r>
    </w:p>
    <w:p w14:paraId="1C8A04DF" w14:textId="77777777" w:rsidR="00F62003" w:rsidRPr="00F62003" w:rsidRDefault="00F62003" w:rsidP="00F62003">
      <w:pPr>
        <w:pStyle w:val="EndNoteBibliography"/>
      </w:pPr>
      <w:r w:rsidRPr="00F62003">
        <w:lastRenderedPageBreak/>
        <w:t>76.</w:t>
      </w:r>
      <w:r w:rsidRPr="00F62003">
        <w:tab/>
        <w:t>Jarvis MF, Burgard EC, McGaraughty S, Honore P, Lynch K, Brennan TJ, et al. A-317491, a novel potent and selective non-nucleotide antagonist of P2X3 and P2X2/3 receptors, reduces chronic inflammatory and neuropathic pain in the rat. Proceedings of the National Academy of Sciences. 2002;99(26):17179-84.</w:t>
      </w:r>
    </w:p>
    <w:p w14:paraId="6A10A805" w14:textId="77777777" w:rsidR="00F62003" w:rsidRPr="00F62003" w:rsidRDefault="00F62003" w:rsidP="00F62003">
      <w:pPr>
        <w:pStyle w:val="EndNoteBibliography"/>
      </w:pPr>
      <w:r w:rsidRPr="00F62003">
        <w:t>77.</w:t>
      </w:r>
      <w:r w:rsidRPr="00F62003">
        <w:tab/>
        <w:t>Wu L-J, Duan B, Mei Y-D, Gao J, Chen J-G, Zhuo M, et al. Characterization of acid-sensing ion channels in dorsal horn neurons of rat spinal cord. Journal of Biological Chemistry. 2004;279(42):43716-24.</w:t>
      </w:r>
    </w:p>
    <w:p w14:paraId="60B746E1" w14:textId="77777777" w:rsidR="00F62003" w:rsidRPr="00F62003" w:rsidRDefault="00F62003" w:rsidP="00F62003">
      <w:pPr>
        <w:pStyle w:val="EndNoteBibliography"/>
      </w:pPr>
      <w:r w:rsidRPr="00F62003">
        <w:t>78.</w:t>
      </w:r>
      <w:r w:rsidRPr="00F62003">
        <w:tab/>
        <w:t>Amir R, Devor M. Electrical excitability of the soma of sensory neurons is required for spike invasion of the soma, but not for through-conduction. Biophysical journal. 2003;84(4):2181-91.</w:t>
      </w:r>
    </w:p>
    <w:p w14:paraId="40345356" w14:textId="77777777" w:rsidR="00F62003" w:rsidRPr="00F62003" w:rsidRDefault="00F62003" w:rsidP="00F62003">
      <w:pPr>
        <w:pStyle w:val="EndNoteBibliography"/>
      </w:pPr>
      <w:r w:rsidRPr="00F62003">
        <w:t>79.</w:t>
      </w:r>
      <w:r w:rsidRPr="00F62003">
        <w:tab/>
        <w:t>Mense S. Nociception from skeletal muscle in relation to clinical muscle pain. Pain. 1993;54(3):241-89.</w:t>
      </w:r>
    </w:p>
    <w:p w14:paraId="3ED09469" w14:textId="77777777" w:rsidR="00F62003" w:rsidRPr="00F62003" w:rsidRDefault="00F62003" w:rsidP="00F62003">
      <w:pPr>
        <w:pStyle w:val="EndNoteBibliography"/>
      </w:pPr>
      <w:r w:rsidRPr="00F62003">
        <w:t>80.</w:t>
      </w:r>
      <w:r w:rsidRPr="00F62003">
        <w:tab/>
        <w:t>Almeida TF, Roizenblatt S, Tufik S. Afferent pain pathways: a neuroanatomical review. Brain research. 2004;1000(1-2):40-56.</w:t>
      </w:r>
    </w:p>
    <w:p w14:paraId="1D24DF28" w14:textId="77777777" w:rsidR="00F62003" w:rsidRPr="00F62003" w:rsidRDefault="00F62003" w:rsidP="00F62003">
      <w:pPr>
        <w:pStyle w:val="EndNoteBibliography"/>
      </w:pPr>
      <w:r w:rsidRPr="00F62003">
        <w:t>81.</w:t>
      </w:r>
      <w:r w:rsidRPr="00F62003">
        <w:tab/>
        <w:t>Amit Z, Galina ZH. Stress-induced analgesia: adaptive pain suppression. Physiological reviews. 1986;66(4):1091-120.</w:t>
      </w:r>
    </w:p>
    <w:p w14:paraId="362139A3" w14:textId="77777777" w:rsidR="00F62003" w:rsidRPr="00F62003" w:rsidRDefault="00F62003" w:rsidP="00F62003">
      <w:pPr>
        <w:pStyle w:val="EndNoteBibliography"/>
      </w:pPr>
      <w:r w:rsidRPr="00F62003">
        <w:t>82.</w:t>
      </w:r>
      <w:r w:rsidRPr="00F62003">
        <w:tab/>
        <w:t>DeLeo JA. Basic science of pain. J Bone Joint Surg Am. 2006;88 Suppl 2:58-62.</w:t>
      </w:r>
    </w:p>
    <w:p w14:paraId="61D28B13" w14:textId="77777777" w:rsidR="00F62003" w:rsidRPr="00F62003" w:rsidRDefault="00F62003" w:rsidP="00F62003">
      <w:pPr>
        <w:pStyle w:val="EndNoteBibliography"/>
      </w:pPr>
      <w:r w:rsidRPr="00F62003">
        <w:t>83.</w:t>
      </w:r>
      <w:r w:rsidRPr="00F62003">
        <w:tab/>
        <w:t>M Wozniak K, Rojas C, Wu Y, S Slusher B. The role of glutamate signaling in pain processes and its regulation by GCP II inhibition. Current medicinal chemistry. 2012;19(9):1323-34.</w:t>
      </w:r>
    </w:p>
    <w:p w14:paraId="3FA0E21E" w14:textId="77777777" w:rsidR="00F62003" w:rsidRPr="00F62003" w:rsidRDefault="00F62003" w:rsidP="00F62003">
      <w:pPr>
        <w:pStyle w:val="EndNoteBibliography"/>
      </w:pPr>
      <w:r w:rsidRPr="00F62003">
        <w:t>84.</w:t>
      </w:r>
      <w:r w:rsidRPr="00F62003">
        <w:tab/>
        <w:t>De Felipe C, Herrero JF, O'Brien JA, Palmer JA, Doyle CA, Smith AJ, et al. Altered nociception, analgesia and aggression in mice lacking the receptor for substance P. Nature. 1998;392(6674):394.</w:t>
      </w:r>
    </w:p>
    <w:p w14:paraId="5C082179" w14:textId="77777777" w:rsidR="00F62003" w:rsidRPr="00F62003" w:rsidRDefault="00F62003" w:rsidP="00F62003">
      <w:pPr>
        <w:pStyle w:val="EndNoteBibliography"/>
      </w:pPr>
      <w:r w:rsidRPr="00F62003">
        <w:t>85.</w:t>
      </w:r>
      <w:r w:rsidRPr="00F62003">
        <w:tab/>
        <w:t>Lembeck F, Donnerer J, Colpaert F. Increase of substance P in primary afferent nerves during chronic pain. Neuropeptides. 1981;1(3):175-80.</w:t>
      </w:r>
    </w:p>
    <w:p w14:paraId="373E8363" w14:textId="77777777" w:rsidR="00F62003" w:rsidRPr="00F62003" w:rsidRDefault="00F62003" w:rsidP="00F62003">
      <w:pPr>
        <w:pStyle w:val="EndNoteBibliography"/>
      </w:pPr>
      <w:r w:rsidRPr="00F62003">
        <w:t>86.</w:t>
      </w:r>
      <w:r w:rsidRPr="00F62003">
        <w:tab/>
        <w:t>Beissner F, Brandau A, Henke C, Felden L, Baumgartner U, Treede RD, et al. Quick discrimination of A(delta) and C fiber mediated pain based on three verbal descriptors. PLoS One. 2010;5(9):e12944.</w:t>
      </w:r>
    </w:p>
    <w:p w14:paraId="54C395B6" w14:textId="77777777" w:rsidR="00F62003" w:rsidRPr="00F62003" w:rsidRDefault="00F62003" w:rsidP="00F62003">
      <w:pPr>
        <w:pStyle w:val="EndNoteBibliography"/>
      </w:pPr>
      <w:r w:rsidRPr="00F62003">
        <w:t>87.</w:t>
      </w:r>
      <w:r w:rsidRPr="00F62003">
        <w:tab/>
        <w:t>Melzack R, Wall PD. Pain mechanisms: a new theory. Science. 1965;150(3699):971-9.</w:t>
      </w:r>
    </w:p>
    <w:p w14:paraId="4CC407E6" w14:textId="77777777" w:rsidR="00F62003" w:rsidRPr="00F62003" w:rsidRDefault="00F62003" w:rsidP="00F62003">
      <w:pPr>
        <w:pStyle w:val="EndNoteBibliography"/>
      </w:pPr>
      <w:r w:rsidRPr="00F62003">
        <w:t>88.</w:t>
      </w:r>
      <w:r w:rsidRPr="00F62003">
        <w:tab/>
        <w:t>Willer JC, Dehen H, Cambier J. Stress-induced analgesia in humans: endogenous opioids and naloxone-reversible depression of pain reflexes. Science. 1981;212(4495):689-91.</w:t>
      </w:r>
    </w:p>
    <w:p w14:paraId="12DDA34C" w14:textId="77777777" w:rsidR="00F62003" w:rsidRPr="00F62003" w:rsidRDefault="00F62003" w:rsidP="00F62003">
      <w:pPr>
        <w:pStyle w:val="EndNoteBibliography"/>
      </w:pPr>
      <w:r w:rsidRPr="00F62003">
        <w:t>89.</w:t>
      </w:r>
      <w:r w:rsidRPr="00F62003">
        <w:tab/>
        <w:t>Guillemin R, Ling N, Burgus R, Bloom F, Segal D. Characterization of the endorphins, novel hypothalamic and neurohypophysial peptides with opiate-like activity: evidence that they induce profound behavioral changes. Psychoneuroendocrinology. 1977;2(1):59-62.</w:t>
      </w:r>
    </w:p>
    <w:p w14:paraId="4547CFA7" w14:textId="77777777" w:rsidR="00F62003" w:rsidRPr="00F62003" w:rsidRDefault="00F62003" w:rsidP="00F62003">
      <w:pPr>
        <w:pStyle w:val="EndNoteBibliography"/>
      </w:pPr>
      <w:r w:rsidRPr="00F62003">
        <w:t>90.</w:t>
      </w:r>
      <w:r w:rsidRPr="00F62003">
        <w:tab/>
        <w:t>Meintjes AF, Nóbrega AC, Fuchs IE, Ally A, Wilson LB. Attenuation of the exercise pressor reflex: effect of opioid agonist on substance P release in L-7 dorsal horn of cats. Circulation research. 1995;77(2):326-34.</w:t>
      </w:r>
    </w:p>
    <w:p w14:paraId="6F3DAC14" w14:textId="77777777" w:rsidR="00F62003" w:rsidRPr="00F62003" w:rsidRDefault="00F62003" w:rsidP="00F62003">
      <w:pPr>
        <w:pStyle w:val="EndNoteBibliography"/>
      </w:pPr>
      <w:r w:rsidRPr="00F62003">
        <w:t>91.</w:t>
      </w:r>
      <w:r w:rsidRPr="00F62003">
        <w:tab/>
        <w:t>Nir R-R, Yarnitsky D. Conditioned pain modulation. Current opinion in supportive and palliative care. 2015;9(2):131-7.</w:t>
      </w:r>
    </w:p>
    <w:p w14:paraId="311F8197" w14:textId="77777777" w:rsidR="00F62003" w:rsidRPr="00F62003" w:rsidRDefault="00F62003" w:rsidP="00F62003">
      <w:pPr>
        <w:pStyle w:val="EndNoteBibliography"/>
      </w:pPr>
      <w:r w:rsidRPr="00F62003">
        <w:t>92.</w:t>
      </w:r>
      <w:r w:rsidRPr="00F62003">
        <w:tab/>
        <w:t>Cathcart S, Winefield AH, Rolan P, Lushington K. Reliability of temporal summation and diffuse noxious inhibitory control. Pain Research and Management. 2009;14(6):433-8.</w:t>
      </w:r>
    </w:p>
    <w:p w14:paraId="71B8AEB9" w14:textId="77777777" w:rsidR="00F62003" w:rsidRPr="00F62003" w:rsidRDefault="00F62003" w:rsidP="00F62003">
      <w:pPr>
        <w:pStyle w:val="EndNoteBibliography"/>
      </w:pPr>
      <w:r w:rsidRPr="00F62003">
        <w:t>93.</w:t>
      </w:r>
      <w:r w:rsidRPr="00F62003">
        <w:tab/>
        <w:t>Oono Y, Nie H, Matos RL, Wang K, Arendt-Nielsen L. The inter-and intra-individual variance in descending pain modulation evoked by different conditioning stimuli in healthy men. Scandinavian journal of pain. 2011;2(4):162-9.</w:t>
      </w:r>
    </w:p>
    <w:p w14:paraId="3835FF79" w14:textId="77777777" w:rsidR="00F62003" w:rsidRPr="00F62003" w:rsidRDefault="00F62003" w:rsidP="00F62003">
      <w:pPr>
        <w:pStyle w:val="EndNoteBibliography"/>
      </w:pPr>
      <w:r w:rsidRPr="00F62003">
        <w:lastRenderedPageBreak/>
        <w:t>94.</w:t>
      </w:r>
      <w:r w:rsidRPr="00F62003">
        <w:tab/>
        <w:t>Lewis GN, Heales L, Rice DA, Rome K, McNair PJ. Reliability of the conditioned pain modulation paradigm to assess endogenous inhibitory pain pathways. Pain Research &amp; Management. 2012;17(2):98-102.</w:t>
      </w:r>
    </w:p>
    <w:p w14:paraId="16EAA3EA" w14:textId="77777777" w:rsidR="00F62003" w:rsidRPr="00F62003" w:rsidRDefault="00F62003" w:rsidP="00F62003">
      <w:pPr>
        <w:pStyle w:val="EndNoteBibliography"/>
      </w:pPr>
      <w:r w:rsidRPr="00F62003">
        <w:t>95.</w:t>
      </w:r>
      <w:r w:rsidRPr="00F62003">
        <w:tab/>
        <w:t>Olesen SS, van Goor H, Bouwense SA, Wilder-Smith OH, Drewes AM. Reliability of static and dynamic quantitative sensory testing in patients with painful chronic pancreatitis. 2012.</w:t>
      </w:r>
    </w:p>
    <w:p w14:paraId="589DC890" w14:textId="77777777" w:rsidR="00F62003" w:rsidRPr="00F62003" w:rsidRDefault="00F62003" w:rsidP="00F62003">
      <w:pPr>
        <w:pStyle w:val="EndNoteBibliography"/>
      </w:pPr>
      <w:r w:rsidRPr="00F62003">
        <w:t>96.</w:t>
      </w:r>
      <w:r w:rsidRPr="00F62003">
        <w:tab/>
        <w:t>Valencia C, Kindler LL, Fillingim RB, George SZ. Stability of conditioned pain modulation in two musculoskeletal pain models: investigating the influence of shoulder pain intensity and gender. BMC musculoskeletal disorders. 2013;14(1):182.</w:t>
      </w:r>
    </w:p>
    <w:p w14:paraId="5D21D471" w14:textId="77777777" w:rsidR="00F62003" w:rsidRPr="00F62003" w:rsidRDefault="00F62003" w:rsidP="00F62003">
      <w:pPr>
        <w:pStyle w:val="EndNoteBibliography"/>
      </w:pPr>
      <w:r w:rsidRPr="00F62003">
        <w:t>97.</w:t>
      </w:r>
      <w:r w:rsidRPr="00F62003">
        <w:tab/>
        <w:t>Wilson H, Carvalho B, Granot M, Landau R. Temporal stability of conditioned pain modulation in healthy women over four menstrual cycles at the follicular and luteal phases. PAIN®. 2013;154(12):2633-8.</w:t>
      </w:r>
    </w:p>
    <w:p w14:paraId="5D524709" w14:textId="77777777" w:rsidR="00F62003" w:rsidRPr="00F62003" w:rsidRDefault="00F62003" w:rsidP="00F62003">
      <w:pPr>
        <w:pStyle w:val="EndNoteBibliography"/>
      </w:pPr>
      <w:r w:rsidRPr="00F62003">
        <w:t>98.</w:t>
      </w:r>
      <w:r w:rsidRPr="00F62003">
        <w:tab/>
        <w:t>Manresa JAB, Fritsche R, Vuilleumier PH, Oehler C, Mørch CD, Arendt-Nielsen L, et al. Is the conditioned pain modulation paradigm reliable? A test-retest assessment using the nociceptive withdrawal reflex. PloS one. 2014;9(6):e100241.</w:t>
      </w:r>
    </w:p>
    <w:p w14:paraId="6C03FA79" w14:textId="77777777" w:rsidR="00F62003" w:rsidRPr="00F62003" w:rsidRDefault="00F62003" w:rsidP="00F62003">
      <w:pPr>
        <w:pStyle w:val="EndNoteBibliography"/>
      </w:pPr>
      <w:r w:rsidRPr="00F62003">
        <w:t>99.</w:t>
      </w:r>
      <w:r w:rsidRPr="00F62003">
        <w:tab/>
        <w:t>Jurth C, Rehberg B, von Dincklage F. Reliability of subjective pain ratings and nociceptive flexion reflex responses as measures of conditioned pain modulation. Pain Research and Management. 2014;19(2):93-6.</w:t>
      </w:r>
    </w:p>
    <w:p w14:paraId="1AE1ED03" w14:textId="77777777" w:rsidR="00F62003" w:rsidRPr="00F62003" w:rsidRDefault="00F62003" w:rsidP="00F62003">
      <w:pPr>
        <w:pStyle w:val="EndNoteBibliography"/>
      </w:pPr>
      <w:r w:rsidRPr="00F62003">
        <w:t>100.</w:t>
      </w:r>
      <w:r w:rsidRPr="00F62003">
        <w:tab/>
        <w:t>Klyne DM, Schmid AB, Moseley GL, Sterling M, Hodges PW. Effect of types and anatomic arrangement of painful stimuli on conditioned pain modulation. The Journal of Pain. 2015;16(2):176-85.</w:t>
      </w:r>
    </w:p>
    <w:p w14:paraId="1DC105A7" w14:textId="77777777" w:rsidR="00F62003" w:rsidRPr="00F62003" w:rsidRDefault="00F62003" w:rsidP="00F62003">
      <w:pPr>
        <w:pStyle w:val="EndNoteBibliography"/>
      </w:pPr>
      <w:r w:rsidRPr="00F62003">
        <w:t>101.</w:t>
      </w:r>
      <w:r w:rsidRPr="00F62003">
        <w:tab/>
        <w:t>Koltyn KF, Brellenthin AG, Cook DB, Sehgal N, Hillard C. Mechanisms of exercise-induced hypoalgesia. J Pain. 2014;15(12):1294-304.</w:t>
      </w:r>
    </w:p>
    <w:p w14:paraId="0788A3C1" w14:textId="77777777" w:rsidR="00F62003" w:rsidRPr="00F62003" w:rsidRDefault="00F62003" w:rsidP="00F62003">
      <w:pPr>
        <w:pStyle w:val="EndNoteBibliography"/>
      </w:pPr>
      <w:r w:rsidRPr="00F62003">
        <w:t>102.</w:t>
      </w:r>
      <w:r w:rsidRPr="00F62003">
        <w:tab/>
        <w:t>Thorén P, Floras JS, Hoffmann P, Seals DR. Endorphins and exercise: physiological mechanisms and clinical implications. Medicine &amp; science in sports &amp; exercise. 1990.</w:t>
      </w:r>
    </w:p>
    <w:p w14:paraId="0D10CC89" w14:textId="77777777" w:rsidR="00F62003" w:rsidRPr="00F62003" w:rsidRDefault="00F62003" w:rsidP="00F62003">
      <w:pPr>
        <w:pStyle w:val="EndNoteBibliography"/>
      </w:pPr>
      <w:r w:rsidRPr="00F62003">
        <w:t>103.</w:t>
      </w:r>
      <w:r w:rsidRPr="00F62003">
        <w:tab/>
        <w:t>Tsou K, Brown S, Sanudo-Pena M, Mackie K, Walker J. Immunohistochemical distribution of cannabinoid CB1 receptors in the rat central nervous system. Neuroscience. 1998;83(2):393-411.</w:t>
      </w:r>
    </w:p>
    <w:p w14:paraId="4C3513C5" w14:textId="77777777" w:rsidR="00F62003" w:rsidRPr="00F62003" w:rsidRDefault="00F62003" w:rsidP="00F62003">
      <w:pPr>
        <w:pStyle w:val="EndNoteBibliography"/>
      </w:pPr>
      <w:r w:rsidRPr="00F62003">
        <w:t>104.</w:t>
      </w:r>
      <w:r w:rsidRPr="00F62003">
        <w:tab/>
        <w:t>Herkenham M, Lynn AB, Johnson MR, Melvin LS, de Costa BR, Rice KC. Characterization and localization of cannabinoid receptors in rat brain: a quantitative in vitro autoradiographic study. Journal of Neuroscience. 1991;11(2):563-83.</w:t>
      </w:r>
    </w:p>
    <w:p w14:paraId="75B550CB" w14:textId="77777777" w:rsidR="00F62003" w:rsidRPr="00F62003" w:rsidRDefault="00F62003" w:rsidP="00F62003">
      <w:pPr>
        <w:pStyle w:val="EndNoteBibliography"/>
      </w:pPr>
      <w:r w:rsidRPr="00F62003">
        <w:t>105.</w:t>
      </w:r>
      <w:r w:rsidRPr="00F62003">
        <w:tab/>
        <w:t>Guindon J, Hohmann AG. The endocannabinoid system and pain. CNS &amp; Neurological Disorders-Drug Targets (Formerly Current Drug Targets-CNS &amp; Neurological Disorders). 2009;8(6):403-21.</w:t>
      </w:r>
    </w:p>
    <w:p w14:paraId="1B06CAC3" w14:textId="77777777" w:rsidR="00F62003" w:rsidRPr="00F62003" w:rsidRDefault="00F62003" w:rsidP="00F62003">
      <w:pPr>
        <w:pStyle w:val="EndNoteBibliography"/>
      </w:pPr>
      <w:r w:rsidRPr="00F62003">
        <w:t>106.</w:t>
      </w:r>
      <w:r w:rsidRPr="00F62003">
        <w:tab/>
        <w:t>Hohmann AG, Suplita RL. Endocannabinoid mechanisms of pain modulation. The AAPS journal. 2006;8(4):E693-E708.</w:t>
      </w:r>
    </w:p>
    <w:p w14:paraId="691934AF" w14:textId="77777777" w:rsidR="00F62003" w:rsidRPr="00F62003" w:rsidRDefault="00F62003" w:rsidP="00F62003">
      <w:pPr>
        <w:pStyle w:val="EndNoteBibliography"/>
      </w:pPr>
      <w:r w:rsidRPr="00F62003">
        <w:t>107.</w:t>
      </w:r>
      <w:r w:rsidRPr="00F62003">
        <w:tab/>
        <w:t>Ambrosino P, Soldovieri MV, Russo C, Taglialatela M. Activation and desensitization of TRPV1 channels in sensory neurons by the PPARα agonist palmitoylethanolamide. British journal of pharmacology. 2013;168(6):1430-44.</w:t>
      </w:r>
    </w:p>
    <w:p w14:paraId="6519B50A" w14:textId="77777777" w:rsidR="00F62003" w:rsidRPr="00F62003" w:rsidRDefault="00F62003" w:rsidP="00F62003">
      <w:pPr>
        <w:pStyle w:val="EndNoteBibliography"/>
      </w:pPr>
      <w:r w:rsidRPr="00F62003">
        <w:t>108.</w:t>
      </w:r>
      <w:r w:rsidRPr="00F62003">
        <w:tab/>
        <w:t>Hansen KB, Rosenkilde MM, Knop FK, Wellner N, Diep TA, Rehfeld JF, et al. 2-Oleoyl glycerol is a GPR119 agonist and signals GLP-1 release in humans. The Journal of Clinical Endocrinology &amp; Metabolism. 2011;96(9):E1409-E17.</w:t>
      </w:r>
    </w:p>
    <w:p w14:paraId="7C6EAB2C" w14:textId="77777777" w:rsidR="00F62003" w:rsidRPr="00F62003" w:rsidRDefault="00F62003" w:rsidP="00F62003">
      <w:pPr>
        <w:pStyle w:val="EndNoteBibliography"/>
      </w:pPr>
      <w:r w:rsidRPr="00F62003">
        <w:t>109.</w:t>
      </w:r>
      <w:r w:rsidRPr="00F62003">
        <w:tab/>
        <w:t>Ring C, Edwards L, Kavussanu M. Effects of isometric exercise on pain are mediated by blood pressure. Biological psychology. 2008;78(1):123-8.</w:t>
      </w:r>
    </w:p>
    <w:p w14:paraId="7462BD23" w14:textId="77777777" w:rsidR="00F62003" w:rsidRPr="00F62003" w:rsidRDefault="00F62003" w:rsidP="00F62003">
      <w:pPr>
        <w:pStyle w:val="EndNoteBibliography"/>
      </w:pPr>
      <w:r w:rsidRPr="00F62003">
        <w:t>110.</w:t>
      </w:r>
      <w:r w:rsidRPr="00F62003">
        <w:tab/>
        <w:t>Arendt-Nielsen L, Nie H, Laursen MB, Laursen BS, Madeleine P, Simonsen OH, et al. Sensitization in patients with painful knee osteoarthritis. Pain. 2010;149(3):573-81.</w:t>
      </w:r>
    </w:p>
    <w:p w14:paraId="5E6DB8D0" w14:textId="77777777" w:rsidR="00F62003" w:rsidRPr="00F62003" w:rsidRDefault="00F62003" w:rsidP="00F62003">
      <w:pPr>
        <w:pStyle w:val="EndNoteBibliography"/>
      </w:pPr>
      <w:r w:rsidRPr="00F62003">
        <w:lastRenderedPageBreak/>
        <w:t>111.</w:t>
      </w:r>
      <w:r w:rsidRPr="00F62003">
        <w:tab/>
        <w:t>Vaegter HB, Handberg G, Graven-Nielsen T. Hypoalgesia after exercise and the cold pressor test is reduced in chronic musculoskeletal pain patients with high pain sensitivity. The Clinical journal of pain. 2016;32(1):58-69.</w:t>
      </w:r>
    </w:p>
    <w:p w14:paraId="7208F0BD" w14:textId="77777777" w:rsidR="00F62003" w:rsidRPr="00F62003" w:rsidRDefault="00F62003" w:rsidP="00F62003">
      <w:pPr>
        <w:pStyle w:val="EndNoteBibliography"/>
      </w:pPr>
      <w:r w:rsidRPr="00F62003">
        <w:t>112.</w:t>
      </w:r>
      <w:r w:rsidRPr="00F62003">
        <w:tab/>
        <w:t>Heneweer H, Vanhees L, Picavet HSJ. Physical activity and low back pain: a U-shaped relation? Pain. 2009;143(1-2):21-5.</w:t>
      </w:r>
    </w:p>
    <w:p w14:paraId="2FAC44FC" w14:textId="77777777" w:rsidR="00F62003" w:rsidRPr="00F62003" w:rsidRDefault="00F62003" w:rsidP="00F62003">
      <w:pPr>
        <w:pStyle w:val="EndNoteBibliography"/>
      </w:pPr>
      <w:r w:rsidRPr="00F62003">
        <w:t>113.</w:t>
      </w:r>
      <w:r w:rsidRPr="00F62003">
        <w:tab/>
        <w:t>Staud R, Robinson ME, Vierck Jr CJ, Price DD. Diffuse noxious inhibitory controls (DNIC) attenuate temporal summation of second pain in normal males but not in normal females or fibromyalgia patients. Pain. 2003;101(1-2):167-74.</w:t>
      </w:r>
    </w:p>
    <w:p w14:paraId="49995C4D" w14:textId="77777777" w:rsidR="00F62003" w:rsidRPr="00F62003" w:rsidRDefault="00F62003" w:rsidP="00F62003">
      <w:pPr>
        <w:pStyle w:val="EndNoteBibliography"/>
      </w:pPr>
      <w:r w:rsidRPr="00F62003">
        <w:t>114.</w:t>
      </w:r>
      <w:r w:rsidRPr="00F62003">
        <w:tab/>
        <w:t>de Souza JB, Potvin S, Goffaux P, Charest J, Marchand S. The deficit of pain inhibition in fibromyalgia is more pronounced in patients with comorbid depressive symptoms. The Clinical journal of pain. 2009;25(2):123-7.</w:t>
      </w:r>
    </w:p>
    <w:p w14:paraId="54F6519D" w14:textId="77777777" w:rsidR="00F62003" w:rsidRPr="00F62003" w:rsidRDefault="00F62003" w:rsidP="00F62003">
      <w:pPr>
        <w:pStyle w:val="EndNoteBibliography"/>
      </w:pPr>
      <w:r w:rsidRPr="00F62003">
        <w:t>115.</w:t>
      </w:r>
      <w:r w:rsidRPr="00F62003">
        <w:tab/>
        <w:t>Vaegter HB, Handberg G, Graven-Nielsen T. Similarities between exercise-induced hypoalgesia and conditioned pain modulation in humans. Pain. 2014;155(1):158-67.</w:t>
      </w:r>
    </w:p>
    <w:p w14:paraId="5E673E8F" w14:textId="77777777" w:rsidR="00F62003" w:rsidRPr="00F62003" w:rsidRDefault="00F62003" w:rsidP="00F62003">
      <w:pPr>
        <w:pStyle w:val="EndNoteBibliography"/>
      </w:pPr>
      <w:r w:rsidRPr="00F62003">
        <w:t>116.</w:t>
      </w:r>
      <w:r w:rsidRPr="00F62003">
        <w:tab/>
        <w:t>Lemley KJ, Hunter SK, Bement MK. Conditioned pain modulation predicts exercise-induced hypoalgesia in healthy adults. Med Sci Sports Exerc. 2015;47(1):176-84.</w:t>
      </w:r>
    </w:p>
    <w:p w14:paraId="78C652B3" w14:textId="77777777" w:rsidR="00F62003" w:rsidRPr="00F62003" w:rsidRDefault="00F62003" w:rsidP="00F62003">
      <w:pPr>
        <w:pStyle w:val="EndNoteBibliography"/>
      </w:pPr>
      <w:r w:rsidRPr="00F62003">
        <w:t>117.</w:t>
      </w:r>
      <w:r w:rsidRPr="00F62003">
        <w:tab/>
        <w:t>LaMotte RH, Thalhammer JG, Torebjork H, Robinson CJ. Peripheral neural mechanisms of cutaneous hyperalgesia following mild injury by heat. Journal of Neuroscience. 1982;2(6):765-81.</w:t>
      </w:r>
    </w:p>
    <w:p w14:paraId="640DF310" w14:textId="77777777" w:rsidR="00F62003" w:rsidRPr="00F62003" w:rsidRDefault="00F62003" w:rsidP="00F62003">
      <w:pPr>
        <w:pStyle w:val="EndNoteBibliography"/>
      </w:pPr>
      <w:r w:rsidRPr="00F62003">
        <w:t>118.</w:t>
      </w:r>
      <w:r w:rsidRPr="00F62003">
        <w:tab/>
        <w:t>Binshtok AM, Wang H, Zimmermann K, Amaya F, Vardeh D, Shi L, et al. Nociceptors are interleukin-1β sensors. Journal of Neuroscience. 2008;28(52):14062-73.</w:t>
      </w:r>
    </w:p>
    <w:p w14:paraId="5E9201BD" w14:textId="77777777" w:rsidR="00F62003" w:rsidRPr="00F62003" w:rsidRDefault="00F62003" w:rsidP="00F62003">
      <w:pPr>
        <w:pStyle w:val="EndNoteBibliography"/>
      </w:pPr>
      <w:r w:rsidRPr="00F62003">
        <w:t>119.</w:t>
      </w:r>
      <w:r w:rsidRPr="00F62003">
        <w:tab/>
        <w:t>Bonica J. Clinical importance of hyperalgesia. Hyperalgesia and Allodynia, Raven Press, New York. 1992:17-43.</w:t>
      </w:r>
    </w:p>
    <w:p w14:paraId="27EF8377" w14:textId="77777777" w:rsidR="00F62003" w:rsidRPr="00F62003" w:rsidRDefault="00F62003" w:rsidP="00F62003">
      <w:pPr>
        <w:pStyle w:val="EndNoteBibliography"/>
      </w:pPr>
      <w:r w:rsidRPr="00F62003">
        <w:t>120.</w:t>
      </w:r>
      <w:r w:rsidRPr="00F62003">
        <w:tab/>
        <w:t>Bolay H, Moskowitz MA. Mechanisms of pain modulation in chronic syndromes. Neurology. 2002;59(5 suppl 2):S2-S7.</w:t>
      </w:r>
    </w:p>
    <w:p w14:paraId="0076EB59" w14:textId="77777777" w:rsidR="00F62003" w:rsidRPr="00F62003" w:rsidRDefault="00F62003" w:rsidP="00F62003">
      <w:pPr>
        <w:pStyle w:val="EndNoteBibliography"/>
      </w:pPr>
      <w:r w:rsidRPr="00F62003">
        <w:t>121.</w:t>
      </w:r>
      <w:r w:rsidRPr="00F62003">
        <w:tab/>
        <w:t>LaMotte RH, Thalhammer JG, Robinson CJ. Peripheral neural correlates of magnitude of cutaneous pain and hyperalgesia: a comparison of neural events in monkey with sensory judgments in human. Journal of Neurophysiology. 1983;50(1):1-26.</w:t>
      </w:r>
    </w:p>
    <w:p w14:paraId="4E2826A2" w14:textId="77777777" w:rsidR="00F62003" w:rsidRPr="00F62003" w:rsidRDefault="00F62003" w:rsidP="00F62003">
      <w:pPr>
        <w:pStyle w:val="EndNoteBibliography"/>
      </w:pPr>
      <w:r w:rsidRPr="00F62003">
        <w:t>122.</w:t>
      </w:r>
      <w:r w:rsidRPr="00F62003">
        <w:tab/>
        <w:t>Gangadharan V, Kuner R. Pain hypersensitivity mechanisms at a glance. Disease models &amp; mechanisms. 2013;6(4):889-95.</w:t>
      </w:r>
    </w:p>
    <w:p w14:paraId="093D61DF" w14:textId="77777777" w:rsidR="00F62003" w:rsidRPr="00F62003" w:rsidRDefault="00F62003" w:rsidP="00F62003">
      <w:pPr>
        <w:pStyle w:val="EndNoteBibliography"/>
      </w:pPr>
      <w:r w:rsidRPr="00F62003">
        <w:t>123.</w:t>
      </w:r>
      <w:r w:rsidRPr="00F62003">
        <w:tab/>
        <w:t>Woolf CJ. Evidence for a central component of post-injury pain hypersensitivity. Nature. 1983;306(5944):686.</w:t>
      </w:r>
    </w:p>
    <w:p w14:paraId="4298CDCD" w14:textId="77777777" w:rsidR="00F62003" w:rsidRPr="00F62003" w:rsidRDefault="00F62003" w:rsidP="00F62003">
      <w:pPr>
        <w:pStyle w:val="EndNoteBibliography"/>
      </w:pPr>
      <w:r w:rsidRPr="00F62003">
        <w:t>124.</w:t>
      </w:r>
      <w:r w:rsidRPr="00F62003">
        <w:tab/>
        <w:t>Woolf C, Thompson S, King A. Prolonged primary afferent induced alterations in dorsal horn neurones, an intracellular analysis in vivo and in vitro. Journal de physiologie. 1988;83(3):255-66.</w:t>
      </w:r>
    </w:p>
    <w:p w14:paraId="285B0946" w14:textId="77777777" w:rsidR="00F62003" w:rsidRPr="00F62003" w:rsidRDefault="00F62003" w:rsidP="00F62003">
      <w:pPr>
        <w:pStyle w:val="EndNoteBibliography"/>
      </w:pPr>
      <w:r w:rsidRPr="00F62003">
        <w:t>125.</w:t>
      </w:r>
      <w:r w:rsidRPr="00F62003">
        <w:tab/>
        <w:t>Woolf CJ. Central sensitization: implications for the diagnosis and treatment of pain. Pain. 2011;152(3):S2-S15.</w:t>
      </w:r>
    </w:p>
    <w:p w14:paraId="0230FC0F" w14:textId="77777777" w:rsidR="00F62003" w:rsidRPr="00F62003" w:rsidRDefault="00F62003" w:rsidP="00F62003">
      <w:pPr>
        <w:pStyle w:val="EndNoteBibliography"/>
      </w:pPr>
      <w:r w:rsidRPr="00F62003">
        <w:t>126.</w:t>
      </w:r>
      <w:r w:rsidRPr="00F62003">
        <w:tab/>
        <w:t>LaMotte RH, Shain CN, Simone DA, Tsai E. Neurogenic hyperalgesia: psychophysical studies of underlying mechanisms. Journal of neurophysiology. 1991;66(1):190-211.</w:t>
      </w:r>
    </w:p>
    <w:p w14:paraId="1B82FCDC" w14:textId="77777777" w:rsidR="00F62003" w:rsidRPr="00F62003" w:rsidRDefault="00F62003" w:rsidP="00F62003">
      <w:pPr>
        <w:pStyle w:val="EndNoteBibliography"/>
      </w:pPr>
      <w:r w:rsidRPr="00F62003">
        <w:t>127.</w:t>
      </w:r>
      <w:r w:rsidRPr="00F62003">
        <w:tab/>
        <w:t>Torebjork HE, Lundberg LE, LaMotte RH. Central changes in processing of mechanoreceptive input in capsaicin-induced secondary hyperalgesia in humans. J Physiol. 1992;448:765-80.</w:t>
      </w:r>
    </w:p>
    <w:p w14:paraId="1A081FB2" w14:textId="77777777" w:rsidR="00F62003" w:rsidRPr="00F62003" w:rsidRDefault="00F62003" w:rsidP="00F62003">
      <w:pPr>
        <w:pStyle w:val="EndNoteBibliography"/>
      </w:pPr>
      <w:r w:rsidRPr="00F62003">
        <w:t>128.</w:t>
      </w:r>
      <w:r w:rsidRPr="00F62003">
        <w:tab/>
        <w:t>Kosek E, Cohen M, Baron R, Gebhart GF, Mico JA, Rice AS, et al. Do we need a third mechanistic descriptor for chronic pain states? Pain. 2016;157(7):1382-6.</w:t>
      </w:r>
    </w:p>
    <w:p w14:paraId="618D061E" w14:textId="77777777" w:rsidR="00F62003" w:rsidRPr="00F62003" w:rsidRDefault="00F62003" w:rsidP="00F62003">
      <w:pPr>
        <w:pStyle w:val="EndNoteBibliography"/>
      </w:pPr>
      <w:r w:rsidRPr="00F62003">
        <w:t>129.</w:t>
      </w:r>
      <w:r w:rsidRPr="00F62003">
        <w:tab/>
        <w:t>Vardeh D, Mannion RJ, Woolf CJ. Toward a Mechanism-Based Approach to Pain Diagnosis. J Pain. 2016;17(9 Suppl):T50-69.</w:t>
      </w:r>
    </w:p>
    <w:p w14:paraId="43029DEF" w14:textId="77777777" w:rsidR="00F62003" w:rsidRPr="00F62003" w:rsidRDefault="00F62003" w:rsidP="00F62003">
      <w:pPr>
        <w:pStyle w:val="EndNoteBibliography"/>
      </w:pPr>
      <w:r w:rsidRPr="00F62003">
        <w:lastRenderedPageBreak/>
        <w:t>130.</w:t>
      </w:r>
      <w:r w:rsidRPr="00F62003">
        <w:tab/>
        <w:t>Chen L, Deng H, Cui H, Fang J, Zuo Z, Deng J, et al. Inflammatory responses and inflammation-associated diseases in organs. Oncotarget. 2018;9(6):7204-18.</w:t>
      </w:r>
    </w:p>
    <w:p w14:paraId="6102D606" w14:textId="77777777" w:rsidR="00F62003" w:rsidRPr="00F62003" w:rsidRDefault="00F62003" w:rsidP="00F62003">
      <w:pPr>
        <w:pStyle w:val="EndNoteBibliography"/>
      </w:pPr>
      <w:r w:rsidRPr="00F62003">
        <w:t>131.</w:t>
      </w:r>
      <w:r w:rsidRPr="00F62003">
        <w:tab/>
        <w:t>Brusselle G, Bracke K. Targeting immune pathways for therapy in asthma and chronic obstructive pulmonary disease. Annals of the American Thoracic Society. 2014;11(Supplement 5):S322-S8.</w:t>
      </w:r>
    </w:p>
    <w:p w14:paraId="68C9C035" w14:textId="77777777" w:rsidR="00F62003" w:rsidRPr="00F62003" w:rsidRDefault="00F62003" w:rsidP="00F62003">
      <w:pPr>
        <w:pStyle w:val="EndNoteBibliography"/>
      </w:pPr>
      <w:r w:rsidRPr="00F62003">
        <w:t>132.</w:t>
      </w:r>
      <w:r w:rsidRPr="00F62003">
        <w:tab/>
        <w:t>Gudkov AV, Komarova EA. p53 and the carcinogenicity of chronic inflammation. Cold Spring Harbor perspectives in medicine. 2016;6(11):a026161.</w:t>
      </w:r>
    </w:p>
    <w:p w14:paraId="3BCFA233" w14:textId="77777777" w:rsidR="00F62003" w:rsidRPr="00F62003" w:rsidRDefault="00F62003" w:rsidP="00F62003">
      <w:pPr>
        <w:pStyle w:val="EndNoteBibliography"/>
      </w:pPr>
      <w:r w:rsidRPr="00F62003">
        <w:t>133.</w:t>
      </w:r>
      <w:r w:rsidRPr="00F62003">
        <w:tab/>
        <w:t>Akira S, Takeda K, Kaisho T. Toll-like receptors: critical proteins linking innate and acquired immunity. Nature immunology. 2001;2(8):675.</w:t>
      </w:r>
    </w:p>
    <w:p w14:paraId="3430A4FA" w14:textId="77777777" w:rsidR="00F62003" w:rsidRPr="00F62003" w:rsidRDefault="00F62003" w:rsidP="00F62003">
      <w:pPr>
        <w:pStyle w:val="EndNoteBibliography"/>
      </w:pPr>
      <w:r w:rsidRPr="00F62003">
        <w:t>134.</w:t>
      </w:r>
      <w:r w:rsidRPr="00F62003">
        <w:tab/>
        <w:t>Kaminska B. MAPK signalling pathways as molecular targets for anti-inflammatory therapy—from molecular mechanisms to therapeutic benefits. Biochimica et Biophysica Acta (BBA)-Proteins and Proteomics. 2005;1754(1-2):253-62.</w:t>
      </w:r>
    </w:p>
    <w:p w14:paraId="30A69AB1" w14:textId="77777777" w:rsidR="00F62003" w:rsidRPr="00F62003" w:rsidRDefault="00F62003" w:rsidP="00F62003">
      <w:pPr>
        <w:pStyle w:val="EndNoteBibliography"/>
      </w:pPr>
      <w:r w:rsidRPr="00F62003">
        <w:t>135.</w:t>
      </w:r>
      <w:r w:rsidRPr="00F62003">
        <w:tab/>
        <w:t>Kyriakis JM, Avruch J. Mammalian mitogen-activated protein kinase signal transduction pathways activated by stress and inflammation. Physiological reviews. 2001;81(2):807-69.</w:t>
      </w:r>
    </w:p>
    <w:p w14:paraId="042EE4CB" w14:textId="77777777" w:rsidR="00F62003" w:rsidRPr="00F62003" w:rsidRDefault="00F62003" w:rsidP="00F62003">
      <w:pPr>
        <w:pStyle w:val="EndNoteBibliography"/>
      </w:pPr>
      <w:r w:rsidRPr="00F62003">
        <w:t>136.</w:t>
      </w:r>
      <w:r w:rsidRPr="00F62003">
        <w:tab/>
        <w:t>Henríquez-Olguín C, Altamirano F, Valladares D, López JR, Allen PD, Jaimovich E. Altered ROS production, NF-κB activation and interleukin-6 gene expression induced by electrical stimulation in dystrophic mdx skeletal muscle cells. Biochimica et Biophysica Acta (BBA)-Molecular Basis of Disease. 2015;1852(7):1410-9.</w:t>
      </w:r>
    </w:p>
    <w:p w14:paraId="1DC9F587" w14:textId="77777777" w:rsidR="00F62003" w:rsidRPr="00F62003" w:rsidRDefault="00F62003" w:rsidP="00F62003">
      <w:pPr>
        <w:pStyle w:val="EndNoteBibliography"/>
      </w:pPr>
      <w:r w:rsidRPr="00F62003">
        <w:t>137.</w:t>
      </w:r>
      <w:r w:rsidRPr="00F62003">
        <w:tab/>
        <w:t>Hendrayani S-F, Al-Harbi B, Al-Ansari MM, Silva G, Aboussekhra A. The inflammatory/cancer-related IL-6/STAT3/NF-κB positive feedback loop includes AUF1 and maintains the active state of breast myofibroblasts. Oncotarget. 2016;7(27):41974.</w:t>
      </w:r>
    </w:p>
    <w:p w14:paraId="219E55D6" w14:textId="77777777" w:rsidR="00F62003" w:rsidRPr="00F62003" w:rsidRDefault="00F62003" w:rsidP="00F62003">
      <w:pPr>
        <w:pStyle w:val="EndNoteBibliography"/>
      </w:pPr>
      <w:r w:rsidRPr="00F62003">
        <w:t>138.</w:t>
      </w:r>
      <w:r w:rsidRPr="00F62003">
        <w:tab/>
        <w:t>Turner MD, Nedjai B, Hurst T, Pennington DJ. Cytokines and chemokines: at the crossroads of cell signalling and inflammatory disease. Biochimica et Biophysica Acta (BBA)-Molecular Cell Research. 2014;1843(11):2563-82.</w:t>
      </w:r>
    </w:p>
    <w:p w14:paraId="695FDB29" w14:textId="77777777" w:rsidR="00F62003" w:rsidRPr="00F62003" w:rsidRDefault="00F62003" w:rsidP="00F62003">
      <w:pPr>
        <w:pStyle w:val="EndNoteBibliography"/>
      </w:pPr>
      <w:r w:rsidRPr="00F62003">
        <w:t>139.</w:t>
      </w:r>
      <w:r w:rsidRPr="00F62003">
        <w:tab/>
        <w:t>Eckersall P, Bell R. Acute phase proteins: Biomarkers of infection and inflammation in veterinary medicine. The veterinary journal. 2010;185(1):23-7.</w:t>
      </w:r>
    </w:p>
    <w:p w14:paraId="29210202" w14:textId="77777777" w:rsidR="00F62003" w:rsidRPr="00F62003" w:rsidRDefault="00F62003" w:rsidP="00F62003">
      <w:pPr>
        <w:pStyle w:val="EndNoteBibliography"/>
      </w:pPr>
      <w:r w:rsidRPr="00F62003">
        <w:t>140.</w:t>
      </w:r>
      <w:r w:rsidRPr="00F62003">
        <w:tab/>
        <w:t>Murakami A, Ohigashi H. Targeting NOX, INOS and COX</w:t>
      </w:r>
      <w:r w:rsidRPr="00F62003">
        <w:rPr>
          <w:rFonts w:ascii="Cambria Math" w:hAnsi="Cambria Math" w:cs="Cambria Math"/>
        </w:rPr>
        <w:t>‐</w:t>
      </w:r>
      <w:r w:rsidRPr="00F62003">
        <w:t>2 in inflammatory cells: chemoprevention using food phytochemicals. International journal of cancer. 2007;121(11):2357-63.</w:t>
      </w:r>
    </w:p>
    <w:p w14:paraId="192B2141" w14:textId="77777777" w:rsidR="00F62003" w:rsidRPr="00F62003" w:rsidRDefault="00F62003" w:rsidP="00F62003">
      <w:pPr>
        <w:pStyle w:val="EndNoteBibliography"/>
      </w:pPr>
      <w:r w:rsidRPr="00F62003">
        <w:t>141.</w:t>
      </w:r>
      <w:r w:rsidRPr="00F62003">
        <w:tab/>
        <w:t>Tilley SL, Coffman TM, Koller BH. Mixed messages: modulation of inflammation and immune responses by prostaglandins and thromboxanes. The Journal of clinical investigation. 2001;108(1):15-23.</w:t>
      </w:r>
    </w:p>
    <w:p w14:paraId="037034EA" w14:textId="77777777" w:rsidR="00F62003" w:rsidRPr="00F62003" w:rsidRDefault="00F62003" w:rsidP="00F62003">
      <w:pPr>
        <w:pStyle w:val="EndNoteBibliography"/>
      </w:pPr>
      <w:r w:rsidRPr="00F62003">
        <w:t>142.</w:t>
      </w:r>
      <w:r w:rsidRPr="00F62003">
        <w:tab/>
        <w:t>Funk CD. Prostaglandins and leukotrienes: advances in eicosanoid biology. science. 2001;294(5548):1871-5.</w:t>
      </w:r>
    </w:p>
    <w:p w14:paraId="7101E360" w14:textId="77777777" w:rsidR="00F62003" w:rsidRPr="00F62003" w:rsidRDefault="00F62003" w:rsidP="00F62003">
      <w:pPr>
        <w:pStyle w:val="EndNoteBibliography"/>
      </w:pPr>
      <w:r w:rsidRPr="00F62003">
        <w:t>143.</w:t>
      </w:r>
      <w:r w:rsidRPr="00F62003">
        <w:tab/>
        <w:t>Kaplan AP, Joseph K, Silverberg M. Pathways for bradykinin formation and inflammatory disease. Journal of allergy and clinical immunology. 2002;109(2):195-209.</w:t>
      </w:r>
    </w:p>
    <w:p w14:paraId="01485D1F" w14:textId="77777777" w:rsidR="00F62003" w:rsidRPr="00F62003" w:rsidRDefault="00F62003" w:rsidP="00F62003">
      <w:pPr>
        <w:pStyle w:val="EndNoteBibliography"/>
      </w:pPr>
      <w:r w:rsidRPr="00F62003">
        <w:t>144.</w:t>
      </w:r>
      <w:r w:rsidRPr="00F62003">
        <w:tab/>
        <w:t>Burgess GM, Mullaney I, McNeill M, Dunn PM, Rang HP. Second messengers involved in the mechanism of action of bradykinin in sensory neurons in culture. Journal of Neuroscience. 1989;9(9):3314-25.</w:t>
      </w:r>
    </w:p>
    <w:p w14:paraId="770CB5FB" w14:textId="77777777" w:rsidR="00F62003" w:rsidRPr="00F62003" w:rsidRDefault="00F62003" w:rsidP="00F62003">
      <w:pPr>
        <w:pStyle w:val="EndNoteBibliography"/>
      </w:pPr>
      <w:r w:rsidRPr="00F62003">
        <w:t>145.</w:t>
      </w:r>
      <w:r w:rsidRPr="00F62003">
        <w:tab/>
        <w:t>Dray A, Perkins M. Bradykinin and inflammatory pain. Trends in neurosciences. 1993;16(3):99-104.</w:t>
      </w:r>
    </w:p>
    <w:p w14:paraId="4C40B463" w14:textId="77777777" w:rsidR="00F62003" w:rsidRPr="00F62003" w:rsidRDefault="00F62003" w:rsidP="00F62003">
      <w:pPr>
        <w:pStyle w:val="EndNoteBibliography"/>
      </w:pPr>
      <w:r w:rsidRPr="00F62003">
        <w:t>146.</w:t>
      </w:r>
      <w:r w:rsidRPr="00F62003">
        <w:tab/>
        <w:t>Geppetti P, Tramontana M, Santicioli P, Del Blanco E, Giuliani S, Maggi C. Bradykinin-induced release of calcitonin gene-related peptide from capsaicin-sensitive nerves in guinea-pig atria: mechanism of action and calcium requirements. Neuroscience. 1990;38(3):687-92.</w:t>
      </w:r>
    </w:p>
    <w:p w14:paraId="5D24F31D" w14:textId="77777777" w:rsidR="00F62003" w:rsidRPr="00F62003" w:rsidRDefault="00F62003" w:rsidP="00F62003">
      <w:pPr>
        <w:pStyle w:val="EndNoteBibliography"/>
      </w:pPr>
      <w:r w:rsidRPr="00F62003">
        <w:lastRenderedPageBreak/>
        <w:t>147.</w:t>
      </w:r>
      <w:r w:rsidRPr="00F62003">
        <w:tab/>
        <w:t>Rueff A, Dray A. 5-Hydroxytryptamine-induced sensitization and activation of peripheral fibres in the neonatal rat are mediated via different 5-hydroxytryptamine-receptors. Neuroscience. 1992;50(4):899-905.</w:t>
      </w:r>
    </w:p>
    <w:p w14:paraId="36694FF1" w14:textId="77777777" w:rsidR="00F62003" w:rsidRPr="00F62003" w:rsidRDefault="00F62003" w:rsidP="00F62003">
      <w:pPr>
        <w:pStyle w:val="EndNoteBibliography"/>
      </w:pPr>
      <w:r w:rsidRPr="00F62003">
        <w:t>148.</w:t>
      </w:r>
      <w:r w:rsidRPr="00F62003">
        <w:tab/>
        <w:t>Taiwo Y, Levine J. Serotonin is a directly-acting hyperalgesic agent in the rat. Neuroscience. 1992;48(2):485-90.</w:t>
      </w:r>
    </w:p>
    <w:p w14:paraId="48B29923" w14:textId="77777777" w:rsidR="00F62003" w:rsidRPr="00F62003" w:rsidRDefault="00F62003" w:rsidP="00F62003">
      <w:pPr>
        <w:pStyle w:val="EndNoteBibliography"/>
      </w:pPr>
      <w:r w:rsidRPr="00F62003">
        <w:t>149.</w:t>
      </w:r>
      <w:r w:rsidRPr="00F62003">
        <w:tab/>
        <w:t>Zainuddin Z, Newton M, Sacco P, Nosaka K. Effects of massage on delayed-onset muscle soreness, swelling, and recovery of muscle function. J Athl Train. 2005;40(3):174-80.</w:t>
      </w:r>
    </w:p>
    <w:p w14:paraId="5A808F56" w14:textId="77777777" w:rsidR="00F62003" w:rsidRPr="00F62003" w:rsidRDefault="00F62003" w:rsidP="00F62003">
      <w:pPr>
        <w:pStyle w:val="EndNoteBibliography"/>
      </w:pPr>
      <w:r w:rsidRPr="00F62003">
        <w:t>150.</w:t>
      </w:r>
      <w:r w:rsidRPr="00F62003">
        <w:tab/>
        <w:t>Newham DJ, Jones DA, Clarkson PM. Repeated high-force eccentric exercise: effects on muscle pain and damage. J Appl Physiol (1985). 1987;63(4):1381-6.</w:t>
      </w:r>
    </w:p>
    <w:p w14:paraId="7028B9B8" w14:textId="77777777" w:rsidR="00F62003" w:rsidRPr="00F62003" w:rsidRDefault="00F62003" w:rsidP="00F62003">
      <w:pPr>
        <w:pStyle w:val="EndNoteBibliography"/>
      </w:pPr>
      <w:r w:rsidRPr="00F62003">
        <w:t>151.</w:t>
      </w:r>
      <w:r w:rsidRPr="00F62003">
        <w:tab/>
        <w:t>Brockett CL, Morgan DL, Proske U. Human hamstring muscles adapt to eccentric exercise by changing optimum length. Med Sci Sports Exerc. 2001;33(5):783-90.</w:t>
      </w:r>
    </w:p>
    <w:p w14:paraId="5C919854" w14:textId="77777777" w:rsidR="00F62003" w:rsidRPr="00F62003" w:rsidRDefault="00F62003" w:rsidP="00F62003">
      <w:pPr>
        <w:pStyle w:val="EndNoteBibliography"/>
      </w:pPr>
      <w:r w:rsidRPr="00F62003">
        <w:t>152.</w:t>
      </w:r>
      <w:r w:rsidRPr="00F62003">
        <w:tab/>
        <w:t>Gibson W, Arendt-Nielsen L, Graven-Nielsen T. Delayed onset muscle soreness at tendon-bone junction and muscle tissue is associated with facilitated referred pain. Exp Brain Res. 2006;174(2):351-60.</w:t>
      </w:r>
    </w:p>
    <w:p w14:paraId="5D17B5CA" w14:textId="77777777" w:rsidR="00F62003" w:rsidRPr="00F62003" w:rsidRDefault="00F62003" w:rsidP="00F62003">
      <w:pPr>
        <w:pStyle w:val="EndNoteBibliography"/>
      </w:pPr>
      <w:r w:rsidRPr="00F62003">
        <w:t>153.</w:t>
      </w:r>
      <w:r w:rsidRPr="00F62003">
        <w:tab/>
        <w:t>Bajaj P, Graven-Nielsen T, Arendt-Nielsen L. Post-exercise muscle soreness after eccentric exercise: psychophysical effects and implications on mean arterial pressure. Scand J Med Sci Sports. 2001;11(5):266-73.</w:t>
      </w:r>
    </w:p>
    <w:p w14:paraId="08632529" w14:textId="77777777" w:rsidR="00F62003" w:rsidRPr="00F62003" w:rsidRDefault="00F62003" w:rsidP="00F62003">
      <w:pPr>
        <w:pStyle w:val="EndNoteBibliography"/>
      </w:pPr>
      <w:r w:rsidRPr="00F62003">
        <w:t>154.</w:t>
      </w:r>
      <w:r w:rsidRPr="00F62003">
        <w:tab/>
        <w:t>Price DD, McGrath PA, Rafii A, Buckingham B. The validation of visual analogue scales as ratio scale measures for chronic and experimental pain. Pain. 1983;17(1):45-56.</w:t>
      </w:r>
    </w:p>
    <w:p w14:paraId="1E24F0B0" w14:textId="77777777" w:rsidR="00F62003" w:rsidRPr="00F62003" w:rsidRDefault="00F62003" w:rsidP="00F62003">
      <w:pPr>
        <w:pStyle w:val="EndNoteBibliography"/>
      </w:pPr>
      <w:r w:rsidRPr="00F62003">
        <w:t>155.</w:t>
      </w:r>
      <w:r w:rsidRPr="00F62003">
        <w:tab/>
        <w:t>Bendtsen L, Jensen R, Jensen NK, Olesen J. Muscle palpation with controlled finger pressure: new equipment for the study of tender myofascial tissues. Pain. 1994;59(2):235-9.</w:t>
      </w:r>
    </w:p>
    <w:p w14:paraId="15C8DA28" w14:textId="77777777" w:rsidR="00F62003" w:rsidRPr="00F62003" w:rsidRDefault="00F62003" w:rsidP="00F62003">
      <w:pPr>
        <w:pStyle w:val="EndNoteBibliography"/>
      </w:pPr>
      <w:r w:rsidRPr="00F62003">
        <w:t>156.</w:t>
      </w:r>
      <w:r w:rsidRPr="00F62003">
        <w:tab/>
        <w:t>Olsen S, Nolan MF, Kori S. Pain measurement. An overview of two commonly used methods. Anesthesiol Rev. 1992;19(6):11-5.</w:t>
      </w:r>
    </w:p>
    <w:p w14:paraId="421F646E" w14:textId="77777777" w:rsidR="00F62003" w:rsidRPr="00F62003" w:rsidRDefault="00F62003" w:rsidP="00F62003">
      <w:pPr>
        <w:pStyle w:val="EndNoteBibliography"/>
      </w:pPr>
      <w:r w:rsidRPr="00F62003">
        <w:t>157.</w:t>
      </w:r>
      <w:r w:rsidRPr="00F62003">
        <w:tab/>
        <w:t>Chapman CR, Casey KL, Dubner R, Foley KM, Gracely RH, Reading AE. Pain measurement: an overview. Pain. 1985;22(1):1-31.</w:t>
      </w:r>
    </w:p>
    <w:p w14:paraId="545B1E2E" w14:textId="77777777" w:rsidR="00F62003" w:rsidRPr="00F62003" w:rsidRDefault="00F62003" w:rsidP="00F62003">
      <w:pPr>
        <w:pStyle w:val="EndNoteBibliography"/>
      </w:pPr>
      <w:r w:rsidRPr="00F62003">
        <w:t>158.</w:t>
      </w:r>
      <w:r w:rsidRPr="00F62003">
        <w:tab/>
        <w:t>Rolke R, Baron R, Maier C, Tolle TR, Treede RD, Beyer A, et al. Quantitative sensory testing in the German Research Network on Neuropathic Pain (DFNS): standardized protocol and reference values. Pain. 2006;123(3):231-43.</w:t>
      </w:r>
    </w:p>
    <w:p w14:paraId="4A457344" w14:textId="77777777" w:rsidR="00F62003" w:rsidRPr="00F62003" w:rsidRDefault="00F62003" w:rsidP="00F62003">
      <w:pPr>
        <w:pStyle w:val="EndNoteBibliography"/>
      </w:pPr>
      <w:r w:rsidRPr="00F62003">
        <w:t>159.</w:t>
      </w:r>
      <w:r w:rsidRPr="00F62003">
        <w:tab/>
        <w:t>Andersen H, Arendt-Nielsen L, Danneskiold-Samsoe B, Graven-Nielsen T. Pressure pain sensitivity and hardness along human normal and sensitized muscle. Somatosens Mot Res. 2006;23(3-4):97-109.</w:t>
      </w:r>
    </w:p>
    <w:p w14:paraId="73B54251" w14:textId="77777777" w:rsidR="00F62003" w:rsidRPr="00F62003" w:rsidRDefault="00F62003" w:rsidP="00F62003">
      <w:pPr>
        <w:pStyle w:val="EndNoteBibliography"/>
      </w:pPr>
      <w:r w:rsidRPr="00F62003">
        <w:t>160.</w:t>
      </w:r>
      <w:r w:rsidRPr="00F62003">
        <w:tab/>
        <w:t>Kosek E, Ekholm J, Hansson P. Pressure pain thresholds in different tissues in one body region. The influence of skin sensitivity in pressure algometry. Scand J Rehabil Med. 1999;31(2):89-93.</w:t>
      </w:r>
    </w:p>
    <w:p w14:paraId="17415E23" w14:textId="77777777" w:rsidR="00F62003" w:rsidRPr="00F62003" w:rsidRDefault="00F62003" w:rsidP="00F62003">
      <w:pPr>
        <w:pStyle w:val="EndNoteBibliography"/>
      </w:pPr>
      <w:r w:rsidRPr="00F62003">
        <w:t>161.</w:t>
      </w:r>
      <w:r w:rsidRPr="00F62003">
        <w:tab/>
        <w:t>Fischer AA. Pressure algometry over normal muscles. Standard values, validity and reproducibility of pressure threshold. Pain. 1987;30(1):115-26.</w:t>
      </w:r>
    </w:p>
    <w:p w14:paraId="38A2ECA7" w14:textId="77777777" w:rsidR="00F62003" w:rsidRPr="00F62003" w:rsidRDefault="00F62003" w:rsidP="00F62003">
      <w:pPr>
        <w:pStyle w:val="EndNoteBibliography"/>
      </w:pPr>
      <w:r w:rsidRPr="00F62003">
        <w:t>162.</w:t>
      </w:r>
      <w:r w:rsidRPr="00F62003">
        <w:tab/>
        <w:t>Chesterton LS, Sim J, Wright CC, Foster NE. Interrater reliability of algometry in measuring pressure pain thresholds in healthy humans, using multiple raters. The Clinical journal of pain. 2007;23(9):760-6.</w:t>
      </w:r>
    </w:p>
    <w:p w14:paraId="56C4C161" w14:textId="77777777" w:rsidR="00F62003" w:rsidRPr="00F62003" w:rsidRDefault="00F62003" w:rsidP="00F62003">
      <w:pPr>
        <w:pStyle w:val="EndNoteBibliography"/>
      </w:pPr>
      <w:r w:rsidRPr="00F62003">
        <w:t>163.</w:t>
      </w:r>
      <w:r w:rsidRPr="00F62003">
        <w:tab/>
        <w:t>Slater H, Theriault E, Ronningen BO, Clark R, Nosaka K. Exercise-induced mechanical hypoalgesia in musculotendinous tissues of the lateral elbow. Man Ther. 2010;15(1):66-73.</w:t>
      </w:r>
    </w:p>
    <w:p w14:paraId="6A78E539" w14:textId="77777777" w:rsidR="00F62003" w:rsidRPr="00F62003" w:rsidRDefault="00F62003" w:rsidP="00F62003">
      <w:pPr>
        <w:pStyle w:val="EndNoteBibliography"/>
      </w:pPr>
      <w:r w:rsidRPr="00F62003">
        <w:t>164.</w:t>
      </w:r>
      <w:r w:rsidRPr="00F62003">
        <w:tab/>
        <w:t>Lau WY, Nosaka K. Effect of vibration treatment on symptoms associated with eccentric exercise-induced muscle damage. Am J Phys Med Rehabil. 2011;90(8):648-57.</w:t>
      </w:r>
    </w:p>
    <w:p w14:paraId="534C45BF" w14:textId="77777777" w:rsidR="00F62003" w:rsidRPr="00F62003" w:rsidRDefault="00F62003" w:rsidP="00F62003">
      <w:pPr>
        <w:pStyle w:val="EndNoteBibliography"/>
      </w:pPr>
      <w:r w:rsidRPr="00F62003">
        <w:t>165.</w:t>
      </w:r>
      <w:r w:rsidRPr="00F62003">
        <w:tab/>
        <w:t>Kimura S, Honda M, Tanabe M, Ono H. Noxious stimuli evoke a biphasic flexor reflex composed of Aδ-fiber-mediated short-latency and C-fiber-mediated long-latency withdrawal movements in mice. Journal of pharmacological sciences. 2004;95(1):94-100.</w:t>
      </w:r>
    </w:p>
    <w:p w14:paraId="0D0A2B0F" w14:textId="77777777" w:rsidR="00F62003" w:rsidRPr="00F62003" w:rsidRDefault="00F62003" w:rsidP="00F62003">
      <w:pPr>
        <w:pStyle w:val="EndNoteBibliography"/>
      </w:pPr>
      <w:r w:rsidRPr="00F62003">
        <w:lastRenderedPageBreak/>
        <w:t>166.</w:t>
      </w:r>
      <w:r w:rsidRPr="00F62003">
        <w:tab/>
        <w:t>Rhudy JL, France CR, Bartley EJ, McCabe KM, Williams AE. Psychophysiological responses to pain: further validation of the nociceptive flexion reflex (NFR) as a measure of nociception using multilevel modeling. Psychophysiology. 2009;46(5):939-48.</w:t>
      </w:r>
    </w:p>
    <w:p w14:paraId="6649531D" w14:textId="77777777" w:rsidR="00F62003" w:rsidRPr="00F62003" w:rsidRDefault="00F62003" w:rsidP="00F62003">
      <w:pPr>
        <w:pStyle w:val="EndNoteBibliography"/>
      </w:pPr>
      <w:r w:rsidRPr="00F62003">
        <w:t>167.</w:t>
      </w:r>
      <w:r w:rsidRPr="00F62003">
        <w:tab/>
        <w:t>Willer JC. Comparative study of perceived pain and nociceptive flexion reflex in man. Pain. 1977;3(1):69-80.</w:t>
      </w:r>
    </w:p>
    <w:p w14:paraId="70D708E2" w14:textId="77777777" w:rsidR="00F62003" w:rsidRPr="00F62003" w:rsidRDefault="00F62003" w:rsidP="00F62003">
      <w:pPr>
        <w:pStyle w:val="EndNoteBibliography"/>
      </w:pPr>
      <w:r w:rsidRPr="00F62003">
        <w:t>168.</w:t>
      </w:r>
      <w:r w:rsidRPr="00F62003">
        <w:tab/>
        <w:t>Yavne Y, Amital D, Watad A, Tiosano S, Amital H, editors. A systematic review of precipitating physical and psychological traumatic events in the development of fibromyalgia. Seminars in arthritis and rheumatism; 2018: Elsevier.</w:t>
      </w:r>
    </w:p>
    <w:p w14:paraId="105C8F30" w14:textId="77777777" w:rsidR="00F62003" w:rsidRPr="00F62003" w:rsidRDefault="00F62003" w:rsidP="00F62003">
      <w:pPr>
        <w:pStyle w:val="EndNoteBibliography"/>
      </w:pPr>
      <w:r w:rsidRPr="00F62003">
        <w:t>169.</w:t>
      </w:r>
      <w:r w:rsidRPr="00F62003">
        <w:tab/>
        <w:t>Crettaz B, Marziniak M, Willeke P, Young P, Hellhammer D, Stumpf A, et al. Stress-induced allodynia–evidence of increased pain sensitivity in healthy humans and patients with chronic pain after experimentally induced psychosocial stress. PloS one. 2013;8(8):e69460.</w:t>
      </w:r>
    </w:p>
    <w:p w14:paraId="113BADF6" w14:textId="77777777" w:rsidR="00F62003" w:rsidRPr="00F62003" w:rsidRDefault="00F62003" w:rsidP="00F62003">
      <w:pPr>
        <w:pStyle w:val="EndNoteBibliography"/>
      </w:pPr>
      <w:r w:rsidRPr="00F62003">
        <w:t>170.</w:t>
      </w:r>
      <w:r w:rsidRPr="00F62003">
        <w:tab/>
        <w:t>Campbell A, Rodin R, Kropp R, Mao Y, Hong Z, Vachon J, et al. Risk of severe outcomes among patients admitted to hospital with pandemic (H1N1) influenza. CmAJ. 2010;182(4):349-55.</w:t>
      </w:r>
    </w:p>
    <w:p w14:paraId="0072FD09" w14:textId="77777777" w:rsidR="00F62003" w:rsidRPr="00F62003" w:rsidRDefault="00F62003" w:rsidP="00F62003">
      <w:pPr>
        <w:pStyle w:val="EndNoteBibliography"/>
      </w:pPr>
      <w:r w:rsidRPr="00F62003">
        <w:t>171.</w:t>
      </w:r>
      <w:r w:rsidRPr="00F62003">
        <w:tab/>
        <w:t>Hui D, Chan M, Wu A, Ng P. Severe acute respiratory syndrome (SARS): epidemiology and clinical features. Postgraduate medical journal. 2004;80(945):373-81.</w:t>
      </w:r>
    </w:p>
    <w:p w14:paraId="550A59FF" w14:textId="77777777" w:rsidR="00F62003" w:rsidRPr="00F62003" w:rsidRDefault="00F62003" w:rsidP="00F62003">
      <w:pPr>
        <w:pStyle w:val="EndNoteBibliography"/>
      </w:pPr>
      <w:r w:rsidRPr="00F62003">
        <w:t>172.</w:t>
      </w:r>
      <w:r w:rsidRPr="00F62003">
        <w:tab/>
        <w:t>Naess H, Sundal E, Myhr KM, Nyland HI. Postinfectious and chronic fatigue syndromes: clinical experience from a tertiary-referral centre in Norway. In vivo (Athens, Greece). 2010;24(2):185-8.</w:t>
      </w:r>
    </w:p>
    <w:p w14:paraId="50133ED6" w14:textId="77777777" w:rsidR="00F62003" w:rsidRPr="00F62003" w:rsidRDefault="00F62003" w:rsidP="00F62003">
      <w:pPr>
        <w:pStyle w:val="EndNoteBibliography"/>
      </w:pPr>
      <w:r w:rsidRPr="00F62003">
        <w:t>173.</w:t>
      </w:r>
      <w:r w:rsidRPr="00F62003">
        <w:tab/>
        <w:t>Theorell T, Blomkvist V, Lindh G, Evengård B. Critical life events, infections, and symptoms during the year preceding chronic fatigue syndrome (CFS): an examination of CFS patients and subjects with a nonspecific life crisis. Psychosom Med. 1999;61(3):304-10.</w:t>
      </w:r>
    </w:p>
    <w:p w14:paraId="2B865EB0" w14:textId="77777777" w:rsidR="00F62003" w:rsidRPr="00F62003" w:rsidRDefault="00F62003" w:rsidP="00F62003">
      <w:pPr>
        <w:pStyle w:val="EndNoteBibliography"/>
      </w:pPr>
      <w:r w:rsidRPr="00F62003">
        <w:t>174.</w:t>
      </w:r>
      <w:r w:rsidRPr="00F62003">
        <w:tab/>
        <w:t>Hatcher S, House A. Life events, difficulties and dilemmas in the onset of chronic fatigue syndrome: a case-control study. Psychol Med. 2003;33(7):1185-92.</w:t>
      </w:r>
    </w:p>
    <w:p w14:paraId="3791CE07" w14:textId="77777777" w:rsidR="00F62003" w:rsidRPr="00F62003" w:rsidRDefault="00F62003" w:rsidP="00F62003">
      <w:pPr>
        <w:pStyle w:val="EndNoteBibliography"/>
      </w:pPr>
      <w:r w:rsidRPr="00F62003">
        <w:t>175.</w:t>
      </w:r>
      <w:r w:rsidRPr="00F62003">
        <w:tab/>
        <w:t>Nijs J, Nicolson GL, De Becker P, Coomans D, De Meirleir K. High prevalence of Mycoplasma infections among European chronic fatigue syndrome patients. Examination of four Mycoplasma species in blood of chronic fatigue syndrome patients. FEMS Immunology &amp; Medical Microbiology. 2002;34(3):209-14.</w:t>
      </w:r>
    </w:p>
    <w:p w14:paraId="31DA6160" w14:textId="77777777" w:rsidR="00F62003" w:rsidRPr="00F62003" w:rsidRDefault="00F62003" w:rsidP="00F62003">
      <w:pPr>
        <w:pStyle w:val="EndNoteBibliography"/>
      </w:pPr>
      <w:r w:rsidRPr="00F62003">
        <w:t>176.</w:t>
      </w:r>
      <w:r w:rsidRPr="00F62003">
        <w:tab/>
        <w:t>Levine PH, Whiteside TL, Friberg D, Bryant J, Colclough G, Herberman RB. Dysfunction of natural killer activity in a family with chronic fatigue syndrome. Clinical immunology and immunopathology. 1998;88(1):96-104.</w:t>
      </w:r>
    </w:p>
    <w:p w14:paraId="3B337CB9" w14:textId="77777777" w:rsidR="00F62003" w:rsidRPr="00F62003" w:rsidRDefault="00F62003" w:rsidP="00F62003">
      <w:pPr>
        <w:pStyle w:val="EndNoteBibliography"/>
      </w:pPr>
      <w:r w:rsidRPr="00F62003">
        <w:t>177.</w:t>
      </w:r>
      <w:r w:rsidRPr="00F62003">
        <w:tab/>
        <w:t>Cleare AJ. The HPA axis and the genesis of chronic fatigue syndrome. Trends in endocrinology and metabolism: TEM. 2004;15(2):55-9.</w:t>
      </w:r>
    </w:p>
    <w:p w14:paraId="5B480CCB" w14:textId="77777777" w:rsidR="00F62003" w:rsidRPr="00F62003" w:rsidRDefault="00F62003" w:rsidP="00F62003">
      <w:pPr>
        <w:pStyle w:val="EndNoteBibliography"/>
      </w:pPr>
      <w:r w:rsidRPr="00F62003">
        <w:t>178.</w:t>
      </w:r>
      <w:r w:rsidRPr="00F62003">
        <w:tab/>
        <w:t>Newton JL, Sheth A, Shin J, Pairman J, Wilton K, Burt JA, et al. Lower Ambulatory Blood Pressure in Chronic Fatigue Syndrome. Psychosomatic Medicine. 2009;71(3).</w:t>
      </w:r>
    </w:p>
    <w:p w14:paraId="4A378D5A" w14:textId="77777777" w:rsidR="00F62003" w:rsidRPr="00F62003" w:rsidRDefault="00F62003" w:rsidP="00F62003">
      <w:pPr>
        <w:pStyle w:val="EndNoteBibliography"/>
      </w:pPr>
      <w:r w:rsidRPr="00F62003">
        <w:t>179.</w:t>
      </w:r>
      <w:r w:rsidRPr="00F62003">
        <w:tab/>
        <w:t>Ullrich PM, Afari N, Jacobsen C, Goldberg J, Buchwald D. Cold Pressor Pain Sensitivity in Monozygotic Twins Discordant for Chronic Fatigue Syndrome. Pain Medicine. 2007;8(3):216-22.</w:t>
      </w:r>
    </w:p>
    <w:p w14:paraId="5932E0AC" w14:textId="77777777" w:rsidR="00F62003" w:rsidRPr="00F62003" w:rsidRDefault="00F62003" w:rsidP="00F62003">
      <w:pPr>
        <w:pStyle w:val="EndNoteBibliography"/>
      </w:pPr>
      <w:r w:rsidRPr="00F62003">
        <w:t>180.</w:t>
      </w:r>
      <w:r w:rsidRPr="00F62003">
        <w:tab/>
        <w:t>Geisser ME, Gracely RH, Giesecke T, Petzke FW, Williams DA, Clauw DJ. The association between experimental and clinical pain measures among persons with fibromyalgia and chronic fatigue syndrome. Eur J Pain. 2007;11(2):202-7.</w:t>
      </w:r>
    </w:p>
    <w:p w14:paraId="796C2B1F" w14:textId="77777777" w:rsidR="00F62003" w:rsidRPr="00F62003" w:rsidRDefault="00F62003" w:rsidP="00F62003">
      <w:pPr>
        <w:pStyle w:val="EndNoteBibliography"/>
      </w:pPr>
      <w:r w:rsidRPr="00F62003">
        <w:t>181.</w:t>
      </w:r>
      <w:r w:rsidRPr="00F62003">
        <w:tab/>
        <w:t>Meeus M, Nijs J, Van de Wauwer N, Toeback L, Truijen S. Diffuse noxious inhibitory control is delayed in chronic fatigue syndrome: an experimental study. Pain. 2008;139(2):439-48.</w:t>
      </w:r>
    </w:p>
    <w:p w14:paraId="0557664D" w14:textId="77777777" w:rsidR="00F62003" w:rsidRPr="00F62003" w:rsidRDefault="00F62003" w:rsidP="00F62003">
      <w:pPr>
        <w:pStyle w:val="EndNoteBibliography"/>
      </w:pPr>
      <w:r w:rsidRPr="00F62003">
        <w:lastRenderedPageBreak/>
        <w:t>182.</w:t>
      </w:r>
      <w:r w:rsidRPr="00F62003">
        <w:tab/>
        <w:t>Van Oosterwijck J, Nijs J, Meeus M, Lefever I, Huybrechts L, Lambrecht L, et al. Pain inhibition and postexertional malaise in myalgic encephalomyelitis/chronic fatigue syndrome: an experimental study. J Intern Med. 2010;268(3):265-78.</w:t>
      </w:r>
    </w:p>
    <w:p w14:paraId="3C4935C5" w14:textId="77777777" w:rsidR="00F62003" w:rsidRPr="00F62003" w:rsidRDefault="00F62003" w:rsidP="00F62003">
      <w:pPr>
        <w:pStyle w:val="EndNoteBibliography"/>
      </w:pPr>
      <w:r w:rsidRPr="00F62003">
        <w:t>183.</w:t>
      </w:r>
      <w:r w:rsidRPr="00F62003">
        <w:tab/>
        <w:t>Shukla SK, Cook D, Meyer J, Vernon SD, Le T, Clevidence D, et al. Changes in Gut and Plasma Microbiome following Exercise Challenge in Myalgic Encephalomyelitis/Chronic Fatigue Syndrome (ME/CFS). PLOS ONE. 2015;10(12):e0145453.</w:t>
      </w:r>
    </w:p>
    <w:p w14:paraId="42FC3073" w14:textId="77777777" w:rsidR="00F62003" w:rsidRPr="00F62003" w:rsidRDefault="00F62003" w:rsidP="00F62003">
      <w:pPr>
        <w:pStyle w:val="EndNoteBibliography"/>
      </w:pPr>
      <w:r w:rsidRPr="00F62003">
        <w:t>184.</w:t>
      </w:r>
      <w:r w:rsidRPr="00F62003">
        <w:tab/>
        <w:t>Cook DB, Light AR, Light KC, Broderick G, Shields MR, Dougherty RJ, et al. Neural consequences of post-exertion malaise in Myalgic Encephalomyelitis/Chronic Fatigue Syndrome. Brain, Behavior, and Immunity. 2017;62:87-99.</w:t>
      </w:r>
    </w:p>
    <w:p w14:paraId="7602587B" w14:textId="77777777" w:rsidR="00F62003" w:rsidRPr="00F62003" w:rsidRDefault="00F62003" w:rsidP="00F62003">
      <w:pPr>
        <w:pStyle w:val="EndNoteBibliography"/>
      </w:pPr>
      <w:r w:rsidRPr="00F62003">
        <w:t>185.</w:t>
      </w:r>
      <w:r w:rsidRPr="00F62003">
        <w:tab/>
        <w:t>Learmonth YC, Paul L, McFadyen AK, Marshall-McKenna R, Mattison P, Miller L, et al. Short-term effect of aerobic exercise on symptoms in multiple sclerosis and chronic fatigue syndrome: a pilot study. Int J MS Care. 2014;16(2):76-82.</w:t>
      </w:r>
    </w:p>
    <w:p w14:paraId="29F0D8DC" w14:textId="77777777" w:rsidR="00F62003" w:rsidRPr="00F62003" w:rsidRDefault="00F62003" w:rsidP="00F62003">
      <w:pPr>
        <w:pStyle w:val="EndNoteBibliography"/>
      </w:pPr>
      <w:r w:rsidRPr="00F62003">
        <w:t>186.</w:t>
      </w:r>
      <w:r w:rsidRPr="00F62003">
        <w:tab/>
        <w:t>Whiteside A, Hansen S, Chaudhuri A. Exercise lowers pain threshold in chronic fatigue syndrome. Pain. 2004;109(3):497-9.</w:t>
      </w:r>
    </w:p>
    <w:p w14:paraId="6E93270C" w14:textId="77777777" w:rsidR="00F62003" w:rsidRPr="00F62003" w:rsidRDefault="00F62003" w:rsidP="00F62003">
      <w:pPr>
        <w:pStyle w:val="EndNoteBibliography"/>
      </w:pPr>
      <w:r w:rsidRPr="00F62003">
        <w:t>187.</w:t>
      </w:r>
      <w:r w:rsidRPr="00F62003">
        <w:tab/>
        <w:t>Kosek E, Hansson P. Modulatory influence on somatosensory perception from vibration and heterotopic noxious conditioning stimulation (HNCS) in fibromyalgia patients and healthy subjects. Pain. 1997;70(1):41-51.</w:t>
      </w:r>
    </w:p>
    <w:p w14:paraId="161B2D26" w14:textId="77777777" w:rsidR="00F62003" w:rsidRPr="00F62003" w:rsidRDefault="00F62003" w:rsidP="00F62003">
      <w:pPr>
        <w:pStyle w:val="EndNoteBibliography"/>
      </w:pPr>
      <w:r w:rsidRPr="00F62003">
        <w:t>188.</w:t>
      </w:r>
      <w:r w:rsidRPr="00F62003">
        <w:tab/>
        <w:t>Potvin S, Larouche A, Normand E, de Souza JB, Gaumond I, Grignon S, et al. DRD3 Ser9Gly polymorphism is related to thermal pain perception and modulation in chronic widespread pain patients and healthy controls. The Journal of Pain. 2009;10(9):969-75.</w:t>
      </w:r>
    </w:p>
    <w:p w14:paraId="6D8C2016" w14:textId="77777777" w:rsidR="00F62003" w:rsidRPr="00F62003" w:rsidRDefault="00F62003" w:rsidP="00F62003">
      <w:pPr>
        <w:pStyle w:val="EndNoteBibliography"/>
      </w:pPr>
      <w:r w:rsidRPr="00F62003">
        <w:t>189.</w:t>
      </w:r>
      <w:r w:rsidRPr="00F62003">
        <w:tab/>
        <w:t>Lautenbacher S, Rollman GB. Possible deficiencies of pain modulation in fibromyalgia. The Clinical journal of pain. 1997;13(3):189-96.</w:t>
      </w:r>
    </w:p>
    <w:p w14:paraId="5E95AC83" w14:textId="77777777" w:rsidR="00F62003" w:rsidRPr="00F62003" w:rsidRDefault="00F62003" w:rsidP="00F62003">
      <w:pPr>
        <w:pStyle w:val="EndNoteBibliography"/>
      </w:pPr>
      <w:r w:rsidRPr="00F62003">
        <w:t>190.</w:t>
      </w:r>
      <w:r w:rsidRPr="00F62003">
        <w:tab/>
        <w:t>Normand E, Potvin S, Gaumond I, Cloutier G, Corbin J-F, Marchand S. Pain inhibition is deficient in chronic widespread pain but normal in major depressive disorder. The Journal of clinical psychiatry. 2010;72(2):219-24.</w:t>
      </w:r>
    </w:p>
    <w:p w14:paraId="62A8A63B" w14:textId="77777777" w:rsidR="00F62003" w:rsidRPr="00F62003" w:rsidRDefault="00F62003" w:rsidP="00F62003">
      <w:pPr>
        <w:pStyle w:val="EndNoteBibliography"/>
      </w:pPr>
      <w:r w:rsidRPr="00F62003">
        <w:t>191.</w:t>
      </w:r>
      <w:r w:rsidRPr="00F62003">
        <w:tab/>
        <w:t>Staud R, Robinson ME, Weyl EE, Price DD. Pain Variability in Fibromyalgia Is Related to Activity and Rest: Role of Peripheral Tissue Impulse Input. The Journal of Pain. 2010;11(12):1376-83.</w:t>
      </w:r>
    </w:p>
    <w:p w14:paraId="124259CF" w14:textId="77777777" w:rsidR="00F62003" w:rsidRPr="00F62003" w:rsidRDefault="00F62003" w:rsidP="00F62003">
      <w:pPr>
        <w:pStyle w:val="EndNoteBibliography"/>
      </w:pPr>
      <w:r w:rsidRPr="00F62003">
        <w:t>192.</w:t>
      </w:r>
      <w:r w:rsidRPr="00F62003">
        <w:tab/>
        <w:t>Vierck CJ, Staud R, Price DD, Cannon RL, Mauderli AP, Martin AD. The effect of maximal exercise on temporal summation of second pain (windup) in patients with fibromyalgia syndrome. The Journal of Pain. 2001;2(6):334-44.</w:t>
      </w:r>
    </w:p>
    <w:p w14:paraId="731B2345" w14:textId="77777777" w:rsidR="00F62003" w:rsidRPr="00F62003" w:rsidRDefault="00F62003" w:rsidP="00F62003">
      <w:pPr>
        <w:pStyle w:val="EndNoteBibliography"/>
      </w:pPr>
      <w:r w:rsidRPr="00F62003">
        <w:t>193.</w:t>
      </w:r>
      <w:r w:rsidRPr="00F62003">
        <w:tab/>
        <w:t>Kosek E, Ekholm J, Hansson P. Modulation of pressure pain thresholds during and following isometric contraction in patients with fibromyalgia and in healthy controls. Pain. 1996;64(3):415-23.</w:t>
      </w:r>
    </w:p>
    <w:p w14:paraId="3BFF6FE1" w14:textId="77777777" w:rsidR="00F62003" w:rsidRPr="00F62003" w:rsidRDefault="00F62003" w:rsidP="00F62003">
      <w:pPr>
        <w:pStyle w:val="EndNoteBibliography"/>
      </w:pPr>
      <w:r w:rsidRPr="00F62003">
        <w:t>194.</w:t>
      </w:r>
      <w:r w:rsidRPr="00F62003">
        <w:tab/>
        <w:t>Tour J, Löfgren M, Mannerkorpi K, Gerdle B, Larsson A, Palstam A, et al. Gene-to-gene interactions regulate endogenous pain modulation in fibromyalgia patients and healthy controls—antagonistic effects between opioid and serotonin-related genes. Pain. 2017;158(7):1194.</w:t>
      </w:r>
    </w:p>
    <w:p w14:paraId="5BFE1A92" w14:textId="77777777" w:rsidR="00F62003" w:rsidRPr="00F62003" w:rsidRDefault="00F62003" w:rsidP="00F62003">
      <w:pPr>
        <w:pStyle w:val="EndNoteBibliography"/>
      </w:pPr>
      <w:r w:rsidRPr="00F62003">
        <w:t>195.</w:t>
      </w:r>
      <w:r w:rsidRPr="00F62003">
        <w:tab/>
        <w:t>Lannersten L, Kosek E. Dysfunction of endogenous pain inhibition during exercise with painful muscles in patients with shoulder myalgia and fibromyalgia. PAIN. 2010;151(1):77-86.</w:t>
      </w:r>
    </w:p>
    <w:p w14:paraId="123170FE" w14:textId="77777777" w:rsidR="00F62003" w:rsidRPr="00F62003" w:rsidRDefault="00F62003" w:rsidP="00F62003">
      <w:pPr>
        <w:pStyle w:val="EndNoteBibliography"/>
      </w:pPr>
      <w:r w:rsidRPr="00F62003">
        <w:t>196.</w:t>
      </w:r>
      <w:r w:rsidRPr="00F62003">
        <w:tab/>
        <w:t>Kadetoff D, Kosek E. The effects of static muscular contraction on blood pressure, heart rate, pain ratings and pressure pain thresholds in healthy individuals and patients with fibromyalgia. European Journal of Pain. 2007;11(1):39-47.</w:t>
      </w:r>
    </w:p>
    <w:p w14:paraId="1A2EC5DA" w14:textId="77777777" w:rsidR="00F62003" w:rsidRPr="00F62003" w:rsidRDefault="00F62003" w:rsidP="00F62003">
      <w:pPr>
        <w:pStyle w:val="EndNoteBibliography"/>
      </w:pPr>
      <w:r w:rsidRPr="00F62003">
        <w:t>197.</w:t>
      </w:r>
      <w:r w:rsidRPr="00F62003">
        <w:tab/>
        <w:t>Staud R, Robinson ME, Price DD. Isometric exercise has opposite effects on central pain mechanisms in fibromyalgia patients compared to normal controls. Pain. 2005;118(1):176-84.</w:t>
      </w:r>
    </w:p>
    <w:p w14:paraId="4AECE68F" w14:textId="77777777" w:rsidR="00F62003" w:rsidRPr="00F62003" w:rsidRDefault="00F62003" w:rsidP="00F62003">
      <w:pPr>
        <w:pStyle w:val="EndNoteBibliography"/>
      </w:pPr>
      <w:r w:rsidRPr="00F62003">
        <w:lastRenderedPageBreak/>
        <w:t>198.</w:t>
      </w:r>
      <w:r w:rsidRPr="00F62003">
        <w:tab/>
        <w:t>Ge H-Y, Madeleine P, Arendt-Nielsen L. Sex differences in temporal characteristics of descending inhibitory control: an evaluation using repeated bilateral experimental induction of muscle pain. Pain. 2004;110(1-2):72-8.</w:t>
      </w:r>
    </w:p>
    <w:p w14:paraId="2CBC439F" w14:textId="77777777" w:rsidR="00F62003" w:rsidRPr="00F62003" w:rsidRDefault="00F62003" w:rsidP="00F62003">
      <w:pPr>
        <w:pStyle w:val="EndNoteBibliography"/>
      </w:pPr>
      <w:r w:rsidRPr="00F62003">
        <w:t>199.</w:t>
      </w:r>
      <w:r w:rsidRPr="00F62003">
        <w:tab/>
        <w:t>Black CD, Tynes BK, Gonglach AR, Waddell DE. Local and Generalized Endogenous Pain Modulation in Healthy Men: Effects of Exercise and Exercise-Induced Muscle Damage. Pain Med. 2016;17(12):2422-33.</w:t>
      </w:r>
    </w:p>
    <w:p w14:paraId="5F2263F4" w14:textId="77777777" w:rsidR="00F62003" w:rsidRPr="00F62003" w:rsidRDefault="00F62003" w:rsidP="00F62003">
      <w:pPr>
        <w:pStyle w:val="EndNoteBibliography"/>
      </w:pPr>
      <w:r w:rsidRPr="00F62003">
        <w:t>200.</w:t>
      </w:r>
      <w:r w:rsidRPr="00F62003">
        <w:tab/>
        <w:t>Black CD, Pickowitz KE. Day-to-day reliability of pressure pain threshold and pain ratings in college-aged men. International Journal of Rehabilitation Research. 2015;38(3).</w:t>
      </w:r>
    </w:p>
    <w:p w14:paraId="60987992" w14:textId="77777777" w:rsidR="00F62003" w:rsidRPr="00F62003" w:rsidRDefault="00F62003" w:rsidP="00F62003">
      <w:pPr>
        <w:pStyle w:val="EndNoteBibliography"/>
      </w:pPr>
      <w:r w:rsidRPr="00F62003">
        <w:t>201.</w:t>
      </w:r>
      <w:r w:rsidRPr="00F62003">
        <w:tab/>
        <w:t>Hoeger Bement MK, Rasiarmos RL, DiCapo JM, Lewis A, Keller ML, Harkins AL, et al. The role of the menstrual cycle phase in pain perception before and after an isometric fatiguing contraction. Eur J Appl Physiol. 2009;106(1):105-12.</w:t>
      </w:r>
    </w:p>
    <w:p w14:paraId="52457070" w14:textId="77777777" w:rsidR="00F62003" w:rsidRPr="00F62003" w:rsidRDefault="00F62003" w:rsidP="00F62003">
      <w:pPr>
        <w:pStyle w:val="EndNoteBibliography"/>
      </w:pPr>
      <w:r w:rsidRPr="00F62003">
        <w:t>202.</w:t>
      </w:r>
      <w:r w:rsidRPr="00F62003">
        <w:tab/>
        <w:t>Sullivan M, Bishop S, Pivik J. The pain catastrophizing scale: development and validation. Psychological Assessment. 1995;7(4):524-32.</w:t>
      </w:r>
    </w:p>
    <w:p w14:paraId="172175DA" w14:textId="77777777" w:rsidR="00F62003" w:rsidRPr="00F62003" w:rsidRDefault="00F62003" w:rsidP="00F62003">
      <w:pPr>
        <w:pStyle w:val="EndNoteBibliography"/>
      </w:pPr>
      <w:r w:rsidRPr="00F62003">
        <w:t>203.</w:t>
      </w:r>
      <w:r w:rsidRPr="00F62003">
        <w:tab/>
        <w:t>Yong HH, Gibson SJ, Horne DJ, Helme RD. Development of a pain attitudes questionnaire to assess stoicism and cautiousness for possible age differences. J Gerontol B Psychol Sci Soc Sci. 2001;56(5):P279-84.</w:t>
      </w:r>
    </w:p>
    <w:p w14:paraId="6CC2B3CA" w14:textId="77777777" w:rsidR="00F62003" w:rsidRPr="00F62003" w:rsidRDefault="00F62003" w:rsidP="00F62003">
      <w:pPr>
        <w:pStyle w:val="EndNoteBibliography"/>
      </w:pPr>
      <w:r w:rsidRPr="00F62003">
        <w:t>204.</w:t>
      </w:r>
      <w:r w:rsidRPr="00F62003">
        <w:tab/>
        <w:t>Tang NK, Salkovskis PM, Hodges A, Wright KJ, Hanna M, Hester J. Effects of mood on pain responses and pain tolerance: an experimental study in chronic back pain patients. Pain. 2008;138(2):392-401.</w:t>
      </w:r>
    </w:p>
    <w:p w14:paraId="36D0876A" w14:textId="77777777" w:rsidR="00F62003" w:rsidRPr="00F62003" w:rsidRDefault="00F62003" w:rsidP="00F62003">
      <w:pPr>
        <w:pStyle w:val="EndNoteBibliography"/>
      </w:pPr>
      <w:r w:rsidRPr="00F62003">
        <w:t>205.</w:t>
      </w:r>
      <w:r w:rsidRPr="00F62003">
        <w:tab/>
        <w:t>Grove JR, Prapavessis H. Preliminary Evidence for the Reliability and Validity of an Abbreviated Profile of Mood States. International Journal of Sport Psychology. 1992;23(2):93-109.</w:t>
      </w:r>
    </w:p>
    <w:p w14:paraId="02212F88" w14:textId="77777777" w:rsidR="00F62003" w:rsidRPr="00F62003" w:rsidRDefault="00F62003" w:rsidP="00F62003">
      <w:pPr>
        <w:pStyle w:val="EndNoteBibliography"/>
      </w:pPr>
      <w:r w:rsidRPr="00F62003">
        <w:t>206.</w:t>
      </w:r>
      <w:r w:rsidRPr="00F62003">
        <w:tab/>
        <w:t>Craig CL, Marshall AL, Sjostrom M, Bauman AE, Booth ML, Ainsworth BE, et al. International physical activity questionnaire: 12-country reliability and validity. Medicine and Science in Sports and Exercise. 2003;35(8):1381-95.</w:t>
      </w:r>
    </w:p>
    <w:p w14:paraId="1B05E520" w14:textId="77777777" w:rsidR="00F62003" w:rsidRPr="00F62003" w:rsidRDefault="00F62003" w:rsidP="00F62003">
      <w:pPr>
        <w:pStyle w:val="EndNoteBibliography"/>
      </w:pPr>
      <w:r w:rsidRPr="00F62003">
        <w:t>207.</w:t>
      </w:r>
      <w:r w:rsidRPr="00F62003">
        <w:tab/>
        <w:t>Bartley EJ, Fillingim RB. Sex differences in pain: a brief review of clinical and experimental findings. British journal of anaesthesia. 2013;111(1):52-8.</w:t>
      </w:r>
    </w:p>
    <w:p w14:paraId="48677B1F" w14:textId="77777777" w:rsidR="00F62003" w:rsidRPr="00F62003" w:rsidRDefault="00F62003" w:rsidP="00F62003">
      <w:pPr>
        <w:pStyle w:val="EndNoteBibliography"/>
      </w:pPr>
      <w:r w:rsidRPr="00F62003">
        <w:t>208.</w:t>
      </w:r>
      <w:r w:rsidRPr="00F62003">
        <w:tab/>
        <w:t>Racine M, Tousignant-Laflamme Y, Kloda LA, Dion D, Dupuis G, Choiniere M. A systematic literature review of 10 years of research on sex/gender and experimental pain perception - part 1: are there really differences between women and men? Pain. 2012;153(3):602-18.</w:t>
      </w:r>
    </w:p>
    <w:p w14:paraId="53E83728" w14:textId="77777777" w:rsidR="00F62003" w:rsidRPr="00F62003" w:rsidRDefault="00F62003" w:rsidP="00F62003">
      <w:pPr>
        <w:pStyle w:val="EndNoteBibliography"/>
      </w:pPr>
      <w:r w:rsidRPr="00F62003">
        <w:t>209.</w:t>
      </w:r>
      <w:r w:rsidRPr="00F62003">
        <w:tab/>
        <w:t>Berkley KJ. Sex differences in pain. Behavioral and Brain Sciences. 1997;20(3):371-80.</w:t>
      </w:r>
    </w:p>
    <w:p w14:paraId="16792621" w14:textId="77777777" w:rsidR="00F62003" w:rsidRPr="00F62003" w:rsidRDefault="00F62003" w:rsidP="00F62003">
      <w:pPr>
        <w:pStyle w:val="EndNoteBibliography"/>
      </w:pPr>
      <w:r w:rsidRPr="00F62003">
        <w:t>210.</w:t>
      </w:r>
      <w:r w:rsidRPr="00F62003">
        <w:tab/>
        <w:t>Unruh AM. Gender variations in clinical pain experience. Pain. 1996;65(2-3):123-67.</w:t>
      </w:r>
    </w:p>
    <w:p w14:paraId="2735E2EB" w14:textId="77777777" w:rsidR="00F62003" w:rsidRPr="00F62003" w:rsidRDefault="00F62003" w:rsidP="00F62003">
      <w:pPr>
        <w:pStyle w:val="EndNoteBibliography"/>
      </w:pPr>
      <w:r w:rsidRPr="00F62003">
        <w:t>211.</w:t>
      </w:r>
      <w:r w:rsidRPr="00F62003">
        <w:tab/>
        <w:t>Fillingim RB, King CD, Ribeiro-Dasilva MC, Rahim-Williams B, Riley III JL. Sex, gender, and pain: a review of recent clinical and experimental findings. The journal of pain. 2009;10(5):447-85.</w:t>
      </w:r>
    </w:p>
    <w:p w14:paraId="332E5846" w14:textId="77777777" w:rsidR="00F62003" w:rsidRPr="00F62003" w:rsidRDefault="00F62003" w:rsidP="00F62003">
      <w:pPr>
        <w:pStyle w:val="EndNoteBibliography"/>
      </w:pPr>
      <w:r w:rsidRPr="00F62003">
        <w:t>212.</w:t>
      </w:r>
      <w:r w:rsidRPr="00F62003">
        <w:tab/>
        <w:t>Bartley EJ, King CD, Sibille KT, Cruz-Almeida Y, Riley JL, 3rd, Glover TL, et al. Enhanced Pain Sensitivity Among Individuals With Symptomatic Knee Osteoarthritis: Potential Sex Differences in Central Sensitization. Arthritis Care Res (Hoboken). 2016;68(4):472-80.</w:t>
      </w:r>
    </w:p>
    <w:p w14:paraId="44169DFF" w14:textId="77777777" w:rsidR="00F62003" w:rsidRPr="00F62003" w:rsidRDefault="00F62003" w:rsidP="00F62003">
      <w:pPr>
        <w:pStyle w:val="EndNoteBibliography"/>
      </w:pPr>
      <w:r w:rsidRPr="00F62003">
        <w:t>213.</w:t>
      </w:r>
      <w:r w:rsidRPr="00F62003">
        <w:tab/>
        <w:t>Tsang A, Von Korff M, Lee S, Alonso J, Karam E, Angermeyer MC, et al. Common chronic pain conditions in developed and developing countries: gender and age differences and comorbidity with depression-anxiety disorders. The journal of pain. 2008;9(10):883-91.</w:t>
      </w:r>
    </w:p>
    <w:p w14:paraId="519D552A" w14:textId="77777777" w:rsidR="00F62003" w:rsidRPr="00F62003" w:rsidRDefault="00F62003" w:rsidP="00F62003">
      <w:pPr>
        <w:pStyle w:val="EndNoteBibliography"/>
      </w:pPr>
      <w:r w:rsidRPr="00F62003">
        <w:t>214.</w:t>
      </w:r>
      <w:r w:rsidRPr="00F62003">
        <w:tab/>
        <w:t>Andersson HI, Ejlertsson G, Leden I, Rosenberg C. Chronic pain in a geographically defined general population: studies of differences in age, gender, social class, and pain localization. The Clinical journal of pain. 1993;9(3):174-82.</w:t>
      </w:r>
    </w:p>
    <w:p w14:paraId="75C639F7" w14:textId="77777777" w:rsidR="00F62003" w:rsidRPr="00F62003" w:rsidRDefault="00F62003" w:rsidP="00F62003">
      <w:pPr>
        <w:pStyle w:val="EndNoteBibliography"/>
      </w:pPr>
      <w:r w:rsidRPr="00F62003">
        <w:lastRenderedPageBreak/>
        <w:t>215.</w:t>
      </w:r>
      <w:r w:rsidRPr="00F62003">
        <w:tab/>
        <w:t>Pud D, Granovsky Y, Yarnitsky D. The methodology of experimentally induced diffuse noxious inhibitory control (DNIC)-like effect in humans. Pain. 2009;144(1-2):16-9.</w:t>
      </w:r>
    </w:p>
    <w:p w14:paraId="3FCD82D9" w14:textId="77777777" w:rsidR="00F62003" w:rsidRPr="00F62003" w:rsidRDefault="00F62003" w:rsidP="00F62003">
      <w:pPr>
        <w:pStyle w:val="EndNoteBibliography"/>
      </w:pPr>
      <w:r w:rsidRPr="00F62003">
        <w:t>216.</w:t>
      </w:r>
      <w:r w:rsidRPr="00F62003">
        <w:tab/>
        <w:t>Larivière M, Goffaux P, Marchand S, Julien N. Changes in pain perception and descending inhibitory controls start at middle age in healthy adults. The Clinical journal of pain. 2007;23(6):506-10.</w:t>
      </w:r>
    </w:p>
    <w:p w14:paraId="0493EB69" w14:textId="77777777" w:rsidR="00F62003" w:rsidRPr="00F62003" w:rsidRDefault="00F62003" w:rsidP="00F62003">
      <w:pPr>
        <w:pStyle w:val="EndNoteBibliography"/>
      </w:pPr>
      <w:r w:rsidRPr="00F62003">
        <w:t>217.</w:t>
      </w:r>
      <w:r w:rsidRPr="00F62003">
        <w:tab/>
        <w:t>Serrao M, Rossi P, Sandrini G, Parisi L, Amabile GA, Nappi G, et al. Effects of diffuse noxious inhibitory controls on temporal summation of the RIII reflex in humans. Pain. 2004;112(3):353-60.</w:t>
      </w:r>
    </w:p>
    <w:p w14:paraId="1CAC9F17" w14:textId="77777777" w:rsidR="00F62003" w:rsidRPr="00F62003" w:rsidRDefault="00F62003" w:rsidP="00F62003">
      <w:pPr>
        <w:pStyle w:val="EndNoteBibliography"/>
      </w:pPr>
      <w:r w:rsidRPr="00F62003">
        <w:t>218.</w:t>
      </w:r>
      <w:r w:rsidRPr="00F62003">
        <w:tab/>
        <w:t>Tousignant-Laflamme Y, Pagé S, Goffaux P, Marchand S. An experimental model to measure excitatory and inhibitory pain mechanisms in humans. Brain research. 2008;1230:73-9.</w:t>
      </w:r>
    </w:p>
    <w:p w14:paraId="7E218DF1" w14:textId="77777777" w:rsidR="00F62003" w:rsidRPr="00F62003" w:rsidRDefault="00F62003" w:rsidP="00F62003">
      <w:pPr>
        <w:pStyle w:val="EndNoteBibliography"/>
      </w:pPr>
      <w:r w:rsidRPr="00F62003">
        <w:t>219.</w:t>
      </w:r>
      <w:r w:rsidRPr="00F62003">
        <w:tab/>
        <w:t>Potvin S, Stip E, Tempier A, Pampoulova T, Bentaleb LA, Lalonde P, et al. Pain perception in schizophrenia: no changes in diffuse noxious inhibitory controls (DNIC) but a lack of pain sensitization. Journal of Psychiatric Research. 2008;42(12):1010-6.</w:t>
      </w:r>
    </w:p>
    <w:p w14:paraId="7F2FAA28" w14:textId="77777777" w:rsidR="00F62003" w:rsidRPr="00F62003" w:rsidRDefault="00F62003" w:rsidP="00F62003">
      <w:pPr>
        <w:pStyle w:val="EndNoteBibliography"/>
      </w:pPr>
      <w:r w:rsidRPr="00F62003">
        <w:t>220.</w:t>
      </w:r>
      <w:r w:rsidRPr="00F62003">
        <w:tab/>
        <w:t>Washington LL, Gibson SJ, Helme RD. Age-related differences in the endogenous analgesic response to repeated cold water immersion in human volunteers. Pain. 2000;89(1):89-96.</w:t>
      </w:r>
    </w:p>
    <w:p w14:paraId="214615B2" w14:textId="77777777" w:rsidR="00F62003" w:rsidRPr="00F62003" w:rsidRDefault="00F62003" w:rsidP="00F62003">
      <w:pPr>
        <w:pStyle w:val="EndNoteBibliography"/>
      </w:pPr>
      <w:r w:rsidRPr="00F62003">
        <w:t>221.</w:t>
      </w:r>
      <w:r w:rsidRPr="00F62003">
        <w:tab/>
        <w:t>Granot M, Weissman-Fogel I, Crispel Y, Pud D, Granovsky Y, Sprecher E, et al. Determinants of endogenous analgesia magnitude in a diffuse noxious inhibitory control (DNIC) paradigm: do conditioning stimulus painfulness, gender and personality variables matter? Pain. 2008;136(1-2):142-9.</w:t>
      </w:r>
    </w:p>
    <w:p w14:paraId="5B71F95E" w14:textId="77777777" w:rsidR="00F62003" w:rsidRPr="00F62003" w:rsidRDefault="00F62003" w:rsidP="00F62003">
      <w:pPr>
        <w:pStyle w:val="EndNoteBibliography"/>
      </w:pPr>
      <w:r w:rsidRPr="00F62003">
        <w:t>222.</w:t>
      </w:r>
      <w:r w:rsidRPr="00F62003">
        <w:tab/>
        <w:t>Lautenbacher S, Rollman G. Possible deficiencies of pain modulation in fibromyalgia. The Clinical journal of pain. 1997;13(3):189-96.</w:t>
      </w:r>
    </w:p>
    <w:p w14:paraId="6D21585C" w14:textId="77777777" w:rsidR="00F62003" w:rsidRPr="00F62003" w:rsidRDefault="00F62003" w:rsidP="00F62003">
      <w:pPr>
        <w:pStyle w:val="EndNoteBibliography"/>
      </w:pPr>
      <w:r w:rsidRPr="00F62003">
        <w:t>223.</w:t>
      </w:r>
      <w:r w:rsidRPr="00F62003">
        <w:tab/>
        <w:t>Pielsticker A, Haag G, Zaudig M, Lautenbacher S. Impairment of pain inhibition in chronic tension-type headache. Pain. 2005;118(1-2):215-23.</w:t>
      </w:r>
    </w:p>
    <w:p w14:paraId="6340846B" w14:textId="77777777" w:rsidR="00F62003" w:rsidRPr="00F62003" w:rsidRDefault="00F62003" w:rsidP="00F62003">
      <w:pPr>
        <w:pStyle w:val="EndNoteBibliography"/>
      </w:pPr>
      <w:r w:rsidRPr="00F62003">
        <w:t>224.</w:t>
      </w:r>
      <w:r w:rsidRPr="00F62003">
        <w:tab/>
        <w:t>France CR, Suchowiecki S. A comparison of diffuse noxious inhibitory controls in men and women. Pain. 1999;81(1-2):77-84.</w:t>
      </w:r>
    </w:p>
    <w:p w14:paraId="4F66D4A5" w14:textId="77777777" w:rsidR="00F62003" w:rsidRPr="00F62003" w:rsidRDefault="00F62003" w:rsidP="00F62003">
      <w:pPr>
        <w:pStyle w:val="EndNoteBibliography"/>
      </w:pPr>
      <w:r w:rsidRPr="00F62003">
        <w:t>225.</w:t>
      </w:r>
      <w:r w:rsidRPr="00F62003">
        <w:tab/>
        <w:t>Fujii K, Motohashi K, Umino M. Heterotopic ischemic pain attenuates somatosensory evoked potentials induced by electrical tooth stimulation: diffuse noxious inhibitory controls in the trigeminal nerve territory. European Journal of Pain. 2006;10(6):495-504.</w:t>
      </w:r>
    </w:p>
    <w:p w14:paraId="5CE19426" w14:textId="77777777" w:rsidR="00F62003" w:rsidRPr="00F62003" w:rsidRDefault="00F62003" w:rsidP="00F62003">
      <w:pPr>
        <w:pStyle w:val="EndNoteBibliography"/>
      </w:pPr>
      <w:r w:rsidRPr="00F62003">
        <w:t>226.</w:t>
      </w:r>
      <w:r w:rsidRPr="00F62003">
        <w:tab/>
        <w:t>Campbell CM, France CR, Robinson ME, Logan HL, Geffken GR, Fillingim RB. Ethnic differences in diffuse noxious inhibitory controls. The Journal of Pain. 2008;9(8):759-66.</w:t>
      </w:r>
    </w:p>
    <w:p w14:paraId="6ADFC384" w14:textId="77777777" w:rsidR="00F62003" w:rsidRPr="00F62003" w:rsidRDefault="00F62003" w:rsidP="00F62003">
      <w:pPr>
        <w:pStyle w:val="EndNoteBibliography"/>
      </w:pPr>
      <w:r w:rsidRPr="00F62003">
        <w:t>227.</w:t>
      </w:r>
      <w:r w:rsidRPr="00F62003">
        <w:tab/>
        <w:t>Reinert A, Treede R-D, Bromm B. The pain inhibiting pain effect: an electrophysiological study in humans. Brain research. 2000;862(1-2):103-10.</w:t>
      </w:r>
    </w:p>
    <w:p w14:paraId="6B054DDD" w14:textId="77777777" w:rsidR="00F62003" w:rsidRPr="00F62003" w:rsidRDefault="00F62003" w:rsidP="00F62003">
      <w:pPr>
        <w:pStyle w:val="EndNoteBibliography"/>
      </w:pPr>
      <w:r w:rsidRPr="00F62003">
        <w:t>228.</w:t>
      </w:r>
      <w:r w:rsidRPr="00F62003">
        <w:tab/>
        <w:t>Graven-Nielsen T, Babenko V, Svensson P, Arendt-Nielsen L. Experimentally induced muscle pain induces hypoalgesia in heterotopic deep tissues, but not in homotopic deep tissues. Brain research. 1998;787(2):203-10.</w:t>
      </w:r>
    </w:p>
    <w:p w14:paraId="55CD3FDB" w14:textId="77777777" w:rsidR="00F62003" w:rsidRPr="00F62003" w:rsidRDefault="00F62003" w:rsidP="00F62003">
      <w:pPr>
        <w:pStyle w:val="EndNoteBibliography"/>
      </w:pPr>
      <w:r w:rsidRPr="00F62003">
        <w:t>229.</w:t>
      </w:r>
      <w:r w:rsidRPr="00F62003">
        <w:tab/>
        <w:t>Arendt-Nielsen L, Sluka KA, Nie HL. Experimental muscle pain impairs descending inhibition. Pain. 2008;140(3):465-71.</w:t>
      </w:r>
    </w:p>
    <w:p w14:paraId="6384497F" w14:textId="77777777" w:rsidR="00F62003" w:rsidRPr="00F62003" w:rsidRDefault="00F62003" w:rsidP="00F62003">
      <w:pPr>
        <w:pStyle w:val="EndNoteBibliography"/>
      </w:pPr>
      <w:r w:rsidRPr="00F62003">
        <w:t>230.</w:t>
      </w:r>
      <w:r w:rsidRPr="00F62003">
        <w:tab/>
        <w:t>Svensson P, Hashikawa CH, Casey KL. Site-and modality-specific modulation of experimental muscle pain in humans. Brain research. 1999;851(1-2):32-8.</w:t>
      </w:r>
    </w:p>
    <w:p w14:paraId="777059A6" w14:textId="77777777" w:rsidR="00F62003" w:rsidRPr="00F62003" w:rsidRDefault="00F62003" w:rsidP="00F62003">
      <w:pPr>
        <w:pStyle w:val="EndNoteBibliography"/>
      </w:pPr>
      <w:r w:rsidRPr="00F62003">
        <w:t>231.</w:t>
      </w:r>
      <w:r w:rsidRPr="00F62003">
        <w:tab/>
        <w:t>Sandrini G, Rossi P, Milanov I, Serrao M, Cecchini A, Nappi G. Abnormal modulatory influence of diffuse noxious inhibitory controls in migraine and chronic tension-type headache patients. Cephalalgia. 2006;26(7):782-9.</w:t>
      </w:r>
    </w:p>
    <w:p w14:paraId="70B69215" w14:textId="77777777" w:rsidR="00F62003" w:rsidRPr="00F62003" w:rsidRDefault="00F62003" w:rsidP="00F62003">
      <w:pPr>
        <w:pStyle w:val="EndNoteBibliography"/>
      </w:pPr>
      <w:r w:rsidRPr="00F62003">
        <w:t>232.</w:t>
      </w:r>
      <w:r w:rsidRPr="00F62003">
        <w:tab/>
        <w:t>Cathcart S, Winefield AH, Lushington K, Rolan P. Noxious inhibition of temporal summation is impaired in chronic tension</w:t>
      </w:r>
      <w:r w:rsidRPr="00F62003">
        <w:rPr>
          <w:rFonts w:ascii="Cambria Math" w:hAnsi="Cambria Math" w:cs="Cambria Math"/>
        </w:rPr>
        <w:t>‐</w:t>
      </w:r>
      <w:r w:rsidRPr="00F62003">
        <w:t>type headache. Headache: The Journal of Head and Face Pain. 2010;50(3):403-12.</w:t>
      </w:r>
    </w:p>
    <w:p w14:paraId="68BE47A2" w14:textId="77777777" w:rsidR="00F62003" w:rsidRPr="00F62003" w:rsidRDefault="00F62003" w:rsidP="00F62003">
      <w:pPr>
        <w:pStyle w:val="EndNoteBibliography"/>
      </w:pPr>
      <w:r w:rsidRPr="00F62003">
        <w:lastRenderedPageBreak/>
        <w:t>233.</w:t>
      </w:r>
      <w:r w:rsidRPr="00F62003">
        <w:tab/>
        <w:t>Drummond PD, Knudsen L. Central pain modulation and scalp tenderness in frequent episodic tension</w:t>
      </w:r>
      <w:r w:rsidRPr="00F62003">
        <w:rPr>
          <w:rFonts w:ascii="Cambria Math" w:hAnsi="Cambria Math" w:cs="Cambria Math"/>
        </w:rPr>
        <w:t>‐</w:t>
      </w:r>
      <w:r w:rsidRPr="00F62003">
        <w:t>type headache. Headache: The Journal of Head and Face Pain. 2011;51(3):375-83.</w:t>
      </w:r>
    </w:p>
    <w:p w14:paraId="7FFC351C" w14:textId="77777777" w:rsidR="00F62003" w:rsidRPr="00F62003" w:rsidRDefault="00F62003" w:rsidP="00F62003">
      <w:pPr>
        <w:pStyle w:val="EndNoteBibliography"/>
      </w:pPr>
      <w:r w:rsidRPr="00F62003">
        <w:t>234.</w:t>
      </w:r>
      <w:r w:rsidRPr="00F62003">
        <w:tab/>
        <w:t>Perrotta A, Serrao M, Sandrini G, Burstein R, Sances G, Rossi P, et al. Sensitisation of spinal cord pain processing in medication overuse headache involves supraspinal pain control. Cephalalgia. 2010;30(3):272-84.</w:t>
      </w:r>
    </w:p>
    <w:p w14:paraId="5CA96874" w14:textId="77777777" w:rsidR="00F62003" w:rsidRPr="00F62003" w:rsidRDefault="00F62003" w:rsidP="00F62003">
      <w:pPr>
        <w:pStyle w:val="EndNoteBibliography"/>
      </w:pPr>
      <w:r w:rsidRPr="00F62003">
        <w:t>235.</w:t>
      </w:r>
      <w:r w:rsidRPr="00F62003">
        <w:tab/>
        <w:t>Leffler A-S, Kosek E, Lerndal T, Nordmark B, Hansson P. Somatosensory perception and function of diffuse noxious inhibitory controls (DNIC) in patients suffering from rheumatoid arthritis. European Journal of Pain. 2002;6(2):161-76.</w:t>
      </w:r>
    </w:p>
    <w:p w14:paraId="34F3D8EF" w14:textId="77777777" w:rsidR="00F62003" w:rsidRPr="00F62003" w:rsidRDefault="00F62003" w:rsidP="00F62003">
      <w:pPr>
        <w:pStyle w:val="EndNoteBibliography"/>
      </w:pPr>
      <w:r w:rsidRPr="00F62003">
        <w:t>236.</w:t>
      </w:r>
      <w:r w:rsidRPr="00F62003">
        <w:tab/>
        <w:t>Wilder-Smith CH, Robert-Yap J. Abnormal endogenous pain modulation and somatic and visceral hypersensitivity in female patients with irritable bowel syndrome. World journal of gastroenterology: WJG. 2007;13(27):3699.</w:t>
      </w:r>
    </w:p>
    <w:p w14:paraId="00CF5A26" w14:textId="77777777" w:rsidR="00F62003" w:rsidRPr="00F62003" w:rsidRDefault="00F62003" w:rsidP="00F62003">
      <w:pPr>
        <w:pStyle w:val="EndNoteBibliography"/>
      </w:pPr>
      <w:r w:rsidRPr="00F62003">
        <w:t>237.</w:t>
      </w:r>
      <w:r w:rsidRPr="00F62003">
        <w:tab/>
        <w:t>Wilder-Smith C, Schindler D, Lovblad K, Redmond S, Nirkko A. Brain functional magnetic resonance imaging of rectal pain and activation of endogenous inhibitory mechanisms in irritable bowel syndrome patient subgroups and healthy controls. Gut. 2004;53(11):1595-601.</w:t>
      </w:r>
    </w:p>
    <w:p w14:paraId="766F15D8" w14:textId="77777777" w:rsidR="00F62003" w:rsidRPr="00F62003" w:rsidRDefault="00F62003" w:rsidP="00F62003">
      <w:pPr>
        <w:pStyle w:val="EndNoteBibliography"/>
      </w:pPr>
      <w:r w:rsidRPr="00F62003">
        <w:t>238.</w:t>
      </w:r>
      <w:r w:rsidRPr="00F62003">
        <w:tab/>
        <w:t>Leffler A-S, Hansson P, Kosek E. Somatosensory perception in a remote pain-free area and function of diffuse noxious inhibitory controls (DNIC) in patients suffering from long-term trapezius myalgia. European journal of pain. 2002;6(2):149-59.</w:t>
      </w:r>
    </w:p>
    <w:p w14:paraId="612D2CAE" w14:textId="77777777" w:rsidR="00F62003" w:rsidRPr="00F62003" w:rsidRDefault="00F62003" w:rsidP="00F62003">
      <w:pPr>
        <w:pStyle w:val="EndNoteBibliography"/>
      </w:pPr>
      <w:r w:rsidRPr="00F62003">
        <w:t>239.</w:t>
      </w:r>
      <w:r w:rsidRPr="00F62003">
        <w:tab/>
        <w:t>Tommaso Md, Sardaro M, Pecoraro C, fruscolo OD, Serpino C, Lamberti P, et al. Effects of the remote C fibres stimulation induced by capsaicin on the blink reflex in chronic migraine. Cephalalgia. 2007;27(8):881-90.</w:t>
      </w:r>
    </w:p>
    <w:p w14:paraId="50A4B97A" w14:textId="77777777" w:rsidR="00F62003" w:rsidRPr="00F62003" w:rsidRDefault="00F62003" w:rsidP="00F62003">
      <w:pPr>
        <w:pStyle w:val="EndNoteBibliography"/>
      </w:pPr>
      <w:r w:rsidRPr="00F62003">
        <w:t>240.</w:t>
      </w:r>
      <w:r w:rsidRPr="00F62003">
        <w:tab/>
        <w:t>Llorián-Salvador M, González-Rodríguez S. Painful understanding of VEGF. Frontiers in pharmacology. 2018;9:1267.</w:t>
      </w:r>
    </w:p>
    <w:p w14:paraId="17CA55FB" w14:textId="77777777" w:rsidR="00F62003" w:rsidRPr="00F62003" w:rsidRDefault="00F62003" w:rsidP="00F62003">
      <w:pPr>
        <w:pStyle w:val="EndNoteBibliography"/>
      </w:pPr>
      <w:r w:rsidRPr="00F62003">
        <w:t>241.</w:t>
      </w:r>
      <w:r w:rsidRPr="00F62003">
        <w:tab/>
        <w:t>Long Q-X, Tang X-J, Shi Q-L, Li Q, Deng H-J, Yuan J, et al. Clinical and immunological assessment of asymptomatic SARS-CoV-2 infections. Nature medicine. 2020;26(8):1200-4.</w:t>
      </w:r>
    </w:p>
    <w:p w14:paraId="6E2D0F17" w14:textId="77777777" w:rsidR="00F62003" w:rsidRPr="00F62003" w:rsidRDefault="00F62003" w:rsidP="00F62003">
      <w:pPr>
        <w:pStyle w:val="EndNoteBibliography"/>
      </w:pPr>
      <w:r w:rsidRPr="00F62003">
        <w:t>242.</w:t>
      </w:r>
      <w:r w:rsidRPr="00F62003">
        <w:tab/>
        <w:t>Clauw DJ, Williams D, Lauerman W, Dahlman M, Aslami A, Nachemson AL, et al. Pain sensitivity as a correlate of clinical status in individuals with chronic low back pain. Spine. 1999;24(19):2035.</w:t>
      </w:r>
    </w:p>
    <w:p w14:paraId="4FAC3228" w14:textId="77777777" w:rsidR="00F62003" w:rsidRPr="00F62003" w:rsidRDefault="00F62003" w:rsidP="00F62003">
      <w:pPr>
        <w:pStyle w:val="EndNoteBibliography"/>
      </w:pPr>
      <w:r w:rsidRPr="00F62003">
        <w:t>243.</w:t>
      </w:r>
      <w:r w:rsidRPr="00F62003">
        <w:tab/>
        <w:t>Hüppe A, Brockow T, Raspe H. Chronic widespread pain and tender points in low back pain: a population-based study. Zeitschrift fur Rheumatologie. 2004;63(1):76-83.</w:t>
      </w:r>
    </w:p>
    <w:p w14:paraId="7AD4F07F" w14:textId="77777777" w:rsidR="00F62003" w:rsidRPr="00F62003" w:rsidRDefault="00F62003" w:rsidP="00F62003">
      <w:pPr>
        <w:pStyle w:val="EndNoteBibliography"/>
      </w:pPr>
      <w:r w:rsidRPr="00F62003">
        <w:t>244.</w:t>
      </w:r>
      <w:r w:rsidRPr="00F62003">
        <w:tab/>
        <w:t>Jensen OK, Nielsen CV, Stengaard-Pedersen K. Low back pain may be caused by disturbed pain regulation: a cross-sectional study in low back pain patients using tender point examination. European Journal of Pain. 2010;14(5):514-22.</w:t>
      </w:r>
    </w:p>
    <w:p w14:paraId="690ED309" w14:textId="77777777" w:rsidR="00F62003" w:rsidRPr="00F62003" w:rsidRDefault="00F62003" w:rsidP="00F62003">
      <w:pPr>
        <w:pStyle w:val="EndNoteBibliography"/>
      </w:pPr>
      <w:r w:rsidRPr="00F62003">
        <w:t>245.</w:t>
      </w:r>
      <w:r w:rsidRPr="00F62003">
        <w:tab/>
        <w:t>Pollard LC, Ibrahim F, Choy EH, Scott DL. Pain thresholds in rheumatoid arthritis: the effect of tender point counts and disease duration. The Journal of rheumatology. 2012;39(1):28-31.</w:t>
      </w:r>
    </w:p>
    <w:p w14:paraId="66CBAF1E" w14:textId="77777777" w:rsidR="00F62003" w:rsidRPr="00F62003" w:rsidRDefault="00F62003" w:rsidP="00F62003">
      <w:pPr>
        <w:pStyle w:val="EndNoteBibliography"/>
      </w:pPr>
      <w:r w:rsidRPr="00F62003">
        <w:t>246.</w:t>
      </w:r>
      <w:r w:rsidRPr="00F62003">
        <w:tab/>
        <w:t>Ji R-R, Nackley A, Huh Y, Terrando N, Maixner W. Neuroinflammation and central sensitization in chronic and widespread pain. Anesthesiology. 2018;129(2):343-66.</w:t>
      </w:r>
    </w:p>
    <w:p w14:paraId="43E23687" w14:textId="77777777" w:rsidR="00F62003" w:rsidRPr="00F62003" w:rsidRDefault="00F62003" w:rsidP="00F62003">
      <w:pPr>
        <w:pStyle w:val="EndNoteBibliography"/>
      </w:pPr>
      <w:r w:rsidRPr="00F62003">
        <w:t>247.</w:t>
      </w:r>
      <w:r w:rsidRPr="00F62003">
        <w:tab/>
        <w:t>Gao Y-J, Ji R-R. Chemokines, neuronal–glial interactions, and central processing of neuropathic pain. Pharmacology &amp; therapeutics. 2010;126(1):56-68.</w:t>
      </w:r>
    </w:p>
    <w:p w14:paraId="3D365B84" w14:textId="77777777" w:rsidR="00F62003" w:rsidRPr="00F62003" w:rsidRDefault="00F62003" w:rsidP="00F62003">
      <w:pPr>
        <w:pStyle w:val="EndNoteBibliography"/>
      </w:pPr>
      <w:r w:rsidRPr="00F62003">
        <w:t>248.</w:t>
      </w:r>
      <w:r w:rsidRPr="00F62003">
        <w:tab/>
        <w:t>Kempuraj D, Selvakumar GP, Ahmed ME, Raikwar SP, Thangavel R, Khan A, et al. COVID-19, mast cells, cytokine storm, psychological stress, and neuroinflammation. The Neuroscientist. 2020;26(5-6):402-14.</w:t>
      </w:r>
    </w:p>
    <w:p w14:paraId="61EC0804" w14:textId="77777777" w:rsidR="00F62003" w:rsidRPr="00F62003" w:rsidRDefault="00F62003" w:rsidP="00F62003">
      <w:pPr>
        <w:pStyle w:val="EndNoteBibliography"/>
      </w:pPr>
      <w:r w:rsidRPr="00F62003">
        <w:lastRenderedPageBreak/>
        <w:t>249.</w:t>
      </w:r>
      <w:r w:rsidRPr="00F62003">
        <w:tab/>
        <w:t>Herridge MS, Cheung AM, Tansey CM, Matte-Martyn A, Diaz-Granados N, Al-Saidi F, et al. One-year outcomes in survivors of the acute respiratory distress syndrome. New England Journal of Medicine. 2003;348(8):683-93.</w:t>
      </w:r>
    </w:p>
    <w:p w14:paraId="25E9B479" w14:textId="77777777" w:rsidR="00F62003" w:rsidRPr="00F62003" w:rsidRDefault="00F62003" w:rsidP="00F62003">
      <w:pPr>
        <w:pStyle w:val="EndNoteBibliography"/>
      </w:pPr>
      <w:r w:rsidRPr="00F62003">
        <w:t>250.</w:t>
      </w:r>
      <w:r w:rsidRPr="00F62003">
        <w:tab/>
        <w:t>Fukuda K, Straus SE, Hickie I, Sharpe MC, Dobbins JG, Komaroff A. The chronic fatigue syndrome: a comprehensive approach to its definition and study. Annals of internal medicine. 1994;121(12):953-9.</w:t>
      </w:r>
    </w:p>
    <w:p w14:paraId="6D173882" w14:textId="77777777" w:rsidR="00F62003" w:rsidRPr="00F62003" w:rsidRDefault="00F62003" w:rsidP="00F62003">
      <w:pPr>
        <w:pStyle w:val="EndNoteBibliography"/>
      </w:pPr>
      <w:r w:rsidRPr="00F62003">
        <w:t>251.</w:t>
      </w:r>
      <w:r w:rsidRPr="00F62003">
        <w:tab/>
        <w:t>Wolfe F, Smythe HA, Yunus MB, Bennett RM, Bombardier C, Goldenberg DL, et al. The American College of Rheumatology 1990 criteria for the classification of fibromyalgia. Arthritis &amp; Rheumatism: Official Journal of the American College of Rheumatology. 1990;33(2):160-72.</w:t>
      </w:r>
    </w:p>
    <w:p w14:paraId="595AB054" w14:textId="77777777" w:rsidR="00F62003" w:rsidRPr="00F62003" w:rsidRDefault="00F62003" w:rsidP="00F62003">
      <w:pPr>
        <w:pStyle w:val="EndNoteBibliography"/>
      </w:pPr>
      <w:r w:rsidRPr="00F62003">
        <w:t>252.</w:t>
      </w:r>
      <w:r w:rsidRPr="00F62003">
        <w:tab/>
        <w:t>Leow MKS, Kwek DSK, Ng AWK, Ong KC, Kaw GJL, Lee LSU. Hypocortisolism in survivors of severe acute respiratory syndrome (SARS). Clinical endocrinology. 2005;63(2):197-202.</w:t>
      </w:r>
    </w:p>
    <w:p w14:paraId="6AA69C4F" w14:textId="77777777" w:rsidR="00F62003" w:rsidRPr="00F62003" w:rsidRDefault="00F62003" w:rsidP="00F62003">
      <w:pPr>
        <w:pStyle w:val="EndNoteBibliography"/>
      </w:pPr>
      <w:r w:rsidRPr="00F62003">
        <w:t>253.</w:t>
      </w:r>
      <w:r w:rsidRPr="00F62003">
        <w:tab/>
        <w:t>Vollmer-Conna U, Fazou C, Cameron B, Li H, Brennan C, Luck L, et al. Production of pro-inflammatory cytokines correlates with the symptoms of acute sickness behaviour in humans. Psychological medicine. 2004;34(7):1289.</w:t>
      </w:r>
    </w:p>
    <w:p w14:paraId="1BAA171F" w14:textId="77777777" w:rsidR="00F62003" w:rsidRPr="00F62003" w:rsidRDefault="00F62003" w:rsidP="00F62003">
      <w:pPr>
        <w:pStyle w:val="EndNoteBibliography"/>
      </w:pPr>
      <w:r w:rsidRPr="00F62003">
        <w:t>254.</w:t>
      </w:r>
      <w:r w:rsidRPr="00F62003">
        <w:tab/>
        <w:t>Chalaye P, Goffaux P, Bourgault P, Lafrenaye S, Devroede G, Watier A, et al. Comparing pain modulation and autonomic responses in fibromyalgia and irritable bowel syndrome patients. The Clinical journal of pain. 2012;28(6):519-26.</w:t>
      </w:r>
    </w:p>
    <w:p w14:paraId="6170F798" w14:textId="77777777" w:rsidR="00F62003" w:rsidRPr="00F62003" w:rsidRDefault="00F62003" w:rsidP="00F62003">
      <w:pPr>
        <w:pStyle w:val="EndNoteBibliography"/>
      </w:pPr>
      <w:r w:rsidRPr="00F62003">
        <w:t>255.</w:t>
      </w:r>
      <w:r w:rsidRPr="00F62003">
        <w:tab/>
        <w:t>Morelli N, Rota E, Immovilli P, Spallazzi M, Colombi D, Guidetti D, et al. The Hidden Face of Fear in the COVID-19 Era: The Amygdala Hijack. European neurology. 2020:1.</w:t>
      </w:r>
    </w:p>
    <w:p w14:paraId="75D050A1" w14:textId="77777777" w:rsidR="00F62003" w:rsidRPr="00F62003" w:rsidRDefault="00F62003" w:rsidP="00F62003">
      <w:pPr>
        <w:pStyle w:val="EndNoteBibliography"/>
      </w:pPr>
      <w:r w:rsidRPr="00F62003">
        <w:t>256.</w:t>
      </w:r>
      <w:r w:rsidRPr="00F62003">
        <w:tab/>
        <w:t>Peterson JA, Schubert DJ, Campbell J, Bemben MG, Black CD. Endogenous Pain Inhibitory Function: Endurance-Trained Athletes vs Active Controls. Pain Med. 2019;20(9):1822-30.</w:t>
      </w:r>
    </w:p>
    <w:p w14:paraId="24B4C6C0" w14:textId="77777777" w:rsidR="00F62003" w:rsidRPr="00F62003" w:rsidRDefault="00F62003" w:rsidP="00F62003">
      <w:pPr>
        <w:pStyle w:val="EndNoteBibliography"/>
      </w:pPr>
      <w:r w:rsidRPr="00F62003">
        <w:t>257.</w:t>
      </w:r>
      <w:r w:rsidRPr="00F62003">
        <w:tab/>
        <w:t>Fuller A, Robinson M. A test of exercise analgesia using signal detection theory and a within-subjects design. Perceptual and motor skills. 1993;76(3_suppl):1299-310.</w:t>
      </w:r>
    </w:p>
    <w:p w14:paraId="5C34908D" w14:textId="77777777" w:rsidR="00F62003" w:rsidRPr="00F62003" w:rsidRDefault="00F62003" w:rsidP="00F62003">
      <w:pPr>
        <w:pStyle w:val="EndNoteBibliography"/>
      </w:pPr>
      <w:r w:rsidRPr="00F62003">
        <w:t>258.</w:t>
      </w:r>
      <w:r w:rsidRPr="00F62003">
        <w:tab/>
        <w:t>Kami K, Tajima F, Senba E. Exercise-induced hypoalgesia: potential mechanisms in animal models of neuropathic pain. Anatomical science international. 2017;92(1):79-90.</w:t>
      </w:r>
    </w:p>
    <w:p w14:paraId="2843B3B3" w14:textId="77777777" w:rsidR="00F62003" w:rsidRPr="00F62003" w:rsidRDefault="00F62003" w:rsidP="00F62003">
      <w:pPr>
        <w:pStyle w:val="EndNoteBibliography"/>
      </w:pPr>
      <w:r w:rsidRPr="00F62003">
        <w:t>259.</w:t>
      </w:r>
      <w:r w:rsidRPr="00F62003">
        <w:tab/>
        <w:t>Fillingim RB, Roth DL, Haley WE. The effects of distraction on the perception of exercise-induced symptoms. Journal of Psychosomatic Research. 1989;33(2):241-8.</w:t>
      </w:r>
    </w:p>
    <w:p w14:paraId="2A815506" w14:textId="77777777" w:rsidR="00F62003" w:rsidRPr="00F62003" w:rsidRDefault="00F62003" w:rsidP="00F62003">
      <w:pPr>
        <w:pStyle w:val="EndNoteBibliography"/>
      </w:pPr>
      <w:r w:rsidRPr="00F62003">
        <w:t>260.</w:t>
      </w:r>
      <w:r w:rsidRPr="00F62003">
        <w:tab/>
        <w:t>Ellingson LD, Koltyn KF, Kim JS, Cook DB. Does exercise induce hypoalgesia through conditioned pain modulation? Psychophysiology. 2014;51(3):267-76.</w:t>
      </w:r>
    </w:p>
    <w:p w14:paraId="6E3AFA08" w14:textId="77777777" w:rsidR="00F62003" w:rsidRPr="00F62003" w:rsidRDefault="00F62003" w:rsidP="00F62003">
      <w:pPr>
        <w:pStyle w:val="EndNoteBibliography"/>
      </w:pPr>
      <w:r w:rsidRPr="00F62003">
        <w:t>261.</w:t>
      </w:r>
      <w:r w:rsidRPr="00F62003">
        <w:tab/>
        <w:t>Graven-Nielsen T, Arendt-Nielsen L. Induction and assessment of muscle pain, referred pain, and muscular hyperalgesia. Curr Pain Headache Rep. 2003;7(6):443-51.</w:t>
      </w:r>
    </w:p>
    <w:p w14:paraId="24AC5760" w14:textId="77777777" w:rsidR="00F62003" w:rsidRPr="00F62003" w:rsidRDefault="00F62003" w:rsidP="00F62003">
      <w:pPr>
        <w:pStyle w:val="EndNoteBibliography"/>
      </w:pPr>
      <w:r w:rsidRPr="00F62003">
        <w:t>262.</w:t>
      </w:r>
      <w:r w:rsidRPr="00F62003">
        <w:tab/>
        <w:t>Issberner U, Reeh PW, Steen KH. Pain due to tissue acidosis: a mechanism for inflammatory and ischemic myalgia? Neuroscience letters. 1996;208(3):191-4.</w:t>
      </w:r>
    </w:p>
    <w:p w14:paraId="5D6D1F09" w14:textId="77777777" w:rsidR="00F62003" w:rsidRPr="00F62003" w:rsidRDefault="00F62003" w:rsidP="00F62003">
      <w:pPr>
        <w:pStyle w:val="EndNoteBibliography"/>
      </w:pPr>
      <w:r w:rsidRPr="00F62003">
        <w:t>263.</w:t>
      </w:r>
      <w:r w:rsidRPr="00F62003">
        <w:tab/>
        <w:t>Peterson JA, Chesbro G, Larson R, Larson D, Black CD. Short-Term Analysis (8 Weeks) of Social Distancing and Isolation on Mental Health and Physical Activity Behavior During COVID-19. Frontiers in Psychology. 2021;12(738).</w:t>
      </w:r>
    </w:p>
    <w:p w14:paraId="6145488F" w14:textId="77777777" w:rsidR="00F62003" w:rsidRPr="00F62003" w:rsidRDefault="00F62003" w:rsidP="00F62003">
      <w:pPr>
        <w:pStyle w:val="EndNoteBibliography"/>
      </w:pPr>
      <w:r w:rsidRPr="00F62003">
        <w:t>264.</w:t>
      </w:r>
      <w:r w:rsidRPr="00F62003">
        <w:tab/>
        <w:t>Brody DJ, Pratt LA, Hughes JP. Prevalence of depression among adults aged 20 and over: United States, 2013-2016. 2018.</w:t>
      </w:r>
    </w:p>
    <w:p w14:paraId="4A5D4E10" w14:textId="77777777" w:rsidR="00F62003" w:rsidRPr="00F62003" w:rsidRDefault="00F62003" w:rsidP="00F62003">
      <w:pPr>
        <w:pStyle w:val="EndNoteBibliography"/>
      </w:pPr>
      <w:r w:rsidRPr="00F62003">
        <w:t>265.</w:t>
      </w:r>
      <w:r w:rsidRPr="00F62003">
        <w:tab/>
        <w:t>Hawryluck L, Gold WL, Robinson S, Pogorski S, Galea S, Styra R. SARS control and psychological effects of quarantine, Toronto, Canada. Emerging infectious diseases. 2004;10(7):1206.</w:t>
      </w:r>
    </w:p>
    <w:p w14:paraId="70FCC43F" w14:textId="77777777" w:rsidR="00F62003" w:rsidRPr="00F62003" w:rsidRDefault="00F62003" w:rsidP="00F62003">
      <w:pPr>
        <w:pStyle w:val="EndNoteBibliography"/>
      </w:pPr>
      <w:r w:rsidRPr="00F62003">
        <w:lastRenderedPageBreak/>
        <w:t>266.</w:t>
      </w:r>
      <w:r w:rsidRPr="00F62003">
        <w:tab/>
        <w:t>Karagiannidis C, Windisch W, McAuley DF, Welte T, Busse R. Major differences in ICU admissions during the first and second COVID-19 wave in Germany. The Lancet Respiratory Medicine. 2021;9(5):e47-e8.</w:t>
      </w:r>
    </w:p>
    <w:p w14:paraId="7CA00E8F" w14:textId="77777777" w:rsidR="00F62003" w:rsidRPr="00F62003" w:rsidRDefault="00F62003" w:rsidP="00F62003">
      <w:pPr>
        <w:pStyle w:val="EndNoteBibliography"/>
      </w:pPr>
      <w:r w:rsidRPr="00F62003">
        <w:t>267.</w:t>
      </w:r>
      <w:r w:rsidRPr="00F62003">
        <w:tab/>
        <w:t>Needham DM, Davidson J, Cohen H, Hopkins RO, Weinert C, Wunsch H, et al. Improving long-term outcomes after discharge from intensive care unit: report from a stakeholders' conference. Critical care medicine. 2012;40(2):502-9.</w:t>
      </w:r>
    </w:p>
    <w:p w14:paraId="3882BB86" w14:textId="77777777" w:rsidR="00F62003" w:rsidRPr="00F62003" w:rsidRDefault="00F62003" w:rsidP="00F62003">
      <w:pPr>
        <w:pStyle w:val="EndNoteBibliography"/>
      </w:pPr>
      <w:r w:rsidRPr="00F62003">
        <w:t>268.</w:t>
      </w:r>
      <w:r w:rsidRPr="00F62003">
        <w:tab/>
        <w:t>Kemp HI, Laycock H, Costello A, Brett SJ. Chronic pain in critical care survivors: a narrative review. British journal of anaesthesia. 2019;123(2):e372-e84.</w:t>
      </w:r>
    </w:p>
    <w:p w14:paraId="40391356" w14:textId="77777777" w:rsidR="00F62003" w:rsidRPr="00F62003" w:rsidRDefault="00F62003" w:rsidP="00F62003">
      <w:pPr>
        <w:pStyle w:val="EndNoteBibliography"/>
      </w:pPr>
      <w:r w:rsidRPr="00F62003">
        <w:t>269.</w:t>
      </w:r>
      <w:r w:rsidRPr="00F62003">
        <w:tab/>
        <w:t>Kemp HI, Corner E, Colvin LA. Chronic pain after COVID-19: implications for rehabilitation. British journal of anaesthesia. 2020;125(4):436-40.</w:t>
      </w:r>
    </w:p>
    <w:p w14:paraId="6B665DC2" w14:textId="77777777" w:rsidR="00F62003" w:rsidRPr="00F62003" w:rsidRDefault="00F62003" w:rsidP="00F62003">
      <w:pPr>
        <w:pStyle w:val="EndNoteBibliography"/>
      </w:pPr>
      <w:r w:rsidRPr="00F62003">
        <w:t>270.</w:t>
      </w:r>
      <w:r w:rsidRPr="00F62003">
        <w:tab/>
        <w:t>Lewis GN, Rice DA, McNair PJ. Conditioned pain modulation in populations with chronic pain: a systematic review and meta-analysis. J Pain. 2012;13(10):936-44.</w:t>
      </w:r>
    </w:p>
    <w:p w14:paraId="2121A43B" w14:textId="77777777" w:rsidR="00F62003" w:rsidRPr="00F62003" w:rsidRDefault="00F62003" w:rsidP="00F62003">
      <w:pPr>
        <w:pStyle w:val="EndNoteBibliography"/>
      </w:pPr>
      <w:r w:rsidRPr="00F62003">
        <w:t>271.</w:t>
      </w:r>
      <w:r w:rsidRPr="00F62003">
        <w:tab/>
        <w:t>Aviram J, Pud D, Shochat T. Pain sensitivity in healthy young men is modified by time-of-day. Sleep Medicine. 2013;14:e265.</w:t>
      </w:r>
    </w:p>
    <w:p w14:paraId="5DAB77E5" w14:textId="77777777" w:rsidR="00F62003" w:rsidRPr="00F62003" w:rsidRDefault="00F62003" w:rsidP="00F62003">
      <w:pPr>
        <w:pStyle w:val="EndNoteBibliography"/>
      </w:pPr>
      <w:r w:rsidRPr="00F62003">
        <w:t>272.</w:t>
      </w:r>
      <w:r w:rsidRPr="00F62003">
        <w:tab/>
        <w:t>Aviram J, Shochat T, Pud D. Pain perception in healthy young men is modified by time-of-day and is modality dependent. Pain Medicine. 2015;16(6):1137-44.</w:t>
      </w:r>
    </w:p>
    <w:p w14:paraId="54017BBB" w14:textId="22A6377D" w:rsidR="00F326E4" w:rsidRDefault="00E21072" w:rsidP="003970AA">
      <w:pPr>
        <w:spacing w:line="480" w:lineRule="auto"/>
        <w:ind w:left="720" w:hanging="720"/>
        <w:jc w:val="both"/>
      </w:pPr>
      <w:r>
        <w:fldChar w:fldCharType="end"/>
      </w:r>
    </w:p>
    <w:p w14:paraId="57F4A45A" w14:textId="77777777" w:rsidR="00904452" w:rsidRDefault="00904452" w:rsidP="003970AA">
      <w:pPr>
        <w:spacing w:line="480" w:lineRule="auto"/>
        <w:jc w:val="both"/>
      </w:pPr>
    </w:p>
    <w:p w14:paraId="5F51EE5B" w14:textId="77777777" w:rsidR="00904452" w:rsidRDefault="00904452" w:rsidP="003970AA">
      <w:pPr>
        <w:spacing w:line="480" w:lineRule="auto"/>
        <w:jc w:val="both"/>
      </w:pPr>
    </w:p>
    <w:p w14:paraId="6531F4D8" w14:textId="77777777" w:rsidR="00904452" w:rsidRDefault="00904452" w:rsidP="00904452">
      <w:pPr>
        <w:spacing w:line="480" w:lineRule="auto"/>
        <w:jc w:val="both"/>
      </w:pPr>
    </w:p>
    <w:p w14:paraId="488AEFDD" w14:textId="77777777" w:rsidR="00904452" w:rsidRDefault="00904452" w:rsidP="00904452">
      <w:pPr>
        <w:spacing w:line="480" w:lineRule="auto"/>
        <w:jc w:val="both"/>
      </w:pPr>
    </w:p>
    <w:p w14:paraId="1520D29F" w14:textId="77777777" w:rsidR="00904452" w:rsidRDefault="00904452" w:rsidP="00904452">
      <w:pPr>
        <w:spacing w:line="480" w:lineRule="auto"/>
        <w:jc w:val="both"/>
      </w:pPr>
    </w:p>
    <w:p w14:paraId="273CCF5E" w14:textId="77777777" w:rsidR="00904452" w:rsidRDefault="00904452" w:rsidP="00904452">
      <w:pPr>
        <w:spacing w:line="480" w:lineRule="auto"/>
        <w:jc w:val="both"/>
      </w:pPr>
    </w:p>
    <w:p w14:paraId="62EC0610" w14:textId="77777777" w:rsidR="00904452" w:rsidRDefault="00904452" w:rsidP="00904452">
      <w:pPr>
        <w:spacing w:line="480" w:lineRule="auto"/>
        <w:jc w:val="both"/>
      </w:pPr>
    </w:p>
    <w:p w14:paraId="13B18781" w14:textId="77777777" w:rsidR="00904452" w:rsidRDefault="00904452" w:rsidP="00904452">
      <w:pPr>
        <w:spacing w:line="480" w:lineRule="auto"/>
        <w:jc w:val="both"/>
      </w:pPr>
    </w:p>
    <w:p w14:paraId="1CA824BA" w14:textId="77777777" w:rsidR="00904452" w:rsidRDefault="00904452" w:rsidP="00904452">
      <w:pPr>
        <w:spacing w:line="480" w:lineRule="auto"/>
        <w:jc w:val="both"/>
      </w:pPr>
    </w:p>
    <w:p w14:paraId="7995A445" w14:textId="77777777" w:rsidR="00904452" w:rsidRDefault="00904452" w:rsidP="00904452">
      <w:pPr>
        <w:spacing w:line="480" w:lineRule="auto"/>
        <w:jc w:val="both"/>
      </w:pPr>
    </w:p>
    <w:p w14:paraId="7CCBEDD0" w14:textId="77777777" w:rsidR="00904452" w:rsidRDefault="00904452" w:rsidP="00904452">
      <w:pPr>
        <w:spacing w:line="480" w:lineRule="auto"/>
        <w:jc w:val="both"/>
      </w:pPr>
    </w:p>
    <w:p w14:paraId="366F436B" w14:textId="77777777" w:rsidR="00904452" w:rsidRDefault="00904452" w:rsidP="00904452">
      <w:pPr>
        <w:spacing w:line="480" w:lineRule="auto"/>
        <w:jc w:val="both"/>
      </w:pPr>
    </w:p>
    <w:p w14:paraId="657A2747" w14:textId="77777777" w:rsidR="00904452" w:rsidRDefault="00904452" w:rsidP="00904452">
      <w:pPr>
        <w:spacing w:line="480" w:lineRule="auto"/>
        <w:jc w:val="both"/>
      </w:pPr>
    </w:p>
    <w:p w14:paraId="1A41AC9B" w14:textId="77777777" w:rsidR="00904452" w:rsidRDefault="00904452" w:rsidP="00904452">
      <w:pPr>
        <w:spacing w:line="480" w:lineRule="auto"/>
        <w:jc w:val="both"/>
      </w:pPr>
    </w:p>
    <w:p w14:paraId="648779AB" w14:textId="77777777" w:rsidR="00904452" w:rsidRDefault="00904452" w:rsidP="00904452">
      <w:pPr>
        <w:spacing w:line="480" w:lineRule="auto"/>
        <w:jc w:val="both"/>
      </w:pPr>
    </w:p>
    <w:p w14:paraId="3C537A46" w14:textId="77777777" w:rsidR="00904452" w:rsidRDefault="00904452" w:rsidP="00904452">
      <w:pPr>
        <w:spacing w:line="480" w:lineRule="auto"/>
        <w:jc w:val="both"/>
      </w:pPr>
    </w:p>
    <w:p w14:paraId="6986B182" w14:textId="77777777" w:rsidR="003970AA" w:rsidRDefault="003970AA" w:rsidP="00904452">
      <w:pPr>
        <w:spacing w:line="480" w:lineRule="auto"/>
        <w:jc w:val="both"/>
      </w:pPr>
    </w:p>
    <w:p w14:paraId="6F54BF83" w14:textId="77777777" w:rsidR="003970AA" w:rsidRDefault="003970AA" w:rsidP="00904452">
      <w:pPr>
        <w:spacing w:line="480" w:lineRule="auto"/>
        <w:jc w:val="both"/>
      </w:pPr>
    </w:p>
    <w:p w14:paraId="2143E506" w14:textId="77777777" w:rsidR="003970AA" w:rsidRDefault="003970AA" w:rsidP="00904452">
      <w:pPr>
        <w:spacing w:line="480" w:lineRule="auto"/>
        <w:jc w:val="both"/>
      </w:pPr>
    </w:p>
    <w:p w14:paraId="44B5E854" w14:textId="77777777" w:rsidR="003970AA" w:rsidRDefault="003970AA" w:rsidP="00904452">
      <w:pPr>
        <w:spacing w:line="480" w:lineRule="auto"/>
        <w:jc w:val="both"/>
      </w:pPr>
    </w:p>
    <w:p w14:paraId="119EAD7E" w14:textId="77777777" w:rsidR="003970AA" w:rsidRDefault="003970AA" w:rsidP="00904452">
      <w:pPr>
        <w:spacing w:line="480" w:lineRule="auto"/>
        <w:jc w:val="both"/>
      </w:pPr>
    </w:p>
    <w:p w14:paraId="0F727F7C" w14:textId="77777777" w:rsidR="003970AA" w:rsidRDefault="003970AA" w:rsidP="00904452">
      <w:pPr>
        <w:spacing w:line="480" w:lineRule="auto"/>
        <w:jc w:val="both"/>
      </w:pPr>
    </w:p>
    <w:p w14:paraId="3691812E" w14:textId="77777777" w:rsidR="003970AA" w:rsidRDefault="003970AA" w:rsidP="00904452">
      <w:pPr>
        <w:spacing w:line="480" w:lineRule="auto"/>
        <w:jc w:val="both"/>
      </w:pPr>
    </w:p>
    <w:p w14:paraId="07157FFB" w14:textId="77777777" w:rsidR="003970AA" w:rsidRDefault="003970AA" w:rsidP="00904452">
      <w:pPr>
        <w:spacing w:line="480" w:lineRule="auto"/>
        <w:jc w:val="both"/>
      </w:pPr>
    </w:p>
    <w:p w14:paraId="5EDB717C" w14:textId="77777777" w:rsidR="003970AA" w:rsidRDefault="003970AA" w:rsidP="00904452">
      <w:pPr>
        <w:spacing w:line="480" w:lineRule="auto"/>
        <w:jc w:val="both"/>
      </w:pPr>
    </w:p>
    <w:p w14:paraId="239D8FD2" w14:textId="77777777" w:rsidR="00904452" w:rsidRDefault="00904452" w:rsidP="00904452">
      <w:pPr>
        <w:spacing w:line="480" w:lineRule="auto"/>
        <w:jc w:val="both"/>
      </w:pPr>
    </w:p>
    <w:p w14:paraId="6EA322BC" w14:textId="77777777" w:rsidR="00904452" w:rsidRDefault="00904452" w:rsidP="00904452">
      <w:pPr>
        <w:spacing w:line="480" w:lineRule="auto"/>
        <w:jc w:val="both"/>
        <w:rPr>
          <w:b/>
        </w:rPr>
      </w:pPr>
      <w:r>
        <w:rPr>
          <w:b/>
        </w:rPr>
        <w:t>APPENDIX A: IRB Approval Letter</w:t>
      </w:r>
      <w:r w:rsidR="007803ED">
        <w:rPr>
          <w:b/>
        </w:rPr>
        <w:t>, Informed Consent, and Research Privacy Form</w:t>
      </w:r>
    </w:p>
    <w:p w14:paraId="03787006" w14:textId="77777777" w:rsidR="00904452" w:rsidRDefault="00904452" w:rsidP="00904452">
      <w:pPr>
        <w:spacing w:line="480" w:lineRule="auto"/>
        <w:jc w:val="both"/>
        <w:rPr>
          <w:b/>
        </w:rPr>
      </w:pPr>
      <w:r>
        <w:rPr>
          <w:noProof/>
        </w:rPr>
        <w:lastRenderedPageBreak/>
        <w:drawing>
          <wp:inline distT="0" distB="0" distL="0" distR="0" wp14:anchorId="03003C22" wp14:editId="3B0F98E0">
            <wp:extent cx="5943600" cy="7670800"/>
            <wp:effectExtent l="0" t="0" r="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5943600" cy="7670800"/>
                    </a:xfrm>
                    <a:prstGeom prst="rect">
                      <a:avLst/>
                    </a:prstGeom>
                  </pic:spPr>
                </pic:pic>
              </a:graphicData>
            </a:graphic>
          </wp:inline>
        </w:drawing>
      </w:r>
    </w:p>
    <w:p w14:paraId="3E6E550C" w14:textId="77777777" w:rsidR="00904452" w:rsidRDefault="00904452" w:rsidP="00904452">
      <w:pPr>
        <w:spacing w:line="480" w:lineRule="auto"/>
        <w:jc w:val="both"/>
        <w:rPr>
          <w:b/>
        </w:rPr>
      </w:pPr>
      <w:r>
        <w:rPr>
          <w:noProof/>
        </w:rPr>
        <w:lastRenderedPageBreak/>
        <w:drawing>
          <wp:inline distT="0" distB="0" distL="0" distR="0" wp14:anchorId="6068AFE1" wp14:editId="2B3027CD">
            <wp:extent cx="5943600" cy="779589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943600" cy="7795895"/>
                    </a:xfrm>
                    <a:prstGeom prst="rect">
                      <a:avLst/>
                    </a:prstGeom>
                  </pic:spPr>
                </pic:pic>
              </a:graphicData>
            </a:graphic>
          </wp:inline>
        </w:drawing>
      </w:r>
    </w:p>
    <w:p w14:paraId="29C1700C" w14:textId="77777777" w:rsidR="00904452" w:rsidRDefault="00904452" w:rsidP="00904452">
      <w:pPr>
        <w:spacing w:line="480" w:lineRule="auto"/>
        <w:jc w:val="both"/>
        <w:rPr>
          <w:b/>
        </w:rPr>
      </w:pPr>
      <w:r>
        <w:rPr>
          <w:noProof/>
        </w:rPr>
        <w:lastRenderedPageBreak/>
        <w:drawing>
          <wp:inline distT="0" distB="0" distL="0" distR="0" wp14:anchorId="7173ADE0" wp14:editId="7DE2525F">
            <wp:extent cx="5943600" cy="8013065"/>
            <wp:effectExtent l="0" t="0" r="0" b="698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943600" cy="8013065"/>
                    </a:xfrm>
                    <a:prstGeom prst="rect">
                      <a:avLst/>
                    </a:prstGeom>
                  </pic:spPr>
                </pic:pic>
              </a:graphicData>
            </a:graphic>
          </wp:inline>
        </w:drawing>
      </w:r>
    </w:p>
    <w:p w14:paraId="7CF44928" w14:textId="77777777" w:rsidR="007803ED" w:rsidRDefault="007803ED" w:rsidP="00904452">
      <w:pPr>
        <w:spacing w:line="480" w:lineRule="auto"/>
        <w:jc w:val="both"/>
        <w:rPr>
          <w:b/>
        </w:rPr>
      </w:pPr>
      <w:r>
        <w:rPr>
          <w:noProof/>
        </w:rPr>
        <w:lastRenderedPageBreak/>
        <w:drawing>
          <wp:inline distT="0" distB="0" distL="0" distR="0" wp14:anchorId="6E7F0B35" wp14:editId="1ADDE478">
            <wp:extent cx="5943600" cy="7879715"/>
            <wp:effectExtent l="0" t="0" r="0" b="698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943600" cy="7879715"/>
                    </a:xfrm>
                    <a:prstGeom prst="rect">
                      <a:avLst/>
                    </a:prstGeom>
                  </pic:spPr>
                </pic:pic>
              </a:graphicData>
            </a:graphic>
          </wp:inline>
        </w:drawing>
      </w:r>
    </w:p>
    <w:p w14:paraId="42A78AB4" w14:textId="77777777" w:rsidR="007803ED" w:rsidRDefault="007803ED" w:rsidP="00904452">
      <w:pPr>
        <w:spacing w:line="480" w:lineRule="auto"/>
        <w:jc w:val="both"/>
        <w:rPr>
          <w:b/>
        </w:rPr>
      </w:pPr>
      <w:r>
        <w:rPr>
          <w:noProof/>
        </w:rPr>
        <w:lastRenderedPageBreak/>
        <w:drawing>
          <wp:inline distT="0" distB="0" distL="0" distR="0" wp14:anchorId="4D929EF1" wp14:editId="0CE86B1B">
            <wp:extent cx="5943600" cy="776097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5943600" cy="7760970"/>
                    </a:xfrm>
                    <a:prstGeom prst="rect">
                      <a:avLst/>
                    </a:prstGeom>
                  </pic:spPr>
                </pic:pic>
              </a:graphicData>
            </a:graphic>
          </wp:inline>
        </w:drawing>
      </w:r>
    </w:p>
    <w:p w14:paraId="3080E8F1" w14:textId="77777777" w:rsidR="007803ED" w:rsidRDefault="007803ED" w:rsidP="00904452">
      <w:pPr>
        <w:spacing w:line="480" w:lineRule="auto"/>
        <w:jc w:val="both"/>
        <w:rPr>
          <w:b/>
        </w:rPr>
      </w:pPr>
      <w:r>
        <w:rPr>
          <w:noProof/>
        </w:rPr>
        <w:lastRenderedPageBreak/>
        <w:drawing>
          <wp:inline distT="0" distB="0" distL="0" distR="0" wp14:anchorId="4B619F55" wp14:editId="7B2A6661">
            <wp:extent cx="5943600" cy="7880350"/>
            <wp:effectExtent l="0" t="0" r="0" b="63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5943600" cy="7880350"/>
                    </a:xfrm>
                    <a:prstGeom prst="rect">
                      <a:avLst/>
                    </a:prstGeom>
                  </pic:spPr>
                </pic:pic>
              </a:graphicData>
            </a:graphic>
          </wp:inline>
        </w:drawing>
      </w:r>
    </w:p>
    <w:p w14:paraId="5C753F50" w14:textId="77777777" w:rsidR="007803ED" w:rsidRDefault="007803ED" w:rsidP="00904452">
      <w:pPr>
        <w:spacing w:line="480" w:lineRule="auto"/>
        <w:jc w:val="both"/>
        <w:rPr>
          <w:b/>
        </w:rPr>
      </w:pPr>
      <w:r>
        <w:rPr>
          <w:noProof/>
        </w:rPr>
        <w:lastRenderedPageBreak/>
        <w:drawing>
          <wp:inline distT="0" distB="0" distL="0" distR="0" wp14:anchorId="24A683A9" wp14:editId="2315BDF1">
            <wp:extent cx="5943600" cy="80264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5943600" cy="8026400"/>
                    </a:xfrm>
                    <a:prstGeom prst="rect">
                      <a:avLst/>
                    </a:prstGeom>
                  </pic:spPr>
                </pic:pic>
              </a:graphicData>
            </a:graphic>
          </wp:inline>
        </w:drawing>
      </w:r>
    </w:p>
    <w:p w14:paraId="190AD122" w14:textId="77777777" w:rsidR="007803ED" w:rsidRDefault="007803ED" w:rsidP="00904452">
      <w:pPr>
        <w:spacing w:line="480" w:lineRule="auto"/>
        <w:jc w:val="both"/>
        <w:rPr>
          <w:b/>
        </w:rPr>
      </w:pPr>
      <w:r>
        <w:rPr>
          <w:noProof/>
        </w:rPr>
        <w:lastRenderedPageBreak/>
        <w:drawing>
          <wp:inline distT="0" distB="0" distL="0" distR="0" wp14:anchorId="14248E56" wp14:editId="59752D2B">
            <wp:extent cx="5943600" cy="7847965"/>
            <wp:effectExtent l="0" t="0" r="0" b="63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5943600" cy="7847965"/>
                    </a:xfrm>
                    <a:prstGeom prst="rect">
                      <a:avLst/>
                    </a:prstGeom>
                  </pic:spPr>
                </pic:pic>
              </a:graphicData>
            </a:graphic>
          </wp:inline>
        </w:drawing>
      </w:r>
    </w:p>
    <w:p w14:paraId="4F05BC80" w14:textId="77777777" w:rsidR="007803ED" w:rsidRDefault="007803ED" w:rsidP="00904452">
      <w:pPr>
        <w:spacing w:line="480" w:lineRule="auto"/>
        <w:jc w:val="both"/>
        <w:rPr>
          <w:b/>
        </w:rPr>
      </w:pPr>
      <w:r>
        <w:rPr>
          <w:noProof/>
        </w:rPr>
        <w:lastRenderedPageBreak/>
        <w:drawing>
          <wp:inline distT="0" distB="0" distL="0" distR="0" wp14:anchorId="7F529FBC" wp14:editId="1FC6FCB0">
            <wp:extent cx="5943600" cy="805942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5943600" cy="8059420"/>
                    </a:xfrm>
                    <a:prstGeom prst="rect">
                      <a:avLst/>
                    </a:prstGeom>
                  </pic:spPr>
                </pic:pic>
              </a:graphicData>
            </a:graphic>
          </wp:inline>
        </w:drawing>
      </w:r>
    </w:p>
    <w:p w14:paraId="2A1D485A" w14:textId="77777777" w:rsidR="00D34C76" w:rsidRDefault="00D34C76" w:rsidP="00904452">
      <w:pPr>
        <w:spacing w:line="480" w:lineRule="auto"/>
        <w:jc w:val="both"/>
        <w:rPr>
          <w:b/>
        </w:rPr>
      </w:pPr>
      <w:r>
        <w:rPr>
          <w:b/>
        </w:rPr>
        <w:lastRenderedPageBreak/>
        <w:t>APPENDIX B:  PAR-Q, Menstrual History, and Symptom Checklist</w:t>
      </w:r>
    </w:p>
    <w:p w14:paraId="406D73F8" w14:textId="77777777" w:rsidR="00D34C76" w:rsidRDefault="00D34C76" w:rsidP="00904452">
      <w:pPr>
        <w:spacing w:line="480" w:lineRule="auto"/>
        <w:jc w:val="both"/>
        <w:rPr>
          <w:b/>
        </w:rPr>
      </w:pPr>
      <w:r>
        <w:rPr>
          <w:noProof/>
        </w:rPr>
        <w:drawing>
          <wp:inline distT="0" distB="0" distL="0" distR="0" wp14:anchorId="2FD8BC7D" wp14:editId="28C3C501">
            <wp:extent cx="5943600" cy="773938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5943600" cy="7739380"/>
                    </a:xfrm>
                    <a:prstGeom prst="rect">
                      <a:avLst/>
                    </a:prstGeom>
                  </pic:spPr>
                </pic:pic>
              </a:graphicData>
            </a:graphic>
          </wp:inline>
        </w:drawing>
      </w:r>
    </w:p>
    <w:p w14:paraId="4206D1AD" w14:textId="77777777" w:rsidR="00D34C76" w:rsidRDefault="00D34C76" w:rsidP="00904452">
      <w:pPr>
        <w:spacing w:line="480" w:lineRule="auto"/>
        <w:jc w:val="both"/>
        <w:rPr>
          <w:b/>
        </w:rPr>
      </w:pPr>
      <w:r>
        <w:rPr>
          <w:noProof/>
        </w:rPr>
        <w:lastRenderedPageBreak/>
        <w:drawing>
          <wp:inline distT="0" distB="0" distL="0" distR="0" wp14:anchorId="796976AD" wp14:editId="5DFAB758">
            <wp:extent cx="5943600" cy="775843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5943600" cy="7758430"/>
                    </a:xfrm>
                    <a:prstGeom prst="rect">
                      <a:avLst/>
                    </a:prstGeom>
                  </pic:spPr>
                </pic:pic>
              </a:graphicData>
            </a:graphic>
          </wp:inline>
        </w:drawing>
      </w:r>
    </w:p>
    <w:p w14:paraId="1AA6B8DC" w14:textId="77777777" w:rsidR="007238A7" w:rsidRDefault="007238A7" w:rsidP="00904452">
      <w:pPr>
        <w:spacing w:line="480" w:lineRule="auto"/>
        <w:jc w:val="both"/>
        <w:rPr>
          <w:b/>
        </w:rPr>
      </w:pPr>
      <w:r>
        <w:rPr>
          <w:noProof/>
        </w:rPr>
        <w:lastRenderedPageBreak/>
        <w:drawing>
          <wp:inline distT="0" distB="0" distL="0" distR="0" wp14:anchorId="76588567" wp14:editId="3D02C9D6">
            <wp:extent cx="5943600" cy="7748270"/>
            <wp:effectExtent l="0" t="0" r="0" b="508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5943600" cy="7748270"/>
                    </a:xfrm>
                    <a:prstGeom prst="rect">
                      <a:avLst/>
                    </a:prstGeom>
                  </pic:spPr>
                </pic:pic>
              </a:graphicData>
            </a:graphic>
          </wp:inline>
        </w:drawing>
      </w:r>
    </w:p>
    <w:p w14:paraId="090E8FB1" w14:textId="77777777" w:rsidR="00D34C76" w:rsidRDefault="00D34C76" w:rsidP="00904452">
      <w:pPr>
        <w:spacing w:line="480" w:lineRule="auto"/>
        <w:jc w:val="both"/>
        <w:rPr>
          <w:b/>
        </w:rPr>
      </w:pPr>
    </w:p>
    <w:p w14:paraId="0EAB1C85" w14:textId="77777777" w:rsidR="00D34C76" w:rsidRDefault="00D34C76" w:rsidP="00D34C76">
      <w:pPr>
        <w:spacing w:line="480" w:lineRule="auto"/>
        <w:jc w:val="both"/>
        <w:rPr>
          <w:b/>
        </w:rPr>
      </w:pPr>
      <w:r>
        <w:rPr>
          <w:b/>
        </w:rPr>
        <w:lastRenderedPageBreak/>
        <w:t>APPENDIX C: P</w:t>
      </w:r>
      <w:r w:rsidR="0067254F">
        <w:rPr>
          <w:b/>
        </w:rPr>
        <w:t>ain,</w:t>
      </w:r>
      <w:r>
        <w:rPr>
          <w:b/>
        </w:rPr>
        <w:t xml:space="preserve"> Psychometric</w:t>
      </w:r>
      <w:r w:rsidR="0067254F">
        <w:rPr>
          <w:b/>
        </w:rPr>
        <w:t>, Physical Activity</w:t>
      </w:r>
      <w:r>
        <w:rPr>
          <w:b/>
        </w:rPr>
        <w:t xml:space="preserve"> Questionnaires</w:t>
      </w:r>
    </w:p>
    <w:p w14:paraId="5571DC07" w14:textId="77777777" w:rsidR="00D34C76" w:rsidRDefault="007238A7" w:rsidP="00D34C76">
      <w:pPr>
        <w:spacing w:line="480" w:lineRule="auto"/>
        <w:jc w:val="both"/>
        <w:rPr>
          <w:b/>
        </w:rPr>
      </w:pPr>
      <w:r>
        <w:rPr>
          <w:noProof/>
        </w:rPr>
        <w:drawing>
          <wp:inline distT="0" distB="0" distL="0" distR="0" wp14:anchorId="2F05F5AD" wp14:editId="12AECD02">
            <wp:extent cx="5943600" cy="779843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5943600" cy="7798435"/>
                    </a:xfrm>
                    <a:prstGeom prst="rect">
                      <a:avLst/>
                    </a:prstGeom>
                  </pic:spPr>
                </pic:pic>
              </a:graphicData>
            </a:graphic>
          </wp:inline>
        </w:drawing>
      </w:r>
    </w:p>
    <w:p w14:paraId="0C12DDD9" w14:textId="77777777" w:rsidR="007238A7" w:rsidRDefault="007238A7" w:rsidP="00D34C76">
      <w:pPr>
        <w:spacing w:line="480" w:lineRule="auto"/>
        <w:jc w:val="both"/>
        <w:rPr>
          <w:b/>
        </w:rPr>
      </w:pPr>
      <w:r>
        <w:rPr>
          <w:noProof/>
        </w:rPr>
        <w:lastRenderedPageBreak/>
        <w:drawing>
          <wp:inline distT="0" distB="0" distL="0" distR="0" wp14:anchorId="56FB936D" wp14:editId="0C53A44D">
            <wp:extent cx="5943600" cy="775843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5943600" cy="7758430"/>
                    </a:xfrm>
                    <a:prstGeom prst="rect">
                      <a:avLst/>
                    </a:prstGeom>
                  </pic:spPr>
                </pic:pic>
              </a:graphicData>
            </a:graphic>
          </wp:inline>
        </w:drawing>
      </w:r>
    </w:p>
    <w:p w14:paraId="4AD5977C" w14:textId="77777777" w:rsidR="007238A7" w:rsidRDefault="007238A7" w:rsidP="00D34C76">
      <w:pPr>
        <w:spacing w:line="480" w:lineRule="auto"/>
        <w:jc w:val="both"/>
        <w:rPr>
          <w:b/>
        </w:rPr>
      </w:pPr>
      <w:r>
        <w:rPr>
          <w:noProof/>
        </w:rPr>
        <w:lastRenderedPageBreak/>
        <w:drawing>
          <wp:inline distT="0" distB="0" distL="0" distR="0" wp14:anchorId="7FD2E06E" wp14:editId="57F8E095">
            <wp:extent cx="5943600" cy="772414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5943600" cy="7724140"/>
                    </a:xfrm>
                    <a:prstGeom prst="rect">
                      <a:avLst/>
                    </a:prstGeom>
                  </pic:spPr>
                </pic:pic>
              </a:graphicData>
            </a:graphic>
          </wp:inline>
        </w:drawing>
      </w:r>
    </w:p>
    <w:p w14:paraId="7F215F16" w14:textId="77777777" w:rsidR="0067254F" w:rsidRDefault="0067254F" w:rsidP="00D34C76">
      <w:pPr>
        <w:spacing w:line="480" w:lineRule="auto"/>
        <w:jc w:val="both"/>
        <w:rPr>
          <w:b/>
        </w:rPr>
      </w:pPr>
      <w:r>
        <w:rPr>
          <w:noProof/>
        </w:rPr>
        <w:lastRenderedPageBreak/>
        <w:drawing>
          <wp:inline distT="0" distB="0" distL="0" distR="0" wp14:anchorId="01CCA174" wp14:editId="225A9325">
            <wp:extent cx="5943600" cy="782828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5943600" cy="7828280"/>
                    </a:xfrm>
                    <a:prstGeom prst="rect">
                      <a:avLst/>
                    </a:prstGeom>
                  </pic:spPr>
                </pic:pic>
              </a:graphicData>
            </a:graphic>
          </wp:inline>
        </w:drawing>
      </w:r>
    </w:p>
    <w:p w14:paraId="3E49D68A" w14:textId="77777777" w:rsidR="0067254F" w:rsidRDefault="0067254F" w:rsidP="00D34C76">
      <w:pPr>
        <w:spacing w:line="480" w:lineRule="auto"/>
        <w:jc w:val="both"/>
        <w:rPr>
          <w:b/>
        </w:rPr>
      </w:pPr>
      <w:r>
        <w:rPr>
          <w:noProof/>
        </w:rPr>
        <w:lastRenderedPageBreak/>
        <w:drawing>
          <wp:inline distT="0" distB="0" distL="0" distR="0" wp14:anchorId="07CBA82C" wp14:editId="2AFF4D2B">
            <wp:extent cx="5943600" cy="778192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5943600" cy="7781925"/>
                    </a:xfrm>
                    <a:prstGeom prst="rect">
                      <a:avLst/>
                    </a:prstGeom>
                  </pic:spPr>
                </pic:pic>
              </a:graphicData>
            </a:graphic>
          </wp:inline>
        </w:drawing>
      </w:r>
    </w:p>
    <w:p w14:paraId="31B8363D" w14:textId="77777777" w:rsidR="0067254F" w:rsidRDefault="0067254F" w:rsidP="00D34C76">
      <w:pPr>
        <w:spacing w:line="480" w:lineRule="auto"/>
        <w:jc w:val="both"/>
        <w:rPr>
          <w:b/>
        </w:rPr>
      </w:pPr>
      <w:r>
        <w:rPr>
          <w:noProof/>
        </w:rPr>
        <w:lastRenderedPageBreak/>
        <w:drawing>
          <wp:inline distT="0" distB="0" distL="0" distR="0" wp14:anchorId="1F403268" wp14:editId="7CDA73B4">
            <wp:extent cx="5943600" cy="781367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5943600" cy="7813675"/>
                    </a:xfrm>
                    <a:prstGeom prst="rect">
                      <a:avLst/>
                    </a:prstGeom>
                  </pic:spPr>
                </pic:pic>
              </a:graphicData>
            </a:graphic>
          </wp:inline>
        </w:drawing>
      </w:r>
      <w:r w:rsidRPr="0067254F">
        <w:rPr>
          <w:noProof/>
        </w:rPr>
        <w:t xml:space="preserve"> </w:t>
      </w:r>
      <w:r>
        <w:rPr>
          <w:noProof/>
        </w:rPr>
        <w:lastRenderedPageBreak/>
        <w:drawing>
          <wp:inline distT="0" distB="0" distL="0" distR="0" wp14:anchorId="6395BBDF" wp14:editId="0255410B">
            <wp:extent cx="5943600" cy="7728585"/>
            <wp:effectExtent l="0" t="0" r="0" b="571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5943600" cy="7728585"/>
                    </a:xfrm>
                    <a:prstGeom prst="rect">
                      <a:avLst/>
                    </a:prstGeom>
                  </pic:spPr>
                </pic:pic>
              </a:graphicData>
            </a:graphic>
          </wp:inline>
        </w:drawing>
      </w:r>
      <w:r w:rsidRPr="0067254F">
        <w:rPr>
          <w:noProof/>
        </w:rPr>
        <w:t xml:space="preserve"> </w:t>
      </w:r>
      <w:r>
        <w:rPr>
          <w:noProof/>
        </w:rPr>
        <w:lastRenderedPageBreak/>
        <w:drawing>
          <wp:inline distT="0" distB="0" distL="0" distR="0" wp14:anchorId="1BACED1C" wp14:editId="541101CC">
            <wp:extent cx="5943600" cy="777621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5943600" cy="7776210"/>
                    </a:xfrm>
                    <a:prstGeom prst="rect">
                      <a:avLst/>
                    </a:prstGeom>
                  </pic:spPr>
                </pic:pic>
              </a:graphicData>
            </a:graphic>
          </wp:inline>
        </w:drawing>
      </w:r>
      <w:r w:rsidRPr="0067254F">
        <w:rPr>
          <w:noProof/>
        </w:rPr>
        <w:t xml:space="preserve"> </w:t>
      </w:r>
      <w:r>
        <w:rPr>
          <w:noProof/>
        </w:rPr>
        <w:lastRenderedPageBreak/>
        <w:drawing>
          <wp:inline distT="0" distB="0" distL="0" distR="0" wp14:anchorId="2B7EC98D" wp14:editId="3A06E2EA">
            <wp:extent cx="5943600" cy="781431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943600" cy="7814310"/>
                    </a:xfrm>
                    <a:prstGeom prst="rect">
                      <a:avLst/>
                    </a:prstGeom>
                  </pic:spPr>
                </pic:pic>
              </a:graphicData>
            </a:graphic>
          </wp:inline>
        </w:drawing>
      </w:r>
      <w:r w:rsidRPr="0067254F">
        <w:rPr>
          <w:noProof/>
        </w:rPr>
        <w:t xml:space="preserve"> </w:t>
      </w:r>
      <w:r>
        <w:rPr>
          <w:noProof/>
        </w:rPr>
        <w:lastRenderedPageBreak/>
        <w:drawing>
          <wp:inline distT="0" distB="0" distL="0" distR="0" wp14:anchorId="353C09CB" wp14:editId="5B5081F8">
            <wp:extent cx="5943600" cy="770191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943600" cy="7701915"/>
                    </a:xfrm>
                    <a:prstGeom prst="rect">
                      <a:avLst/>
                    </a:prstGeom>
                  </pic:spPr>
                </pic:pic>
              </a:graphicData>
            </a:graphic>
          </wp:inline>
        </w:drawing>
      </w:r>
      <w:r w:rsidRPr="0067254F">
        <w:rPr>
          <w:noProof/>
        </w:rPr>
        <w:t xml:space="preserve"> </w:t>
      </w:r>
      <w:r>
        <w:rPr>
          <w:noProof/>
        </w:rPr>
        <w:lastRenderedPageBreak/>
        <w:drawing>
          <wp:inline distT="0" distB="0" distL="0" distR="0" wp14:anchorId="3A96DD0A" wp14:editId="48AA8939">
            <wp:extent cx="5943600" cy="7747635"/>
            <wp:effectExtent l="0" t="0" r="0" b="571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943600" cy="7747635"/>
                    </a:xfrm>
                    <a:prstGeom prst="rect">
                      <a:avLst/>
                    </a:prstGeom>
                  </pic:spPr>
                </pic:pic>
              </a:graphicData>
            </a:graphic>
          </wp:inline>
        </w:drawing>
      </w:r>
    </w:p>
    <w:p w14:paraId="03058E4B" w14:textId="77777777" w:rsidR="00DC1BC9" w:rsidRDefault="00DC1BC9" w:rsidP="00D34C76">
      <w:pPr>
        <w:spacing w:line="480" w:lineRule="auto"/>
        <w:jc w:val="both"/>
        <w:rPr>
          <w:b/>
        </w:rPr>
      </w:pPr>
    </w:p>
    <w:p w14:paraId="07307558" w14:textId="77777777" w:rsidR="00D34C76" w:rsidRPr="00904452" w:rsidRDefault="00D34C76" w:rsidP="00D34C76">
      <w:pPr>
        <w:spacing w:line="480" w:lineRule="auto"/>
        <w:jc w:val="both"/>
        <w:rPr>
          <w:b/>
        </w:rPr>
      </w:pPr>
      <w:r>
        <w:rPr>
          <w:b/>
        </w:rPr>
        <w:lastRenderedPageBreak/>
        <w:t>APPENDIX D: Recruitment Materials</w:t>
      </w:r>
    </w:p>
    <w:p w14:paraId="691256E2" w14:textId="77777777" w:rsidR="00D34C76" w:rsidRDefault="00D34C76" w:rsidP="00904452">
      <w:pPr>
        <w:spacing w:line="480" w:lineRule="auto"/>
        <w:jc w:val="both"/>
        <w:rPr>
          <w:b/>
        </w:rPr>
      </w:pPr>
      <w:r>
        <w:rPr>
          <w:noProof/>
        </w:rPr>
        <w:drawing>
          <wp:inline distT="0" distB="0" distL="0" distR="0" wp14:anchorId="515F1936" wp14:editId="48570DB9">
            <wp:extent cx="5645888" cy="7570677"/>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5645888" cy="7570677"/>
                    </a:xfrm>
                    <a:prstGeom prst="rect">
                      <a:avLst/>
                    </a:prstGeom>
                  </pic:spPr>
                </pic:pic>
              </a:graphicData>
            </a:graphic>
          </wp:inline>
        </w:drawing>
      </w:r>
    </w:p>
    <w:p w14:paraId="7F9C097C" w14:textId="3C700B5B" w:rsidR="00D34C76" w:rsidRPr="00904452" w:rsidRDefault="00D34C76" w:rsidP="00904452">
      <w:pPr>
        <w:spacing w:line="480" w:lineRule="auto"/>
        <w:jc w:val="both"/>
        <w:rPr>
          <w:b/>
        </w:rPr>
      </w:pPr>
      <w:r>
        <w:rPr>
          <w:noProof/>
        </w:rPr>
        <w:lastRenderedPageBreak/>
        <w:drawing>
          <wp:inline distT="0" distB="0" distL="0" distR="0" wp14:anchorId="4EB65BA1" wp14:editId="44E61F22">
            <wp:extent cx="5943600" cy="7729855"/>
            <wp:effectExtent l="0" t="0" r="0" b="444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943600" cy="7729855"/>
                    </a:xfrm>
                    <a:prstGeom prst="rect">
                      <a:avLst/>
                    </a:prstGeom>
                  </pic:spPr>
                </pic:pic>
              </a:graphicData>
            </a:graphic>
          </wp:inline>
        </w:drawing>
      </w:r>
    </w:p>
    <w:sectPr w:rsidR="00D34C76" w:rsidRPr="00904452" w:rsidSect="006F1596">
      <w:pgSz w:w="12240" w:h="15840"/>
      <w:pgMar w:top="1440" w:right="1440" w:bottom="1440" w:left="1440" w:header="720" w:footer="720" w:gutter="0"/>
      <w:pgNumType w:start="74"/>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E6FC00F" w15:done="0"/>
  <w15:commentEx w15:paraId="45F0353F" w15:done="0"/>
  <w15:commentEx w15:paraId="2B3788A8" w15:done="0"/>
  <w15:commentEx w15:paraId="0C82558C" w15:done="0"/>
  <w15:commentEx w15:paraId="7F189E64" w15:done="0"/>
  <w15:commentEx w15:paraId="6E816DEB" w15:done="0"/>
  <w15:commentEx w15:paraId="7662B97E" w15:done="0"/>
  <w15:commentEx w15:paraId="447310FB" w15:done="0"/>
  <w15:commentEx w15:paraId="0D5F50EB" w15:done="0"/>
  <w15:commentEx w15:paraId="1CAFF1C8" w15:done="0"/>
  <w15:commentEx w15:paraId="24DB5827" w15:done="0"/>
  <w15:commentEx w15:paraId="0DD1A97C" w15:done="0"/>
  <w15:commentEx w15:paraId="419E0E4D" w15:done="0"/>
  <w15:commentEx w15:paraId="3F5FC14E" w15:done="0"/>
  <w15:commentEx w15:paraId="6AAB9108" w15:done="0"/>
  <w15:commentEx w15:paraId="15FF926F" w15:done="0"/>
  <w15:commentEx w15:paraId="668142A9" w15:done="0"/>
  <w15:commentEx w15:paraId="13F94914" w15:done="0"/>
  <w15:commentEx w15:paraId="1B6A0D01" w15:done="0"/>
  <w15:commentEx w15:paraId="1CF5D243" w15:done="0"/>
  <w15:commentEx w15:paraId="5938CC1A" w15:done="0"/>
  <w15:commentEx w15:paraId="06EDAC71" w15:done="0"/>
  <w15:commentEx w15:paraId="6954A254" w15:done="0"/>
  <w15:commentEx w15:paraId="3A37E595" w15:done="0"/>
  <w15:commentEx w15:paraId="3FAD5BA7" w15:done="0"/>
  <w15:commentEx w15:paraId="1C8CDB1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972130" w14:textId="77777777" w:rsidR="00255BDE" w:rsidRDefault="00255BDE" w:rsidP="00AC6970">
      <w:r>
        <w:separator/>
      </w:r>
    </w:p>
  </w:endnote>
  <w:endnote w:type="continuationSeparator" w:id="0">
    <w:p w14:paraId="5323429F" w14:textId="77777777" w:rsidR="00255BDE" w:rsidRDefault="00255BDE" w:rsidP="00AC6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Times">
    <w:panose1 w:val="02020603050405020304"/>
    <w:charset w:val="00"/>
    <w:family w:val="roman"/>
    <w:pitch w:val="variable"/>
    <w:sig w:usb0="20002A87" w:usb1="00000000" w:usb2="00000000"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AE2C83" w14:textId="77777777" w:rsidR="00646354" w:rsidRDefault="00646354" w:rsidP="00F6275F">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0302741"/>
      <w:docPartObj>
        <w:docPartGallery w:val="Page Numbers (Bottom of Page)"/>
        <w:docPartUnique/>
      </w:docPartObj>
    </w:sdtPr>
    <w:sdtEndPr/>
    <w:sdtContent>
      <w:p w14:paraId="78401EEE" w14:textId="7AB8253A" w:rsidR="00646354" w:rsidRDefault="00646354">
        <w:pPr>
          <w:pStyle w:val="Footer"/>
          <w:jc w:val="center"/>
        </w:pPr>
        <w:r w:rsidRPr="00F6275F">
          <w:fldChar w:fldCharType="begin"/>
        </w:r>
        <w:r w:rsidRPr="00F6275F">
          <w:instrText xml:space="preserve"> PAGE   \* MERGEFORMAT </w:instrText>
        </w:r>
        <w:r w:rsidRPr="00F6275F">
          <w:fldChar w:fldCharType="separate"/>
        </w:r>
        <w:r w:rsidR="00E64D55">
          <w:rPr>
            <w:noProof/>
          </w:rPr>
          <w:t>60</w:t>
        </w:r>
        <w:r w:rsidRPr="00F6275F">
          <w:fldChar w:fldCharType="end"/>
        </w:r>
      </w:p>
    </w:sdtContent>
  </w:sdt>
  <w:p w14:paraId="4EEF8E0A" w14:textId="77777777" w:rsidR="00646354" w:rsidRDefault="006463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30DB88" w14:textId="77777777" w:rsidR="00255BDE" w:rsidRDefault="00255BDE" w:rsidP="00AC6970">
      <w:r>
        <w:separator/>
      </w:r>
    </w:p>
  </w:footnote>
  <w:footnote w:type="continuationSeparator" w:id="0">
    <w:p w14:paraId="6ADEFC9C" w14:textId="77777777" w:rsidR="00255BDE" w:rsidRDefault="00255BDE" w:rsidP="00AC697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E3E8D"/>
    <w:multiLevelType w:val="hybridMultilevel"/>
    <w:tmpl w:val="ADF086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9648BD"/>
    <w:multiLevelType w:val="hybridMultilevel"/>
    <w:tmpl w:val="A6C448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1B313A"/>
    <w:multiLevelType w:val="hybridMultilevel"/>
    <w:tmpl w:val="8C481144"/>
    <w:lvl w:ilvl="0" w:tplc="8F0435F8">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FF7087"/>
    <w:multiLevelType w:val="hybridMultilevel"/>
    <w:tmpl w:val="88D246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FAB488B"/>
    <w:multiLevelType w:val="hybridMultilevel"/>
    <w:tmpl w:val="228A6F68"/>
    <w:lvl w:ilvl="0" w:tplc="ADC4C4E6">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0C45402"/>
    <w:multiLevelType w:val="hybridMultilevel"/>
    <w:tmpl w:val="51D23C28"/>
    <w:lvl w:ilvl="0" w:tplc="8F0435F8">
      <w:start w:val="1"/>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6">
    <w:nsid w:val="12686406"/>
    <w:multiLevelType w:val="hybridMultilevel"/>
    <w:tmpl w:val="A014A4CA"/>
    <w:lvl w:ilvl="0" w:tplc="F678ED9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3B11C8C"/>
    <w:multiLevelType w:val="hybridMultilevel"/>
    <w:tmpl w:val="D38E6B8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15AF0B69"/>
    <w:multiLevelType w:val="hybridMultilevel"/>
    <w:tmpl w:val="5F5A8F6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6B848BF"/>
    <w:multiLevelType w:val="hybridMultilevel"/>
    <w:tmpl w:val="B6AA357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241B599D"/>
    <w:multiLevelType w:val="hybridMultilevel"/>
    <w:tmpl w:val="349EF8BE"/>
    <w:lvl w:ilvl="0" w:tplc="49F23FF4">
      <w:start w:val="1"/>
      <w:numFmt w:val="bullet"/>
      <w:lvlText w:val="•"/>
      <w:lvlJc w:val="left"/>
      <w:pPr>
        <w:tabs>
          <w:tab w:val="num" w:pos="720"/>
        </w:tabs>
        <w:ind w:left="720" w:hanging="360"/>
      </w:pPr>
      <w:rPr>
        <w:rFonts w:ascii="Arial" w:hAnsi="Arial" w:hint="default"/>
      </w:rPr>
    </w:lvl>
    <w:lvl w:ilvl="1" w:tplc="D896B570">
      <w:start w:val="1"/>
      <w:numFmt w:val="bullet"/>
      <w:lvlText w:val="•"/>
      <w:lvlJc w:val="left"/>
      <w:pPr>
        <w:tabs>
          <w:tab w:val="num" w:pos="1440"/>
        </w:tabs>
        <w:ind w:left="1440" w:hanging="360"/>
      </w:pPr>
      <w:rPr>
        <w:rFonts w:ascii="Arial" w:hAnsi="Arial" w:hint="default"/>
      </w:rPr>
    </w:lvl>
    <w:lvl w:ilvl="2" w:tplc="F970EC6E" w:tentative="1">
      <w:start w:val="1"/>
      <w:numFmt w:val="bullet"/>
      <w:lvlText w:val="•"/>
      <w:lvlJc w:val="left"/>
      <w:pPr>
        <w:tabs>
          <w:tab w:val="num" w:pos="2160"/>
        </w:tabs>
        <w:ind w:left="2160" w:hanging="360"/>
      </w:pPr>
      <w:rPr>
        <w:rFonts w:ascii="Arial" w:hAnsi="Arial" w:hint="default"/>
      </w:rPr>
    </w:lvl>
    <w:lvl w:ilvl="3" w:tplc="F692DC8A" w:tentative="1">
      <w:start w:val="1"/>
      <w:numFmt w:val="bullet"/>
      <w:lvlText w:val="•"/>
      <w:lvlJc w:val="left"/>
      <w:pPr>
        <w:tabs>
          <w:tab w:val="num" w:pos="2880"/>
        </w:tabs>
        <w:ind w:left="2880" w:hanging="360"/>
      </w:pPr>
      <w:rPr>
        <w:rFonts w:ascii="Arial" w:hAnsi="Arial" w:hint="default"/>
      </w:rPr>
    </w:lvl>
    <w:lvl w:ilvl="4" w:tplc="4114FAC2" w:tentative="1">
      <w:start w:val="1"/>
      <w:numFmt w:val="bullet"/>
      <w:lvlText w:val="•"/>
      <w:lvlJc w:val="left"/>
      <w:pPr>
        <w:tabs>
          <w:tab w:val="num" w:pos="3600"/>
        </w:tabs>
        <w:ind w:left="3600" w:hanging="360"/>
      </w:pPr>
      <w:rPr>
        <w:rFonts w:ascii="Arial" w:hAnsi="Arial" w:hint="default"/>
      </w:rPr>
    </w:lvl>
    <w:lvl w:ilvl="5" w:tplc="AE7E921E" w:tentative="1">
      <w:start w:val="1"/>
      <w:numFmt w:val="bullet"/>
      <w:lvlText w:val="•"/>
      <w:lvlJc w:val="left"/>
      <w:pPr>
        <w:tabs>
          <w:tab w:val="num" w:pos="4320"/>
        </w:tabs>
        <w:ind w:left="4320" w:hanging="360"/>
      </w:pPr>
      <w:rPr>
        <w:rFonts w:ascii="Arial" w:hAnsi="Arial" w:hint="default"/>
      </w:rPr>
    </w:lvl>
    <w:lvl w:ilvl="6" w:tplc="2D00E11E" w:tentative="1">
      <w:start w:val="1"/>
      <w:numFmt w:val="bullet"/>
      <w:lvlText w:val="•"/>
      <w:lvlJc w:val="left"/>
      <w:pPr>
        <w:tabs>
          <w:tab w:val="num" w:pos="5040"/>
        </w:tabs>
        <w:ind w:left="5040" w:hanging="360"/>
      </w:pPr>
      <w:rPr>
        <w:rFonts w:ascii="Arial" w:hAnsi="Arial" w:hint="default"/>
      </w:rPr>
    </w:lvl>
    <w:lvl w:ilvl="7" w:tplc="022211CA" w:tentative="1">
      <w:start w:val="1"/>
      <w:numFmt w:val="bullet"/>
      <w:lvlText w:val="•"/>
      <w:lvlJc w:val="left"/>
      <w:pPr>
        <w:tabs>
          <w:tab w:val="num" w:pos="5760"/>
        </w:tabs>
        <w:ind w:left="5760" w:hanging="360"/>
      </w:pPr>
      <w:rPr>
        <w:rFonts w:ascii="Arial" w:hAnsi="Arial" w:hint="default"/>
      </w:rPr>
    </w:lvl>
    <w:lvl w:ilvl="8" w:tplc="C66A701A" w:tentative="1">
      <w:start w:val="1"/>
      <w:numFmt w:val="bullet"/>
      <w:lvlText w:val="•"/>
      <w:lvlJc w:val="left"/>
      <w:pPr>
        <w:tabs>
          <w:tab w:val="num" w:pos="6480"/>
        </w:tabs>
        <w:ind w:left="6480" w:hanging="360"/>
      </w:pPr>
      <w:rPr>
        <w:rFonts w:ascii="Arial" w:hAnsi="Arial" w:hint="default"/>
      </w:rPr>
    </w:lvl>
  </w:abstractNum>
  <w:abstractNum w:abstractNumId="11">
    <w:nsid w:val="241D2634"/>
    <w:multiLevelType w:val="hybridMultilevel"/>
    <w:tmpl w:val="7CBE13B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7312BA2"/>
    <w:multiLevelType w:val="hybridMultilevel"/>
    <w:tmpl w:val="F7065D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D61100A"/>
    <w:multiLevelType w:val="hybridMultilevel"/>
    <w:tmpl w:val="6CFC8638"/>
    <w:lvl w:ilvl="0" w:tplc="8F0435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DA8507D"/>
    <w:multiLevelType w:val="hybridMultilevel"/>
    <w:tmpl w:val="7DD49DEE"/>
    <w:lvl w:ilvl="0" w:tplc="8F0435F8">
      <w:start w:val="1"/>
      <w:numFmt w:val="decimal"/>
      <w:lvlText w:val="%1."/>
      <w:lvlJc w:val="left"/>
      <w:pPr>
        <w:ind w:left="72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2FB31780"/>
    <w:multiLevelType w:val="hybridMultilevel"/>
    <w:tmpl w:val="731085E0"/>
    <w:lvl w:ilvl="0" w:tplc="6F3480B4">
      <w:start w:val="1"/>
      <w:numFmt w:val="bullet"/>
      <w:lvlText w:val="•"/>
      <w:lvlJc w:val="left"/>
      <w:pPr>
        <w:tabs>
          <w:tab w:val="num" w:pos="720"/>
        </w:tabs>
        <w:ind w:left="720" w:hanging="360"/>
      </w:pPr>
      <w:rPr>
        <w:rFonts w:ascii="Arial" w:hAnsi="Arial" w:hint="default"/>
      </w:rPr>
    </w:lvl>
    <w:lvl w:ilvl="1" w:tplc="E5CE942C">
      <w:start w:val="1"/>
      <w:numFmt w:val="bullet"/>
      <w:lvlText w:val="•"/>
      <w:lvlJc w:val="left"/>
      <w:pPr>
        <w:tabs>
          <w:tab w:val="num" w:pos="1440"/>
        </w:tabs>
        <w:ind w:left="1440" w:hanging="360"/>
      </w:pPr>
      <w:rPr>
        <w:rFonts w:ascii="Arial" w:hAnsi="Arial" w:hint="default"/>
      </w:rPr>
    </w:lvl>
    <w:lvl w:ilvl="2" w:tplc="D3F0354E" w:tentative="1">
      <w:start w:val="1"/>
      <w:numFmt w:val="bullet"/>
      <w:lvlText w:val="•"/>
      <w:lvlJc w:val="left"/>
      <w:pPr>
        <w:tabs>
          <w:tab w:val="num" w:pos="2160"/>
        </w:tabs>
        <w:ind w:left="2160" w:hanging="360"/>
      </w:pPr>
      <w:rPr>
        <w:rFonts w:ascii="Arial" w:hAnsi="Arial" w:hint="default"/>
      </w:rPr>
    </w:lvl>
    <w:lvl w:ilvl="3" w:tplc="623061EC" w:tentative="1">
      <w:start w:val="1"/>
      <w:numFmt w:val="bullet"/>
      <w:lvlText w:val="•"/>
      <w:lvlJc w:val="left"/>
      <w:pPr>
        <w:tabs>
          <w:tab w:val="num" w:pos="2880"/>
        </w:tabs>
        <w:ind w:left="2880" w:hanging="360"/>
      </w:pPr>
      <w:rPr>
        <w:rFonts w:ascii="Arial" w:hAnsi="Arial" w:hint="default"/>
      </w:rPr>
    </w:lvl>
    <w:lvl w:ilvl="4" w:tplc="F41C7314" w:tentative="1">
      <w:start w:val="1"/>
      <w:numFmt w:val="bullet"/>
      <w:lvlText w:val="•"/>
      <w:lvlJc w:val="left"/>
      <w:pPr>
        <w:tabs>
          <w:tab w:val="num" w:pos="3600"/>
        </w:tabs>
        <w:ind w:left="3600" w:hanging="360"/>
      </w:pPr>
      <w:rPr>
        <w:rFonts w:ascii="Arial" w:hAnsi="Arial" w:hint="default"/>
      </w:rPr>
    </w:lvl>
    <w:lvl w:ilvl="5" w:tplc="30A2350A" w:tentative="1">
      <w:start w:val="1"/>
      <w:numFmt w:val="bullet"/>
      <w:lvlText w:val="•"/>
      <w:lvlJc w:val="left"/>
      <w:pPr>
        <w:tabs>
          <w:tab w:val="num" w:pos="4320"/>
        </w:tabs>
        <w:ind w:left="4320" w:hanging="360"/>
      </w:pPr>
      <w:rPr>
        <w:rFonts w:ascii="Arial" w:hAnsi="Arial" w:hint="default"/>
      </w:rPr>
    </w:lvl>
    <w:lvl w:ilvl="6" w:tplc="49C8E29E" w:tentative="1">
      <w:start w:val="1"/>
      <w:numFmt w:val="bullet"/>
      <w:lvlText w:val="•"/>
      <w:lvlJc w:val="left"/>
      <w:pPr>
        <w:tabs>
          <w:tab w:val="num" w:pos="5040"/>
        </w:tabs>
        <w:ind w:left="5040" w:hanging="360"/>
      </w:pPr>
      <w:rPr>
        <w:rFonts w:ascii="Arial" w:hAnsi="Arial" w:hint="default"/>
      </w:rPr>
    </w:lvl>
    <w:lvl w:ilvl="7" w:tplc="48902E34" w:tentative="1">
      <w:start w:val="1"/>
      <w:numFmt w:val="bullet"/>
      <w:lvlText w:val="•"/>
      <w:lvlJc w:val="left"/>
      <w:pPr>
        <w:tabs>
          <w:tab w:val="num" w:pos="5760"/>
        </w:tabs>
        <w:ind w:left="5760" w:hanging="360"/>
      </w:pPr>
      <w:rPr>
        <w:rFonts w:ascii="Arial" w:hAnsi="Arial" w:hint="default"/>
      </w:rPr>
    </w:lvl>
    <w:lvl w:ilvl="8" w:tplc="D612E97E" w:tentative="1">
      <w:start w:val="1"/>
      <w:numFmt w:val="bullet"/>
      <w:lvlText w:val="•"/>
      <w:lvlJc w:val="left"/>
      <w:pPr>
        <w:tabs>
          <w:tab w:val="num" w:pos="6480"/>
        </w:tabs>
        <w:ind w:left="6480" w:hanging="360"/>
      </w:pPr>
      <w:rPr>
        <w:rFonts w:ascii="Arial" w:hAnsi="Arial" w:hint="default"/>
      </w:rPr>
    </w:lvl>
  </w:abstractNum>
  <w:abstractNum w:abstractNumId="16">
    <w:nsid w:val="31276625"/>
    <w:multiLevelType w:val="hybridMultilevel"/>
    <w:tmpl w:val="2DBA957C"/>
    <w:lvl w:ilvl="0" w:tplc="8F0435F8">
      <w:start w:val="1"/>
      <w:numFmt w:val="decimal"/>
      <w:lvlText w:val="%1."/>
      <w:lvlJc w:val="left"/>
      <w:pPr>
        <w:ind w:left="72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4A601ACD"/>
    <w:multiLevelType w:val="hybridMultilevel"/>
    <w:tmpl w:val="2DF208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C9F481F"/>
    <w:multiLevelType w:val="hybridMultilevel"/>
    <w:tmpl w:val="6D721274"/>
    <w:lvl w:ilvl="0" w:tplc="231EB74C">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nsid w:val="501737C5"/>
    <w:multiLevelType w:val="hybridMultilevel"/>
    <w:tmpl w:val="81784E06"/>
    <w:lvl w:ilvl="0" w:tplc="9AFE90E6">
      <w:start w:val="1"/>
      <w:numFmt w:val="bullet"/>
      <w:lvlText w:val="•"/>
      <w:lvlJc w:val="left"/>
      <w:pPr>
        <w:tabs>
          <w:tab w:val="num" w:pos="720"/>
        </w:tabs>
        <w:ind w:left="720" w:hanging="360"/>
      </w:pPr>
      <w:rPr>
        <w:rFonts w:ascii="Arial" w:hAnsi="Arial" w:hint="default"/>
      </w:rPr>
    </w:lvl>
    <w:lvl w:ilvl="1" w:tplc="474A578A">
      <w:start w:val="1"/>
      <w:numFmt w:val="bullet"/>
      <w:lvlText w:val="•"/>
      <w:lvlJc w:val="left"/>
      <w:pPr>
        <w:tabs>
          <w:tab w:val="num" w:pos="1440"/>
        </w:tabs>
        <w:ind w:left="1440" w:hanging="360"/>
      </w:pPr>
      <w:rPr>
        <w:rFonts w:ascii="Arial" w:hAnsi="Arial" w:hint="default"/>
      </w:rPr>
    </w:lvl>
    <w:lvl w:ilvl="2" w:tplc="C65E8080" w:tentative="1">
      <w:start w:val="1"/>
      <w:numFmt w:val="bullet"/>
      <w:lvlText w:val="•"/>
      <w:lvlJc w:val="left"/>
      <w:pPr>
        <w:tabs>
          <w:tab w:val="num" w:pos="2160"/>
        </w:tabs>
        <w:ind w:left="2160" w:hanging="360"/>
      </w:pPr>
      <w:rPr>
        <w:rFonts w:ascii="Arial" w:hAnsi="Arial" w:hint="default"/>
      </w:rPr>
    </w:lvl>
    <w:lvl w:ilvl="3" w:tplc="2570A012" w:tentative="1">
      <w:start w:val="1"/>
      <w:numFmt w:val="bullet"/>
      <w:lvlText w:val="•"/>
      <w:lvlJc w:val="left"/>
      <w:pPr>
        <w:tabs>
          <w:tab w:val="num" w:pos="2880"/>
        </w:tabs>
        <w:ind w:left="2880" w:hanging="360"/>
      </w:pPr>
      <w:rPr>
        <w:rFonts w:ascii="Arial" w:hAnsi="Arial" w:hint="default"/>
      </w:rPr>
    </w:lvl>
    <w:lvl w:ilvl="4" w:tplc="67E2DAD0" w:tentative="1">
      <w:start w:val="1"/>
      <w:numFmt w:val="bullet"/>
      <w:lvlText w:val="•"/>
      <w:lvlJc w:val="left"/>
      <w:pPr>
        <w:tabs>
          <w:tab w:val="num" w:pos="3600"/>
        </w:tabs>
        <w:ind w:left="3600" w:hanging="360"/>
      </w:pPr>
      <w:rPr>
        <w:rFonts w:ascii="Arial" w:hAnsi="Arial" w:hint="default"/>
      </w:rPr>
    </w:lvl>
    <w:lvl w:ilvl="5" w:tplc="02606456" w:tentative="1">
      <w:start w:val="1"/>
      <w:numFmt w:val="bullet"/>
      <w:lvlText w:val="•"/>
      <w:lvlJc w:val="left"/>
      <w:pPr>
        <w:tabs>
          <w:tab w:val="num" w:pos="4320"/>
        </w:tabs>
        <w:ind w:left="4320" w:hanging="360"/>
      </w:pPr>
      <w:rPr>
        <w:rFonts w:ascii="Arial" w:hAnsi="Arial" w:hint="default"/>
      </w:rPr>
    </w:lvl>
    <w:lvl w:ilvl="6" w:tplc="8B7CBEFE" w:tentative="1">
      <w:start w:val="1"/>
      <w:numFmt w:val="bullet"/>
      <w:lvlText w:val="•"/>
      <w:lvlJc w:val="left"/>
      <w:pPr>
        <w:tabs>
          <w:tab w:val="num" w:pos="5040"/>
        </w:tabs>
        <w:ind w:left="5040" w:hanging="360"/>
      </w:pPr>
      <w:rPr>
        <w:rFonts w:ascii="Arial" w:hAnsi="Arial" w:hint="default"/>
      </w:rPr>
    </w:lvl>
    <w:lvl w:ilvl="7" w:tplc="C08C3058" w:tentative="1">
      <w:start w:val="1"/>
      <w:numFmt w:val="bullet"/>
      <w:lvlText w:val="•"/>
      <w:lvlJc w:val="left"/>
      <w:pPr>
        <w:tabs>
          <w:tab w:val="num" w:pos="5760"/>
        </w:tabs>
        <w:ind w:left="5760" w:hanging="360"/>
      </w:pPr>
      <w:rPr>
        <w:rFonts w:ascii="Arial" w:hAnsi="Arial" w:hint="default"/>
      </w:rPr>
    </w:lvl>
    <w:lvl w:ilvl="8" w:tplc="EA22E316" w:tentative="1">
      <w:start w:val="1"/>
      <w:numFmt w:val="bullet"/>
      <w:lvlText w:val="•"/>
      <w:lvlJc w:val="left"/>
      <w:pPr>
        <w:tabs>
          <w:tab w:val="num" w:pos="6480"/>
        </w:tabs>
        <w:ind w:left="6480" w:hanging="360"/>
      </w:pPr>
      <w:rPr>
        <w:rFonts w:ascii="Arial" w:hAnsi="Arial" w:hint="default"/>
      </w:rPr>
    </w:lvl>
  </w:abstractNum>
  <w:abstractNum w:abstractNumId="20">
    <w:nsid w:val="504F3862"/>
    <w:multiLevelType w:val="hybridMultilevel"/>
    <w:tmpl w:val="80CEC064"/>
    <w:lvl w:ilvl="0" w:tplc="ADC4C4E6">
      <w:start w:val="1"/>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1">
    <w:nsid w:val="53162CFF"/>
    <w:multiLevelType w:val="hybridMultilevel"/>
    <w:tmpl w:val="2F2E5DC4"/>
    <w:lvl w:ilvl="0" w:tplc="9E4EC36A">
      <w:start w:val="1"/>
      <w:numFmt w:val="decimal"/>
      <w:lvlText w:val="%1."/>
      <w:lvlJc w:val="left"/>
      <w:pPr>
        <w:ind w:left="720" w:hanging="36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C074675"/>
    <w:multiLevelType w:val="hybridMultilevel"/>
    <w:tmpl w:val="F17CE49E"/>
    <w:lvl w:ilvl="0" w:tplc="0409000F">
      <w:start w:val="1"/>
      <w:numFmt w:val="decimal"/>
      <w:lvlText w:val="%1."/>
      <w:lvlJc w:val="left"/>
      <w:pPr>
        <w:ind w:left="360" w:hanging="360"/>
      </w:pPr>
    </w:lvl>
    <w:lvl w:ilvl="1" w:tplc="2056D4E2">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5D0433C5"/>
    <w:multiLevelType w:val="hybridMultilevel"/>
    <w:tmpl w:val="EE40A3E2"/>
    <w:lvl w:ilvl="0" w:tplc="8F0435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66545E3C"/>
    <w:multiLevelType w:val="hybridMultilevel"/>
    <w:tmpl w:val="D7D0E01C"/>
    <w:lvl w:ilvl="0" w:tplc="8F0435F8">
      <w:start w:val="1"/>
      <w:numFmt w:val="decimal"/>
      <w:lvlText w:val="%1."/>
      <w:lvlJc w:val="left"/>
      <w:pPr>
        <w:ind w:left="360" w:hanging="360"/>
      </w:pPr>
      <w:rPr>
        <w:rFonts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5">
    <w:nsid w:val="66EC2F00"/>
    <w:multiLevelType w:val="hybridMultilevel"/>
    <w:tmpl w:val="B8B0AA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8C5230C"/>
    <w:multiLevelType w:val="hybridMultilevel"/>
    <w:tmpl w:val="65BEC058"/>
    <w:lvl w:ilvl="0" w:tplc="8A8ED8C4">
      <w:start w:val="1"/>
      <w:numFmt w:val="bullet"/>
      <w:lvlText w:val="-"/>
      <w:lvlJc w:val="left"/>
      <w:pPr>
        <w:tabs>
          <w:tab w:val="num" w:pos="720"/>
        </w:tabs>
        <w:ind w:left="720" w:hanging="360"/>
      </w:pPr>
      <w:rPr>
        <w:rFonts w:ascii="Times New Roman" w:hAnsi="Times New Roman" w:hint="default"/>
      </w:rPr>
    </w:lvl>
    <w:lvl w:ilvl="1" w:tplc="5658BEC4" w:tentative="1">
      <w:start w:val="1"/>
      <w:numFmt w:val="bullet"/>
      <w:lvlText w:val="-"/>
      <w:lvlJc w:val="left"/>
      <w:pPr>
        <w:tabs>
          <w:tab w:val="num" w:pos="1440"/>
        </w:tabs>
        <w:ind w:left="1440" w:hanging="360"/>
      </w:pPr>
      <w:rPr>
        <w:rFonts w:ascii="Times New Roman" w:hAnsi="Times New Roman" w:hint="default"/>
      </w:rPr>
    </w:lvl>
    <w:lvl w:ilvl="2" w:tplc="D94261A0" w:tentative="1">
      <w:start w:val="1"/>
      <w:numFmt w:val="bullet"/>
      <w:lvlText w:val="-"/>
      <w:lvlJc w:val="left"/>
      <w:pPr>
        <w:tabs>
          <w:tab w:val="num" w:pos="2160"/>
        </w:tabs>
        <w:ind w:left="2160" w:hanging="360"/>
      </w:pPr>
      <w:rPr>
        <w:rFonts w:ascii="Times New Roman" w:hAnsi="Times New Roman" w:hint="default"/>
      </w:rPr>
    </w:lvl>
    <w:lvl w:ilvl="3" w:tplc="94FAB7EC" w:tentative="1">
      <w:start w:val="1"/>
      <w:numFmt w:val="bullet"/>
      <w:lvlText w:val="-"/>
      <w:lvlJc w:val="left"/>
      <w:pPr>
        <w:tabs>
          <w:tab w:val="num" w:pos="2880"/>
        </w:tabs>
        <w:ind w:left="2880" w:hanging="360"/>
      </w:pPr>
      <w:rPr>
        <w:rFonts w:ascii="Times New Roman" w:hAnsi="Times New Roman" w:hint="default"/>
      </w:rPr>
    </w:lvl>
    <w:lvl w:ilvl="4" w:tplc="7A5815F6" w:tentative="1">
      <w:start w:val="1"/>
      <w:numFmt w:val="bullet"/>
      <w:lvlText w:val="-"/>
      <w:lvlJc w:val="left"/>
      <w:pPr>
        <w:tabs>
          <w:tab w:val="num" w:pos="3600"/>
        </w:tabs>
        <w:ind w:left="3600" w:hanging="360"/>
      </w:pPr>
      <w:rPr>
        <w:rFonts w:ascii="Times New Roman" w:hAnsi="Times New Roman" w:hint="default"/>
      </w:rPr>
    </w:lvl>
    <w:lvl w:ilvl="5" w:tplc="0742C0FA" w:tentative="1">
      <w:start w:val="1"/>
      <w:numFmt w:val="bullet"/>
      <w:lvlText w:val="-"/>
      <w:lvlJc w:val="left"/>
      <w:pPr>
        <w:tabs>
          <w:tab w:val="num" w:pos="4320"/>
        </w:tabs>
        <w:ind w:left="4320" w:hanging="360"/>
      </w:pPr>
      <w:rPr>
        <w:rFonts w:ascii="Times New Roman" w:hAnsi="Times New Roman" w:hint="default"/>
      </w:rPr>
    </w:lvl>
    <w:lvl w:ilvl="6" w:tplc="D578E798" w:tentative="1">
      <w:start w:val="1"/>
      <w:numFmt w:val="bullet"/>
      <w:lvlText w:val="-"/>
      <w:lvlJc w:val="left"/>
      <w:pPr>
        <w:tabs>
          <w:tab w:val="num" w:pos="5040"/>
        </w:tabs>
        <w:ind w:left="5040" w:hanging="360"/>
      </w:pPr>
      <w:rPr>
        <w:rFonts w:ascii="Times New Roman" w:hAnsi="Times New Roman" w:hint="default"/>
      </w:rPr>
    </w:lvl>
    <w:lvl w:ilvl="7" w:tplc="2FF2C56E" w:tentative="1">
      <w:start w:val="1"/>
      <w:numFmt w:val="bullet"/>
      <w:lvlText w:val="-"/>
      <w:lvlJc w:val="left"/>
      <w:pPr>
        <w:tabs>
          <w:tab w:val="num" w:pos="5760"/>
        </w:tabs>
        <w:ind w:left="5760" w:hanging="360"/>
      </w:pPr>
      <w:rPr>
        <w:rFonts w:ascii="Times New Roman" w:hAnsi="Times New Roman" w:hint="default"/>
      </w:rPr>
    </w:lvl>
    <w:lvl w:ilvl="8" w:tplc="C318F7F0" w:tentative="1">
      <w:start w:val="1"/>
      <w:numFmt w:val="bullet"/>
      <w:lvlText w:val="-"/>
      <w:lvlJc w:val="left"/>
      <w:pPr>
        <w:tabs>
          <w:tab w:val="num" w:pos="6480"/>
        </w:tabs>
        <w:ind w:left="6480" w:hanging="360"/>
      </w:pPr>
      <w:rPr>
        <w:rFonts w:ascii="Times New Roman" w:hAnsi="Times New Roman" w:hint="default"/>
      </w:rPr>
    </w:lvl>
  </w:abstractNum>
  <w:abstractNum w:abstractNumId="27">
    <w:nsid w:val="693431BA"/>
    <w:multiLevelType w:val="hybridMultilevel"/>
    <w:tmpl w:val="D8BA0E58"/>
    <w:lvl w:ilvl="0" w:tplc="8FBC9AA4">
      <w:start w:val="1"/>
      <w:numFmt w:val="bullet"/>
      <w:lvlText w:val="•"/>
      <w:lvlJc w:val="left"/>
      <w:pPr>
        <w:tabs>
          <w:tab w:val="num" w:pos="720"/>
        </w:tabs>
        <w:ind w:left="720" w:hanging="360"/>
      </w:pPr>
      <w:rPr>
        <w:rFonts w:ascii="Arial" w:hAnsi="Arial" w:hint="default"/>
      </w:rPr>
    </w:lvl>
    <w:lvl w:ilvl="1" w:tplc="F34A0652">
      <w:start w:val="1"/>
      <w:numFmt w:val="bullet"/>
      <w:lvlText w:val="•"/>
      <w:lvlJc w:val="left"/>
      <w:pPr>
        <w:tabs>
          <w:tab w:val="num" w:pos="1440"/>
        </w:tabs>
        <w:ind w:left="1440" w:hanging="360"/>
      </w:pPr>
      <w:rPr>
        <w:rFonts w:ascii="Arial" w:hAnsi="Arial" w:hint="default"/>
      </w:rPr>
    </w:lvl>
    <w:lvl w:ilvl="2" w:tplc="B9DEEB58" w:tentative="1">
      <w:start w:val="1"/>
      <w:numFmt w:val="bullet"/>
      <w:lvlText w:val="•"/>
      <w:lvlJc w:val="left"/>
      <w:pPr>
        <w:tabs>
          <w:tab w:val="num" w:pos="2160"/>
        </w:tabs>
        <w:ind w:left="2160" w:hanging="360"/>
      </w:pPr>
      <w:rPr>
        <w:rFonts w:ascii="Arial" w:hAnsi="Arial" w:hint="default"/>
      </w:rPr>
    </w:lvl>
    <w:lvl w:ilvl="3" w:tplc="50CC14FC" w:tentative="1">
      <w:start w:val="1"/>
      <w:numFmt w:val="bullet"/>
      <w:lvlText w:val="•"/>
      <w:lvlJc w:val="left"/>
      <w:pPr>
        <w:tabs>
          <w:tab w:val="num" w:pos="2880"/>
        </w:tabs>
        <w:ind w:left="2880" w:hanging="360"/>
      </w:pPr>
      <w:rPr>
        <w:rFonts w:ascii="Arial" w:hAnsi="Arial" w:hint="default"/>
      </w:rPr>
    </w:lvl>
    <w:lvl w:ilvl="4" w:tplc="72EC42A2" w:tentative="1">
      <w:start w:val="1"/>
      <w:numFmt w:val="bullet"/>
      <w:lvlText w:val="•"/>
      <w:lvlJc w:val="left"/>
      <w:pPr>
        <w:tabs>
          <w:tab w:val="num" w:pos="3600"/>
        </w:tabs>
        <w:ind w:left="3600" w:hanging="360"/>
      </w:pPr>
      <w:rPr>
        <w:rFonts w:ascii="Arial" w:hAnsi="Arial" w:hint="default"/>
      </w:rPr>
    </w:lvl>
    <w:lvl w:ilvl="5" w:tplc="CD7EF4B2" w:tentative="1">
      <w:start w:val="1"/>
      <w:numFmt w:val="bullet"/>
      <w:lvlText w:val="•"/>
      <w:lvlJc w:val="left"/>
      <w:pPr>
        <w:tabs>
          <w:tab w:val="num" w:pos="4320"/>
        </w:tabs>
        <w:ind w:left="4320" w:hanging="360"/>
      </w:pPr>
      <w:rPr>
        <w:rFonts w:ascii="Arial" w:hAnsi="Arial" w:hint="default"/>
      </w:rPr>
    </w:lvl>
    <w:lvl w:ilvl="6" w:tplc="17EC2C9E" w:tentative="1">
      <w:start w:val="1"/>
      <w:numFmt w:val="bullet"/>
      <w:lvlText w:val="•"/>
      <w:lvlJc w:val="left"/>
      <w:pPr>
        <w:tabs>
          <w:tab w:val="num" w:pos="5040"/>
        </w:tabs>
        <w:ind w:left="5040" w:hanging="360"/>
      </w:pPr>
      <w:rPr>
        <w:rFonts w:ascii="Arial" w:hAnsi="Arial" w:hint="default"/>
      </w:rPr>
    </w:lvl>
    <w:lvl w:ilvl="7" w:tplc="FAC6404A" w:tentative="1">
      <w:start w:val="1"/>
      <w:numFmt w:val="bullet"/>
      <w:lvlText w:val="•"/>
      <w:lvlJc w:val="left"/>
      <w:pPr>
        <w:tabs>
          <w:tab w:val="num" w:pos="5760"/>
        </w:tabs>
        <w:ind w:left="5760" w:hanging="360"/>
      </w:pPr>
      <w:rPr>
        <w:rFonts w:ascii="Arial" w:hAnsi="Arial" w:hint="default"/>
      </w:rPr>
    </w:lvl>
    <w:lvl w:ilvl="8" w:tplc="BD8AFE88" w:tentative="1">
      <w:start w:val="1"/>
      <w:numFmt w:val="bullet"/>
      <w:lvlText w:val="•"/>
      <w:lvlJc w:val="left"/>
      <w:pPr>
        <w:tabs>
          <w:tab w:val="num" w:pos="6480"/>
        </w:tabs>
        <w:ind w:left="6480" w:hanging="360"/>
      </w:pPr>
      <w:rPr>
        <w:rFonts w:ascii="Arial" w:hAnsi="Arial" w:hint="default"/>
      </w:rPr>
    </w:lvl>
  </w:abstractNum>
  <w:abstractNum w:abstractNumId="28">
    <w:nsid w:val="69CF6FF2"/>
    <w:multiLevelType w:val="multilevel"/>
    <w:tmpl w:val="0409001D"/>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29">
    <w:nsid w:val="6BD1111E"/>
    <w:multiLevelType w:val="hybridMultilevel"/>
    <w:tmpl w:val="418295A6"/>
    <w:lvl w:ilvl="0" w:tplc="8F0435F8">
      <w:start w:val="1"/>
      <w:numFmt w:val="decimal"/>
      <w:lvlText w:val="%1."/>
      <w:lvlJc w:val="left"/>
      <w:pPr>
        <w:ind w:left="72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71175A29"/>
    <w:multiLevelType w:val="hybridMultilevel"/>
    <w:tmpl w:val="FB3AA974"/>
    <w:lvl w:ilvl="0" w:tplc="272C1B62">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74C33D4C"/>
    <w:multiLevelType w:val="hybridMultilevel"/>
    <w:tmpl w:val="8ED053B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8FD64EB"/>
    <w:multiLevelType w:val="hybridMultilevel"/>
    <w:tmpl w:val="A6C4486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DAA4118"/>
    <w:multiLevelType w:val="hybridMultilevel"/>
    <w:tmpl w:val="7138D2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31"/>
  </w:num>
  <w:num w:numId="3">
    <w:abstractNumId w:val="33"/>
  </w:num>
  <w:num w:numId="4">
    <w:abstractNumId w:val="8"/>
  </w:num>
  <w:num w:numId="5">
    <w:abstractNumId w:val="12"/>
  </w:num>
  <w:num w:numId="6">
    <w:abstractNumId w:val="17"/>
  </w:num>
  <w:num w:numId="7">
    <w:abstractNumId w:val="23"/>
  </w:num>
  <w:num w:numId="8">
    <w:abstractNumId w:val="30"/>
  </w:num>
  <w:num w:numId="9">
    <w:abstractNumId w:val="3"/>
  </w:num>
  <w:num w:numId="10">
    <w:abstractNumId w:val="7"/>
  </w:num>
  <w:num w:numId="11">
    <w:abstractNumId w:val="22"/>
  </w:num>
  <w:num w:numId="12">
    <w:abstractNumId w:val="0"/>
  </w:num>
  <w:num w:numId="13">
    <w:abstractNumId w:val="1"/>
  </w:num>
  <w:num w:numId="14">
    <w:abstractNumId w:val="32"/>
  </w:num>
  <w:num w:numId="15">
    <w:abstractNumId w:val="9"/>
  </w:num>
  <w:num w:numId="16">
    <w:abstractNumId w:val="13"/>
  </w:num>
  <w:num w:numId="17">
    <w:abstractNumId w:val="4"/>
  </w:num>
  <w:num w:numId="18">
    <w:abstractNumId w:val="19"/>
  </w:num>
  <w:num w:numId="19">
    <w:abstractNumId w:val="10"/>
  </w:num>
  <w:num w:numId="20">
    <w:abstractNumId w:val="15"/>
  </w:num>
  <w:num w:numId="21">
    <w:abstractNumId w:val="27"/>
  </w:num>
  <w:num w:numId="22">
    <w:abstractNumId w:val="2"/>
  </w:num>
  <w:num w:numId="23">
    <w:abstractNumId w:val="14"/>
  </w:num>
  <w:num w:numId="24">
    <w:abstractNumId w:val="21"/>
  </w:num>
  <w:num w:numId="25">
    <w:abstractNumId w:val="16"/>
  </w:num>
  <w:num w:numId="26">
    <w:abstractNumId w:val="29"/>
  </w:num>
  <w:num w:numId="27">
    <w:abstractNumId w:val="18"/>
  </w:num>
  <w:num w:numId="28">
    <w:abstractNumId w:val="20"/>
  </w:num>
  <w:num w:numId="29">
    <w:abstractNumId w:val="24"/>
  </w:num>
  <w:num w:numId="30">
    <w:abstractNumId w:val="5"/>
  </w:num>
  <w:num w:numId="31">
    <w:abstractNumId w:val="11"/>
  </w:num>
  <w:num w:numId="32">
    <w:abstractNumId w:val="28"/>
  </w:num>
  <w:num w:numId="33">
    <w:abstractNumId w:val="26"/>
  </w:num>
  <w:num w:numId="34">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xwell Pereira, Hugo">
    <w15:presenceInfo w15:providerId="AD" w15:userId="S-1-5-21-329068152-1214440339-682003330-11356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2rszat5bfavp9e5vzpvx2dyarx0zseavfre&quot;&gt;Jess&amp;apos;s reference list (jessica peterson&amp;apos;s conflicted copy 2020-09-22)&lt;record-ids&gt;&lt;item&gt;3&lt;/item&gt;&lt;item&gt;15&lt;/item&gt;&lt;item&gt;17&lt;/item&gt;&lt;item&gt;18&lt;/item&gt;&lt;item&gt;21&lt;/item&gt;&lt;item&gt;23&lt;/item&gt;&lt;item&gt;25&lt;/item&gt;&lt;item&gt;31&lt;/item&gt;&lt;item&gt;33&lt;/item&gt;&lt;item&gt;39&lt;/item&gt;&lt;item&gt;40&lt;/item&gt;&lt;item&gt;51&lt;/item&gt;&lt;item&gt;52&lt;/item&gt;&lt;item&gt;63&lt;/item&gt;&lt;item&gt;70&lt;/item&gt;&lt;item&gt;71&lt;/item&gt;&lt;item&gt;72&lt;/item&gt;&lt;item&gt;132&lt;/item&gt;&lt;item&gt;141&lt;/item&gt;&lt;item&gt;146&lt;/item&gt;&lt;item&gt;150&lt;/item&gt;&lt;item&gt;153&lt;/item&gt;&lt;item&gt;162&lt;/item&gt;&lt;item&gt;163&lt;/item&gt;&lt;item&gt;169&lt;/item&gt;&lt;item&gt;171&lt;/item&gt;&lt;item&gt;172&lt;/item&gt;&lt;item&gt;173&lt;/item&gt;&lt;item&gt;175&lt;/item&gt;&lt;item&gt;176&lt;/item&gt;&lt;item&gt;177&lt;/item&gt;&lt;item&gt;178&lt;/item&gt;&lt;item&gt;179&lt;/item&gt;&lt;item&gt;180&lt;/item&gt;&lt;item&gt;183&lt;/item&gt;&lt;item&gt;184&lt;/item&gt;&lt;item&gt;185&lt;/item&gt;&lt;item&gt;186&lt;/item&gt;&lt;item&gt;187&lt;/item&gt;&lt;item&gt;188&lt;/item&gt;&lt;item&gt;189&lt;/item&gt;&lt;item&gt;190&lt;/item&gt;&lt;item&gt;191&lt;/item&gt;&lt;item&gt;192&lt;/item&gt;&lt;item&gt;193&lt;/item&gt;&lt;item&gt;194&lt;/item&gt;&lt;item&gt;195&lt;/item&gt;&lt;item&gt;196&lt;/item&gt;&lt;item&gt;197&lt;/item&gt;&lt;item&gt;198&lt;/item&gt;&lt;item&gt;199&lt;/item&gt;&lt;item&gt;213&lt;/item&gt;&lt;item&gt;215&lt;/item&gt;&lt;item&gt;216&lt;/item&gt;&lt;item&gt;217&lt;/item&gt;&lt;item&gt;218&lt;/item&gt;&lt;item&gt;219&lt;/item&gt;&lt;item&gt;220&lt;/item&gt;&lt;item&gt;221&lt;/item&gt;&lt;item&gt;222&lt;/item&gt;&lt;item&gt;224&lt;/item&gt;&lt;item&gt;225&lt;/item&gt;&lt;item&gt;226&lt;/item&gt;&lt;item&gt;228&lt;/item&gt;&lt;item&gt;230&lt;/item&gt;&lt;item&gt;231&lt;/item&gt;&lt;item&gt;232&lt;/item&gt;&lt;item&gt;233&lt;/item&gt;&lt;item&gt;234&lt;/item&gt;&lt;item&gt;235&lt;/item&gt;&lt;item&gt;236&lt;/item&gt;&lt;item&gt;237&lt;/item&gt;&lt;item&gt;238&lt;/item&gt;&lt;item&gt;241&lt;/item&gt;&lt;item&gt;242&lt;/item&gt;&lt;item&gt;243&lt;/item&gt;&lt;item&gt;244&lt;/item&gt;&lt;item&gt;247&lt;/item&gt;&lt;item&gt;248&lt;/item&gt;&lt;item&gt;249&lt;/item&gt;&lt;item&gt;250&lt;/item&gt;&lt;item&gt;251&lt;/item&gt;&lt;item&gt;253&lt;/item&gt;&lt;item&gt;254&lt;/item&gt;&lt;item&gt;255&lt;/item&gt;&lt;item&gt;256&lt;/item&gt;&lt;item&gt;257&lt;/item&gt;&lt;item&gt;258&lt;/item&gt;&lt;item&gt;259&lt;/item&gt;&lt;item&gt;260&lt;/item&gt;&lt;item&gt;261&lt;/item&gt;&lt;item&gt;262&lt;/item&gt;&lt;item&gt;264&lt;/item&gt;&lt;item&gt;265&lt;/item&gt;&lt;item&gt;266&lt;/item&gt;&lt;item&gt;267&lt;/item&gt;&lt;item&gt;268&lt;/item&gt;&lt;item&gt;271&lt;/item&gt;&lt;item&gt;272&lt;/item&gt;&lt;item&gt;274&lt;/item&gt;&lt;item&gt;275&lt;/item&gt;&lt;item&gt;276&lt;/item&gt;&lt;item&gt;277&lt;/item&gt;&lt;item&gt;279&lt;/item&gt;&lt;item&gt;280&lt;/item&gt;&lt;item&gt;281&lt;/item&gt;&lt;item&gt;282&lt;/item&gt;&lt;item&gt;283&lt;/item&gt;&lt;item&gt;284&lt;/item&gt;&lt;item&gt;285&lt;/item&gt;&lt;item&gt;286&lt;/item&gt;&lt;item&gt;288&lt;/item&gt;&lt;item&gt;289&lt;/item&gt;&lt;item&gt;290&lt;/item&gt;&lt;item&gt;291&lt;/item&gt;&lt;item&gt;300&lt;/item&gt;&lt;item&gt;301&lt;/item&gt;&lt;item&gt;302&lt;/item&gt;&lt;item&gt;305&lt;/item&gt;&lt;item&gt;320&lt;/item&gt;&lt;item&gt;328&lt;/item&gt;&lt;item&gt;329&lt;/item&gt;&lt;item&gt;331&lt;/item&gt;&lt;item&gt;332&lt;/item&gt;&lt;item&gt;333&lt;/item&gt;&lt;item&gt;334&lt;/item&gt;&lt;item&gt;335&lt;/item&gt;&lt;item&gt;336&lt;/item&gt;&lt;item&gt;339&lt;/item&gt;&lt;item&gt;341&lt;/item&gt;&lt;item&gt;342&lt;/item&gt;&lt;item&gt;344&lt;/item&gt;&lt;item&gt;345&lt;/item&gt;&lt;item&gt;347&lt;/item&gt;&lt;item&gt;353&lt;/item&gt;&lt;item&gt;354&lt;/item&gt;&lt;item&gt;374&lt;/item&gt;&lt;item&gt;406&lt;/item&gt;&lt;item&gt;407&lt;/item&gt;&lt;item&gt;427&lt;/item&gt;&lt;item&gt;430&lt;/item&gt;&lt;item&gt;431&lt;/item&gt;&lt;item&gt;432&lt;/item&gt;&lt;item&gt;433&lt;/item&gt;&lt;item&gt;434&lt;/item&gt;&lt;item&gt;435&lt;/item&gt;&lt;item&gt;436&lt;/item&gt;&lt;item&gt;437&lt;/item&gt;&lt;item&gt;438&lt;/item&gt;&lt;item&gt;439&lt;/item&gt;&lt;item&gt;440&lt;/item&gt;&lt;item&gt;441&lt;/item&gt;&lt;item&gt;443&lt;/item&gt;&lt;item&gt;444&lt;/item&gt;&lt;item&gt;446&lt;/item&gt;&lt;item&gt;447&lt;/item&gt;&lt;item&gt;450&lt;/item&gt;&lt;item&gt;451&lt;/item&gt;&lt;item&gt;452&lt;/item&gt;&lt;item&gt;453&lt;/item&gt;&lt;item&gt;454&lt;/item&gt;&lt;item&gt;455&lt;/item&gt;&lt;item&gt;456&lt;/item&gt;&lt;item&gt;457&lt;/item&gt;&lt;item&gt;459&lt;/item&gt;&lt;item&gt;464&lt;/item&gt;&lt;item&gt;465&lt;/item&gt;&lt;item&gt;467&lt;/item&gt;&lt;item&gt;468&lt;/item&gt;&lt;item&gt;469&lt;/item&gt;&lt;item&gt;470&lt;/item&gt;&lt;item&gt;471&lt;/item&gt;&lt;item&gt;484&lt;/item&gt;&lt;/record-ids&gt;&lt;/item&gt;&lt;/Libraries&gt;"/>
  </w:docVars>
  <w:rsids>
    <w:rsidRoot w:val="00AC6970"/>
    <w:rsid w:val="00022351"/>
    <w:rsid w:val="00026852"/>
    <w:rsid w:val="00026BAE"/>
    <w:rsid w:val="00045620"/>
    <w:rsid w:val="00052C18"/>
    <w:rsid w:val="0005721D"/>
    <w:rsid w:val="000750C0"/>
    <w:rsid w:val="00075ED2"/>
    <w:rsid w:val="000830B9"/>
    <w:rsid w:val="00083ADC"/>
    <w:rsid w:val="000841D5"/>
    <w:rsid w:val="00087B9E"/>
    <w:rsid w:val="00091EAC"/>
    <w:rsid w:val="0009459C"/>
    <w:rsid w:val="00097DCF"/>
    <w:rsid w:val="000A170F"/>
    <w:rsid w:val="000A3011"/>
    <w:rsid w:val="000C1EC8"/>
    <w:rsid w:val="000C773C"/>
    <w:rsid w:val="000E091F"/>
    <w:rsid w:val="000E731C"/>
    <w:rsid w:val="000F2C93"/>
    <w:rsid w:val="000F443F"/>
    <w:rsid w:val="00100CD7"/>
    <w:rsid w:val="001052F5"/>
    <w:rsid w:val="0010795D"/>
    <w:rsid w:val="00124B6C"/>
    <w:rsid w:val="00134659"/>
    <w:rsid w:val="00135514"/>
    <w:rsid w:val="00135B5B"/>
    <w:rsid w:val="00136AE7"/>
    <w:rsid w:val="00153F6E"/>
    <w:rsid w:val="00161AF0"/>
    <w:rsid w:val="001767AA"/>
    <w:rsid w:val="00184526"/>
    <w:rsid w:val="0019141C"/>
    <w:rsid w:val="00192E22"/>
    <w:rsid w:val="001A3FF2"/>
    <w:rsid w:val="001A5408"/>
    <w:rsid w:val="001B026C"/>
    <w:rsid w:val="001B55B2"/>
    <w:rsid w:val="001C195D"/>
    <w:rsid w:val="001C24FA"/>
    <w:rsid w:val="001D1051"/>
    <w:rsid w:val="00225052"/>
    <w:rsid w:val="00226A16"/>
    <w:rsid w:val="00226D0F"/>
    <w:rsid w:val="00233396"/>
    <w:rsid w:val="00240DB9"/>
    <w:rsid w:val="00250A19"/>
    <w:rsid w:val="0025516C"/>
    <w:rsid w:val="00255BDE"/>
    <w:rsid w:val="0026092B"/>
    <w:rsid w:val="00260C93"/>
    <w:rsid w:val="00264FC6"/>
    <w:rsid w:val="0028504C"/>
    <w:rsid w:val="0028662B"/>
    <w:rsid w:val="00295CA6"/>
    <w:rsid w:val="002A18CF"/>
    <w:rsid w:val="002A222C"/>
    <w:rsid w:val="002A7764"/>
    <w:rsid w:val="002B61B4"/>
    <w:rsid w:val="002C45DD"/>
    <w:rsid w:val="002D1A69"/>
    <w:rsid w:val="002E24AF"/>
    <w:rsid w:val="002E6148"/>
    <w:rsid w:val="002E6FEF"/>
    <w:rsid w:val="00302CD3"/>
    <w:rsid w:val="00306B1D"/>
    <w:rsid w:val="00314011"/>
    <w:rsid w:val="00317276"/>
    <w:rsid w:val="003218A2"/>
    <w:rsid w:val="003236E9"/>
    <w:rsid w:val="003318EA"/>
    <w:rsid w:val="0033314B"/>
    <w:rsid w:val="00344157"/>
    <w:rsid w:val="003470BE"/>
    <w:rsid w:val="00353922"/>
    <w:rsid w:val="003559E5"/>
    <w:rsid w:val="0036363A"/>
    <w:rsid w:val="003673FF"/>
    <w:rsid w:val="003760EB"/>
    <w:rsid w:val="00377EE0"/>
    <w:rsid w:val="00384648"/>
    <w:rsid w:val="00386E58"/>
    <w:rsid w:val="003918FD"/>
    <w:rsid w:val="003970AA"/>
    <w:rsid w:val="0039740D"/>
    <w:rsid w:val="003A081F"/>
    <w:rsid w:val="003A13CF"/>
    <w:rsid w:val="003A7BBE"/>
    <w:rsid w:val="003C1E14"/>
    <w:rsid w:val="003D1935"/>
    <w:rsid w:val="003D68F9"/>
    <w:rsid w:val="003F5621"/>
    <w:rsid w:val="00404423"/>
    <w:rsid w:val="00406224"/>
    <w:rsid w:val="00407141"/>
    <w:rsid w:val="004226CC"/>
    <w:rsid w:val="00422F28"/>
    <w:rsid w:val="004274BF"/>
    <w:rsid w:val="00437E76"/>
    <w:rsid w:val="00445912"/>
    <w:rsid w:val="00446089"/>
    <w:rsid w:val="004462C5"/>
    <w:rsid w:val="004509D3"/>
    <w:rsid w:val="00465B63"/>
    <w:rsid w:val="00471456"/>
    <w:rsid w:val="00483479"/>
    <w:rsid w:val="004841CF"/>
    <w:rsid w:val="004A1762"/>
    <w:rsid w:val="004A76A7"/>
    <w:rsid w:val="004C286C"/>
    <w:rsid w:val="004C693C"/>
    <w:rsid w:val="004D2740"/>
    <w:rsid w:val="004D5C2B"/>
    <w:rsid w:val="004D64F5"/>
    <w:rsid w:val="004E1A4B"/>
    <w:rsid w:val="004E5BAC"/>
    <w:rsid w:val="004E7B13"/>
    <w:rsid w:val="00501F86"/>
    <w:rsid w:val="00503089"/>
    <w:rsid w:val="005331E4"/>
    <w:rsid w:val="00550ECC"/>
    <w:rsid w:val="00551F4A"/>
    <w:rsid w:val="0055577A"/>
    <w:rsid w:val="005565FE"/>
    <w:rsid w:val="005648C4"/>
    <w:rsid w:val="00567A4C"/>
    <w:rsid w:val="00570276"/>
    <w:rsid w:val="00573995"/>
    <w:rsid w:val="00581D58"/>
    <w:rsid w:val="00582ADB"/>
    <w:rsid w:val="00591A60"/>
    <w:rsid w:val="005A0463"/>
    <w:rsid w:val="005A08C7"/>
    <w:rsid w:val="005A2A99"/>
    <w:rsid w:val="005B163E"/>
    <w:rsid w:val="005B53F9"/>
    <w:rsid w:val="005C2FDC"/>
    <w:rsid w:val="005C5884"/>
    <w:rsid w:val="005D1A3E"/>
    <w:rsid w:val="005D3281"/>
    <w:rsid w:val="005F1E1A"/>
    <w:rsid w:val="005F49AB"/>
    <w:rsid w:val="00607434"/>
    <w:rsid w:val="00611088"/>
    <w:rsid w:val="006358B9"/>
    <w:rsid w:val="006401B2"/>
    <w:rsid w:val="006414F1"/>
    <w:rsid w:val="00646354"/>
    <w:rsid w:val="00647A57"/>
    <w:rsid w:val="00660B6B"/>
    <w:rsid w:val="00661B34"/>
    <w:rsid w:val="00662FEC"/>
    <w:rsid w:val="00663751"/>
    <w:rsid w:val="0067254F"/>
    <w:rsid w:val="006A0AE5"/>
    <w:rsid w:val="006A0B7D"/>
    <w:rsid w:val="006B37B3"/>
    <w:rsid w:val="006B39C7"/>
    <w:rsid w:val="006D1939"/>
    <w:rsid w:val="006D5E6D"/>
    <w:rsid w:val="006E19EE"/>
    <w:rsid w:val="006E31A3"/>
    <w:rsid w:val="006E3551"/>
    <w:rsid w:val="006E65EE"/>
    <w:rsid w:val="006F1596"/>
    <w:rsid w:val="007056C3"/>
    <w:rsid w:val="00714D52"/>
    <w:rsid w:val="007238A7"/>
    <w:rsid w:val="007256DE"/>
    <w:rsid w:val="00734777"/>
    <w:rsid w:val="0074108F"/>
    <w:rsid w:val="0075639D"/>
    <w:rsid w:val="00763657"/>
    <w:rsid w:val="007710D6"/>
    <w:rsid w:val="007803ED"/>
    <w:rsid w:val="007A38CB"/>
    <w:rsid w:val="007B7345"/>
    <w:rsid w:val="007C222D"/>
    <w:rsid w:val="007C34DC"/>
    <w:rsid w:val="007C4CFD"/>
    <w:rsid w:val="007F1B2B"/>
    <w:rsid w:val="007F6423"/>
    <w:rsid w:val="0084531B"/>
    <w:rsid w:val="0086155E"/>
    <w:rsid w:val="008624D7"/>
    <w:rsid w:val="008711B2"/>
    <w:rsid w:val="00874518"/>
    <w:rsid w:val="00877DB0"/>
    <w:rsid w:val="0089459A"/>
    <w:rsid w:val="008A78D7"/>
    <w:rsid w:val="008B015E"/>
    <w:rsid w:val="008B12A0"/>
    <w:rsid w:val="008C188E"/>
    <w:rsid w:val="008D2E4A"/>
    <w:rsid w:val="008F0569"/>
    <w:rsid w:val="009004F4"/>
    <w:rsid w:val="009013C3"/>
    <w:rsid w:val="00904452"/>
    <w:rsid w:val="009055CE"/>
    <w:rsid w:val="0093398E"/>
    <w:rsid w:val="009407D1"/>
    <w:rsid w:val="009456A5"/>
    <w:rsid w:val="00947A45"/>
    <w:rsid w:val="009502D8"/>
    <w:rsid w:val="0097257C"/>
    <w:rsid w:val="00983506"/>
    <w:rsid w:val="0098419A"/>
    <w:rsid w:val="00993951"/>
    <w:rsid w:val="00994C0C"/>
    <w:rsid w:val="009969B5"/>
    <w:rsid w:val="009A1C35"/>
    <w:rsid w:val="009B071A"/>
    <w:rsid w:val="009D13A2"/>
    <w:rsid w:val="009F6D88"/>
    <w:rsid w:val="00A0154E"/>
    <w:rsid w:val="00A026B2"/>
    <w:rsid w:val="00A25C3A"/>
    <w:rsid w:val="00A32ED4"/>
    <w:rsid w:val="00A33A23"/>
    <w:rsid w:val="00A41882"/>
    <w:rsid w:val="00A433DD"/>
    <w:rsid w:val="00A456EF"/>
    <w:rsid w:val="00A5287B"/>
    <w:rsid w:val="00A60AC3"/>
    <w:rsid w:val="00A6198F"/>
    <w:rsid w:val="00A64568"/>
    <w:rsid w:val="00A667F5"/>
    <w:rsid w:val="00A83C84"/>
    <w:rsid w:val="00A95617"/>
    <w:rsid w:val="00A96A50"/>
    <w:rsid w:val="00A96B1B"/>
    <w:rsid w:val="00AA0984"/>
    <w:rsid w:val="00AA0C65"/>
    <w:rsid w:val="00AA5100"/>
    <w:rsid w:val="00AA6C40"/>
    <w:rsid w:val="00AB74CF"/>
    <w:rsid w:val="00AB761B"/>
    <w:rsid w:val="00AC16F2"/>
    <w:rsid w:val="00AC6970"/>
    <w:rsid w:val="00AC70BC"/>
    <w:rsid w:val="00AD0514"/>
    <w:rsid w:val="00AD50FB"/>
    <w:rsid w:val="00AD6E07"/>
    <w:rsid w:val="00AE3706"/>
    <w:rsid w:val="00AE75C3"/>
    <w:rsid w:val="00AF7388"/>
    <w:rsid w:val="00B0472E"/>
    <w:rsid w:val="00B10532"/>
    <w:rsid w:val="00B247AB"/>
    <w:rsid w:val="00B27708"/>
    <w:rsid w:val="00B325AB"/>
    <w:rsid w:val="00B32680"/>
    <w:rsid w:val="00B32DC2"/>
    <w:rsid w:val="00B45343"/>
    <w:rsid w:val="00B45D4F"/>
    <w:rsid w:val="00B52098"/>
    <w:rsid w:val="00B5785B"/>
    <w:rsid w:val="00B70AB8"/>
    <w:rsid w:val="00B75874"/>
    <w:rsid w:val="00BB38A1"/>
    <w:rsid w:val="00BC20D2"/>
    <w:rsid w:val="00BC45D3"/>
    <w:rsid w:val="00BC7BF1"/>
    <w:rsid w:val="00BD2CC8"/>
    <w:rsid w:val="00BE2D0E"/>
    <w:rsid w:val="00BE71B3"/>
    <w:rsid w:val="00BF1AE2"/>
    <w:rsid w:val="00BF6248"/>
    <w:rsid w:val="00BF789B"/>
    <w:rsid w:val="00C009EF"/>
    <w:rsid w:val="00C0612D"/>
    <w:rsid w:val="00C16866"/>
    <w:rsid w:val="00C51B16"/>
    <w:rsid w:val="00C52523"/>
    <w:rsid w:val="00C64546"/>
    <w:rsid w:val="00C70D18"/>
    <w:rsid w:val="00C76017"/>
    <w:rsid w:val="00C774CC"/>
    <w:rsid w:val="00C846DF"/>
    <w:rsid w:val="00C876D1"/>
    <w:rsid w:val="00C91169"/>
    <w:rsid w:val="00C95A4B"/>
    <w:rsid w:val="00C96C29"/>
    <w:rsid w:val="00C974C4"/>
    <w:rsid w:val="00CA0473"/>
    <w:rsid w:val="00CC1E3E"/>
    <w:rsid w:val="00CC2894"/>
    <w:rsid w:val="00CC4259"/>
    <w:rsid w:val="00CE7A63"/>
    <w:rsid w:val="00CF21DE"/>
    <w:rsid w:val="00D020BB"/>
    <w:rsid w:val="00D06F90"/>
    <w:rsid w:val="00D12193"/>
    <w:rsid w:val="00D12B67"/>
    <w:rsid w:val="00D30579"/>
    <w:rsid w:val="00D330D5"/>
    <w:rsid w:val="00D34C76"/>
    <w:rsid w:val="00D3724E"/>
    <w:rsid w:val="00D7116C"/>
    <w:rsid w:val="00D75A42"/>
    <w:rsid w:val="00DB267F"/>
    <w:rsid w:val="00DC1BC9"/>
    <w:rsid w:val="00DD168D"/>
    <w:rsid w:val="00DE3F7B"/>
    <w:rsid w:val="00E21072"/>
    <w:rsid w:val="00E236BC"/>
    <w:rsid w:val="00E256F1"/>
    <w:rsid w:val="00E43E63"/>
    <w:rsid w:val="00E64D55"/>
    <w:rsid w:val="00E71204"/>
    <w:rsid w:val="00E77DAF"/>
    <w:rsid w:val="00E80D45"/>
    <w:rsid w:val="00E8307C"/>
    <w:rsid w:val="00E901C0"/>
    <w:rsid w:val="00EA354B"/>
    <w:rsid w:val="00EA5C54"/>
    <w:rsid w:val="00EA7B20"/>
    <w:rsid w:val="00EB5170"/>
    <w:rsid w:val="00EC32DE"/>
    <w:rsid w:val="00EC3A13"/>
    <w:rsid w:val="00EC5866"/>
    <w:rsid w:val="00EC68FC"/>
    <w:rsid w:val="00EF25E6"/>
    <w:rsid w:val="00F03C4F"/>
    <w:rsid w:val="00F05D7A"/>
    <w:rsid w:val="00F21229"/>
    <w:rsid w:val="00F224C2"/>
    <w:rsid w:val="00F23339"/>
    <w:rsid w:val="00F235B7"/>
    <w:rsid w:val="00F2797B"/>
    <w:rsid w:val="00F326E4"/>
    <w:rsid w:val="00F43206"/>
    <w:rsid w:val="00F46251"/>
    <w:rsid w:val="00F56CA4"/>
    <w:rsid w:val="00F62003"/>
    <w:rsid w:val="00F6275F"/>
    <w:rsid w:val="00F74DCC"/>
    <w:rsid w:val="00F81B4B"/>
    <w:rsid w:val="00F87C2C"/>
    <w:rsid w:val="00F90BFA"/>
    <w:rsid w:val="00F9268F"/>
    <w:rsid w:val="00FA103F"/>
    <w:rsid w:val="00FB0571"/>
    <w:rsid w:val="00FB64F1"/>
    <w:rsid w:val="00FB7B2B"/>
    <w:rsid w:val="00FB7E9F"/>
    <w:rsid w:val="00FC037E"/>
    <w:rsid w:val="00FC6536"/>
    <w:rsid w:val="00FD4FBA"/>
    <w:rsid w:val="00FF16A1"/>
    <w:rsid w:val="00FF5118"/>
    <w:rsid w:val="00FF79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4B4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697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AC697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2">
    <w:name w:val="toc 2"/>
    <w:basedOn w:val="Normal"/>
    <w:next w:val="Normal"/>
    <w:autoRedefine/>
    <w:uiPriority w:val="39"/>
    <w:unhideWhenUsed/>
    <w:rsid w:val="0005721D"/>
    <w:pPr>
      <w:spacing w:before="120"/>
      <w:ind w:left="240"/>
    </w:pPr>
    <w:rPr>
      <w:bCs/>
      <w:color w:val="000000"/>
      <w:sz w:val="22"/>
      <w:szCs w:val="22"/>
    </w:rPr>
  </w:style>
  <w:style w:type="paragraph" w:styleId="TOC1">
    <w:name w:val="toc 1"/>
    <w:basedOn w:val="Normal"/>
    <w:next w:val="Normal"/>
    <w:autoRedefine/>
    <w:uiPriority w:val="39"/>
    <w:unhideWhenUsed/>
    <w:rsid w:val="00AC6970"/>
    <w:pPr>
      <w:spacing w:before="120"/>
    </w:pPr>
    <w:rPr>
      <w:rFonts w:asciiTheme="minorHAnsi" w:hAnsiTheme="minorHAnsi" w:cstheme="minorHAnsi"/>
      <w:b/>
      <w:bCs/>
    </w:rPr>
  </w:style>
  <w:style w:type="character" w:customStyle="1" w:styleId="Heading1Char">
    <w:name w:val="Heading 1 Char"/>
    <w:basedOn w:val="DefaultParagraphFont"/>
    <w:link w:val="Heading1"/>
    <w:uiPriority w:val="9"/>
    <w:rsid w:val="00AC6970"/>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AC6970"/>
    <w:pPr>
      <w:spacing w:line="276" w:lineRule="auto"/>
      <w:outlineLvl w:val="9"/>
    </w:pPr>
  </w:style>
  <w:style w:type="paragraph" w:styleId="BalloonText">
    <w:name w:val="Balloon Text"/>
    <w:basedOn w:val="Normal"/>
    <w:link w:val="BalloonTextChar"/>
    <w:uiPriority w:val="99"/>
    <w:semiHidden/>
    <w:unhideWhenUsed/>
    <w:rsid w:val="00AC6970"/>
    <w:rPr>
      <w:rFonts w:ascii="Tahoma" w:hAnsi="Tahoma" w:cs="Tahoma"/>
      <w:sz w:val="16"/>
      <w:szCs w:val="16"/>
    </w:rPr>
  </w:style>
  <w:style w:type="character" w:customStyle="1" w:styleId="BalloonTextChar">
    <w:name w:val="Balloon Text Char"/>
    <w:basedOn w:val="DefaultParagraphFont"/>
    <w:link w:val="BalloonText"/>
    <w:uiPriority w:val="99"/>
    <w:semiHidden/>
    <w:rsid w:val="00AC6970"/>
    <w:rPr>
      <w:rFonts w:ascii="Tahoma" w:eastAsia="Times New Roman" w:hAnsi="Tahoma" w:cs="Tahoma"/>
      <w:sz w:val="16"/>
      <w:szCs w:val="16"/>
    </w:rPr>
  </w:style>
  <w:style w:type="character" w:styleId="PlaceholderText">
    <w:name w:val="Placeholder Text"/>
    <w:basedOn w:val="DefaultParagraphFont"/>
    <w:uiPriority w:val="99"/>
    <w:semiHidden/>
    <w:rsid w:val="00AC6970"/>
    <w:rPr>
      <w:color w:val="808080"/>
    </w:rPr>
  </w:style>
  <w:style w:type="paragraph" w:styleId="NoSpacing">
    <w:name w:val="No Spacing"/>
    <w:basedOn w:val="Normal"/>
    <w:link w:val="NoSpacingChar"/>
    <w:uiPriority w:val="1"/>
    <w:qFormat/>
    <w:rsid w:val="00AC6970"/>
    <w:rPr>
      <w:rFonts w:asciiTheme="minorHAnsi" w:hAnsiTheme="minorHAnsi"/>
      <w:szCs w:val="32"/>
      <w:lang w:bidi="en-US"/>
    </w:rPr>
  </w:style>
  <w:style w:type="character" w:customStyle="1" w:styleId="NoSpacingChar">
    <w:name w:val="No Spacing Char"/>
    <w:basedOn w:val="DefaultParagraphFont"/>
    <w:link w:val="NoSpacing"/>
    <w:uiPriority w:val="1"/>
    <w:rsid w:val="00AC6970"/>
    <w:rPr>
      <w:rFonts w:eastAsia="Times New Roman" w:cs="Times New Roman"/>
      <w:sz w:val="24"/>
      <w:szCs w:val="32"/>
      <w:lang w:bidi="en-US"/>
    </w:rPr>
  </w:style>
  <w:style w:type="paragraph" w:styleId="Header">
    <w:name w:val="header"/>
    <w:basedOn w:val="Normal"/>
    <w:link w:val="HeaderChar"/>
    <w:uiPriority w:val="99"/>
    <w:unhideWhenUsed/>
    <w:rsid w:val="00AC6970"/>
    <w:pPr>
      <w:tabs>
        <w:tab w:val="center" w:pos="4680"/>
        <w:tab w:val="right" w:pos="9360"/>
      </w:tabs>
    </w:pPr>
  </w:style>
  <w:style w:type="character" w:customStyle="1" w:styleId="HeaderChar">
    <w:name w:val="Header Char"/>
    <w:basedOn w:val="DefaultParagraphFont"/>
    <w:link w:val="Header"/>
    <w:uiPriority w:val="99"/>
    <w:rsid w:val="00AC6970"/>
    <w:rPr>
      <w:rFonts w:ascii="Times New Roman" w:eastAsia="Times New Roman" w:hAnsi="Times New Roman" w:cs="Times New Roman"/>
      <w:sz w:val="24"/>
      <w:szCs w:val="24"/>
    </w:rPr>
  </w:style>
  <w:style w:type="paragraph" w:styleId="Footer">
    <w:name w:val="footer"/>
    <w:basedOn w:val="Normal"/>
    <w:link w:val="FooterChar"/>
    <w:unhideWhenUsed/>
    <w:rsid w:val="00AC6970"/>
    <w:pPr>
      <w:tabs>
        <w:tab w:val="center" w:pos="4680"/>
        <w:tab w:val="right" w:pos="9360"/>
      </w:tabs>
    </w:pPr>
  </w:style>
  <w:style w:type="character" w:customStyle="1" w:styleId="FooterChar">
    <w:name w:val="Footer Char"/>
    <w:basedOn w:val="DefaultParagraphFont"/>
    <w:link w:val="Footer"/>
    <w:uiPriority w:val="99"/>
    <w:rsid w:val="00AC6970"/>
    <w:rPr>
      <w:rFonts w:ascii="Times New Roman" w:eastAsia="Times New Roman" w:hAnsi="Times New Roman" w:cs="Times New Roman"/>
      <w:sz w:val="24"/>
      <w:szCs w:val="24"/>
    </w:rPr>
  </w:style>
  <w:style w:type="paragraph" w:styleId="ListParagraph">
    <w:name w:val="List Paragraph"/>
    <w:basedOn w:val="Normal"/>
    <w:uiPriority w:val="34"/>
    <w:qFormat/>
    <w:rsid w:val="00F326E4"/>
    <w:pPr>
      <w:spacing w:after="200" w:line="276" w:lineRule="auto"/>
      <w:ind w:left="720"/>
      <w:contextualSpacing/>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F326E4"/>
    <w:rPr>
      <w:color w:val="0000FF"/>
      <w:u w:val="single"/>
    </w:rPr>
  </w:style>
  <w:style w:type="character" w:styleId="SubtleEmphasis">
    <w:name w:val="Subtle Emphasis"/>
    <w:basedOn w:val="DefaultParagraphFont"/>
    <w:uiPriority w:val="19"/>
    <w:qFormat/>
    <w:rsid w:val="00F326E4"/>
    <w:rPr>
      <w:i/>
      <w:iCs/>
      <w:color w:val="808080" w:themeColor="text1" w:themeTint="7F"/>
    </w:rPr>
  </w:style>
  <w:style w:type="paragraph" w:customStyle="1" w:styleId="EndNoteBibliographyTitle">
    <w:name w:val="EndNote Bibliography Title"/>
    <w:basedOn w:val="Normal"/>
    <w:link w:val="EndNoteBibliographyTitleChar"/>
    <w:rsid w:val="00E21072"/>
    <w:pPr>
      <w:jc w:val="center"/>
    </w:pPr>
    <w:rPr>
      <w:noProof/>
    </w:rPr>
  </w:style>
  <w:style w:type="character" w:customStyle="1" w:styleId="EndNoteBibliographyTitleChar">
    <w:name w:val="EndNote Bibliography Title Char"/>
    <w:basedOn w:val="DefaultParagraphFont"/>
    <w:link w:val="EndNoteBibliographyTitle"/>
    <w:rsid w:val="00E21072"/>
    <w:rPr>
      <w:rFonts w:ascii="Times New Roman" w:eastAsia="Times New Roman" w:hAnsi="Times New Roman" w:cs="Times New Roman"/>
      <w:noProof/>
      <w:sz w:val="24"/>
      <w:szCs w:val="24"/>
    </w:rPr>
  </w:style>
  <w:style w:type="paragraph" w:customStyle="1" w:styleId="EndNoteBibliography">
    <w:name w:val="EndNote Bibliography"/>
    <w:basedOn w:val="Normal"/>
    <w:link w:val="EndNoteBibliographyChar"/>
    <w:rsid w:val="00E21072"/>
    <w:pPr>
      <w:jc w:val="both"/>
    </w:pPr>
    <w:rPr>
      <w:noProof/>
    </w:rPr>
  </w:style>
  <w:style w:type="character" w:customStyle="1" w:styleId="EndNoteBibliographyChar">
    <w:name w:val="EndNote Bibliography Char"/>
    <w:basedOn w:val="DefaultParagraphFont"/>
    <w:link w:val="EndNoteBibliography"/>
    <w:rsid w:val="00E21072"/>
    <w:rPr>
      <w:rFonts w:ascii="Times New Roman" w:eastAsia="Times New Roman" w:hAnsi="Times New Roman" w:cs="Times New Roman"/>
      <w:noProof/>
      <w:sz w:val="24"/>
      <w:szCs w:val="24"/>
    </w:rPr>
  </w:style>
  <w:style w:type="paragraph" w:styleId="NormalWeb">
    <w:name w:val="Normal (Web)"/>
    <w:basedOn w:val="Normal"/>
    <w:uiPriority w:val="99"/>
    <w:unhideWhenUsed/>
    <w:rsid w:val="00A83C84"/>
    <w:pPr>
      <w:spacing w:before="100" w:beforeAutospacing="1" w:after="100" w:afterAutospacing="1"/>
    </w:pPr>
    <w:rPr>
      <w:lang w:eastAsia="zh-CN"/>
    </w:rPr>
  </w:style>
  <w:style w:type="character" w:styleId="Emphasis">
    <w:name w:val="Emphasis"/>
    <w:basedOn w:val="DefaultParagraphFont"/>
    <w:uiPriority w:val="20"/>
    <w:qFormat/>
    <w:rsid w:val="00A83C84"/>
    <w:rPr>
      <w:i/>
      <w:iCs/>
    </w:rPr>
  </w:style>
  <w:style w:type="character" w:styleId="FollowedHyperlink">
    <w:name w:val="FollowedHyperlink"/>
    <w:basedOn w:val="DefaultParagraphFont"/>
    <w:uiPriority w:val="99"/>
    <w:semiHidden/>
    <w:unhideWhenUsed/>
    <w:rsid w:val="003F5621"/>
    <w:rPr>
      <w:color w:val="800080" w:themeColor="followedHyperlink"/>
      <w:u w:val="single"/>
    </w:rPr>
  </w:style>
  <w:style w:type="paragraph" w:customStyle="1" w:styleId="xmsonormal">
    <w:name w:val="x_msonormal"/>
    <w:basedOn w:val="Normal"/>
    <w:rsid w:val="00EC68FC"/>
    <w:pPr>
      <w:spacing w:before="100" w:beforeAutospacing="1" w:after="100" w:afterAutospacing="1"/>
    </w:pPr>
  </w:style>
  <w:style w:type="character" w:styleId="CommentReference">
    <w:name w:val="annotation reference"/>
    <w:basedOn w:val="DefaultParagraphFont"/>
    <w:uiPriority w:val="99"/>
    <w:semiHidden/>
    <w:unhideWhenUsed/>
    <w:rsid w:val="007B7345"/>
    <w:rPr>
      <w:sz w:val="16"/>
      <w:szCs w:val="16"/>
    </w:rPr>
  </w:style>
  <w:style w:type="paragraph" w:styleId="CommentText">
    <w:name w:val="annotation text"/>
    <w:basedOn w:val="Normal"/>
    <w:link w:val="CommentTextChar"/>
    <w:uiPriority w:val="99"/>
    <w:semiHidden/>
    <w:unhideWhenUsed/>
    <w:rsid w:val="007B7345"/>
    <w:rPr>
      <w:sz w:val="20"/>
      <w:szCs w:val="20"/>
    </w:rPr>
  </w:style>
  <w:style w:type="character" w:customStyle="1" w:styleId="CommentTextChar">
    <w:name w:val="Comment Text Char"/>
    <w:basedOn w:val="DefaultParagraphFont"/>
    <w:link w:val="CommentText"/>
    <w:uiPriority w:val="99"/>
    <w:semiHidden/>
    <w:rsid w:val="007B734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B7345"/>
    <w:rPr>
      <w:b/>
      <w:bCs/>
    </w:rPr>
  </w:style>
  <w:style w:type="character" w:customStyle="1" w:styleId="CommentSubjectChar">
    <w:name w:val="Comment Subject Char"/>
    <w:basedOn w:val="CommentTextChar"/>
    <w:link w:val="CommentSubject"/>
    <w:uiPriority w:val="99"/>
    <w:semiHidden/>
    <w:rsid w:val="007B7345"/>
    <w:rPr>
      <w:rFonts w:ascii="Times New Roman" w:eastAsia="Times New Roman" w:hAnsi="Times New Roman"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697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AC697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2">
    <w:name w:val="toc 2"/>
    <w:basedOn w:val="Normal"/>
    <w:next w:val="Normal"/>
    <w:autoRedefine/>
    <w:uiPriority w:val="39"/>
    <w:unhideWhenUsed/>
    <w:rsid w:val="0005721D"/>
    <w:pPr>
      <w:spacing w:before="120"/>
      <w:ind w:left="240"/>
    </w:pPr>
    <w:rPr>
      <w:bCs/>
      <w:color w:val="000000"/>
      <w:sz w:val="22"/>
      <w:szCs w:val="22"/>
    </w:rPr>
  </w:style>
  <w:style w:type="paragraph" w:styleId="TOC1">
    <w:name w:val="toc 1"/>
    <w:basedOn w:val="Normal"/>
    <w:next w:val="Normal"/>
    <w:autoRedefine/>
    <w:uiPriority w:val="39"/>
    <w:unhideWhenUsed/>
    <w:rsid w:val="00AC6970"/>
    <w:pPr>
      <w:spacing w:before="120"/>
    </w:pPr>
    <w:rPr>
      <w:rFonts w:asciiTheme="minorHAnsi" w:hAnsiTheme="minorHAnsi" w:cstheme="minorHAnsi"/>
      <w:b/>
      <w:bCs/>
    </w:rPr>
  </w:style>
  <w:style w:type="character" w:customStyle="1" w:styleId="Heading1Char">
    <w:name w:val="Heading 1 Char"/>
    <w:basedOn w:val="DefaultParagraphFont"/>
    <w:link w:val="Heading1"/>
    <w:uiPriority w:val="9"/>
    <w:rsid w:val="00AC6970"/>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AC6970"/>
    <w:pPr>
      <w:spacing w:line="276" w:lineRule="auto"/>
      <w:outlineLvl w:val="9"/>
    </w:pPr>
  </w:style>
  <w:style w:type="paragraph" w:styleId="BalloonText">
    <w:name w:val="Balloon Text"/>
    <w:basedOn w:val="Normal"/>
    <w:link w:val="BalloonTextChar"/>
    <w:uiPriority w:val="99"/>
    <w:semiHidden/>
    <w:unhideWhenUsed/>
    <w:rsid w:val="00AC6970"/>
    <w:rPr>
      <w:rFonts w:ascii="Tahoma" w:hAnsi="Tahoma" w:cs="Tahoma"/>
      <w:sz w:val="16"/>
      <w:szCs w:val="16"/>
    </w:rPr>
  </w:style>
  <w:style w:type="character" w:customStyle="1" w:styleId="BalloonTextChar">
    <w:name w:val="Balloon Text Char"/>
    <w:basedOn w:val="DefaultParagraphFont"/>
    <w:link w:val="BalloonText"/>
    <w:uiPriority w:val="99"/>
    <w:semiHidden/>
    <w:rsid w:val="00AC6970"/>
    <w:rPr>
      <w:rFonts w:ascii="Tahoma" w:eastAsia="Times New Roman" w:hAnsi="Tahoma" w:cs="Tahoma"/>
      <w:sz w:val="16"/>
      <w:szCs w:val="16"/>
    </w:rPr>
  </w:style>
  <w:style w:type="character" w:styleId="PlaceholderText">
    <w:name w:val="Placeholder Text"/>
    <w:basedOn w:val="DefaultParagraphFont"/>
    <w:uiPriority w:val="99"/>
    <w:semiHidden/>
    <w:rsid w:val="00AC6970"/>
    <w:rPr>
      <w:color w:val="808080"/>
    </w:rPr>
  </w:style>
  <w:style w:type="paragraph" w:styleId="NoSpacing">
    <w:name w:val="No Spacing"/>
    <w:basedOn w:val="Normal"/>
    <w:link w:val="NoSpacingChar"/>
    <w:uiPriority w:val="1"/>
    <w:qFormat/>
    <w:rsid w:val="00AC6970"/>
    <w:rPr>
      <w:rFonts w:asciiTheme="minorHAnsi" w:hAnsiTheme="minorHAnsi"/>
      <w:szCs w:val="32"/>
      <w:lang w:bidi="en-US"/>
    </w:rPr>
  </w:style>
  <w:style w:type="character" w:customStyle="1" w:styleId="NoSpacingChar">
    <w:name w:val="No Spacing Char"/>
    <w:basedOn w:val="DefaultParagraphFont"/>
    <w:link w:val="NoSpacing"/>
    <w:uiPriority w:val="1"/>
    <w:rsid w:val="00AC6970"/>
    <w:rPr>
      <w:rFonts w:eastAsia="Times New Roman" w:cs="Times New Roman"/>
      <w:sz w:val="24"/>
      <w:szCs w:val="32"/>
      <w:lang w:bidi="en-US"/>
    </w:rPr>
  </w:style>
  <w:style w:type="paragraph" w:styleId="Header">
    <w:name w:val="header"/>
    <w:basedOn w:val="Normal"/>
    <w:link w:val="HeaderChar"/>
    <w:uiPriority w:val="99"/>
    <w:unhideWhenUsed/>
    <w:rsid w:val="00AC6970"/>
    <w:pPr>
      <w:tabs>
        <w:tab w:val="center" w:pos="4680"/>
        <w:tab w:val="right" w:pos="9360"/>
      </w:tabs>
    </w:pPr>
  </w:style>
  <w:style w:type="character" w:customStyle="1" w:styleId="HeaderChar">
    <w:name w:val="Header Char"/>
    <w:basedOn w:val="DefaultParagraphFont"/>
    <w:link w:val="Header"/>
    <w:uiPriority w:val="99"/>
    <w:rsid w:val="00AC6970"/>
    <w:rPr>
      <w:rFonts w:ascii="Times New Roman" w:eastAsia="Times New Roman" w:hAnsi="Times New Roman" w:cs="Times New Roman"/>
      <w:sz w:val="24"/>
      <w:szCs w:val="24"/>
    </w:rPr>
  </w:style>
  <w:style w:type="paragraph" w:styleId="Footer">
    <w:name w:val="footer"/>
    <w:basedOn w:val="Normal"/>
    <w:link w:val="FooterChar"/>
    <w:unhideWhenUsed/>
    <w:rsid w:val="00AC6970"/>
    <w:pPr>
      <w:tabs>
        <w:tab w:val="center" w:pos="4680"/>
        <w:tab w:val="right" w:pos="9360"/>
      </w:tabs>
    </w:pPr>
  </w:style>
  <w:style w:type="character" w:customStyle="1" w:styleId="FooterChar">
    <w:name w:val="Footer Char"/>
    <w:basedOn w:val="DefaultParagraphFont"/>
    <w:link w:val="Footer"/>
    <w:uiPriority w:val="99"/>
    <w:rsid w:val="00AC6970"/>
    <w:rPr>
      <w:rFonts w:ascii="Times New Roman" w:eastAsia="Times New Roman" w:hAnsi="Times New Roman" w:cs="Times New Roman"/>
      <w:sz w:val="24"/>
      <w:szCs w:val="24"/>
    </w:rPr>
  </w:style>
  <w:style w:type="paragraph" w:styleId="ListParagraph">
    <w:name w:val="List Paragraph"/>
    <w:basedOn w:val="Normal"/>
    <w:uiPriority w:val="34"/>
    <w:qFormat/>
    <w:rsid w:val="00F326E4"/>
    <w:pPr>
      <w:spacing w:after="200" w:line="276" w:lineRule="auto"/>
      <w:ind w:left="720"/>
      <w:contextualSpacing/>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F326E4"/>
    <w:rPr>
      <w:color w:val="0000FF"/>
      <w:u w:val="single"/>
    </w:rPr>
  </w:style>
  <w:style w:type="character" w:styleId="SubtleEmphasis">
    <w:name w:val="Subtle Emphasis"/>
    <w:basedOn w:val="DefaultParagraphFont"/>
    <w:uiPriority w:val="19"/>
    <w:qFormat/>
    <w:rsid w:val="00F326E4"/>
    <w:rPr>
      <w:i/>
      <w:iCs/>
      <w:color w:val="808080" w:themeColor="text1" w:themeTint="7F"/>
    </w:rPr>
  </w:style>
  <w:style w:type="paragraph" w:customStyle="1" w:styleId="EndNoteBibliographyTitle">
    <w:name w:val="EndNote Bibliography Title"/>
    <w:basedOn w:val="Normal"/>
    <w:link w:val="EndNoteBibliographyTitleChar"/>
    <w:rsid w:val="00E21072"/>
    <w:pPr>
      <w:jc w:val="center"/>
    </w:pPr>
    <w:rPr>
      <w:noProof/>
    </w:rPr>
  </w:style>
  <w:style w:type="character" w:customStyle="1" w:styleId="EndNoteBibliographyTitleChar">
    <w:name w:val="EndNote Bibliography Title Char"/>
    <w:basedOn w:val="DefaultParagraphFont"/>
    <w:link w:val="EndNoteBibliographyTitle"/>
    <w:rsid w:val="00E21072"/>
    <w:rPr>
      <w:rFonts w:ascii="Times New Roman" w:eastAsia="Times New Roman" w:hAnsi="Times New Roman" w:cs="Times New Roman"/>
      <w:noProof/>
      <w:sz w:val="24"/>
      <w:szCs w:val="24"/>
    </w:rPr>
  </w:style>
  <w:style w:type="paragraph" w:customStyle="1" w:styleId="EndNoteBibliography">
    <w:name w:val="EndNote Bibliography"/>
    <w:basedOn w:val="Normal"/>
    <w:link w:val="EndNoteBibliographyChar"/>
    <w:rsid w:val="00E21072"/>
    <w:pPr>
      <w:jc w:val="both"/>
    </w:pPr>
    <w:rPr>
      <w:noProof/>
    </w:rPr>
  </w:style>
  <w:style w:type="character" w:customStyle="1" w:styleId="EndNoteBibliographyChar">
    <w:name w:val="EndNote Bibliography Char"/>
    <w:basedOn w:val="DefaultParagraphFont"/>
    <w:link w:val="EndNoteBibliography"/>
    <w:rsid w:val="00E21072"/>
    <w:rPr>
      <w:rFonts w:ascii="Times New Roman" w:eastAsia="Times New Roman" w:hAnsi="Times New Roman" w:cs="Times New Roman"/>
      <w:noProof/>
      <w:sz w:val="24"/>
      <w:szCs w:val="24"/>
    </w:rPr>
  </w:style>
  <w:style w:type="paragraph" w:styleId="NormalWeb">
    <w:name w:val="Normal (Web)"/>
    <w:basedOn w:val="Normal"/>
    <w:uiPriority w:val="99"/>
    <w:unhideWhenUsed/>
    <w:rsid w:val="00A83C84"/>
    <w:pPr>
      <w:spacing w:before="100" w:beforeAutospacing="1" w:after="100" w:afterAutospacing="1"/>
    </w:pPr>
    <w:rPr>
      <w:lang w:eastAsia="zh-CN"/>
    </w:rPr>
  </w:style>
  <w:style w:type="character" w:styleId="Emphasis">
    <w:name w:val="Emphasis"/>
    <w:basedOn w:val="DefaultParagraphFont"/>
    <w:uiPriority w:val="20"/>
    <w:qFormat/>
    <w:rsid w:val="00A83C84"/>
    <w:rPr>
      <w:i/>
      <w:iCs/>
    </w:rPr>
  </w:style>
  <w:style w:type="character" w:styleId="FollowedHyperlink">
    <w:name w:val="FollowedHyperlink"/>
    <w:basedOn w:val="DefaultParagraphFont"/>
    <w:uiPriority w:val="99"/>
    <w:semiHidden/>
    <w:unhideWhenUsed/>
    <w:rsid w:val="003F5621"/>
    <w:rPr>
      <w:color w:val="800080" w:themeColor="followedHyperlink"/>
      <w:u w:val="single"/>
    </w:rPr>
  </w:style>
  <w:style w:type="paragraph" w:customStyle="1" w:styleId="xmsonormal">
    <w:name w:val="x_msonormal"/>
    <w:basedOn w:val="Normal"/>
    <w:rsid w:val="00EC68FC"/>
    <w:pPr>
      <w:spacing w:before="100" w:beforeAutospacing="1" w:after="100" w:afterAutospacing="1"/>
    </w:pPr>
  </w:style>
  <w:style w:type="character" w:styleId="CommentReference">
    <w:name w:val="annotation reference"/>
    <w:basedOn w:val="DefaultParagraphFont"/>
    <w:uiPriority w:val="99"/>
    <w:semiHidden/>
    <w:unhideWhenUsed/>
    <w:rsid w:val="007B7345"/>
    <w:rPr>
      <w:sz w:val="16"/>
      <w:szCs w:val="16"/>
    </w:rPr>
  </w:style>
  <w:style w:type="paragraph" w:styleId="CommentText">
    <w:name w:val="annotation text"/>
    <w:basedOn w:val="Normal"/>
    <w:link w:val="CommentTextChar"/>
    <w:uiPriority w:val="99"/>
    <w:semiHidden/>
    <w:unhideWhenUsed/>
    <w:rsid w:val="007B7345"/>
    <w:rPr>
      <w:sz w:val="20"/>
      <w:szCs w:val="20"/>
    </w:rPr>
  </w:style>
  <w:style w:type="character" w:customStyle="1" w:styleId="CommentTextChar">
    <w:name w:val="Comment Text Char"/>
    <w:basedOn w:val="DefaultParagraphFont"/>
    <w:link w:val="CommentText"/>
    <w:uiPriority w:val="99"/>
    <w:semiHidden/>
    <w:rsid w:val="007B734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B7345"/>
    <w:rPr>
      <w:b/>
      <w:bCs/>
    </w:rPr>
  </w:style>
  <w:style w:type="character" w:customStyle="1" w:styleId="CommentSubjectChar">
    <w:name w:val="Comment Subject Char"/>
    <w:basedOn w:val="CommentTextChar"/>
    <w:link w:val="CommentSubject"/>
    <w:uiPriority w:val="99"/>
    <w:semiHidden/>
    <w:rsid w:val="007B7345"/>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655362">
      <w:bodyDiv w:val="1"/>
      <w:marLeft w:val="0"/>
      <w:marRight w:val="0"/>
      <w:marTop w:val="0"/>
      <w:marBottom w:val="0"/>
      <w:divBdr>
        <w:top w:val="none" w:sz="0" w:space="0" w:color="auto"/>
        <w:left w:val="none" w:sz="0" w:space="0" w:color="auto"/>
        <w:bottom w:val="none" w:sz="0" w:space="0" w:color="auto"/>
        <w:right w:val="none" w:sz="0" w:space="0" w:color="auto"/>
      </w:divBdr>
      <w:divsChild>
        <w:div w:id="1988048910">
          <w:marLeft w:val="274"/>
          <w:marRight w:val="0"/>
          <w:marTop w:val="0"/>
          <w:marBottom w:val="0"/>
          <w:divBdr>
            <w:top w:val="none" w:sz="0" w:space="0" w:color="auto"/>
            <w:left w:val="none" w:sz="0" w:space="0" w:color="auto"/>
            <w:bottom w:val="none" w:sz="0" w:space="0" w:color="auto"/>
            <w:right w:val="none" w:sz="0" w:space="0" w:color="auto"/>
          </w:divBdr>
        </w:div>
        <w:div w:id="2078940753">
          <w:marLeft w:val="274"/>
          <w:marRight w:val="0"/>
          <w:marTop w:val="0"/>
          <w:marBottom w:val="0"/>
          <w:divBdr>
            <w:top w:val="none" w:sz="0" w:space="0" w:color="auto"/>
            <w:left w:val="none" w:sz="0" w:space="0" w:color="auto"/>
            <w:bottom w:val="none" w:sz="0" w:space="0" w:color="auto"/>
            <w:right w:val="none" w:sz="0" w:space="0" w:color="auto"/>
          </w:divBdr>
        </w:div>
      </w:divsChild>
    </w:div>
    <w:div w:id="165248017">
      <w:bodyDiv w:val="1"/>
      <w:marLeft w:val="0"/>
      <w:marRight w:val="0"/>
      <w:marTop w:val="0"/>
      <w:marBottom w:val="0"/>
      <w:divBdr>
        <w:top w:val="none" w:sz="0" w:space="0" w:color="auto"/>
        <w:left w:val="none" w:sz="0" w:space="0" w:color="auto"/>
        <w:bottom w:val="none" w:sz="0" w:space="0" w:color="auto"/>
        <w:right w:val="none" w:sz="0" w:space="0" w:color="auto"/>
      </w:divBdr>
    </w:div>
    <w:div w:id="1097941865">
      <w:bodyDiv w:val="1"/>
      <w:marLeft w:val="0"/>
      <w:marRight w:val="0"/>
      <w:marTop w:val="0"/>
      <w:marBottom w:val="0"/>
      <w:divBdr>
        <w:top w:val="none" w:sz="0" w:space="0" w:color="auto"/>
        <w:left w:val="none" w:sz="0" w:space="0" w:color="auto"/>
        <w:bottom w:val="none" w:sz="0" w:space="0" w:color="auto"/>
        <w:right w:val="none" w:sz="0" w:space="0" w:color="auto"/>
      </w:divBdr>
    </w:div>
    <w:div w:id="1667976095">
      <w:bodyDiv w:val="1"/>
      <w:marLeft w:val="0"/>
      <w:marRight w:val="0"/>
      <w:marTop w:val="0"/>
      <w:marBottom w:val="0"/>
      <w:divBdr>
        <w:top w:val="none" w:sz="0" w:space="0" w:color="auto"/>
        <w:left w:val="none" w:sz="0" w:space="0" w:color="auto"/>
        <w:bottom w:val="none" w:sz="0" w:space="0" w:color="auto"/>
        <w:right w:val="none" w:sz="0" w:space="0" w:color="auto"/>
      </w:divBdr>
    </w:div>
    <w:div w:id="1852258159">
      <w:bodyDiv w:val="1"/>
      <w:marLeft w:val="0"/>
      <w:marRight w:val="0"/>
      <w:marTop w:val="0"/>
      <w:marBottom w:val="0"/>
      <w:divBdr>
        <w:top w:val="none" w:sz="0" w:space="0" w:color="auto"/>
        <w:left w:val="none" w:sz="0" w:space="0" w:color="auto"/>
        <w:bottom w:val="none" w:sz="0" w:space="0" w:color="auto"/>
        <w:right w:val="none" w:sz="0" w:space="0" w:color="auto"/>
      </w:divBdr>
    </w:div>
    <w:div w:id="1901210362">
      <w:bodyDiv w:val="1"/>
      <w:marLeft w:val="0"/>
      <w:marRight w:val="0"/>
      <w:marTop w:val="0"/>
      <w:marBottom w:val="0"/>
      <w:divBdr>
        <w:top w:val="none" w:sz="0" w:space="0" w:color="auto"/>
        <w:left w:val="none" w:sz="0" w:space="0" w:color="auto"/>
        <w:bottom w:val="none" w:sz="0" w:space="0" w:color="auto"/>
        <w:right w:val="none" w:sz="0" w:space="0" w:color="auto"/>
      </w:divBdr>
    </w:div>
    <w:div w:id="1906261792">
      <w:bodyDiv w:val="1"/>
      <w:marLeft w:val="0"/>
      <w:marRight w:val="0"/>
      <w:marTop w:val="0"/>
      <w:marBottom w:val="0"/>
      <w:divBdr>
        <w:top w:val="none" w:sz="0" w:space="0" w:color="auto"/>
        <w:left w:val="none" w:sz="0" w:space="0" w:color="auto"/>
        <w:bottom w:val="none" w:sz="0" w:space="0" w:color="auto"/>
        <w:right w:val="none" w:sz="0" w:space="0" w:color="auto"/>
      </w:divBdr>
    </w:div>
    <w:div w:id="1915705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ciencedirect.com/topics/psychology/inhibitory-control" TargetMode="External"/><Relationship Id="rId18" Type="http://schemas.openxmlformats.org/officeDocument/2006/relationships/chart" Target="charts/chart1.xml"/><Relationship Id="rId26" Type="http://schemas.openxmlformats.org/officeDocument/2006/relationships/image" Target="media/image6.png"/><Relationship Id="rId39" Type="http://schemas.openxmlformats.org/officeDocument/2006/relationships/image" Target="media/image15.png"/><Relationship Id="rId21" Type="http://schemas.openxmlformats.org/officeDocument/2006/relationships/image" Target="media/image2.png"/><Relationship Id="rId34" Type="http://schemas.openxmlformats.org/officeDocument/2006/relationships/image" Target="media/image10.png"/><Relationship Id="rId42" Type="http://schemas.openxmlformats.org/officeDocument/2006/relationships/image" Target="media/image18.png"/><Relationship Id="rId47" Type="http://schemas.openxmlformats.org/officeDocument/2006/relationships/image" Target="media/image23.png"/><Relationship Id="rId50" Type="http://schemas.openxmlformats.org/officeDocument/2006/relationships/image" Target="media/image26.png"/><Relationship Id="rId55" Type="http://schemas.openxmlformats.org/officeDocument/2006/relationships/image" Target="media/image31.pn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www.sciencedirect.com/topics/medicine-and-dentistry/intradermal-drug-administration" TargetMode="External"/><Relationship Id="rId29" Type="http://schemas.openxmlformats.org/officeDocument/2006/relationships/chart" Target="charts/chart4.xml"/><Relationship Id="rId11" Type="http://schemas.openxmlformats.org/officeDocument/2006/relationships/hyperlink" Target="https://www.sciencedirect.com/topics/neuroscience/hyperalgesia" TargetMode="External"/><Relationship Id="rId24" Type="http://schemas.openxmlformats.org/officeDocument/2006/relationships/image" Target="media/image5.png"/><Relationship Id="rId32" Type="http://schemas.openxmlformats.org/officeDocument/2006/relationships/image" Target="media/image8.png"/><Relationship Id="rId37" Type="http://schemas.openxmlformats.org/officeDocument/2006/relationships/image" Target="media/image13.png"/><Relationship Id="rId40" Type="http://schemas.openxmlformats.org/officeDocument/2006/relationships/image" Target="media/image16.png"/><Relationship Id="rId45" Type="http://schemas.openxmlformats.org/officeDocument/2006/relationships/image" Target="media/image21.png"/><Relationship Id="rId53" Type="http://schemas.openxmlformats.org/officeDocument/2006/relationships/image" Target="media/image29.png"/><Relationship Id="rId58" Type="http://schemas.openxmlformats.org/officeDocument/2006/relationships/glossaryDocument" Target="glossary/document.xml"/><Relationship Id="rId5" Type="http://schemas.openxmlformats.org/officeDocument/2006/relationships/settings" Target="settings.xml"/><Relationship Id="rId61" Type="http://schemas.microsoft.com/office/2011/relationships/people" Target="people.xml"/><Relationship Id="rId19" Type="http://schemas.openxmlformats.org/officeDocument/2006/relationships/image" Target="media/image1.png"/><Relationship Id="rId14" Type="http://schemas.openxmlformats.org/officeDocument/2006/relationships/hyperlink" Target="https://www.sciencedirect.com/topics/neuroscience/allodynia" TargetMode="External"/><Relationship Id="rId22" Type="http://schemas.openxmlformats.org/officeDocument/2006/relationships/image" Target="media/image3.png"/><Relationship Id="rId27" Type="http://schemas.openxmlformats.org/officeDocument/2006/relationships/image" Target="media/image7.png"/><Relationship Id="rId30" Type="http://schemas.openxmlformats.org/officeDocument/2006/relationships/chart" Target="charts/chart5.xml"/><Relationship Id="rId35" Type="http://schemas.openxmlformats.org/officeDocument/2006/relationships/image" Target="media/image11.png"/><Relationship Id="rId43" Type="http://schemas.openxmlformats.org/officeDocument/2006/relationships/image" Target="media/image19.png"/><Relationship Id="rId48" Type="http://schemas.openxmlformats.org/officeDocument/2006/relationships/image" Target="media/image24.png"/><Relationship Id="rId56" Type="http://schemas.openxmlformats.org/officeDocument/2006/relationships/image" Target="media/image32.png"/><Relationship Id="rId8" Type="http://schemas.openxmlformats.org/officeDocument/2006/relationships/endnotes" Target="endnotes.xml"/><Relationship Id="rId51" Type="http://schemas.openxmlformats.org/officeDocument/2006/relationships/image" Target="media/image27.png"/><Relationship Id="rId3" Type="http://schemas.openxmlformats.org/officeDocument/2006/relationships/styles" Target="styles.xml"/><Relationship Id="rId12" Type="http://schemas.openxmlformats.org/officeDocument/2006/relationships/hyperlink" Target="https://www.sciencedirect.com/topics/medicine-and-dentistry/inflammatory-pain" TargetMode="External"/><Relationship Id="rId17" Type="http://schemas.openxmlformats.org/officeDocument/2006/relationships/hyperlink" Target="https://www.topendsports.com/psychology/likert.htm" TargetMode="External"/><Relationship Id="rId25" Type="http://schemas.openxmlformats.org/officeDocument/2006/relationships/chart" Target="charts/chart2.xml"/><Relationship Id="rId33" Type="http://schemas.openxmlformats.org/officeDocument/2006/relationships/image" Target="media/image9.png"/><Relationship Id="rId38" Type="http://schemas.openxmlformats.org/officeDocument/2006/relationships/image" Target="media/image14.png"/><Relationship Id="rId46" Type="http://schemas.openxmlformats.org/officeDocument/2006/relationships/image" Target="media/image22.png"/><Relationship Id="rId59" Type="http://schemas.openxmlformats.org/officeDocument/2006/relationships/theme" Target="theme/theme1.xml"/><Relationship Id="rId20" Type="http://schemas.openxmlformats.org/officeDocument/2006/relationships/oleObject" Target="embeddings/Microsoft_Excel_Chart1.xls"/><Relationship Id="rId41" Type="http://schemas.openxmlformats.org/officeDocument/2006/relationships/image" Target="media/image17.png"/><Relationship Id="rId54" Type="http://schemas.openxmlformats.org/officeDocument/2006/relationships/image" Target="media/image30.png"/><Relationship Id="rId62"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sciencedirect.com/topics/medicine-and-dentistry/temporal-summation" TargetMode="External"/><Relationship Id="rId23" Type="http://schemas.openxmlformats.org/officeDocument/2006/relationships/image" Target="media/image4.png"/><Relationship Id="rId28" Type="http://schemas.openxmlformats.org/officeDocument/2006/relationships/chart" Target="charts/chart3.xml"/><Relationship Id="rId36" Type="http://schemas.openxmlformats.org/officeDocument/2006/relationships/image" Target="media/image12.png"/><Relationship Id="rId49" Type="http://schemas.openxmlformats.org/officeDocument/2006/relationships/image" Target="media/image25.png"/><Relationship Id="rId57" Type="http://schemas.openxmlformats.org/officeDocument/2006/relationships/fontTable" Target="fontTable.xml"/><Relationship Id="rId10" Type="http://schemas.openxmlformats.org/officeDocument/2006/relationships/footer" Target="footer2.xml"/><Relationship Id="rId31" Type="http://schemas.openxmlformats.org/officeDocument/2006/relationships/hyperlink" Target="https://www.cdc.gov/coronavirus/2019-ncov/hcp/faq.html" TargetMode="External"/><Relationship Id="rId44" Type="http://schemas.openxmlformats.org/officeDocument/2006/relationships/image" Target="media/image20.png"/><Relationship Id="rId52" Type="http://schemas.openxmlformats.org/officeDocument/2006/relationships/image" Target="media/image28.png"/><Relationship Id="rId4" Type="http://schemas.microsoft.com/office/2007/relationships/stylesWithEffects" Target="stylesWithEffects.xml"/><Relationship Id="rId9"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2" Type="http://schemas.openxmlformats.org/officeDocument/2006/relationships/oleObject" Target="file:///C:\Users\pete0001\Dropbox\S&amp;M%20Lab%20Folder\Jess's%20dissertation\DISSERTATION%202.0\Excel%20data%20files\DATA%20FOR%20DISSERTATION%20FINAL%20WORKSHEET.xls" TargetMode="External"/><Relationship Id="rId1" Type="http://schemas.openxmlformats.org/officeDocument/2006/relationships/themeOverride" Target="../theme/themeOverride1.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447270910916094"/>
          <c:y val="3.86455574085426E-2"/>
          <c:w val="0.82224207638062119"/>
          <c:h val="0.86946670004111359"/>
        </c:manualLayout>
      </c:layout>
      <c:barChart>
        <c:barDir val="col"/>
        <c:grouping val="clustered"/>
        <c:varyColors val="0"/>
        <c:ser>
          <c:idx val="0"/>
          <c:order val="0"/>
          <c:tx>
            <c:strRef>
              <c:f>Sheet1!$A$3</c:f>
              <c:strCache>
                <c:ptCount val="1"/>
                <c:pt idx="0">
                  <c:v>Symptomatic</c:v>
                </c:pt>
              </c:strCache>
            </c:strRef>
          </c:tx>
          <c:spPr>
            <a:solidFill>
              <a:schemeClr val="tx1"/>
            </a:solidFill>
          </c:spPr>
          <c:invertIfNegative val="0"/>
          <c:errBars>
            <c:errBarType val="plus"/>
            <c:errValType val="cust"/>
            <c:noEndCap val="0"/>
            <c:plus>
              <c:numRef>
                <c:f>Sheet1!$D$3:$E$3</c:f>
                <c:numCache>
                  <c:formatCode>General</c:formatCode>
                  <c:ptCount val="2"/>
                  <c:pt idx="0">
                    <c:v>198.98817301538298</c:v>
                  </c:pt>
                  <c:pt idx="1">
                    <c:v>151.4580791455561</c:v>
                  </c:pt>
                </c:numCache>
              </c:numRef>
            </c:plus>
            <c:minus>
              <c:numLit>
                <c:formatCode>General</c:formatCode>
                <c:ptCount val="1"/>
                <c:pt idx="0">
                  <c:v>1</c:v>
                </c:pt>
              </c:numLit>
            </c:minus>
          </c:errBars>
          <c:cat>
            <c:strRef>
              <c:f>Sheet1!$B$2:$C$2</c:f>
              <c:strCache>
                <c:ptCount val="2"/>
                <c:pt idx="0">
                  <c:v>Leg PPT</c:v>
                </c:pt>
                <c:pt idx="1">
                  <c:v>Arm PPT</c:v>
                </c:pt>
              </c:strCache>
            </c:strRef>
          </c:cat>
          <c:val>
            <c:numRef>
              <c:f>Sheet1!$B$3:$C$3</c:f>
              <c:numCache>
                <c:formatCode>0.0</c:formatCode>
                <c:ptCount val="2"/>
                <c:pt idx="0">
                  <c:v>566.85</c:v>
                </c:pt>
                <c:pt idx="1">
                  <c:v>396.4576923076923</c:v>
                </c:pt>
              </c:numCache>
            </c:numRef>
          </c:val>
          <c:extLst xmlns:c16r2="http://schemas.microsoft.com/office/drawing/2015/06/chart">
            <c:ext xmlns:c16="http://schemas.microsoft.com/office/drawing/2014/chart" uri="{C3380CC4-5D6E-409C-BE32-E72D297353CC}">
              <c16:uniqueId val="{00000000-F9B8-4451-A654-53FBA5367A89}"/>
            </c:ext>
          </c:extLst>
        </c:ser>
        <c:ser>
          <c:idx val="1"/>
          <c:order val="1"/>
          <c:tx>
            <c:strRef>
              <c:f>Sheet1!$A$4</c:f>
              <c:strCache>
                <c:ptCount val="1"/>
                <c:pt idx="0">
                  <c:v>Asymptomatic </c:v>
                </c:pt>
              </c:strCache>
            </c:strRef>
          </c:tx>
          <c:spPr>
            <a:solidFill>
              <a:schemeClr val="bg1">
                <a:lumMod val="65000"/>
              </a:schemeClr>
            </a:solidFill>
            <a:ln w="19050">
              <a:solidFill>
                <a:schemeClr val="tx1"/>
              </a:solidFill>
            </a:ln>
          </c:spPr>
          <c:invertIfNegative val="0"/>
          <c:errBars>
            <c:errBarType val="plus"/>
            <c:errValType val="cust"/>
            <c:noEndCap val="0"/>
            <c:plus>
              <c:numRef>
                <c:f>Sheet1!$D$4:$E$4</c:f>
                <c:numCache>
                  <c:formatCode>General</c:formatCode>
                  <c:ptCount val="2"/>
                  <c:pt idx="0">
                    <c:v>150.35103668006158</c:v>
                  </c:pt>
                  <c:pt idx="1">
                    <c:v>127.14928637487914</c:v>
                  </c:pt>
                </c:numCache>
              </c:numRef>
            </c:plus>
            <c:minus>
              <c:numLit>
                <c:formatCode>General</c:formatCode>
                <c:ptCount val="1"/>
                <c:pt idx="0">
                  <c:v>1</c:v>
                </c:pt>
              </c:numLit>
            </c:minus>
          </c:errBars>
          <c:cat>
            <c:strRef>
              <c:f>Sheet1!$B$2:$C$2</c:f>
              <c:strCache>
                <c:ptCount val="2"/>
                <c:pt idx="0">
                  <c:v>Leg PPT</c:v>
                </c:pt>
                <c:pt idx="1">
                  <c:v>Arm PPT</c:v>
                </c:pt>
              </c:strCache>
            </c:strRef>
          </c:cat>
          <c:val>
            <c:numRef>
              <c:f>Sheet1!$B$4:$C$4</c:f>
              <c:numCache>
                <c:formatCode>0.0</c:formatCode>
                <c:ptCount val="2"/>
                <c:pt idx="0">
                  <c:v>424.36153846153843</c:v>
                </c:pt>
                <c:pt idx="1">
                  <c:v>312.65384615384613</c:v>
                </c:pt>
              </c:numCache>
            </c:numRef>
          </c:val>
          <c:extLst xmlns:c16r2="http://schemas.microsoft.com/office/drawing/2015/06/chart">
            <c:ext xmlns:c16="http://schemas.microsoft.com/office/drawing/2014/chart" uri="{C3380CC4-5D6E-409C-BE32-E72D297353CC}">
              <c16:uniqueId val="{00000001-F9B8-4451-A654-53FBA5367A89}"/>
            </c:ext>
          </c:extLst>
        </c:ser>
        <c:ser>
          <c:idx val="2"/>
          <c:order val="2"/>
          <c:tx>
            <c:strRef>
              <c:f>Sheet1!$A$5</c:f>
              <c:strCache>
                <c:ptCount val="1"/>
                <c:pt idx="0">
                  <c:v>Control</c:v>
                </c:pt>
              </c:strCache>
            </c:strRef>
          </c:tx>
          <c:spPr>
            <a:noFill/>
            <a:ln w="19050">
              <a:solidFill>
                <a:schemeClr val="tx1"/>
              </a:solidFill>
            </a:ln>
          </c:spPr>
          <c:invertIfNegative val="0"/>
          <c:errBars>
            <c:errBarType val="plus"/>
            <c:errValType val="cust"/>
            <c:noEndCap val="0"/>
            <c:plus>
              <c:numRef>
                <c:f>Sheet1!$D$5:$E$5</c:f>
                <c:numCache>
                  <c:formatCode>General</c:formatCode>
                  <c:ptCount val="2"/>
                  <c:pt idx="0">
                    <c:v>306.81803534960176</c:v>
                  </c:pt>
                  <c:pt idx="1">
                    <c:v>264.29977776440859</c:v>
                  </c:pt>
                </c:numCache>
              </c:numRef>
            </c:plus>
            <c:minus>
              <c:numLit>
                <c:formatCode>General</c:formatCode>
                <c:ptCount val="1"/>
                <c:pt idx="0">
                  <c:v>1</c:v>
                </c:pt>
              </c:numLit>
            </c:minus>
          </c:errBars>
          <c:cat>
            <c:strRef>
              <c:f>Sheet1!$B$2:$C$2</c:f>
              <c:strCache>
                <c:ptCount val="2"/>
                <c:pt idx="0">
                  <c:v>Leg PPT</c:v>
                </c:pt>
                <c:pt idx="1">
                  <c:v>Arm PPT</c:v>
                </c:pt>
              </c:strCache>
            </c:strRef>
          </c:cat>
          <c:val>
            <c:numRef>
              <c:f>Sheet1!$B$5:$C$5</c:f>
              <c:numCache>
                <c:formatCode>0.0</c:formatCode>
                <c:ptCount val="2"/>
                <c:pt idx="0">
                  <c:v>625.245</c:v>
                </c:pt>
                <c:pt idx="1">
                  <c:v>483.59</c:v>
                </c:pt>
              </c:numCache>
            </c:numRef>
          </c:val>
          <c:extLst xmlns:c16r2="http://schemas.microsoft.com/office/drawing/2015/06/chart">
            <c:ext xmlns:c16="http://schemas.microsoft.com/office/drawing/2014/chart" uri="{C3380CC4-5D6E-409C-BE32-E72D297353CC}">
              <c16:uniqueId val="{00000002-F9B8-4451-A654-53FBA5367A89}"/>
            </c:ext>
          </c:extLst>
        </c:ser>
        <c:dLbls>
          <c:showLegendKey val="0"/>
          <c:showVal val="0"/>
          <c:showCatName val="0"/>
          <c:showSerName val="0"/>
          <c:showPercent val="0"/>
          <c:showBubbleSize val="0"/>
        </c:dLbls>
        <c:gapWidth val="150"/>
        <c:axId val="545227264"/>
        <c:axId val="566783360"/>
      </c:barChart>
      <c:catAx>
        <c:axId val="545227264"/>
        <c:scaling>
          <c:orientation val="minMax"/>
        </c:scaling>
        <c:delete val="0"/>
        <c:axPos val="b"/>
        <c:numFmt formatCode="General" sourceLinked="0"/>
        <c:majorTickMark val="out"/>
        <c:minorTickMark val="none"/>
        <c:tickLblPos val="nextTo"/>
        <c:spPr>
          <a:ln w="19050">
            <a:solidFill>
              <a:schemeClr val="tx1"/>
            </a:solidFill>
          </a:ln>
        </c:spPr>
        <c:txPr>
          <a:bodyPr/>
          <a:lstStyle/>
          <a:p>
            <a:pPr>
              <a:defRPr sz="1200">
                <a:latin typeface="Times New Roman" panose="02020603050405020304" pitchFamily="18" charset="0"/>
                <a:cs typeface="Times New Roman" panose="02020603050405020304" pitchFamily="18" charset="0"/>
              </a:defRPr>
            </a:pPr>
            <a:endParaRPr lang="en-US"/>
          </a:p>
        </c:txPr>
        <c:crossAx val="566783360"/>
        <c:crosses val="autoZero"/>
        <c:auto val="1"/>
        <c:lblAlgn val="ctr"/>
        <c:lblOffset val="100"/>
        <c:noMultiLvlLbl val="0"/>
      </c:catAx>
      <c:valAx>
        <c:axId val="566783360"/>
        <c:scaling>
          <c:orientation val="minMax"/>
        </c:scaling>
        <c:delete val="0"/>
        <c:axPos val="l"/>
        <c:majorGridlines>
          <c:spPr>
            <a:ln>
              <a:noFill/>
            </a:ln>
          </c:spPr>
        </c:majorGridlines>
        <c:title>
          <c:tx>
            <c:rich>
              <a:bodyPr rot="-5400000" vert="horz"/>
              <a:lstStyle/>
              <a:p>
                <a:pPr>
                  <a:defRPr sz="1200"/>
                </a:pPr>
                <a:r>
                  <a:rPr lang="en-US" sz="1200" b="0">
                    <a:latin typeface="Times New Roman" panose="02020603050405020304" pitchFamily="18" charset="0"/>
                    <a:cs typeface="Times New Roman" panose="02020603050405020304" pitchFamily="18" charset="0"/>
                  </a:rPr>
                  <a:t>Pressure Pain</a:t>
                </a:r>
                <a:r>
                  <a:rPr lang="en-US" sz="1200" b="0" baseline="0">
                    <a:latin typeface="Times New Roman" panose="02020603050405020304" pitchFamily="18" charset="0"/>
                    <a:cs typeface="Times New Roman" panose="02020603050405020304" pitchFamily="18" charset="0"/>
                  </a:rPr>
                  <a:t> Threshold (kPa)</a:t>
                </a:r>
                <a:endParaRPr lang="en-US" sz="1200" b="0">
                  <a:latin typeface="Times New Roman" panose="02020603050405020304" pitchFamily="18" charset="0"/>
                  <a:cs typeface="Times New Roman" panose="02020603050405020304" pitchFamily="18" charset="0"/>
                </a:endParaRPr>
              </a:p>
            </c:rich>
          </c:tx>
          <c:layout/>
          <c:overlay val="0"/>
        </c:title>
        <c:numFmt formatCode="0.0" sourceLinked="1"/>
        <c:majorTickMark val="out"/>
        <c:minorTickMark val="none"/>
        <c:tickLblPos val="nextTo"/>
        <c:spPr>
          <a:noFill/>
          <a:ln w="19050">
            <a:solidFill>
              <a:schemeClr val="tx1"/>
            </a:solidFill>
          </a:ln>
        </c:spPr>
        <c:txPr>
          <a:bodyPr/>
          <a:lstStyle/>
          <a:p>
            <a:pPr>
              <a:defRPr sz="1200">
                <a:latin typeface="Times New Roman" panose="02020603050405020304" pitchFamily="18" charset="0"/>
                <a:cs typeface="Times New Roman" panose="02020603050405020304" pitchFamily="18" charset="0"/>
              </a:defRPr>
            </a:pPr>
            <a:endParaRPr lang="en-US"/>
          </a:p>
        </c:txPr>
        <c:crossAx val="545227264"/>
        <c:crosses val="autoZero"/>
        <c:crossBetween val="between"/>
      </c:valAx>
    </c:plotArea>
    <c:legend>
      <c:legendPos val="r"/>
      <c:layout>
        <c:manualLayout>
          <c:xMode val="edge"/>
          <c:yMode val="edge"/>
          <c:x val="0.73183506578317958"/>
          <c:y val="1.0698171494997777E-4"/>
          <c:w val="0.26719825631938643"/>
          <c:h val="0.17585088820419187"/>
        </c:manualLayout>
      </c:layout>
      <c:overlay val="0"/>
      <c:txPr>
        <a:bodyPr/>
        <a:lstStyle/>
        <a:p>
          <a:pPr>
            <a:defRPr sz="12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86560241613634"/>
          <c:y val="3.8645485103835711E-2"/>
          <c:w val="0.87134399814326879"/>
          <c:h val="0.86946670004111359"/>
        </c:manualLayout>
      </c:layout>
      <c:barChart>
        <c:barDir val="col"/>
        <c:grouping val="clustered"/>
        <c:varyColors val="0"/>
        <c:ser>
          <c:idx val="1"/>
          <c:order val="0"/>
          <c:tx>
            <c:strRef>
              <c:f>'T-test 6vs12 symptoms'!$B$5</c:f>
              <c:strCache>
                <c:ptCount val="1"/>
                <c:pt idx="0">
                  <c:v>6months</c:v>
                </c:pt>
              </c:strCache>
            </c:strRef>
          </c:tx>
          <c:spPr>
            <a:solidFill>
              <a:schemeClr val="bg1">
                <a:lumMod val="65000"/>
              </a:schemeClr>
            </a:solidFill>
            <a:ln w="19050">
              <a:solidFill>
                <a:schemeClr val="tx1"/>
              </a:solidFill>
            </a:ln>
          </c:spPr>
          <c:invertIfNegative val="0"/>
          <c:errBars>
            <c:errBarType val="plus"/>
            <c:errValType val="cust"/>
            <c:noEndCap val="0"/>
            <c:plus>
              <c:numRef>
                <c:f>'T-test 6vs12 symptoms'!$E$6:$F$6</c:f>
                <c:numCache>
                  <c:formatCode>General</c:formatCode>
                  <c:ptCount val="2"/>
                  <c:pt idx="0">
                    <c:v>247.29274563855395</c:v>
                  </c:pt>
                  <c:pt idx="1">
                    <c:v>177.56821209060746</c:v>
                  </c:pt>
                </c:numCache>
              </c:numRef>
            </c:plus>
            <c:spPr>
              <a:solidFill>
                <a:schemeClr val="bg1">
                  <a:lumMod val="65000"/>
                </a:schemeClr>
              </a:solidFill>
              <a:ln w="19050">
                <a:solidFill>
                  <a:schemeClr val="tx1"/>
                </a:solidFill>
              </a:ln>
            </c:spPr>
          </c:errBars>
          <c:cat>
            <c:strRef>
              <c:f>'T-test 6vs12 symptoms'!$C$4:$D$4</c:f>
              <c:strCache>
                <c:ptCount val="2"/>
                <c:pt idx="0">
                  <c:v>Leg PPT</c:v>
                </c:pt>
                <c:pt idx="1">
                  <c:v>Arm PPT</c:v>
                </c:pt>
              </c:strCache>
            </c:strRef>
          </c:cat>
          <c:val>
            <c:numRef>
              <c:f>'T-test 6vs12 symptoms'!$C$6:$D$6</c:f>
              <c:numCache>
                <c:formatCode>0.0</c:formatCode>
                <c:ptCount val="2"/>
                <c:pt idx="0">
                  <c:v>564.35714285714289</c:v>
                </c:pt>
                <c:pt idx="1">
                  <c:v>432.09285714285716</c:v>
                </c:pt>
              </c:numCache>
            </c:numRef>
          </c:val>
          <c:extLst xmlns:c16r2="http://schemas.microsoft.com/office/drawing/2015/06/chart">
            <c:ext xmlns:c16="http://schemas.microsoft.com/office/drawing/2014/chart" uri="{C3380CC4-5D6E-409C-BE32-E72D297353CC}">
              <c16:uniqueId val="{00000000-6D16-472D-AF75-4E3999C41320}"/>
            </c:ext>
          </c:extLst>
        </c:ser>
        <c:ser>
          <c:idx val="2"/>
          <c:order val="1"/>
          <c:tx>
            <c:strRef>
              <c:f>'T-test 6vs12 symptoms'!$B$6</c:f>
              <c:strCache>
                <c:ptCount val="1"/>
                <c:pt idx="0">
                  <c:v>12months</c:v>
                </c:pt>
              </c:strCache>
            </c:strRef>
          </c:tx>
          <c:spPr>
            <a:noFill/>
            <a:ln w="19050">
              <a:solidFill>
                <a:schemeClr val="tx1"/>
              </a:solidFill>
            </a:ln>
          </c:spPr>
          <c:invertIfNegative val="0"/>
          <c:errBars>
            <c:errBarType val="both"/>
            <c:errValType val="cust"/>
            <c:noEndCap val="0"/>
            <c:plus>
              <c:numRef>
                <c:f>'T-test 6vs12 symptoms'!$E$5</c:f>
                <c:numCache>
                  <c:formatCode>General</c:formatCode>
                  <c:ptCount val="1"/>
                  <c:pt idx="0">
                    <c:v>193.10605182838586</c:v>
                  </c:pt>
                </c:numCache>
              </c:numRef>
            </c:plus>
            <c:minus>
              <c:numLit>
                <c:formatCode>General</c:formatCode>
                <c:ptCount val="1"/>
                <c:pt idx="0">
                  <c:v>1</c:v>
                </c:pt>
              </c:numLit>
            </c:minus>
          </c:errBars>
          <c:cat>
            <c:strRef>
              <c:f>'T-test 6vs12 symptoms'!$C$4:$D$4</c:f>
              <c:strCache>
                <c:ptCount val="2"/>
                <c:pt idx="0">
                  <c:v>Leg PPT</c:v>
                </c:pt>
                <c:pt idx="1">
                  <c:v>Arm PPT</c:v>
                </c:pt>
              </c:strCache>
            </c:strRef>
          </c:cat>
          <c:val>
            <c:numRef>
              <c:f>'T-test 6vs12 symptoms'!$C$5:$D$5</c:f>
              <c:numCache>
                <c:formatCode>0.0</c:formatCode>
                <c:ptCount val="2"/>
                <c:pt idx="0">
                  <c:v>604.375</c:v>
                </c:pt>
                <c:pt idx="1">
                  <c:v>406.04166666666669</c:v>
                </c:pt>
              </c:numCache>
            </c:numRef>
          </c:val>
          <c:extLst xmlns:c16r2="http://schemas.microsoft.com/office/drawing/2015/06/chart">
            <c:ext xmlns:c16="http://schemas.microsoft.com/office/drawing/2014/chart" uri="{C3380CC4-5D6E-409C-BE32-E72D297353CC}">
              <c16:uniqueId val="{00000001-6D16-472D-AF75-4E3999C41320}"/>
            </c:ext>
          </c:extLst>
        </c:ser>
        <c:dLbls>
          <c:showLegendKey val="0"/>
          <c:showVal val="0"/>
          <c:showCatName val="0"/>
          <c:showSerName val="0"/>
          <c:showPercent val="0"/>
          <c:showBubbleSize val="0"/>
        </c:dLbls>
        <c:gapWidth val="150"/>
        <c:axId val="545226752"/>
        <c:axId val="566785088"/>
      </c:barChart>
      <c:catAx>
        <c:axId val="545226752"/>
        <c:scaling>
          <c:orientation val="minMax"/>
        </c:scaling>
        <c:delete val="0"/>
        <c:axPos val="b"/>
        <c:numFmt formatCode="General" sourceLinked="1"/>
        <c:majorTickMark val="out"/>
        <c:minorTickMark val="none"/>
        <c:tickLblPos val="nextTo"/>
        <c:spPr>
          <a:ln w="19050">
            <a:solidFill>
              <a:schemeClr val="tx1"/>
            </a:solidFill>
          </a:ln>
        </c:spPr>
        <c:txPr>
          <a:bodyPr/>
          <a:lstStyle/>
          <a:p>
            <a:pPr>
              <a:defRPr sz="1200">
                <a:latin typeface="Times New Roman" panose="02020603050405020304" pitchFamily="18" charset="0"/>
                <a:cs typeface="Times New Roman" panose="02020603050405020304" pitchFamily="18" charset="0"/>
              </a:defRPr>
            </a:pPr>
            <a:endParaRPr lang="en-US"/>
          </a:p>
        </c:txPr>
        <c:crossAx val="566785088"/>
        <c:crosses val="autoZero"/>
        <c:auto val="1"/>
        <c:lblAlgn val="ctr"/>
        <c:lblOffset val="100"/>
        <c:noMultiLvlLbl val="0"/>
      </c:catAx>
      <c:valAx>
        <c:axId val="566785088"/>
        <c:scaling>
          <c:orientation val="minMax"/>
        </c:scaling>
        <c:delete val="0"/>
        <c:axPos val="l"/>
        <c:title>
          <c:tx>
            <c:rich>
              <a:bodyPr rot="-5400000" vert="horz"/>
              <a:lstStyle/>
              <a:p>
                <a:pPr>
                  <a:defRPr sz="1200"/>
                </a:pPr>
                <a:r>
                  <a:rPr lang="en-US" sz="1200" b="0">
                    <a:latin typeface="Times New Roman" panose="02020603050405020304" pitchFamily="18" charset="0"/>
                    <a:cs typeface="Times New Roman" panose="02020603050405020304" pitchFamily="18" charset="0"/>
                  </a:rPr>
                  <a:t>Pressure Pain</a:t>
                </a:r>
                <a:r>
                  <a:rPr lang="en-US" sz="1200" b="0" baseline="0">
                    <a:latin typeface="Times New Roman" panose="02020603050405020304" pitchFamily="18" charset="0"/>
                    <a:cs typeface="Times New Roman" panose="02020603050405020304" pitchFamily="18" charset="0"/>
                  </a:rPr>
                  <a:t> Threshold (kPa)</a:t>
                </a:r>
                <a:endParaRPr lang="en-US" sz="1200" b="0">
                  <a:latin typeface="Times New Roman" panose="02020603050405020304" pitchFamily="18" charset="0"/>
                  <a:cs typeface="Times New Roman" panose="02020603050405020304" pitchFamily="18" charset="0"/>
                </a:endParaRPr>
              </a:p>
            </c:rich>
          </c:tx>
          <c:layout>
            <c:manualLayout>
              <c:xMode val="edge"/>
              <c:yMode val="edge"/>
              <c:x val="8.6359592346740965E-3"/>
              <c:y val="0.17217725691265337"/>
            </c:manualLayout>
          </c:layout>
          <c:overlay val="0"/>
        </c:title>
        <c:numFmt formatCode="0.0" sourceLinked="1"/>
        <c:majorTickMark val="out"/>
        <c:minorTickMark val="none"/>
        <c:tickLblPos val="nextTo"/>
        <c:spPr>
          <a:noFill/>
          <a:ln w="19050">
            <a:solidFill>
              <a:schemeClr val="tx1"/>
            </a:solidFill>
          </a:ln>
        </c:spPr>
        <c:txPr>
          <a:bodyPr/>
          <a:lstStyle/>
          <a:p>
            <a:pPr>
              <a:defRPr sz="1200">
                <a:latin typeface="Times New Roman" panose="02020603050405020304" pitchFamily="18" charset="0"/>
                <a:cs typeface="Times New Roman" panose="02020603050405020304" pitchFamily="18" charset="0"/>
              </a:defRPr>
            </a:pPr>
            <a:endParaRPr lang="en-US"/>
          </a:p>
        </c:txPr>
        <c:crossAx val="545226752"/>
        <c:crosses val="autoZero"/>
        <c:crossBetween val="between"/>
      </c:valAx>
    </c:plotArea>
    <c:legend>
      <c:legendPos val="r"/>
      <c:layout>
        <c:manualLayout>
          <c:xMode val="edge"/>
          <c:yMode val="edge"/>
          <c:x val="0.8094653579261496"/>
          <c:y val="2.1117316730757493E-2"/>
          <c:w val="0.18732477717393758"/>
          <c:h val="0.14371055362265764"/>
        </c:manualLayout>
      </c:layout>
      <c:overlay val="0"/>
      <c:txPr>
        <a:bodyPr/>
        <a:lstStyle/>
        <a:p>
          <a:pPr>
            <a:defRPr sz="12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spPr>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manualLayout>
          <c:layoutTarget val="inner"/>
          <c:xMode val="edge"/>
          <c:yMode val="edge"/>
          <c:x val="0.19877525439566074"/>
          <c:y val="3.5001607705019773E-3"/>
          <c:w val="0.75040927035351535"/>
          <c:h val="0.90027613412228802"/>
        </c:manualLayout>
      </c:layout>
      <c:barChart>
        <c:barDir val="bar"/>
        <c:grouping val="clustered"/>
        <c:varyColors val="0"/>
        <c:ser>
          <c:idx val="0"/>
          <c:order val="0"/>
          <c:invertIfNegative val="0"/>
          <c:cat>
            <c:strRef>
              <c:f>'COVID symptoms'!$B$2:$T$2</c:f>
              <c:strCache>
                <c:ptCount val="19"/>
                <c:pt idx="0">
                  <c:v>Fever</c:v>
                </c:pt>
                <c:pt idx="1">
                  <c:v>Cough </c:v>
                </c:pt>
                <c:pt idx="2">
                  <c:v>Haemopotysis</c:v>
                </c:pt>
                <c:pt idx="3">
                  <c:v>Congested nose</c:v>
                </c:pt>
                <c:pt idx="4">
                  <c:v>Phlegm</c:v>
                </c:pt>
                <c:pt idx="5">
                  <c:v>Shortness of breath</c:v>
                </c:pt>
                <c:pt idx="6">
                  <c:v>Headache</c:v>
                </c:pt>
                <c:pt idx="7">
                  <c:v>Sore throat</c:v>
                </c:pt>
                <c:pt idx="8">
                  <c:v>Jaw/facial pain</c:v>
                </c:pt>
                <c:pt idx="9">
                  <c:v>Myalgia</c:v>
                </c:pt>
                <c:pt idx="10">
                  <c:v>Fatigue</c:v>
                </c:pt>
                <c:pt idx="11">
                  <c:v>Concentration difficulties</c:v>
                </c:pt>
                <c:pt idx="12">
                  <c:v>Anosmia</c:v>
                </c:pt>
                <c:pt idx="13">
                  <c:v>Aguesia</c:v>
                </c:pt>
                <c:pt idx="14">
                  <c:v>Nausea</c:v>
                </c:pt>
                <c:pt idx="15">
                  <c:v>Diarrhea </c:v>
                </c:pt>
                <c:pt idx="16">
                  <c:v>Thrombocytopenia</c:v>
                </c:pt>
                <c:pt idx="17">
                  <c:v>Lympophenia</c:v>
                </c:pt>
                <c:pt idx="18">
                  <c:v>Other</c:v>
                </c:pt>
              </c:strCache>
            </c:strRef>
          </c:cat>
          <c:val>
            <c:numRef>
              <c:f>'COVID symptoms'!$B$30:$T$30</c:f>
              <c:numCache>
                <c:formatCode>General</c:formatCode>
                <c:ptCount val="19"/>
                <c:pt idx="0">
                  <c:v>60</c:v>
                </c:pt>
                <c:pt idx="1">
                  <c:v>60</c:v>
                </c:pt>
                <c:pt idx="2">
                  <c:v>4</c:v>
                </c:pt>
                <c:pt idx="3">
                  <c:v>80</c:v>
                </c:pt>
                <c:pt idx="4">
                  <c:v>68</c:v>
                </c:pt>
                <c:pt idx="5">
                  <c:v>72</c:v>
                </c:pt>
                <c:pt idx="6">
                  <c:v>84</c:v>
                </c:pt>
                <c:pt idx="7">
                  <c:v>48</c:v>
                </c:pt>
                <c:pt idx="8">
                  <c:v>12</c:v>
                </c:pt>
                <c:pt idx="9">
                  <c:v>72</c:v>
                </c:pt>
                <c:pt idx="10">
                  <c:v>84</c:v>
                </c:pt>
                <c:pt idx="11">
                  <c:v>44</c:v>
                </c:pt>
                <c:pt idx="12">
                  <c:v>60</c:v>
                </c:pt>
                <c:pt idx="13">
                  <c:v>56.000000000000007</c:v>
                </c:pt>
                <c:pt idx="14">
                  <c:v>28.000000000000004</c:v>
                </c:pt>
                <c:pt idx="15">
                  <c:v>44</c:v>
                </c:pt>
                <c:pt idx="16">
                  <c:v>0</c:v>
                </c:pt>
                <c:pt idx="17">
                  <c:v>0</c:v>
                </c:pt>
                <c:pt idx="18">
                  <c:v>4</c:v>
                </c:pt>
              </c:numCache>
            </c:numRef>
          </c:val>
          <c:extLst xmlns:c16r2="http://schemas.microsoft.com/office/drawing/2015/06/chart">
            <c:ext xmlns:c16="http://schemas.microsoft.com/office/drawing/2014/chart" uri="{C3380CC4-5D6E-409C-BE32-E72D297353CC}">
              <c16:uniqueId val="{00000000-6264-4D8A-9580-13EA534183CB}"/>
            </c:ext>
          </c:extLst>
        </c:ser>
        <c:dLbls>
          <c:showLegendKey val="0"/>
          <c:showVal val="0"/>
          <c:showCatName val="0"/>
          <c:showSerName val="0"/>
          <c:showPercent val="0"/>
          <c:showBubbleSize val="0"/>
        </c:dLbls>
        <c:gapWidth val="150"/>
        <c:axId val="545228288"/>
        <c:axId val="566787392"/>
      </c:barChart>
      <c:catAx>
        <c:axId val="545228288"/>
        <c:scaling>
          <c:orientation val="minMax"/>
        </c:scaling>
        <c:delete val="0"/>
        <c:axPos val="l"/>
        <c:numFmt formatCode="General" sourceLinked="0"/>
        <c:majorTickMark val="out"/>
        <c:minorTickMark val="none"/>
        <c:tickLblPos val="nextTo"/>
        <c:txPr>
          <a:bodyPr/>
          <a:lstStyle/>
          <a:p>
            <a:pPr>
              <a:defRPr sz="1100">
                <a:latin typeface="Times New Roman" panose="02020603050405020304" pitchFamily="18" charset="0"/>
                <a:cs typeface="Times New Roman" panose="02020603050405020304" pitchFamily="18" charset="0"/>
              </a:defRPr>
            </a:pPr>
            <a:endParaRPr lang="en-US"/>
          </a:p>
        </c:txPr>
        <c:crossAx val="566787392"/>
        <c:crosses val="autoZero"/>
        <c:auto val="1"/>
        <c:lblAlgn val="ctr"/>
        <c:lblOffset val="100"/>
        <c:noMultiLvlLbl val="0"/>
      </c:catAx>
      <c:valAx>
        <c:axId val="566787392"/>
        <c:scaling>
          <c:orientation val="minMax"/>
          <c:max val="100"/>
        </c:scaling>
        <c:delete val="0"/>
        <c:axPos val="b"/>
        <c:majorGridlines>
          <c:spPr>
            <a:ln>
              <a:noFill/>
            </a:ln>
          </c:spPr>
        </c:majorGridlines>
        <c:numFmt formatCode="General" sourceLinked="1"/>
        <c:majorTickMark val="out"/>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en-US"/>
          </a:p>
        </c:txPr>
        <c:crossAx val="545228288"/>
        <c:crosses val="autoZero"/>
        <c:crossBetween val="between"/>
      </c:valAx>
    </c:plotArea>
    <c:plotVisOnly val="1"/>
    <c:dispBlanksAs val="gap"/>
    <c:showDLblsOverMax val="0"/>
  </c:chart>
  <c:spPr>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tx>
            <c:strRef>
              <c:f>Averages!$CW$2</c:f>
              <c:strCache>
                <c:ptCount val="1"/>
                <c:pt idx="0">
                  <c:v>%EIH LEG</c:v>
                </c:pt>
              </c:strCache>
            </c:strRef>
          </c:tx>
          <c:spPr>
            <a:ln w="19050">
              <a:noFill/>
            </a:ln>
          </c:spPr>
          <c:marker>
            <c:symbol val="triangle"/>
            <c:size val="5"/>
            <c:spPr>
              <a:solidFill>
                <a:schemeClr val="tx1"/>
              </a:solidFill>
              <a:ln>
                <a:noFill/>
              </a:ln>
            </c:spPr>
          </c:marker>
          <c:trendline>
            <c:trendlineType val="linear"/>
            <c:dispRSqr val="1"/>
            <c:dispEq val="0"/>
            <c:trendlineLbl>
              <c:layout>
                <c:manualLayout>
                  <c:x val="0.13068812407838692"/>
                  <c:y val="-0.41214483548672437"/>
                </c:manualLayout>
              </c:layout>
              <c:numFmt formatCode="General" sourceLinked="0"/>
              <c:txPr>
                <a:bodyPr/>
                <a:lstStyle/>
                <a:p>
                  <a:pPr>
                    <a:defRPr sz="1200">
                      <a:latin typeface="Times New Roman" panose="02020603050405020304" pitchFamily="18" charset="0"/>
                      <a:cs typeface="Times New Roman" panose="02020603050405020304" pitchFamily="18" charset="0"/>
                    </a:defRPr>
                  </a:pPr>
                  <a:endParaRPr lang="en-US"/>
                </a:p>
              </c:txPr>
            </c:trendlineLbl>
          </c:trendline>
          <c:trendline>
            <c:trendlineType val="linear"/>
            <c:dispRSqr val="0"/>
            <c:dispEq val="0"/>
          </c:trendline>
          <c:xVal>
            <c:numRef>
              <c:f>Averages!$BS$3:$BS$61</c:f>
              <c:numCache>
                <c:formatCode>0.0</c:formatCode>
                <c:ptCount val="59"/>
                <c:pt idx="0">
                  <c:v>50.584307178631072</c:v>
                </c:pt>
                <c:pt idx="1">
                  <c:v>17.684700407213501</c:v>
                </c:pt>
                <c:pt idx="2">
                  <c:v>23.922330097087382</c:v>
                </c:pt>
                <c:pt idx="3">
                  <c:v>6.5312046444121918</c:v>
                </c:pt>
                <c:pt idx="4">
                  <c:v>7.1989528795811548</c:v>
                </c:pt>
                <c:pt idx="5">
                  <c:v>19.389373513084855</c:v>
                </c:pt>
                <c:pt idx="6">
                  <c:v>43.732193732193721</c:v>
                </c:pt>
                <c:pt idx="7">
                  <c:v>10.306058713304186</c:v>
                </c:pt>
                <c:pt idx="8">
                  <c:v>-3.9590443686006789</c:v>
                </c:pt>
                <c:pt idx="9">
                  <c:v>11.758793969849247</c:v>
                </c:pt>
                <c:pt idx="10">
                  <c:v>22.630418809698753</c:v>
                </c:pt>
                <c:pt idx="11">
                  <c:v>10.583283223090792</c:v>
                </c:pt>
                <c:pt idx="12">
                  <c:v>26.42533936651585</c:v>
                </c:pt>
                <c:pt idx="13">
                  <c:v>32.368421052631582</c:v>
                </c:pt>
                <c:pt idx="14">
                  <c:v>-13.370786516853938</c:v>
                </c:pt>
                <c:pt idx="15">
                  <c:v>-14.90404246631279</c:v>
                </c:pt>
                <c:pt idx="16">
                  <c:v>15.049751243781087</c:v>
                </c:pt>
                <c:pt idx="17">
                  <c:v>-17.647058823529409</c:v>
                </c:pt>
                <c:pt idx="18">
                  <c:v>-0.6989515726410328</c:v>
                </c:pt>
                <c:pt idx="19">
                  <c:v>59.467242620590369</c:v>
                </c:pt>
                <c:pt idx="20">
                  <c:v>-0.66105769230768552</c:v>
                </c:pt>
                <c:pt idx="21">
                  <c:v>6.309611151870878</c:v>
                </c:pt>
                <c:pt idx="22">
                  <c:v>-11.666666666666663</c:v>
                </c:pt>
                <c:pt idx="23">
                  <c:v>21.526054590570713</c:v>
                </c:pt>
                <c:pt idx="24">
                  <c:v>39.691558441558428</c:v>
                </c:pt>
                <c:pt idx="25">
                  <c:v>4.1722745625841222</c:v>
                </c:pt>
                <c:pt idx="26">
                  <c:v>13.106502919267163</c:v>
                </c:pt>
                <c:pt idx="27">
                  <c:v>105.11182108626198</c:v>
                </c:pt>
                <c:pt idx="28">
                  <c:v>2.7027027027027026</c:v>
                </c:pt>
                <c:pt idx="29">
                  <c:v>7.7504725897920661</c:v>
                </c:pt>
                <c:pt idx="30">
                  <c:v>9.7181008902077206</c:v>
                </c:pt>
                <c:pt idx="31">
                  <c:v>20.355411954765749</c:v>
                </c:pt>
                <c:pt idx="32">
                  <c:v>31.884057971014489</c:v>
                </c:pt>
                <c:pt idx="33">
                  <c:v>26.621735467565284</c:v>
                </c:pt>
                <c:pt idx="34">
                  <c:v>1.7809439002671468</c:v>
                </c:pt>
                <c:pt idx="35">
                  <c:v>24.889729048519211</c:v>
                </c:pt>
                <c:pt idx="36">
                  <c:v>28.391768292682933</c:v>
                </c:pt>
                <c:pt idx="37">
                  <c:v>58.042994810971074</c:v>
                </c:pt>
                <c:pt idx="38">
                  <c:v>13.683223992502333</c:v>
                </c:pt>
                <c:pt idx="39">
                  <c:v>-29.535864978902961</c:v>
                </c:pt>
                <c:pt idx="40">
                  <c:v>16.207349081364836</c:v>
                </c:pt>
                <c:pt idx="41">
                  <c:v>34.990439770554495</c:v>
                </c:pt>
                <c:pt idx="42">
                  <c:v>20.153340635268361</c:v>
                </c:pt>
                <c:pt idx="43">
                  <c:v>10.773480662983413</c:v>
                </c:pt>
                <c:pt idx="44">
                  <c:v>22.743259085580313</c:v>
                </c:pt>
                <c:pt idx="45">
                  <c:v>11.489898989898983</c:v>
                </c:pt>
                <c:pt idx="46">
                  <c:v>36.071887034659802</c:v>
                </c:pt>
                <c:pt idx="47">
                  <c:v>18.49087893864013</c:v>
                </c:pt>
                <c:pt idx="48">
                  <c:v>-12.784810126582274</c:v>
                </c:pt>
                <c:pt idx="49">
                  <c:v>22.591822591822584</c:v>
                </c:pt>
                <c:pt idx="50">
                  <c:v>29.579067121729246</c:v>
                </c:pt>
                <c:pt idx="51">
                  <c:v>15.960533952408582</c:v>
                </c:pt>
                <c:pt idx="52">
                  <c:v>44.91758241758243</c:v>
                </c:pt>
                <c:pt idx="53">
                  <c:v>4.1500852757248303</c:v>
                </c:pt>
                <c:pt idx="54">
                  <c:v>52.281134401972892</c:v>
                </c:pt>
                <c:pt idx="55">
                  <c:v>20.405493786788739</c:v>
                </c:pt>
                <c:pt idx="56">
                  <c:v>21.815408085430978</c:v>
                </c:pt>
                <c:pt idx="57">
                  <c:v>15.712988192552229</c:v>
                </c:pt>
                <c:pt idx="58">
                  <c:v>68.128654970760238</c:v>
                </c:pt>
              </c:numCache>
            </c:numRef>
          </c:xVal>
          <c:yVal>
            <c:numRef>
              <c:f>Averages!$CW$3:$CW$61</c:f>
              <c:numCache>
                <c:formatCode>0.0</c:formatCode>
                <c:ptCount val="59"/>
                <c:pt idx="0">
                  <c:v>56.064947468958913</c:v>
                </c:pt>
                <c:pt idx="1">
                  <c:v>41.257367387033398</c:v>
                </c:pt>
                <c:pt idx="2">
                  <c:v>33.803401078390706</c:v>
                </c:pt>
                <c:pt idx="3">
                  <c:v>15.837937384898707</c:v>
                </c:pt>
                <c:pt idx="4">
                  <c:v>4.9824561403508811</c:v>
                </c:pt>
                <c:pt idx="5">
                  <c:v>39.68169761273208</c:v>
                </c:pt>
                <c:pt idx="6">
                  <c:v>27.862873814733781</c:v>
                </c:pt>
                <c:pt idx="7">
                  <c:v>13.920817369093225</c:v>
                </c:pt>
                <c:pt idx="8">
                  <c:v>25.971143174250834</c:v>
                </c:pt>
                <c:pt idx="9">
                  <c:v>23.751686909581654</c:v>
                </c:pt>
                <c:pt idx="10">
                  <c:v>42.055393586005827</c:v>
                </c:pt>
                <c:pt idx="11">
                  <c:v>13.601823708206679</c:v>
                </c:pt>
                <c:pt idx="12">
                  <c:v>21.330089213300894</c:v>
                </c:pt>
                <c:pt idx="13">
                  <c:v>7.9554494828957791</c:v>
                </c:pt>
                <c:pt idx="14">
                  <c:v>48.17927170868348</c:v>
                </c:pt>
                <c:pt idx="15">
                  <c:v>19.649561952440568</c:v>
                </c:pt>
                <c:pt idx="16">
                  <c:v>57.409879839786385</c:v>
                </c:pt>
                <c:pt idx="17">
                  <c:v>-27.826086956521738</c:v>
                </c:pt>
                <c:pt idx="18">
                  <c:v>45.386064030131827</c:v>
                </c:pt>
                <c:pt idx="19">
                  <c:v>9.0909090909090846</c:v>
                </c:pt>
                <c:pt idx="20">
                  <c:v>38.790470372632882</c:v>
                </c:pt>
                <c:pt idx="21">
                  <c:v>59.766162310866576</c:v>
                </c:pt>
                <c:pt idx="22">
                  <c:v>17.224080267558517</c:v>
                </c:pt>
                <c:pt idx="23">
                  <c:v>51.268436578171084</c:v>
                </c:pt>
                <c:pt idx="24">
                  <c:v>81.168427594779345</c:v>
                </c:pt>
                <c:pt idx="25">
                  <c:v>21.973684210526311</c:v>
                </c:pt>
                <c:pt idx="26">
                  <c:v>40.700289110183093</c:v>
                </c:pt>
                <c:pt idx="27">
                  <c:v>21.586931155192516</c:v>
                </c:pt>
                <c:pt idx="28">
                  <c:v>38.72611464968152</c:v>
                </c:pt>
                <c:pt idx="29">
                  <c:v>-12.190812720848056</c:v>
                </c:pt>
                <c:pt idx="30">
                  <c:v>78.467350242849434</c:v>
                </c:pt>
                <c:pt idx="31">
                  <c:v>15.809097688292312</c:v>
                </c:pt>
                <c:pt idx="32">
                  <c:v>35.127860026917915</c:v>
                </c:pt>
                <c:pt idx="33">
                  <c:v>11.529592621060722</c:v>
                </c:pt>
                <c:pt idx="34">
                  <c:v>21.638924455825865</c:v>
                </c:pt>
                <c:pt idx="35">
                  <c:v>59.143029571514774</c:v>
                </c:pt>
                <c:pt idx="36">
                  <c:v>44.210526315789473</c:v>
                </c:pt>
                <c:pt idx="37">
                  <c:v>25.534514355528415</c:v>
                </c:pt>
                <c:pt idx="38">
                  <c:v>45.437956204379581</c:v>
                </c:pt>
                <c:pt idx="39">
                  <c:v>7.2567783094098832</c:v>
                </c:pt>
                <c:pt idx="40">
                  <c:v>57.224334600760464</c:v>
                </c:pt>
                <c:pt idx="41">
                  <c:v>41.293532338308452</c:v>
                </c:pt>
                <c:pt idx="42">
                  <c:v>59.832134292565939</c:v>
                </c:pt>
                <c:pt idx="43">
                  <c:v>34.794156706507295</c:v>
                </c:pt>
                <c:pt idx="44">
                  <c:v>7.3554183043234271</c:v>
                </c:pt>
                <c:pt idx="45">
                  <c:v>17.736907730673327</c:v>
                </c:pt>
                <c:pt idx="46">
                  <c:v>100.82382762991126</c:v>
                </c:pt>
                <c:pt idx="47">
                  <c:v>37.289562289562276</c:v>
                </c:pt>
                <c:pt idx="48">
                  <c:v>69.119769119769131</c:v>
                </c:pt>
                <c:pt idx="49">
                  <c:v>15.844806007509385</c:v>
                </c:pt>
                <c:pt idx="50">
                  <c:v>16.760676873489118</c:v>
                </c:pt>
                <c:pt idx="51">
                  <c:v>48.859315589353614</c:v>
                </c:pt>
                <c:pt idx="52">
                  <c:v>26.389776357827493</c:v>
                </c:pt>
                <c:pt idx="53">
                  <c:v>-1.8324607329842895</c:v>
                </c:pt>
                <c:pt idx="54">
                  <c:v>28.971962616822434</c:v>
                </c:pt>
                <c:pt idx="55">
                  <c:v>65.497076023391827</c:v>
                </c:pt>
                <c:pt idx="56">
                  <c:v>26.60377358490566</c:v>
                </c:pt>
                <c:pt idx="57">
                  <c:v>44.044838860345642</c:v>
                </c:pt>
                <c:pt idx="58">
                  <c:v>41.984732824427482</c:v>
                </c:pt>
              </c:numCache>
            </c:numRef>
          </c:yVal>
          <c:smooth val="0"/>
          <c:extLst xmlns:c16r2="http://schemas.microsoft.com/office/drawing/2015/06/chart">
            <c:ext xmlns:c16="http://schemas.microsoft.com/office/drawing/2014/chart" uri="{C3380CC4-5D6E-409C-BE32-E72D297353CC}">
              <c16:uniqueId val="{00000000-DF0E-43C6-868C-57E34C3FC97D}"/>
            </c:ext>
          </c:extLst>
        </c:ser>
        <c:dLbls>
          <c:showLegendKey val="0"/>
          <c:showVal val="0"/>
          <c:showCatName val="0"/>
          <c:showSerName val="0"/>
          <c:showPercent val="0"/>
          <c:showBubbleSize val="0"/>
        </c:dLbls>
        <c:axId val="570181888"/>
        <c:axId val="570183040"/>
      </c:scatterChart>
      <c:valAx>
        <c:axId val="570181888"/>
        <c:scaling>
          <c:orientation val="minMax"/>
        </c:scaling>
        <c:delete val="0"/>
        <c:axPos val="b"/>
        <c:title>
          <c:tx>
            <c:rich>
              <a:bodyPr/>
              <a:lstStyle/>
              <a:p>
                <a:pPr>
                  <a:defRPr/>
                </a:pPr>
                <a:r>
                  <a:rPr lang="en-US" sz="1200" b="0">
                    <a:latin typeface="Times New Roman" panose="02020603050405020304" pitchFamily="18" charset="0"/>
                    <a:cs typeface="Times New Roman" panose="02020603050405020304" pitchFamily="18" charset="0"/>
                  </a:rPr>
                  <a:t>%</a:t>
                </a:r>
                <a:r>
                  <a:rPr lang="en-US" sz="1200" b="0" baseline="0">
                    <a:latin typeface="Times New Roman" panose="02020603050405020304" pitchFamily="18" charset="0"/>
                    <a:cs typeface="Times New Roman" panose="02020603050405020304" pitchFamily="18" charset="0"/>
                  </a:rPr>
                  <a:t> Change Conditioned Pain Modulation</a:t>
                </a:r>
                <a:endParaRPr lang="en-US" sz="1200" b="0">
                  <a:latin typeface="Times New Roman" panose="02020603050405020304" pitchFamily="18" charset="0"/>
                  <a:cs typeface="Times New Roman" panose="02020603050405020304" pitchFamily="18" charset="0"/>
                </a:endParaRPr>
              </a:p>
            </c:rich>
          </c:tx>
          <c:overlay val="0"/>
        </c:title>
        <c:numFmt formatCode="0" sourceLinked="0"/>
        <c:majorTickMark val="out"/>
        <c:minorTickMark val="none"/>
        <c:tickLblPos val="nextTo"/>
        <c:txPr>
          <a:bodyPr/>
          <a:lstStyle/>
          <a:p>
            <a:pPr>
              <a:defRPr sz="1400">
                <a:latin typeface="Times New Roman" panose="02020603050405020304" pitchFamily="18" charset="0"/>
                <a:cs typeface="Times New Roman" panose="02020603050405020304" pitchFamily="18" charset="0"/>
              </a:defRPr>
            </a:pPr>
            <a:endParaRPr lang="en-US"/>
          </a:p>
        </c:txPr>
        <c:crossAx val="570183040"/>
        <c:crosses val="autoZero"/>
        <c:crossBetween val="midCat"/>
        <c:majorUnit val="20"/>
      </c:valAx>
      <c:valAx>
        <c:axId val="570183040"/>
        <c:scaling>
          <c:orientation val="minMax"/>
        </c:scaling>
        <c:delete val="0"/>
        <c:axPos val="l"/>
        <c:majorGridlines>
          <c:spPr>
            <a:ln>
              <a:noFill/>
            </a:ln>
          </c:spPr>
        </c:majorGridlines>
        <c:title>
          <c:tx>
            <c:rich>
              <a:bodyPr rot="-5400000" vert="horz"/>
              <a:lstStyle/>
              <a:p>
                <a:pPr>
                  <a:defRPr/>
                </a:pPr>
                <a:r>
                  <a:rPr lang="en-US" sz="1200" b="0">
                    <a:latin typeface="Times New Roman" panose="02020603050405020304" pitchFamily="18" charset="0"/>
                    <a:cs typeface="Times New Roman" panose="02020603050405020304" pitchFamily="18" charset="0"/>
                  </a:rPr>
                  <a:t>% Change</a:t>
                </a:r>
                <a:r>
                  <a:rPr lang="en-US" sz="1200" b="0" baseline="0">
                    <a:latin typeface="Times New Roman" panose="02020603050405020304" pitchFamily="18" charset="0"/>
                    <a:cs typeface="Times New Roman" panose="02020603050405020304" pitchFamily="18" charset="0"/>
                  </a:rPr>
                  <a:t> Exercise Induced Hypoalgesia </a:t>
                </a:r>
                <a:endParaRPr lang="en-US" sz="1200" b="0">
                  <a:latin typeface="Times New Roman" panose="02020603050405020304" pitchFamily="18" charset="0"/>
                  <a:cs typeface="Times New Roman" panose="02020603050405020304" pitchFamily="18" charset="0"/>
                </a:endParaRPr>
              </a:p>
            </c:rich>
          </c:tx>
          <c:layout>
            <c:manualLayout>
              <c:xMode val="edge"/>
              <c:yMode val="edge"/>
              <c:x val="4.2735042735042739E-3"/>
              <c:y val="0.11201763129525891"/>
            </c:manualLayout>
          </c:layout>
          <c:overlay val="0"/>
        </c:title>
        <c:numFmt formatCode="0" sourceLinked="0"/>
        <c:majorTickMark val="out"/>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en-US"/>
          </a:p>
        </c:txPr>
        <c:crossAx val="570181888"/>
        <c:crosses val="autoZero"/>
        <c:crossBetween val="midCat"/>
      </c:valAx>
    </c:plotArea>
    <c:plotVisOnly val="1"/>
    <c:dispBlanksAs val="gap"/>
    <c:showDLblsOverMax val="0"/>
  </c:chart>
  <c:spPr>
    <a:ln>
      <a:noFill/>
    </a:ln>
  </c:sp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tx>
            <c:strRef>
              <c:f>Averages!$CX$2</c:f>
              <c:strCache>
                <c:ptCount val="1"/>
                <c:pt idx="0">
                  <c:v>%EIH ARM</c:v>
                </c:pt>
              </c:strCache>
            </c:strRef>
          </c:tx>
          <c:spPr>
            <a:ln w="19050">
              <a:noFill/>
            </a:ln>
          </c:spPr>
          <c:marker>
            <c:symbol val="triangle"/>
            <c:size val="5"/>
            <c:spPr>
              <a:solidFill>
                <a:schemeClr val="tx1"/>
              </a:solidFill>
              <a:ln>
                <a:noFill/>
              </a:ln>
            </c:spPr>
          </c:marker>
          <c:trendline>
            <c:trendlineType val="linear"/>
            <c:dispRSqr val="1"/>
            <c:dispEq val="0"/>
            <c:trendlineLbl>
              <c:layout>
                <c:manualLayout>
                  <c:x val="0.15430025573726361"/>
                  <c:y val="-0.31459549600498832"/>
                </c:manualLayout>
              </c:layout>
              <c:numFmt formatCode="General" sourceLinked="0"/>
              <c:txPr>
                <a:bodyPr/>
                <a:lstStyle/>
                <a:p>
                  <a:pPr>
                    <a:defRPr sz="1200">
                      <a:latin typeface="Times New Roman" panose="02020603050405020304" pitchFamily="18" charset="0"/>
                      <a:cs typeface="Times New Roman" panose="02020603050405020304" pitchFamily="18" charset="0"/>
                    </a:defRPr>
                  </a:pPr>
                  <a:endParaRPr lang="en-US"/>
                </a:p>
              </c:txPr>
            </c:trendlineLbl>
          </c:trendline>
          <c:xVal>
            <c:numRef>
              <c:f>Averages!$BT$3:$BT$61</c:f>
              <c:numCache>
                <c:formatCode>0.0</c:formatCode>
                <c:ptCount val="59"/>
                <c:pt idx="0">
                  <c:v>-0.23696682464453631</c:v>
                </c:pt>
                <c:pt idx="1">
                  <c:v>32.093023255813954</c:v>
                </c:pt>
                <c:pt idx="2">
                  <c:v>28.808446455505287</c:v>
                </c:pt>
                <c:pt idx="3">
                  <c:v>16.590649942987458</c:v>
                </c:pt>
                <c:pt idx="4">
                  <c:v>77.860696517412947</c:v>
                </c:pt>
                <c:pt idx="5">
                  <c:v>0.11370096645820843</c:v>
                </c:pt>
                <c:pt idx="6">
                  <c:v>-11.139455782312931</c:v>
                </c:pt>
                <c:pt idx="7">
                  <c:v>-12.257824143070041</c:v>
                </c:pt>
                <c:pt idx="8">
                  <c:v>-16.634920634920629</c:v>
                </c:pt>
                <c:pt idx="9">
                  <c:v>64.935064935064929</c:v>
                </c:pt>
                <c:pt idx="10">
                  <c:v>-0.59055118110236215</c:v>
                </c:pt>
                <c:pt idx="11">
                  <c:v>22.819472616632858</c:v>
                </c:pt>
                <c:pt idx="12">
                  <c:v>28.977583378895588</c:v>
                </c:pt>
                <c:pt idx="13">
                  <c:v>12.842712842712849</c:v>
                </c:pt>
                <c:pt idx="14">
                  <c:v>22.71844660194175</c:v>
                </c:pt>
                <c:pt idx="15">
                  <c:v>-11.153358681875796</c:v>
                </c:pt>
                <c:pt idx="16">
                  <c:v>19.952210274790929</c:v>
                </c:pt>
                <c:pt idx="17">
                  <c:v>-17.765042979942685</c:v>
                </c:pt>
                <c:pt idx="18">
                  <c:v>-24.619289340101528</c:v>
                </c:pt>
                <c:pt idx="19">
                  <c:v>40.672782874617745</c:v>
                </c:pt>
                <c:pt idx="20">
                  <c:v>-7.9937304075235112</c:v>
                </c:pt>
                <c:pt idx="21">
                  <c:v>25.434782608695649</c:v>
                </c:pt>
                <c:pt idx="22">
                  <c:v>35.245901639344254</c:v>
                </c:pt>
                <c:pt idx="23">
                  <c:v>33.171912832929799</c:v>
                </c:pt>
                <c:pt idx="24">
                  <c:v>100</c:v>
                </c:pt>
                <c:pt idx="25">
                  <c:v>-10.819672131147541</c:v>
                </c:pt>
                <c:pt idx="26">
                  <c:v>11.492479753181634</c:v>
                </c:pt>
                <c:pt idx="27">
                  <c:v>-0.93896713615024141</c:v>
                </c:pt>
                <c:pt idx="28">
                  <c:v>2.8218694885361604</c:v>
                </c:pt>
                <c:pt idx="29">
                  <c:v>-4.0184453227931449</c:v>
                </c:pt>
                <c:pt idx="30">
                  <c:v>50</c:v>
                </c:pt>
                <c:pt idx="31">
                  <c:v>7.8732106339468366</c:v>
                </c:pt>
                <c:pt idx="32">
                  <c:v>29.687499999999982</c:v>
                </c:pt>
                <c:pt idx="33">
                  <c:v>13.333333333333334</c:v>
                </c:pt>
                <c:pt idx="34">
                  <c:v>-0.57471264367815622</c:v>
                </c:pt>
                <c:pt idx="35">
                  <c:v>31.942336874051591</c:v>
                </c:pt>
                <c:pt idx="36">
                  <c:v>-5.9636992221261886</c:v>
                </c:pt>
                <c:pt idx="37">
                  <c:v>18.329718004338407</c:v>
                </c:pt>
                <c:pt idx="38">
                  <c:v>-6.2634989200864046</c:v>
                </c:pt>
                <c:pt idx="39">
                  <c:v>-31.657608695652179</c:v>
                </c:pt>
                <c:pt idx="40">
                  <c:v>-9.1896407685881414</c:v>
                </c:pt>
                <c:pt idx="41">
                  <c:v>49.508196721311471</c:v>
                </c:pt>
                <c:pt idx="42">
                  <c:v>26.812816188870155</c:v>
                </c:pt>
                <c:pt idx="43">
                  <c:v>22.314049586776861</c:v>
                </c:pt>
                <c:pt idx="44">
                  <c:v>-5.25</c:v>
                </c:pt>
                <c:pt idx="45">
                  <c:v>-7.6815642458100477</c:v>
                </c:pt>
                <c:pt idx="46">
                  <c:v>79.288321167883225</c:v>
                </c:pt>
                <c:pt idx="47">
                  <c:v>46.475770925110119</c:v>
                </c:pt>
                <c:pt idx="48">
                  <c:v>-11.923076923076916</c:v>
                </c:pt>
                <c:pt idx="49">
                  <c:v>40.566873339238271</c:v>
                </c:pt>
                <c:pt idx="50">
                  <c:v>-26.600985221674883</c:v>
                </c:pt>
                <c:pt idx="51">
                  <c:v>16.177636796193497</c:v>
                </c:pt>
                <c:pt idx="52">
                  <c:v>67.31266149870801</c:v>
                </c:pt>
                <c:pt idx="53">
                  <c:v>12.903225806451626</c:v>
                </c:pt>
                <c:pt idx="54">
                  <c:v>-10.585305105853054</c:v>
                </c:pt>
                <c:pt idx="55">
                  <c:v>-15.74850299401197</c:v>
                </c:pt>
                <c:pt idx="56">
                  <c:v>1.0526315789473728</c:v>
                </c:pt>
                <c:pt idx="57">
                  <c:v>-4.2452830188679247</c:v>
                </c:pt>
                <c:pt idx="58">
                  <c:v>38.491048593350371</c:v>
                </c:pt>
              </c:numCache>
            </c:numRef>
          </c:xVal>
          <c:yVal>
            <c:numRef>
              <c:f>Averages!$CX$3:$CX$61</c:f>
              <c:numCache>
                <c:formatCode>0.0</c:formatCode>
                <c:ptCount val="59"/>
                <c:pt idx="0">
                  <c:v>54.461062403300666</c:v>
                </c:pt>
                <c:pt idx="1">
                  <c:v>-1.5037593984962536</c:v>
                </c:pt>
                <c:pt idx="2">
                  <c:v>25.821287779237856</c:v>
                </c:pt>
                <c:pt idx="3">
                  <c:v>28.221649484536083</c:v>
                </c:pt>
                <c:pt idx="4">
                  <c:v>48.046699595868873</c:v>
                </c:pt>
                <c:pt idx="5">
                  <c:v>42.974013474494718</c:v>
                </c:pt>
                <c:pt idx="6">
                  <c:v>-10.62992125984252</c:v>
                </c:pt>
                <c:pt idx="7">
                  <c:v>54.573170731707322</c:v>
                </c:pt>
                <c:pt idx="8">
                  <c:v>8.9683773976153383</c:v>
                </c:pt>
                <c:pt idx="9">
                  <c:v>10.940919037199118</c:v>
                </c:pt>
                <c:pt idx="10">
                  <c:v>-15.82459485224024</c:v>
                </c:pt>
                <c:pt idx="11">
                  <c:v>-4.6511627906976845</c:v>
                </c:pt>
                <c:pt idx="12">
                  <c:v>36.054421768707492</c:v>
                </c:pt>
                <c:pt idx="13">
                  <c:v>-19.869281045751631</c:v>
                </c:pt>
                <c:pt idx="14">
                  <c:v>22.452504317789295</c:v>
                </c:pt>
                <c:pt idx="15">
                  <c:v>16.582491582491588</c:v>
                </c:pt>
                <c:pt idx="16">
                  <c:v>31.669691470054456</c:v>
                </c:pt>
                <c:pt idx="17">
                  <c:v>-38.867924528301884</c:v>
                </c:pt>
                <c:pt idx="18">
                  <c:v>29.965635738831626</c:v>
                </c:pt>
                <c:pt idx="19">
                  <c:v>17.762817193164171</c:v>
                </c:pt>
                <c:pt idx="20">
                  <c:v>1.8633540372670807</c:v>
                </c:pt>
                <c:pt idx="21">
                  <c:v>18.189038919777595</c:v>
                </c:pt>
                <c:pt idx="22">
                  <c:v>-25.331724969843179</c:v>
                </c:pt>
                <c:pt idx="23">
                  <c:v>7.8239608801955987</c:v>
                </c:pt>
                <c:pt idx="24">
                  <c:v>79.42008486562942</c:v>
                </c:pt>
                <c:pt idx="25">
                  <c:v>35.879218472468921</c:v>
                </c:pt>
                <c:pt idx="26">
                  <c:v>20.540540540540544</c:v>
                </c:pt>
                <c:pt idx="27">
                  <c:v>-10.736196319018408</c:v>
                </c:pt>
                <c:pt idx="28">
                  <c:v>8.2317073170731714</c:v>
                </c:pt>
                <c:pt idx="29">
                  <c:v>22.777777777777782</c:v>
                </c:pt>
                <c:pt idx="30">
                  <c:v>24.475065616797909</c:v>
                </c:pt>
                <c:pt idx="31">
                  <c:v>-1.4477766287486957</c:v>
                </c:pt>
                <c:pt idx="32">
                  <c:v>20.993227990970656</c:v>
                </c:pt>
                <c:pt idx="33">
                  <c:v>26.282853566958703</c:v>
                </c:pt>
                <c:pt idx="34">
                  <c:v>3.8130381303812966</c:v>
                </c:pt>
                <c:pt idx="35">
                  <c:v>85.685884691848898</c:v>
                </c:pt>
                <c:pt idx="36">
                  <c:v>45.08032128514057</c:v>
                </c:pt>
                <c:pt idx="37">
                  <c:v>33.333333333333329</c:v>
                </c:pt>
                <c:pt idx="38">
                  <c:v>93.796159527326438</c:v>
                </c:pt>
                <c:pt idx="39">
                  <c:v>17.333333333333336</c:v>
                </c:pt>
                <c:pt idx="40">
                  <c:v>-22.204724409448819</c:v>
                </c:pt>
                <c:pt idx="41">
                  <c:v>6.5180102915951919</c:v>
                </c:pt>
                <c:pt idx="42">
                  <c:v>42.743538767395641</c:v>
                </c:pt>
                <c:pt idx="43">
                  <c:v>-4.0307101727447217</c:v>
                </c:pt>
                <c:pt idx="44">
                  <c:v>3.0232558139534746</c:v>
                </c:pt>
                <c:pt idx="45">
                  <c:v>34.808510638297868</c:v>
                </c:pt>
                <c:pt idx="46">
                  <c:v>92.239618788291352</c:v>
                </c:pt>
                <c:pt idx="47">
                  <c:v>67.472118959107789</c:v>
                </c:pt>
                <c:pt idx="48">
                  <c:v>-9.1312056737588598</c:v>
                </c:pt>
                <c:pt idx="49">
                  <c:v>6.9507956831900541</c:v>
                </c:pt>
                <c:pt idx="50">
                  <c:v>-11.125158027812898</c:v>
                </c:pt>
                <c:pt idx="51">
                  <c:v>8.3963056255247643</c:v>
                </c:pt>
                <c:pt idx="52">
                  <c:v>23.307543520309469</c:v>
                </c:pt>
                <c:pt idx="53">
                  <c:v>-5.0666666666666629</c:v>
                </c:pt>
                <c:pt idx="54">
                  <c:v>1.6528925619834711</c:v>
                </c:pt>
                <c:pt idx="55">
                  <c:v>28.519195612431442</c:v>
                </c:pt>
                <c:pt idx="56">
                  <c:v>27.365129007036753</c:v>
                </c:pt>
                <c:pt idx="57">
                  <c:v>-0.56872037914691942</c:v>
                </c:pt>
                <c:pt idx="58">
                  <c:v>42.564802182810354</c:v>
                </c:pt>
              </c:numCache>
            </c:numRef>
          </c:yVal>
          <c:smooth val="0"/>
          <c:extLst xmlns:c16r2="http://schemas.microsoft.com/office/drawing/2015/06/chart">
            <c:ext xmlns:c16="http://schemas.microsoft.com/office/drawing/2014/chart" uri="{C3380CC4-5D6E-409C-BE32-E72D297353CC}">
              <c16:uniqueId val="{00000000-BAAB-43D7-84B7-0C36FB4AC761}"/>
            </c:ext>
          </c:extLst>
        </c:ser>
        <c:dLbls>
          <c:showLegendKey val="0"/>
          <c:showVal val="0"/>
          <c:showCatName val="0"/>
          <c:showSerName val="0"/>
          <c:showPercent val="0"/>
          <c:showBubbleSize val="0"/>
        </c:dLbls>
        <c:axId val="570184768"/>
        <c:axId val="570185344"/>
      </c:scatterChart>
      <c:valAx>
        <c:axId val="570184768"/>
        <c:scaling>
          <c:orientation val="minMax"/>
        </c:scaling>
        <c:delete val="0"/>
        <c:axPos val="b"/>
        <c:title>
          <c:tx>
            <c:rich>
              <a:bodyPr/>
              <a:lstStyle/>
              <a:p>
                <a:pPr>
                  <a:defRPr/>
                </a:pPr>
                <a:r>
                  <a:rPr lang="en-US" sz="1200" b="0">
                    <a:latin typeface="Times New Roman" panose="02020603050405020304" pitchFamily="18" charset="0"/>
                    <a:cs typeface="Times New Roman" panose="02020603050405020304" pitchFamily="18" charset="0"/>
                  </a:rPr>
                  <a:t>%</a:t>
                </a:r>
                <a:r>
                  <a:rPr lang="en-US" sz="1200" b="0" baseline="0">
                    <a:latin typeface="Times New Roman" panose="02020603050405020304" pitchFamily="18" charset="0"/>
                    <a:cs typeface="Times New Roman" panose="02020603050405020304" pitchFamily="18" charset="0"/>
                  </a:rPr>
                  <a:t> Change Conditioned Pain Modulation</a:t>
                </a:r>
                <a:endParaRPr lang="en-US" sz="1200" b="0">
                  <a:latin typeface="Times New Roman" panose="02020603050405020304" pitchFamily="18" charset="0"/>
                  <a:cs typeface="Times New Roman" panose="02020603050405020304" pitchFamily="18" charset="0"/>
                </a:endParaRPr>
              </a:p>
            </c:rich>
          </c:tx>
          <c:overlay val="0"/>
        </c:title>
        <c:numFmt formatCode="0" sourceLinked="0"/>
        <c:majorTickMark val="out"/>
        <c:minorTickMark val="none"/>
        <c:tickLblPos val="nextTo"/>
        <c:txPr>
          <a:bodyPr/>
          <a:lstStyle/>
          <a:p>
            <a:pPr>
              <a:defRPr sz="1400">
                <a:latin typeface="Times New Roman" panose="02020603050405020304" pitchFamily="18" charset="0"/>
                <a:cs typeface="Times New Roman" panose="02020603050405020304" pitchFamily="18" charset="0"/>
              </a:defRPr>
            </a:pPr>
            <a:endParaRPr lang="en-US"/>
          </a:p>
        </c:txPr>
        <c:crossAx val="570185344"/>
        <c:crosses val="autoZero"/>
        <c:crossBetween val="midCat"/>
        <c:majorUnit val="20"/>
      </c:valAx>
      <c:valAx>
        <c:axId val="570185344"/>
        <c:scaling>
          <c:orientation val="minMax"/>
        </c:scaling>
        <c:delete val="0"/>
        <c:axPos val="l"/>
        <c:majorGridlines>
          <c:spPr>
            <a:ln>
              <a:noFill/>
            </a:ln>
          </c:spPr>
        </c:majorGridlines>
        <c:title>
          <c:tx>
            <c:rich>
              <a:bodyPr rot="-5400000" vert="horz"/>
              <a:lstStyle/>
              <a:p>
                <a:pPr>
                  <a:defRPr/>
                </a:pPr>
                <a:r>
                  <a:rPr lang="en-US" sz="1200" b="0">
                    <a:latin typeface="Times New Roman" panose="02020603050405020304" pitchFamily="18" charset="0"/>
                    <a:cs typeface="Times New Roman" panose="02020603050405020304" pitchFamily="18" charset="0"/>
                  </a:rPr>
                  <a:t>% Change</a:t>
                </a:r>
                <a:r>
                  <a:rPr lang="en-US" sz="1200" b="0" baseline="0">
                    <a:latin typeface="Times New Roman" panose="02020603050405020304" pitchFamily="18" charset="0"/>
                    <a:cs typeface="Times New Roman" panose="02020603050405020304" pitchFamily="18" charset="0"/>
                  </a:rPr>
                  <a:t> Exercise Induced Hypoalgesia </a:t>
                </a:r>
                <a:endParaRPr lang="en-US" sz="1200" b="0">
                  <a:latin typeface="Times New Roman" panose="02020603050405020304" pitchFamily="18" charset="0"/>
                  <a:cs typeface="Times New Roman" panose="02020603050405020304" pitchFamily="18" charset="0"/>
                </a:endParaRPr>
              </a:p>
            </c:rich>
          </c:tx>
          <c:layout>
            <c:manualLayout>
              <c:xMode val="edge"/>
              <c:yMode val="edge"/>
              <c:x val="4.2735042735042739E-3"/>
              <c:y val="0.10805784434491295"/>
            </c:manualLayout>
          </c:layout>
          <c:overlay val="0"/>
        </c:title>
        <c:numFmt formatCode="0" sourceLinked="0"/>
        <c:majorTickMark val="out"/>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en-US"/>
          </a:p>
        </c:txPr>
        <c:crossAx val="570184768"/>
        <c:crosses val="autoZero"/>
        <c:crossBetween val="midCat"/>
      </c:valAx>
    </c:plotArea>
    <c:plotVisOnly val="1"/>
    <c:dispBlanksAs val="gap"/>
    <c:showDLblsOverMax val="0"/>
  </c:chart>
  <c:spPr>
    <a:ln>
      <a:noFill/>
    </a:ln>
  </c:spPr>
  <c:externalData r:id="rId2">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BCA50480D954FAD84C7F97265381AAE"/>
        <w:category>
          <w:name w:val="General"/>
          <w:gallery w:val="placeholder"/>
        </w:category>
        <w:types>
          <w:type w:val="bbPlcHdr"/>
        </w:types>
        <w:behaviors>
          <w:behavior w:val="content"/>
        </w:behaviors>
        <w:guid w:val="{4800BE6E-27E6-4F54-A29F-0E36141C2CFC}"/>
      </w:docPartPr>
      <w:docPartBody>
        <w:p w:rsidR="003F0A63" w:rsidRDefault="003F0A63" w:rsidP="003F0A63">
          <w:pPr>
            <w:pStyle w:val="ABCA50480D954FAD84C7F97265381AAE"/>
          </w:pPr>
          <w:r w:rsidRPr="00C61AB6">
            <w:rPr>
              <w:rStyle w:val="PlaceholderText"/>
            </w:rPr>
            <w:t>Click here to enter text.</w:t>
          </w:r>
        </w:p>
      </w:docPartBody>
    </w:docPart>
    <w:docPart>
      <w:docPartPr>
        <w:name w:val="75F50A8DDF664409837D621A4D78A510"/>
        <w:category>
          <w:name w:val="General"/>
          <w:gallery w:val="placeholder"/>
        </w:category>
        <w:types>
          <w:type w:val="bbPlcHdr"/>
        </w:types>
        <w:behaviors>
          <w:behavior w:val="content"/>
        </w:behaviors>
        <w:guid w:val="{87E59A89-14DB-4AC6-BD14-C801E4C18737}"/>
      </w:docPartPr>
      <w:docPartBody>
        <w:p w:rsidR="003F0A63" w:rsidRDefault="003F0A63" w:rsidP="003F0A63">
          <w:pPr>
            <w:pStyle w:val="75F50A8DDF664409837D621A4D78A510"/>
          </w:pPr>
          <w:r w:rsidRPr="00C61AB6">
            <w:rPr>
              <w:rStyle w:val="PlaceholderText"/>
            </w:rPr>
            <w:t>Choose an item.</w:t>
          </w:r>
        </w:p>
      </w:docPartBody>
    </w:docPart>
    <w:docPart>
      <w:docPartPr>
        <w:name w:val="38C22318843B44C994DCF5E1455F7C58"/>
        <w:category>
          <w:name w:val="General"/>
          <w:gallery w:val="placeholder"/>
        </w:category>
        <w:types>
          <w:type w:val="bbPlcHdr"/>
        </w:types>
        <w:behaviors>
          <w:behavior w:val="content"/>
        </w:behaviors>
        <w:guid w:val="{2B2CD82D-AD6C-46FE-A92E-34A530E5DD2F}"/>
      </w:docPartPr>
      <w:docPartBody>
        <w:p w:rsidR="003F0A63" w:rsidRDefault="003F0A63" w:rsidP="003F0A63">
          <w:pPr>
            <w:pStyle w:val="38C22318843B44C994DCF5E1455F7C58"/>
          </w:pPr>
          <w:r w:rsidRPr="00825684">
            <w:rPr>
              <w:rStyle w:val="PlaceholderText"/>
              <w:color w:val="auto"/>
            </w:rPr>
            <w:t>Choose an item.</w:t>
          </w:r>
        </w:p>
      </w:docPartBody>
    </w:docPart>
    <w:docPart>
      <w:docPartPr>
        <w:name w:val="7401410C7F934A0CBB0BA33A45CE4D77"/>
        <w:category>
          <w:name w:val="General"/>
          <w:gallery w:val="placeholder"/>
        </w:category>
        <w:types>
          <w:type w:val="bbPlcHdr"/>
        </w:types>
        <w:behaviors>
          <w:behavior w:val="content"/>
        </w:behaviors>
        <w:guid w:val="{45C7756A-97B3-42CB-A3C3-BF4BCA7BFE1E}"/>
      </w:docPartPr>
      <w:docPartBody>
        <w:p w:rsidR="003F0A63" w:rsidRDefault="003F0A63" w:rsidP="003F0A63">
          <w:pPr>
            <w:pStyle w:val="7401410C7F934A0CBB0BA33A45CE4D77"/>
          </w:pPr>
          <w:r w:rsidRPr="00C61AB6">
            <w:rPr>
              <w:rStyle w:val="PlaceholderText"/>
            </w:rPr>
            <w:t>Choose an item.</w:t>
          </w:r>
        </w:p>
      </w:docPartBody>
    </w:docPart>
    <w:docPart>
      <w:docPartPr>
        <w:name w:val="C3AB7A54935B479A97675DFB8B3A956C"/>
        <w:category>
          <w:name w:val="General"/>
          <w:gallery w:val="placeholder"/>
        </w:category>
        <w:types>
          <w:type w:val="bbPlcHdr"/>
        </w:types>
        <w:behaviors>
          <w:behavior w:val="content"/>
        </w:behaviors>
        <w:guid w:val="{1B9E64CB-08BC-409C-AF65-2DBBF4B3EB51}"/>
      </w:docPartPr>
      <w:docPartBody>
        <w:p w:rsidR="003F0A63" w:rsidRDefault="003F0A63" w:rsidP="003F0A63">
          <w:pPr>
            <w:pStyle w:val="C3AB7A54935B479A97675DFB8B3A956C"/>
          </w:pPr>
          <w:r w:rsidRPr="00C61AB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Times">
    <w:panose1 w:val="02020603050405020304"/>
    <w:charset w:val="00"/>
    <w:family w:val="roman"/>
    <w:pitch w:val="variable"/>
    <w:sig w:usb0="20002A87" w:usb1="00000000" w:usb2="00000000" w:usb3="00000000" w:csb0="000001FF" w:csb1="00000000"/>
  </w:font>
  <w:font w:name="Georgia">
    <w:panose1 w:val="02040502050405020303"/>
    <w:charset w:val="00"/>
    <w:family w:val="roman"/>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A63"/>
    <w:rsid w:val="001C620C"/>
    <w:rsid w:val="002F36A2"/>
    <w:rsid w:val="0030609E"/>
    <w:rsid w:val="003B156C"/>
    <w:rsid w:val="003F0A63"/>
    <w:rsid w:val="00624A04"/>
    <w:rsid w:val="00775B2E"/>
    <w:rsid w:val="008031B9"/>
    <w:rsid w:val="00BD5C60"/>
    <w:rsid w:val="00DB7D89"/>
    <w:rsid w:val="00FC25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F0A63"/>
    <w:rPr>
      <w:color w:val="808080"/>
    </w:rPr>
  </w:style>
  <w:style w:type="paragraph" w:customStyle="1" w:styleId="ABCA50480D954FAD84C7F97265381AAE">
    <w:name w:val="ABCA50480D954FAD84C7F97265381AAE"/>
    <w:rsid w:val="003F0A63"/>
  </w:style>
  <w:style w:type="paragraph" w:customStyle="1" w:styleId="071C992B9F584805A3C97ACCFB4D0F40">
    <w:name w:val="071C992B9F584805A3C97ACCFB4D0F40"/>
    <w:rsid w:val="003F0A63"/>
  </w:style>
  <w:style w:type="paragraph" w:customStyle="1" w:styleId="6E6BFE13F1BE4E6D9330958D30878B48">
    <w:name w:val="6E6BFE13F1BE4E6D9330958D30878B48"/>
    <w:rsid w:val="003F0A63"/>
  </w:style>
  <w:style w:type="paragraph" w:customStyle="1" w:styleId="75F50A8DDF664409837D621A4D78A510">
    <w:name w:val="75F50A8DDF664409837D621A4D78A510"/>
    <w:rsid w:val="003F0A63"/>
  </w:style>
  <w:style w:type="paragraph" w:customStyle="1" w:styleId="38C22318843B44C994DCF5E1455F7C58">
    <w:name w:val="38C22318843B44C994DCF5E1455F7C58"/>
    <w:rsid w:val="003F0A63"/>
  </w:style>
  <w:style w:type="paragraph" w:customStyle="1" w:styleId="7401410C7F934A0CBB0BA33A45CE4D77">
    <w:name w:val="7401410C7F934A0CBB0BA33A45CE4D77"/>
    <w:rsid w:val="003F0A63"/>
  </w:style>
  <w:style w:type="paragraph" w:customStyle="1" w:styleId="E38BE3BB628E4ED69EC41C1B2EDED350">
    <w:name w:val="E38BE3BB628E4ED69EC41C1B2EDED350"/>
    <w:rsid w:val="003F0A63"/>
  </w:style>
  <w:style w:type="paragraph" w:customStyle="1" w:styleId="EE0522B8875040BEBBC2A1F0D12900B6">
    <w:name w:val="EE0522B8875040BEBBC2A1F0D12900B6"/>
    <w:rsid w:val="003F0A63"/>
  </w:style>
  <w:style w:type="paragraph" w:customStyle="1" w:styleId="C3AB7A54935B479A97675DFB8B3A956C">
    <w:name w:val="C3AB7A54935B479A97675DFB8B3A956C"/>
    <w:rsid w:val="003F0A63"/>
  </w:style>
  <w:style w:type="paragraph" w:customStyle="1" w:styleId="419BB2F1442B4E638EF2420797D7C66A">
    <w:name w:val="419BB2F1442B4E638EF2420797D7C66A"/>
    <w:rsid w:val="003F0A63"/>
  </w:style>
  <w:style w:type="paragraph" w:customStyle="1" w:styleId="F70A5E7974B74262B9FF7465A5362571">
    <w:name w:val="F70A5E7974B74262B9FF7465A5362571"/>
    <w:rsid w:val="003F0A63"/>
  </w:style>
  <w:style w:type="paragraph" w:customStyle="1" w:styleId="2E445E28AC2B4004A8CD3AD51A4E209D">
    <w:name w:val="2E445E28AC2B4004A8CD3AD51A4E209D"/>
    <w:rsid w:val="003F0A63"/>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F0A63"/>
    <w:rPr>
      <w:color w:val="808080"/>
    </w:rPr>
  </w:style>
  <w:style w:type="paragraph" w:customStyle="1" w:styleId="ABCA50480D954FAD84C7F97265381AAE">
    <w:name w:val="ABCA50480D954FAD84C7F97265381AAE"/>
    <w:rsid w:val="003F0A63"/>
  </w:style>
  <w:style w:type="paragraph" w:customStyle="1" w:styleId="071C992B9F584805A3C97ACCFB4D0F40">
    <w:name w:val="071C992B9F584805A3C97ACCFB4D0F40"/>
    <w:rsid w:val="003F0A63"/>
  </w:style>
  <w:style w:type="paragraph" w:customStyle="1" w:styleId="6E6BFE13F1BE4E6D9330958D30878B48">
    <w:name w:val="6E6BFE13F1BE4E6D9330958D30878B48"/>
    <w:rsid w:val="003F0A63"/>
  </w:style>
  <w:style w:type="paragraph" w:customStyle="1" w:styleId="75F50A8DDF664409837D621A4D78A510">
    <w:name w:val="75F50A8DDF664409837D621A4D78A510"/>
    <w:rsid w:val="003F0A63"/>
  </w:style>
  <w:style w:type="paragraph" w:customStyle="1" w:styleId="38C22318843B44C994DCF5E1455F7C58">
    <w:name w:val="38C22318843B44C994DCF5E1455F7C58"/>
    <w:rsid w:val="003F0A63"/>
  </w:style>
  <w:style w:type="paragraph" w:customStyle="1" w:styleId="7401410C7F934A0CBB0BA33A45CE4D77">
    <w:name w:val="7401410C7F934A0CBB0BA33A45CE4D77"/>
    <w:rsid w:val="003F0A63"/>
  </w:style>
  <w:style w:type="paragraph" w:customStyle="1" w:styleId="E38BE3BB628E4ED69EC41C1B2EDED350">
    <w:name w:val="E38BE3BB628E4ED69EC41C1B2EDED350"/>
    <w:rsid w:val="003F0A63"/>
  </w:style>
  <w:style w:type="paragraph" w:customStyle="1" w:styleId="EE0522B8875040BEBBC2A1F0D12900B6">
    <w:name w:val="EE0522B8875040BEBBC2A1F0D12900B6"/>
    <w:rsid w:val="003F0A63"/>
  </w:style>
  <w:style w:type="paragraph" w:customStyle="1" w:styleId="C3AB7A54935B479A97675DFB8B3A956C">
    <w:name w:val="C3AB7A54935B479A97675DFB8B3A956C"/>
    <w:rsid w:val="003F0A63"/>
  </w:style>
  <w:style w:type="paragraph" w:customStyle="1" w:styleId="419BB2F1442B4E638EF2420797D7C66A">
    <w:name w:val="419BB2F1442B4E638EF2420797D7C66A"/>
    <w:rsid w:val="003F0A63"/>
  </w:style>
  <w:style w:type="paragraph" w:customStyle="1" w:styleId="F70A5E7974B74262B9FF7465A5362571">
    <w:name w:val="F70A5E7974B74262B9FF7465A5362571"/>
    <w:rsid w:val="003F0A63"/>
  </w:style>
  <w:style w:type="paragraph" w:customStyle="1" w:styleId="2E445E28AC2B4004A8CD3AD51A4E209D">
    <w:name w:val="2E445E28AC2B4004A8CD3AD51A4E209D"/>
    <w:rsid w:val="003F0A6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99037B-0786-4389-88FE-6BF768640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145</Pages>
  <Words>77568</Words>
  <Characters>443692</Characters>
  <Application>Microsoft Office Word</Application>
  <DocSecurity>0</DocSecurity>
  <Lines>8067</Lines>
  <Paragraphs>2995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Peterson, Jessica A.</dc:creator>
  <cp:lastModifiedBy>Peterson, Jessica A.</cp:lastModifiedBy>
  <cp:revision>3</cp:revision>
  <dcterms:created xsi:type="dcterms:W3CDTF">2021-08-05T20:11:00Z</dcterms:created>
  <dcterms:modified xsi:type="dcterms:W3CDTF">2021-08-06T19:18:00Z</dcterms:modified>
</cp:coreProperties>
</file>