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Default Extension="tiff" ContentType="image/tiff"/>
  <Default Extension="ti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caps/>
        </w:rPr>
        <w:id w:val="30091833"/>
        <w:lock w:val="contentLocked"/>
        <w:placeholder>
          <w:docPart w:val="A81F602006EA4C16A9F3206BB0D96450"/>
        </w:placeholder>
        <w:group/>
      </w:sdtPr>
      <w:sdtEndPr/>
      <w:sdtContent>
        <w:p w14:paraId="1BE75EE6" w14:textId="77777777" w:rsidR="00A50007" w:rsidRPr="0008176F" w:rsidRDefault="0008176F" w:rsidP="0008176F">
          <w:pPr>
            <w:pStyle w:val="NoSpacing"/>
            <w:jc w:val="center"/>
            <w:rPr>
              <w:caps/>
            </w:rPr>
          </w:pPr>
          <w:r w:rsidRPr="0008176F">
            <w:rPr>
              <w:caps/>
            </w:rPr>
            <w:t>University of Oklahoma</w:t>
          </w:r>
        </w:p>
        <w:p w14:paraId="16305EAC" w14:textId="77777777" w:rsidR="0008176F" w:rsidRPr="0008176F" w:rsidRDefault="0008176F" w:rsidP="0008176F">
          <w:pPr>
            <w:pStyle w:val="NoSpacing"/>
            <w:jc w:val="center"/>
            <w:rPr>
              <w:caps/>
            </w:rPr>
          </w:pPr>
        </w:p>
        <w:p w14:paraId="58AC9A0A" w14:textId="77777777" w:rsidR="0008176F" w:rsidRPr="0008176F" w:rsidRDefault="0008176F" w:rsidP="0008176F">
          <w:pPr>
            <w:pStyle w:val="NoSpacing"/>
            <w:jc w:val="center"/>
            <w:rPr>
              <w:caps/>
            </w:rPr>
          </w:pPr>
          <w:r w:rsidRPr="0008176F">
            <w:rPr>
              <w:caps/>
            </w:rPr>
            <w:t>Graduate College</w:t>
          </w:r>
        </w:p>
      </w:sdtContent>
    </w:sdt>
    <w:p w14:paraId="709E5C41" w14:textId="77777777" w:rsidR="0008176F" w:rsidRPr="0008176F" w:rsidRDefault="0008176F" w:rsidP="0008176F">
      <w:pPr>
        <w:pStyle w:val="NoSpacing"/>
        <w:jc w:val="center"/>
        <w:rPr>
          <w:caps/>
        </w:rPr>
      </w:pPr>
    </w:p>
    <w:p w14:paraId="064615AA" w14:textId="77777777" w:rsidR="0008176F" w:rsidRPr="0008176F" w:rsidRDefault="0008176F" w:rsidP="0008176F">
      <w:pPr>
        <w:pStyle w:val="NoSpacing"/>
        <w:jc w:val="center"/>
        <w:rPr>
          <w:caps/>
        </w:rPr>
      </w:pPr>
    </w:p>
    <w:p w14:paraId="49B9CB89" w14:textId="77777777" w:rsidR="0008176F" w:rsidRPr="0008176F" w:rsidRDefault="0008176F" w:rsidP="0008176F">
      <w:pPr>
        <w:pStyle w:val="NoSpacing"/>
        <w:jc w:val="center"/>
        <w:rPr>
          <w:caps/>
        </w:rPr>
      </w:pPr>
    </w:p>
    <w:p w14:paraId="77C22A1F" w14:textId="77777777" w:rsidR="0008176F" w:rsidRPr="0008176F" w:rsidRDefault="0008176F" w:rsidP="0008176F">
      <w:pPr>
        <w:pStyle w:val="NoSpacing"/>
        <w:jc w:val="center"/>
        <w:rPr>
          <w:caps/>
        </w:rPr>
      </w:pPr>
    </w:p>
    <w:p w14:paraId="6ED6E1EB" w14:textId="77777777" w:rsidR="0008176F" w:rsidRPr="0008176F" w:rsidRDefault="0008176F" w:rsidP="0008176F">
      <w:pPr>
        <w:pStyle w:val="NoSpacing"/>
        <w:jc w:val="center"/>
        <w:rPr>
          <w:caps/>
        </w:rPr>
      </w:pPr>
    </w:p>
    <w:p w14:paraId="44A5DB8C" w14:textId="77777777" w:rsidR="0008176F" w:rsidRPr="0008176F" w:rsidRDefault="0008176F" w:rsidP="0008176F">
      <w:pPr>
        <w:pStyle w:val="NoSpacing"/>
        <w:jc w:val="center"/>
        <w:rPr>
          <w:caps/>
        </w:rPr>
      </w:pPr>
    </w:p>
    <w:p w14:paraId="29E46858" w14:textId="77777777"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EndPr/>
      <w:sdtContent>
        <w:p w14:paraId="3A83D3AE" w14:textId="77777777" w:rsidR="0008176F" w:rsidRPr="0008176F" w:rsidRDefault="002B25EF" w:rsidP="0008176F">
          <w:pPr>
            <w:pStyle w:val="NoSpacing"/>
            <w:spacing w:line="480" w:lineRule="auto"/>
            <w:jc w:val="center"/>
            <w:rPr>
              <w:caps/>
            </w:rPr>
          </w:pPr>
          <w:r>
            <w:rPr>
              <w:caps/>
            </w:rPr>
            <w:t>interband cascade structures for infrared photodetectors and thermophotovoltaic devices</w:t>
          </w:r>
        </w:p>
      </w:sdtContent>
    </w:sdt>
    <w:p w14:paraId="6E5CA0A3" w14:textId="77777777" w:rsidR="0008176F" w:rsidRPr="0008176F" w:rsidRDefault="0008176F" w:rsidP="0008176F">
      <w:pPr>
        <w:pStyle w:val="NoSpacing"/>
        <w:jc w:val="center"/>
        <w:rPr>
          <w:caps/>
        </w:rPr>
      </w:pPr>
    </w:p>
    <w:p w14:paraId="728B72AA" w14:textId="77777777" w:rsidR="0008176F" w:rsidRPr="0008176F" w:rsidRDefault="0008176F" w:rsidP="0008176F">
      <w:pPr>
        <w:pStyle w:val="NoSpacing"/>
        <w:jc w:val="center"/>
        <w:rPr>
          <w:caps/>
        </w:rPr>
      </w:pPr>
    </w:p>
    <w:p w14:paraId="6ABAE1DC" w14:textId="77777777" w:rsidR="0008176F" w:rsidRPr="0008176F" w:rsidRDefault="0008176F" w:rsidP="0008176F">
      <w:pPr>
        <w:pStyle w:val="NoSpacing"/>
        <w:jc w:val="center"/>
        <w:rPr>
          <w:caps/>
        </w:rPr>
      </w:pPr>
    </w:p>
    <w:p w14:paraId="1E77A9BD" w14:textId="77777777" w:rsidR="0008176F" w:rsidRPr="0008176F" w:rsidRDefault="0008176F" w:rsidP="0008176F">
      <w:pPr>
        <w:pStyle w:val="NoSpacing"/>
        <w:jc w:val="center"/>
        <w:rPr>
          <w:caps/>
        </w:rPr>
      </w:pPr>
    </w:p>
    <w:p w14:paraId="6FB771F4" w14:textId="77777777" w:rsidR="0008176F" w:rsidRPr="0008176F" w:rsidRDefault="0008176F" w:rsidP="0008176F">
      <w:pPr>
        <w:pStyle w:val="NoSpacing"/>
        <w:jc w:val="center"/>
        <w:rPr>
          <w:caps/>
        </w:rPr>
      </w:pPr>
    </w:p>
    <w:p w14:paraId="6B9B839E" w14:textId="77777777" w:rsidR="0008176F" w:rsidRPr="0008176F" w:rsidRDefault="0008176F" w:rsidP="0008176F">
      <w:pPr>
        <w:pStyle w:val="NoSpacing"/>
        <w:jc w:val="center"/>
        <w:rPr>
          <w:caps/>
        </w:rPr>
      </w:pPr>
    </w:p>
    <w:p w14:paraId="4815267B" w14:textId="723F759C" w:rsidR="0008176F" w:rsidRPr="0008176F" w:rsidRDefault="00DE71E4" w:rsidP="0008176F">
      <w:pPr>
        <w:pStyle w:val="NoSpacing"/>
        <w:jc w:val="center"/>
        <w:rPr>
          <w:caps/>
        </w:rPr>
      </w:pPr>
      <w:sdt>
        <w:sdtPr>
          <w:rPr>
            <w:caps/>
          </w:rPr>
          <w:id w:val="11707817"/>
          <w:lock w:val="contentLocked"/>
          <w:placeholder>
            <w:docPart w:val="A81F602006EA4C16A9F3206BB0D96450"/>
          </w:placeholder>
          <w:group/>
        </w:sdtPr>
        <w:sdtEnd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1B3DCD">
            <w:rPr>
              <w:caps/>
            </w:rPr>
            <w:t>Dissertation</w:t>
          </w:r>
        </w:sdtContent>
      </w:sdt>
    </w:p>
    <w:p w14:paraId="6E720DAE" w14:textId="77777777"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14:paraId="2883B39D" w14:textId="77777777" w:rsidR="0008176F" w:rsidRPr="0008176F" w:rsidRDefault="0008176F" w:rsidP="0008176F">
          <w:pPr>
            <w:pStyle w:val="NoSpacing"/>
            <w:jc w:val="center"/>
            <w:rPr>
              <w:caps/>
            </w:rPr>
          </w:pPr>
          <w:r w:rsidRPr="0008176F">
            <w:rPr>
              <w:caps/>
            </w:rPr>
            <w:t>submitted to the Graduate Faculty</w:t>
          </w:r>
        </w:p>
        <w:p w14:paraId="5F8E5AFC" w14:textId="77777777" w:rsidR="0008176F" w:rsidRDefault="0008176F" w:rsidP="0008176F">
          <w:pPr>
            <w:pStyle w:val="NoSpacing"/>
            <w:jc w:val="center"/>
          </w:pPr>
        </w:p>
        <w:p w14:paraId="7345644A" w14:textId="77777777" w:rsidR="0008176F" w:rsidRDefault="0008176F" w:rsidP="0008176F">
          <w:pPr>
            <w:pStyle w:val="NoSpacing"/>
            <w:jc w:val="center"/>
          </w:pPr>
          <w:r>
            <w:t>in partial fulfillment of the requirements for the</w:t>
          </w:r>
        </w:p>
        <w:p w14:paraId="4825568E" w14:textId="77777777" w:rsidR="0008176F" w:rsidRDefault="0008176F" w:rsidP="0008176F">
          <w:pPr>
            <w:pStyle w:val="NoSpacing"/>
            <w:jc w:val="center"/>
          </w:pPr>
        </w:p>
        <w:p w14:paraId="5B76602C" w14:textId="77777777" w:rsidR="0008176F" w:rsidRDefault="0008176F" w:rsidP="0008176F">
          <w:pPr>
            <w:pStyle w:val="NoSpacing"/>
            <w:jc w:val="center"/>
          </w:pPr>
          <w:r>
            <w:t>Degree of</w:t>
          </w:r>
        </w:p>
      </w:sdtContent>
    </w:sdt>
    <w:p w14:paraId="675468F9"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EndPr/>
      <w:sdtContent>
        <w:p w14:paraId="2C4C155D" w14:textId="2500A063" w:rsidR="00746E16" w:rsidRDefault="001B3DCD" w:rsidP="00746E16">
          <w:pPr>
            <w:pStyle w:val="NoSpacing"/>
            <w:spacing w:line="480" w:lineRule="auto"/>
            <w:jc w:val="center"/>
            <w:rPr>
              <w:caps/>
            </w:rPr>
          </w:pPr>
          <w:r>
            <w:rPr>
              <w:caps/>
            </w:rPr>
            <w:t>Doctor of Philosophy</w:t>
          </w:r>
        </w:p>
      </w:sdtContent>
    </w:sdt>
    <w:p w14:paraId="7DDC62C1" w14:textId="77777777" w:rsidR="00730F0A" w:rsidRDefault="00730F0A" w:rsidP="0008176F">
      <w:pPr>
        <w:pStyle w:val="NoSpacing"/>
        <w:jc w:val="center"/>
      </w:pPr>
    </w:p>
    <w:p w14:paraId="0AC57B61" w14:textId="77777777" w:rsidR="00730F0A" w:rsidRDefault="00730F0A" w:rsidP="0008176F">
      <w:pPr>
        <w:pStyle w:val="NoSpacing"/>
        <w:jc w:val="center"/>
      </w:pPr>
    </w:p>
    <w:p w14:paraId="551AF60E" w14:textId="77777777" w:rsidR="00730F0A" w:rsidRDefault="00730F0A" w:rsidP="0008176F">
      <w:pPr>
        <w:pStyle w:val="NoSpacing"/>
        <w:jc w:val="center"/>
      </w:pPr>
    </w:p>
    <w:p w14:paraId="065E4B4F" w14:textId="77777777" w:rsidR="00730F0A" w:rsidRDefault="00730F0A" w:rsidP="0008176F">
      <w:pPr>
        <w:pStyle w:val="NoSpacing"/>
        <w:jc w:val="center"/>
      </w:pPr>
    </w:p>
    <w:p w14:paraId="6A7BCF77" w14:textId="77777777" w:rsidR="00730F0A" w:rsidRDefault="00730F0A" w:rsidP="0008176F">
      <w:pPr>
        <w:pStyle w:val="NoSpacing"/>
        <w:jc w:val="center"/>
      </w:pPr>
    </w:p>
    <w:p w14:paraId="2AD30A28" w14:textId="77777777" w:rsidR="00730F0A" w:rsidRDefault="00730F0A" w:rsidP="0008176F">
      <w:pPr>
        <w:pStyle w:val="NoSpacing"/>
        <w:jc w:val="center"/>
      </w:pPr>
    </w:p>
    <w:p w14:paraId="7D397905" w14:textId="77777777" w:rsidR="00730F0A" w:rsidRDefault="00730F0A" w:rsidP="0008176F">
      <w:pPr>
        <w:pStyle w:val="NoSpacing"/>
        <w:jc w:val="center"/>
      </w:pPr>
    </w:p>
    <w:p w14:paraId="20E4A283" w14:textId="77777777" w:rsidR="00B50431" w:rsidRDefault="00B50431" w:rsidP="0008176F">
      <w:pPr>
        <w:pStyle w:val="NoSpacing"/>
        <w:jc w:val="center"/>
      </w:pPr>
    </w:p>
    <w:p w14:paraId="7E3B526E" w14:textId="77777777" w:rsidR="00B50431" w:rsidRDefault="00B50431" w:rsidP="0008176F">
      <w:pPr>
        <w:pStyle w:val="NoSpacing"/>
        <w:jc w:val="center"/>
      </w:pPr>
    </w:p>
    <w:p w14:paraId="44D633CE" w14:textId="77777777" w:rsidR="00730F0A" w:rsidRDefault="00730F0A" w:rsidP="0008176F">
      <w:pPr>
        <w:pStyle w:val="NoSpacing"/>
        <w:jc w:val="center"/>
      </w:pPr>
    </w:p>
    <w:p w14:paraId="688E4AC3" w14:textId="77777777" w:rsidR="00730F0A" w:rsidRDefault="00730F0A" w:rsidP="0008176F">
      <w:pPr>
        <w:pStyle w:val="NoSpacing"/>
        <w:jc w:val="center"/>
      </w:pPr>
      <w:r>
        <w:t>By</w:t>
      </w:r>
    </w:p>
    <w:p w14:paraId="35D70E61"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EndPr/>
      <w:sdtContent>
        <w:p w14:paraId="164F7C87" w14:textId="77777777" w:rsidR="00746E16" w:rsidRDefault="002B25EF" w:rsidP="00746E16">
          <w:pPr>
            <w:pStyle w:val="NoSpacing"/>
            <w:jc w:val="center"/>
            <w:rPr>
              <w:caps/>
            </w:rPr>
          </w:pPr>
          <w:r>
            <w:rPr>
              <w:caps/>
            </w:rPr>
            <w:t>hossein lotfi</w:t>
          </w:r>
        </w:p>
      </w:sdtContent>
    </w:sdt>
    <w:sdt>
      <w:sdtPr>
        <w:id w:val="30091838"/>
        <w:lock w:val="contentLocked"/>
        <w:placeholder>
          <w:docPart w:val="A81F602006EA4C16A9F3206BB0D96450"/>
        </w:placeholder>
        <w:group/>
      </w:sdtPr>
      <w:sdtEndPr/>
      <w:sdtContent>
        <w:p w14:paraId="0268FFFE"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EndPr/>
      <w:sdtContent>
        <w:p w14:paraId="1131688D" w14:textId="77777777" w:rsidR="00730F0A" w:rsidRDefault="002B25EF" w:rsidP="00730F0A">
          <w:pPr>
            <w:pStyle w:val="NoSpacing"/>
            <w:jc w:val="center"/>
          </w:pPr>
          <w:r>
            <w:t>2016</w:t>
          </w:r>
        </w:p>
      </w:sdtContent>
    </w:sdt>
    <w:p w14:paraId="2F84A252" w14:textId="77777777" w:rsidR="00730F0A" w:rsidRDefault="00730F0A" w:rsidP="00730F0A">
      <w:pPr>
        <w:pStyle w:val="NoSpacing"/>
        <w:jc w:val="center"/>
      </w:pPr>
      <w:r>
        <w:br w:type="page"/>
      </w:r>
    </w:p>
    <w:p w14:paraId="0E53FE02" w14:textId="77777777" w:rsidR="00730F0A" w:rsidRDefault="00730F0A" w:rsidP="00730F0A">
      <w:pPr>
        <w:pStyle w:val="NoSpacing"/>
        <w:jc w:val="center"/>
      </w:pPr>
    </w:p>
    <w:p w14:paraId="47443A83" w14:textId="77777777" w:rsidR="00F93475" w:rsidRDefault="00F93475" w:rsidP="00730F0A">
      <w:pPr>
        <w:pStyle w:val="NoSpacing"/>
        <w:jc w:val="center"/>
      </w:pPr>
    </w:p>
    <w:p w14:paraId="1F859EBD" w14:textId="77777777" w:rsidR="00F93475" w:rsidRDefault="00F93475" w:rsidP="00730F0A">
      <w:pPr>
        <w:pStyle w:val="NoSpacing"/>
        <w:jc w:val="center"/>
      </w:pPr>
    </w:p>
    <w:p w14:paraId="642788C2" w14:textId="77777777" w:rsidR="00730F0A" w:rsidRDefault="00730F0A" w:rsidP="00730F0A">
      <w:pPr>
        <w:pStyle w:val="NoSpacing"/>
        <w:jc w:val="center"/>
      </w:pPr>
    </w:p>
    <w:p w14:paraId="5BB65AFC" w14:textId="77777777" w:rsidR="00730F0A" w:rsidRDefault="00730F0A" w:rsidP="00730F0A">
      <w:pPr>
        <w:pStyle w:val="NoSpacing"/>
        <w:jc w:val="center"/>
      </w:pPr>
    </w:p>
    <w:sdt>
      <w:sdtPr>
        <w:rPr>
          <w:caps/>
        </w:rPr>
        <w:alias w:val="Click to enter dissertation title"/>
        <w:tag w:val="Click to enter dissertation title"/>
        <w:id w:val="30091843"/>
        <w:lock w:val="sdtLocked"/>
        <w:placeholder>
          <w:docPart w:val="A81F602006EA4C16A9F3206BB0D96450"/>
        </w:placeholder>
      </w:sdtPr>
      <w:sdtEndPr/>
      <w:sdtContent>
        <w:p w14:paraId="7DCD4D96" w14:textId="77777777" w:rsidR="00730F0A" w:rsidRPr="00730F0A" w:rsidRDefault="002B25EF" w:rsidP="00730F0A">
          <w:pPr>
            <w:pStyle w:val="NoSpacing"/>
            <w:jc w:val="center"/>
            <w:rPr>
              <w:caps/>
            </w:rPr>
          </w:pPr>
          <w:r>
            <w:rPr>
              <w:caps/>
            </w:rPr>
            <w:t>Interband cascade structures for infrared photodetectors and thermophotovoltaic devices</w:t>
          </w:r>
        </w:p>
      </w:sdtContent>
    </w:sdt>
    <w:p w14:paraId="48265DBE" w14:textId="77777777" w:rsidR="00730F0A" w:rsidRPr="00730F0A" w:rsidRDefault="00730F0A" w:rsidP="00730F0A">
      <w:pPr>
        <w:pStyle w:val="NoSpacing"/>
        <w:jc w:val="center"/>
        <w:rPr>
          <w:caps/>
        </w:rPr>
      </w:pPr>
    </w:p>
    <w:p w14:paraId="02E70B62" w14:textId="77777777" w:rsidR="00730F0A" w:rsidRPr="00730F0A" w:rsidRDefault="00730F0A" w:rsidP="00730F0A">
      <w:pPr>
        <w:pStyle w:val="NoSpacing"/>
        <w:jc w:val="center"/>
        <w:rPr>
          <w:caps/>
        </w:rPr>
      </w:pPr>
    </w:p>
    <w:p w14:paraId="74AC5B68" w14:textId="3391B962" w:rsidR="00730F0A" w:rsidRPr="00730F0A" w:rsidRDefault="00DE71E4" w:rsidP="00730F0A">
      <w:pPr>
        <w:pStyle w:val="NoSpacing"/>
        <w:jc w:val="center"/>
        <w:rPr>
          <w:caps/>
        </w:rPr>
      </w:pPr>
      <w:sdt>
        <w:sdtPr>
          <w:rPr>
            <w:caps/>
          </w:rPr>
          <w:id w:val="11707828"/>
          <w:lock w:val="contentLocked"/>
          <w:placeholder>
            <w:docPart w:val="A81F602006EA4C16A9F3206BB0D96450"/>
          </w:placeholder>
          <w:group/>
        </w:sdtPr>
        <w:sdtEnd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1B3DCD">
            <w:rPr>
              <w:caps/>
            </w:rPr>
            <w:t>Dissertation</w:t>
          </w:r>
        </w:sdtContent>
      </w:sdt>
      <w:sdt>
        <w:sdtPr>
          <w:rPr>
            <w:caps/>
          </w:rPr>
          <w:id w:val="11707829"/>
          <w:lock w:val="contentLocked"/>
          <w:placeholder>
            <w:docPart w:val="A81F602006EA4C16A9F3206BB0D96450"/>
          </w:placeholder>
          <w:group/>
        </w:sdtPr>
        <w:sdtEnd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tephenson School of Biomedical Engineering" w:value="Stephenson School of Biomedical 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listItem w:displayText="School of Visual Arts" w:value="School of Visual Arts"/>
        </w:dropDownList>
      </w:sdtPr>
      <w:sdtEndPr/>
      <w:sdtContent>
        <w:p w14:paraId="133B9674" w14:textId="35FA9BAA" w:rsidR="00746E16" w:rsidRDefault="001B3DCD" w:rsidP="00746E16">
          <w:pPr>
            <w:pStyle w:val="NoSpacing"/>
            <w:jc w:val="center"/>
            <w:rPr>
              <w:caps/>
            </w:rPr>
          </w:pPr>
          <w:r>
            <w:rPr>
              <w:caps/>
            </w:rPr>
            <w:t>School of Electrical and Computer Engineering</w:t>
          </w:r>
        </w:p>
      </w:sdtContent>
    </w:sdt>
    <w:p w14:paraId="7007994F" w14:textId="77777777" w:rsidR="00730F0A" w:rsidRPr="00730F0A" w:rsidRDefault="00730F0A" w:rsidP="00730F0A">
      <w:pPr>
        <w:pStyle w:val="NoSpacing"/>
        <w:jc w:val="center"/>
        <w:rPr>
          <w:caps/>
        </w:rPr>
      </w:pPr>
    </w:p>
    <w:p w14:paraId="6E915C3D" w14:textId="77777777" w:rsidR="00730F0A" w:rsidRPr="00730F0A" w:rsidRDefault="00730F0A" w:rsidP="00730F0A">
      <w:pPr>
        <w:pStyle w:val="NoSpacing"/>
        <w:jc w:val="center"/>
        <w:rPr>
          <w:caps/>
        </w:rPr>
      </w:pPr>
    </w:p>
    <w:p w14:paraId="598C89C4" w14:textId="77777777" w:rsidR="00730F0A" w:rsidRPr="00730F0A" w:rsidRDefault="00730F0A" w:rsidP="00730F0A">
      <w:pPr>
        <w:pStyle w:val="NoSpacing"/>
        <w:jc w:val="center"/>
        <w:rPr>
          <w:caps/>
        </w:rPr>
      </w:pPr>
    </w:p>
    <w:p w14:paraId="7F8E1CE9" w14:textId="77777777" w:rsidR="00730F0A" w:rsidRDefault="00730F0A" w:rsidP="00730F0A">
      <w:pPr>
        <w:pStyle w:val="NoSpacing"/>
        <w:jc w:val="center"/>
        <w:rPr>
          <w:caps/>
        </w:rPr>
      </w:pPr>
    </w:p>
    <w:p w14:paraId="09F80864" w14:textId="77777777" w:rsidR="00730F0A" w:rsidRPr="00730F0A" w:rsidRDefault="00730F0A" w:rsidP="00730F0A">
      <w:pPr>
        <w:pStyle w:val="NoSpacing"/>
        <w:jc w:val="center"/>
        <w:rPr>
          <w:caps/>
        </w:rPr>
      </w:pPr>
    </w:p>
    <w:p w14:paraId="0B668D9E" w14:textId="77777777" w:rsidR="00730F0A" w:rsidRPr="00730F0A" w:rsidRDefault="00730F0A" w:rsidP="00730F0A">
      <w:pPr>
        <w:pStyle w:val="NoSpacing"/>
        <w:jc w:val="center"/>
        <w:rPr>
          <w:caps/>
        </w:rPr>
      </w:pPr>
    </w:p>
    <w:p w14:paraId="78539D18" w14:textId="77777777" w:rsidR="00730F0A" w:rsidRPr="00730F0A" w:rsidRDefault="00730F0A" w:rsidP="00730F0A">
      <w:pPr>
        <w:pStyle w:val="NoSpacing"/>
        <w:jc w:val="center"/>
        <w:rPr>
          <w:caps/>
        </w:rPr>
      </w:pPr>
    </w:p>
    <w:p w14:paraId="3ABE927D" w14:textId="77777777"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EndPr/>
      <w:sdtContent>
        <w:p w14:paraId="3C06871F" w14:textId="77777777" w:rsidR="00730F0A" w:rsidRPr="00730F0A" w:rsidRDefault="00730F0A" w:rsidP="00730F0A">
          <w:pPr>
            <w:pStyle w:val="NoSpacing"/>
            <w:jc w:val="center"/>
            <w:rPr>
              <w:caps/>
            </w:rPr>
          </w:pPr>
          <w:r w:rsidRPr="00730F0A">
            <w:rPr>
              <w:caps/>
            </w:rPr>
            <w:t>By</w:t>
          </w:r>
        </w:p>
      </w:sdtContent>
    </w:sdt>
    <w:p w14:paraId="617A9590" w14:textId="77777777" w:rsidR="00730F0A" w:rsidRDefault="00730F0A" w:rsidP="00730F0A">
      <w:pPr>
        <w:pStyle w:val="NoSpacing"/>
        <w:jc w:val="center"/>
      </w:pPr>
    </w:p>
    <w:p w14:paraId="36C8A555" w14:textId="77777777" w:rsidR="00730F0A" w:rsidRDefault="00730F0A" w:rsidP="00730F0A">
      <w:pPr>
        <w:pStyle w:val="NoSpacing"/>
        <w:jc w:val="center"/>
      </w:pPr>
    </w:p>
    <w:p w14:paraId="4A7B768F" w14:textId="77777777" w:rsidR="00730F0A" w:rsidRDefault="00730F0A" w:rsidP="00730F0A">
      <w:pPr>
        <w:pStyle w:val="NoSpacing"/>
        <w:jc w:val="center"/>
      </w:pPr>
    </w:p>
    <w:p w14:paraId="7D802D21" w14:textId="77777777" w:rsidR="00730F0A" w:rsidRPr="006B4721" w:rsidRDefault="00730F0A" w:rsidP="00730F0A">
      <w:pPr>
        <w:pStyle w:val="NoSpacing"/>
        <w:jc w:val="right"/>
      </w:pPr>
      <w:r>
        <w:tab/>
      </w:r>
      <w:r>
        <w:tab/>
      </w:r>
      <w:r>
        <w:tab/>
      </w:r>
      <w:r>
        <w:tab/>
      </w:r>
      <w:r w:rsidR="006B4721">
        <w:t>______________________________</w:t>
      </w:r>
    </w:p>
    <w:p w14:paraId="39503B62" w14:textId="77777777" w:rsidR="00730F0A" w:rsidRDefault="00DE71E4" w:rsidP="00730F0A">
      <w:pPr>
        <w:pStyle w:val="NoSpacing"/>
        <w:jc w:val="right"/>
      </w:pPr>
      <w:sdt>
        <w:sdtPr>
          <w:id w:val="2462164"/>
          <w:lock w:val="contentLocked"/>
          <w:placeholder>
            <w:docPart w:val="A81F602006EA4C16A9F3206BB0D96450"/>
          </w:placeholder>
          <w:group/>
        </w:sdtPr>
        <w:sdtEndPr/>
        <w:sdtContent>
          <w:sdt>
            <w:sdtPr>
              <w:id w:val="11707793"/>
              <w:lock w:val="contentLocked"/>
              <w:placeholder>
                <w:docPart w:val="A81F602006EA4C16A9F3206BB0D96450"/>
              </w:placeholder>
              <w:group/>
            </w:sdtPr>
            <w:sdtEnd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EndPr/>
        <w:sdtContent>
          <w:r w:rsidR="002B25EF">
            <w:t>Rui Q. Yang</w:t>
          </w:r>
        </w:sdtContent>
      </w:sdt>
      <w:r w:rsidR="00730F0A">
        <w:t>, Chair</w:t>
      </w:r>
    </w:p>
    <w:p w14:paraId="5602E3C2" w14:textId="77777777" w:rsidR="00730F0A" w:rsidRDefault="00730F0A" w:rsidP="00730F0A">
      <w:pPr>
        <w:pStyle w:val="NoSpacing"/>
        <w:jc w:val="right"/>
      </w:pPr>
    </w:p>
    <w:p w14:paraId="47E87C6B" w14:textId="77777777" w:rsidR="00730F0A" w:rsidRDefault="00730F0A" w:rsidP="00730F0A">
      <w:pPr>
        <w:pStyle w:val="NoSpacing"/>
        <w:jc w:val="right"/>
      </w:pPr>
    </w:p>
    <w:p w14:paraId="3CF9E0C6" w14:textId="77777777" w:rsidR="00730F0A" w:rsidRPr="006B4721" w:rsidRDefault="006B4721" w:rsidP="00730F0A">
      <w:pPr>
        <w:pStyle w:val="NoSpacing"/>
        <w:jc w:val="right"/>
      </w:pPr>
      <w:r>
        <w:t>______________________________</w:t>
      </w:r>
    </w:p>
    <w:p w14:paraId="5930E5D8" w14:textId="73B26CBC" w:rsidR="00730F0A" w:rsidRDefault="00DE71E4"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EndPr/>
        <w:sdtContent>
          <w:r w:rsidR="001B3DCD">
            <w:t>Dr.</w:t>
          </w:r>
        </w:sdtContent>
      </w:sdt>
      <w:r w:rsidR="00730F0A">
        <w:t xml:space="preserve"> </w:t>
      </w:r>
      <w:sdt>
        <w:sdtPr>
          <w:alias w:val="Click to enter 2nd member name"/>
          <w:tag w:val="2nd member"/>
          <w:id w:val="30091850"/>
          <w:lock w:val="sdtLocked"/>
          <w:placeholder>
            <w:docPart w:val="4E747200787E4E0C91EFDA8465C0B418"/>
          </w:placeholder>
        </w:sdtPr>
        <w:sdtEndPr/>
        <w:sdtContent>
          <w:r w:rsidR="002B25EF">
            <w:t>Matthew B. Johnson</w:t>
          </w:r>
        </w:sdtContent>
      </w:sdt>
    </w:p>
    <w:p w14:paraId="43EE681C" w14:textId="77777777" w:rsidR="00730F0A" w:rsidRDefault="00730F0A" w:rsidP="00730F0A">
      <w:pPr>
        <w:pStyle w:val="NoSpacing"/>
        <w:jc w:val="right"/>
      </w:pPr>
    </w:p>
    <w:p w14:paraId="2C1CCF71" w14:textId="77777777" w:rsidR="00730F0A" w:rsidRDefault="00730F0A" w:rsidP="00730F0A">
      <w:pPr>
        <w:pStyle w:val="NoSpacing"/>
        <w:jc w:val="right"/>
      </w:pPr>
    </w:p>
    <w:p w14:paraId="684EF0A6" w14:textId="77777777" w:rsidR="00730F0A" w:rsidRPr="006B4721" w:rsidRDefault="006B4721" w:rsidP="00730F0A">
      <w:pPr>
        <w:pStyle w:val="NoSpacing"/>
        <w:jc w:val="right"/>
      </w:pPr>
      <w:r>
        <w:t>______________________________</w:t>
      </w:r>
    </w:p>
    <w:p w14:paraId="3772FEE6" w14:textId="7E6AE0C0" w:rsidR="00730F0A" w:rsidRDefault="00DE71E4"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EndPr/>
        <w:sdtContent>
          <w:r w:rsidR="001B3DCD">
            <w:t>Dr.</w:t>
          </w:r>
        </w:sdtContent>
      </w:sdt>
      <w:r w:rsidR="00746E16">
        <w:t xml:space="preserve"> </w:t>
      </w:r>
      <w:sdt>
        <w:sdtPr>
          <w:alias w:val="Click to enter 3rd member name"/>
          <w:tag w:val="3rd member"/>
          <w:id w:val="30091852"/>
          <w:lock w:val="sdtLocked"/>
          <w:placeholder>
            <w:docPart w:val="91E92CC32A8647FC976FCB879BC11161"/>
          </w:placeholder>
        </w:sdtPr>
        <w:sdtEndPr/>
        <w:sdtContent>
          <w:r w:rsidR="002B25EF">
            <w:t>Zhisheng Shi</w:t>
          </w:r>
        </w:sdtContent>
      </w:sdt>
    </w:p>
    <w:p w14:paraId="51A99B4A" w14:textId="77777777" w:rsidR="00730F0A" w:rsidRDefault="00730F0A" w:rsidP="00730F0A">
      <w:pPr>
        <w:pStyle w:val="NoSpacing"/>
        <w:jc w:val="right"/>
      </w:pPr>
    </w:p>
    <w:p w14:paraId="72B748A3" w14:textId="77777777" w:rsidR="00730F0A" w:rsidRDefault="00730F0A" w:rsidP="00730F0A">
      <w:pPr>
        <w:pStyle w:val="NoSpacing"/>
        <w:jc w:val="right"/>
      </w:pPr>
    </w:p>
    <w:p w14:paraId="7C6A7E7C" w14:textId="77777777" w:rsidR="00730F0A" w:rsidRPr="006B4721" w:rsidRDefault="006B4721" w:rsidP="00730F0A">
      <w:pPr>
        <w:pStyle w:val="NoSpacing"/>
        <w:jc w:val="right"/>
      </w:pPr>
      <w:r>
        <w:t>______________________________</w:t>
      </w:r>
    </w:p>
    <w:p w14:paraId="1C836332" w14:textId="48496969" w:rsidR="00FF0F0F" w:rsidRDefault="00DE71E4"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EndPr/>
        <w:sdtContent>
          <w:r w:rsidR="001B3DCD">
            <w:t>Dr.</w:t>
          </w:r>
        </w:sdtContent>
      </w:sdt>
      <w:r w:rsidR="00730F0A">
        <w:t xml:space="preserve"> </w:t>
      </w:r>
      <w:sdt>
        <w:sdtPr>
          <w:alias w:val="Click to enter 4th member name"/>
          <w:tag w:val="4th member"/>
          <w:id w:val="30091855"/>
          <w:lock w:val="sdtLocked"/>
          <w:placeholder>
            <w:docPart w:val="CDE79C69F22A480D9D131BF115AF9F60"/>
          </w:placeholder>
        </w:sdtPr>
        <w:sdtEndPr/>
        <w:sdtContent>
          <w:r w:rsidR="002B25EF">
            <w:t>J. R. Cruz</w:t>
          </w:r>
        </w:sdtContent>
      </w:sdt>
    </w:p>
    <w:p w14:paraId="77812A49" w14:textId="77777777" w:rsidR="00FF0F0F" w:rsidRDefault="00FF0F0F" w:rsidP="00FF0F0F">
      <w:pPr>
        <w:pStyle w:val="NoSpacing"/>
        <w:jc w:val="right"/>
      </w:pPr>
    </w:p>
    <w:p w14:paraId="31402A68" w14:textId="77777777" w:rsidR="00FF0F0F" w:rsidRDefault="00FF0F0F" w:rsidP="00FF0F0F">
      <w:pPr>
        <w:pStyle w:val="NoSpacing"/>
        <w:jc w:val="right"/>
      </w:pPr>
    </w:p>
    <w:p w14:paraId="05A7A33D" w14:textId="77777777" w:rsidR="00FF0F0F" w:rsidRPr="006B4721" w:rsidRDefault="006B4721" w:rsidP="00FF0F0F">
      <w:pPr>
        <w:pStyle w:val="NoSpacing"/>
        <w:jc w:val="right"/>
      </w:pPr>
      <w:r>
        <w:t>______________________________</w:t>
      </w:r>
    </w:p>
    <w:p w14:paraId="0B2E0B45" w14:textId="01CA2BA6" w:rsidR="00FF0F0F" w:rsidRDefault="00DE71E4" w:rsidP="00FF0F0F">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EndPr/>
        <w:sdtContent>
          <w:r w:rsidR="001B3DCD">
            <w:t>Dr.</w:t>
          </w:r>
        </w:sdtContent>
      </w:sdt>
      <w:r w:rsidR="00FF0F0F">
        <w:t xml:space="preserve"> </w:t>
      </w:r>
      <w:sdt>
        <w:sdtPr>
          <w:alias w:val="Click to enter 5th member name"/>
          <w:tag w:val="5th member"/>
          <w:id w:val="11707804"/>
          <w:lock w:val="sdtLocked"/>
          <w:placeholder>
            <w:docPart w:val="7EC8D7C93170496D8C44606F111D3434"/>
          </w:placeholder>
        </w:sdtPr>
        <w:sdtEndPr/>
        <w:sdtContent>
          <w:r w:rsidR="002B25EF">
            <w:t>Ian R. Sellers</w:t>
          </w:r>
        </w:sdtContent>
      </w:sdt>
    </w:p>
    <w:p w14:paraId="0072FAB6" w14:textId="77777777" w:rsidR="00730F0A" w:rsidRDefault="00730F0A" w:rsidP="00730F0A">
      <w:pPr>
        <w:pStyle w:val="NoSpacing"/>
        <w:jc w:val="right"/>
      </w:pPr>
    </w:p>
    <w:p w14:paraId="5608C4C6" w14:textId="77777777" w:rsidR="00730F0A" w:rsidRDefault="00730F0A" w:rsidP="00730F0A">
      <w:pPr>
        <w:pStyle w:val="NoSpacing"/>
        <w:jc w:val="right"/>
      </w:pPr>
    </w:p>
    <w:p w14:paraId="2971C3AA" w14:textId="77777777" w:rsidR="00730F0A" w:rsidRDefault="00730F0A" w:rsidP="002B25EF">
      <w:pPr>
        <w:pStyle w:val="NoSpacing"/>
        <w:jc w:val="right"/>
      </w:pPr>
      <w:r>
        <w:br w:type="page"/>
      </w:r>
    </w:p>
    <w:p w14:paraId="0C6C06A2" w14:textId="77777777" w:rsidR="00730F0A" w:rsidRDefault="00730F0A" w:rsidP="00730F0A">
      <w:pPr>
        <w:pStyle w:val="NoSpacing"/>
        <w:jc w:val="center"/>
      </w:pPr>
    </w:p>
    <w:p w14:paraId="27473F55" w14:textId="77777777" w:rsidR="00730F0A" w:rsidRDefault="00730F0A" w:rsidP="00730F0A">
      <w:pPr>
        <w:pStyle w:val="NoSpacing"/>
        <w:jc w:val="center"/>
      </w:pPr>
    </w:p>
    <w:p w14:paraId="7355687B" w14:textId="77777777" w:rsidR="00730F0A" w:rsidRDefault="00730F0A" w:rsidP="00730F0A">
      <w:pPr>
        <w:pStyle w:val="NoSpacing"/>
        <w:jc w:val="center"/>
      </w:pPr>
    </w:p>
    <w:p w14:paraId="2E963743" w14:textId="77777777" w:rsidR="00730F0A" w:rsidRDefault="00730F0A" w:rsidP="00730F0A">
      <w:pPr>
        <w:pStyle w:val="NoSpacing"/>
        <w:jc w:val="center"/>
      </w:pPr>
    </w:p>
    <w:p w14:paraId="53D2D37D" w14:textId="77777777" w:rsidR="00730F0A" w:rsidRDefault="00730F0A" w:rsidP="00730F0A">
      <w:pPr>
        <w:pStyle w:val="NoSpacing"/>
        <w:jc w:val="center"/>
      </w:pPr>
    </w:p>
    <w:p w14:paraId="5A084D8E" w14:textId="77777777" w:rsidR="00730F0A" w:rsidRDefault="00730F0A" w:rsidP="00730F0A">
      <w:pPr>
        <w:pStyle w:val="NoSpacing"/>
        <w:jc w:val="center"/>
      </w:pPr>
    </w:p>
    <w:p w14:paraId="0B94370D" w14:textId="77777777" w:rsidR="00730F0A" w:rsidRDefault="00730F0A" w:rsidP="00730F0A">
      <w:pPr>
        <w:pStyle w:val="NoSpacing"/>
        <w:jc w:val="center"/>
      </w:pPr>
    </w:p>
    <w:p w14:paraId="5010A7DE" w14:textId="77777777" w:rsidR="00730F0A" w:rsidRDefault="00730F0A" w:rsidP="00730F0A">
      <w:pPr>
        <w:pStyle w:val="NoSpacing"/>
        <w:jc w:val="center"/>
      </w:pPr>
    </w:p>
    <w:p w14:paraId="2A04C7B1" w14:textId="77777777" w:rsidR="00730F0A" w:rsidRDefault="00730F0A" w:rsidP="00730F0A">
      <w:pPr>
        <w:pStyle w:val="NoSpacing"/>
        <w:jc w:val="center"/>
      </w:pPr>
    </w:p>
    <w:p w14:paraId="146D9530" w14:textId="77777777" w:rsidR="00730F0A" w:rsidRDefault="00730F0A" w:rsidP="00730F0A">
      <w:pPr>
        <w:pStyle w:val="NoSpacing"/>
        <w:jc w:val="center"/>
      </w:pPr>
    </w:p>
    <w:p w14:paraId="4B011BA4" w14:textId="77777777" w:rsidR="00730F0A" w:rsidRDefault="00730F0A" w:rsidP="00730F0A">
      <w:pPr>
        <w:pStyle w:val="NoSpacing"/>
        <w:jc w:val="center"/>
      </w:pPr>
    </w:p>
    <w:p w14:paraId="048E4E2E" w14:textId="77777777" w:rsidR="00730F0A" w:rsidRDefault="00730F0A" w:rsidP="00730F0A">
      <w:pPr>
        <w:pStyle w:val="NoSpacing"/>
        <w:jc w:val="center"/>
      </w:pPr>
    </w:p>
    <w:p w14:paraId="6259E7E4" w14:textId="77777777" w:rsidR="00730F0A" w:rsidRDefault="00730F0A" w:rsidP="00730F0A">
      <w:pPr>
        <w:pStyle w:val="NoSpacing"/>
        <w:jc w:val="center"/>
      </w:pPr>
    </w:p>
    <w:p w14:paraId="2E2203F9" w14:textId="77777777" w:rsidR="00730F0A" w:rsidRDefault="00730F0A" w:rsidP="00730F0A">
      <w:pPr>
        <w:pStyle w:val="NoSpacing"/>
        <w:jc w:val="center"/>
      </w:pPr>
    </w:p>
    <w:p w14:paraId="69FF41BE" w14:textId="77777777" w:rsidR="00730F0A" w:rsidRDefault="00730F0A" w:rsidP="00730F0A">
      <w:pPr>
        <w:pStyle w:val="NoSpacing"/>
        <w:jc w:val="center"/>
      </w:pPr>
    </w:p>
    <w:p w14:paraId="008A1182" w14:textId="77777777" w:rsidR="00730F0A" w:rsidRDefault="00730F0A" w:rsidP="00730F0A">
      <w:pPr>
        <w:pStyle w:val="NoSpacing"/>
        <w:jc w:val="center"/>
      </w:pPr>
    </w:p>
    <w:p w14:paraId="4BCE68E4" w14:textId="77777777" w:rsidR="00730F0A" w:rsidRDefault="00730F0A" w:rsidP="00730F0A">
      <w:pPr>
        <w:pStyle w:val="NoSpacing"/>
        <w:jc w:val="center"/>
      </w:pPr>
    </w:p>
    <w:p w14:paraId="489AC34D" w14:textId="77777777" w:rsidR="00730F0A" w:rsidRDefault="00730F0A" w:rsidP="00730F0A">
      <w:pPr>
        <w:pStyle w:val="NoSpacing"/>
        <w:jc w:val="center"/>
      </w:pPr>
    </w:p>
    <w:p w14:paraId="7443496B" w14:textId="77777777" w:rsidR="00730F0A" w:rsidRDefault="00730F0A" w:rsidP="00730F0A">
      <w:pPr>
        <w:pStyle w:val="NoSpacing"/>
        <w:jc w:val="center"/>
      </w:pPr>
    </w:p>
    <w:p w14:paraId="54649604" w14:textId="77777777" w:rsidR="00730F0A" w:rsidRDefault="00730F0A" w:rsidP="00730F0A">
      <w:pPr>
        <w:pStyle w:val="NoSpacing"/>
        <w:jc w:val="center"/>
      </w:pPr>
    </w:p>
    <w:p w14:paraId="31DBF2F1" w14:textId="77777777" w:rsidR="00730F0A" w:rsidRDefault="00730F0A" w:rsidP="00730F0A">
      <w:pPr>
        <w:pStyle w:val="NoSpacing"/>
        <w:jc w:val="center"/>
      </w:pPr>
    </w:p>
    <w:p w14:paraId="5E03D912" w14:textId="77777777" w:rsidR="00730F0A" w:rsidRDefault="00730F0A" w:rsidP="00730F0A">
      <w:pPr>
        <w:pStyle w:val="NoSpacing"/>
        <w:jc w:val="center"/>
      </w:pPr>
    </w:p>
    <w:p w14:paraId="54AB795B" w14:textId="77777777" w:rsidR="00730F0A" w:rsidRDefault="00730F0A" w:rsidP="00730F0A">
      <w:pPr>
        <w:pStyle w:val="NoSpacing"/>
        <w:jc w:val="center"/>
      </w:pPr>
    </w:p>
    <w:p w14:paraId="515B6E86" w14:textId="77777777" w:rsidR="00730F0A" w:rsidRDefault="00730F0A" w:rsidP="00730F0A">
      <w:pPr>
        <w:pStyle w:val="NoSpacing"/>
        <w:jc w:val="center"/>
      </w:pPr>
    </w:p>
    <w:p w14:paraId="3BABFC0C" w14:textId="77777777" w:rsidR="00730F0A" w:rsidRDefault="00730F0A" w:rsidP="00730F0A">
      <w:pPr>
        <w:pStyle w:val="NoSpacing"/>
        <w:jc w:val="center"/>
      </w:pPr>
    </w:p>
    <w:p w14:paraId="4FF12B61" w14:textId="77777777" w:rsidR="00730F0A" w:rsidRDefault="00730F0A" w:rsidP="00730F0A">
      <w:pPr>
        <w:pStyle w:val="NoSpacing"/>
        <w:jc w:val="center"/>
      </w:pPr>
    </w:p>
    <w:p w14:paraId="721A0BF7" w14:textId="77777777" w:rsidR="00730F0A" w:rsidRDefault="00730F0A" w:rsidP="00730F0A">
      <w:pPr>
        <w:pStyle w:val="NoSpacing"/>
        <w:jc w:val="center"/>
      </w:pPr>
    </w:p>
    <w:p w14:paraId="6C49F9DD" w14:textId="77777777" w:rsidR="00730F0A" w:rsidRDefault="00730F0A" w:rsidP="00730F0A">
      <w:pPr>
        <w:pStyle w:val="NoSpacing"/>
        <w:jc w:val="center"/>
      </w:pPr>
    </w:p>
    <w:p w14:paraId="6D038C4B" w14:textId="77777777" w:rsidR="00730F0A" w:rsidRDefault="00730F0A" w:rsidP="00730F0A">
      <w:pPr>
        <w:pStyle w:val="NoSpacing"/>
        <w:jc w:val="center"/>
      </w:pPr>
    </w:p>
    <w:p w14:paraId="3C2A0093" w14:textId="77777777" w:rsidR="00730F0A" w:rsidRDefault="00730F0A" w:rsidP="00730F0A">
      <w:pPr>
        <w:pStyle w:val="NoSpacing"/>
        <w:jc w:val="center"/>
      </w:pPr>
    </w:p>
    <w:p w14:paraId="3264CD76" w14:textId="77777777" w:rsidR="00730F0A" w:rsidRDefault="00730F0A" w:rsidP="00730F0A">
      <w:pPr>
        <w:pStyle w:val="NoSpacing"/>
        <w:jc w:val="center"/>
      </w:pPr>
    </w:p>
    <w:p w14:paraId="602AFB56" w14:textId="77777777" w:rsidR="00730F0A" w:rsidRDefault="00730F0A" w:rsidP="00730F0A">
      <w:pPr>
        <w:pStyle w:val="NoSpacing"/>
        <w:jc w:val="center"/>
      </w:pPr>
    </w:p>
    <w:p w14:paraId="6BF8F96B" w14:textId="77777777" w:rsidR="00730F0A" w:rsidRDefault="00730F0A" w:rsidP="00730F0A">
      <w:pPr>
        <w:pStyle w:val="NoSpacing"/>
        <w:jc w:val="center"/>
      </w:pPr>
    </w:p>
    <w:p w14:paraId="49855C48" w14:textId="77777777" w:rsidR="00730F0A" w:rsidRDefault="00730F0A" w:rsidP="00730F0A">
      <w:pPr>
        <w:pStyle w:val="NoSpacing"/>
        <w:jc w:val="center"/>
      </w:pPr>
    </w:p>
    <w:p w14:paraId="1C320AE7" w14:textId="77777777" w:rsidR="00730F0A" w:rsidRDefault="00730F0A" w:rsidP="00730F0A">
      <w:pPr>
        <w:pStyle w:val="NoSpacing"/>
        <w:jc w:val="center"/>
      </w:pPr>
    </w:p>
    <w:p w14:paraId="46D9041A" w14:textId="77777777" w:rsidR="00730F0A" w:rsidRDefault="00730F0A" w:rsidP="00730F0A">
      <w:pPr>
        <w:pStyle w:val="NoSpacing"/>
        <w:jc w:val="center"/>
      </w:pPr>
    </w:p>
    <w:p w14:paraId="0E7F3E87" w14:textId="77777777" w:rsidR="00730F0A" w:rsidRDefault="00730F0A" w:rsidP="00730F0A">
      <w:pPr>
        <w:pStyle w:val="NoSpacing"/>
        <w:jc w:val="center"/>
      </w:pPr>
    </w:p>
    <w:p w14:paraId="428E75CB" w14:textId="77777777" w:rsidR="00730F0A" w:rsidRDefault="00730F0A" w:rsidP="00730F0A">
      <w:pPr>
        <w:pStyle w:val="NoSpacing"/>
        <w:jc w:val="center"/>
      </w:pPr>
    </w:p>
    <w:p w14:paraId="6E49C1CA" w14:textId="3561BC60" w:rsidR="00730F0A" w:rsidRDefault="00730F0A" w:rsidP="00730F0A">
      <w:pPr>
        <w:pStyle w:val="NoSpacing"/>
        <w:jc w:val="center"/>
      </w:pPr>
    </w:p>
    <w:p w14:paraId="7BF078AA" w14:textId="53521E66" w:rsidR="007A5882" w:rsidRDefault="007A5882" w:rsidP="007A5882">
      <w:pPr>
        <w:pStyle w:val="NoSpacing"/>
      </w:pPr>
    </w:p>
    <w:p w14:paraId="1E9C4271" w14:textId="77777777" w:rsidR="00730F0A" w:rsidRDefault="00730F0A" w:rsidP="00730F0A">
      <w:pPr>
        <w:pStyle w:val="NoSpacing"/>
        <w:jc w:val="center"/>
      </w:pPr>
    </w:p>
    <w:p w14:paraId="6BADBDCB" w14:textId="77777777" w:rsidR="00730F0A" w:rsidRDefault="00730F0A" w:rsidP="00730F0A">
      <w:pPr>
        <w:pStyle w:val="NoSpacing"/>
        <w:jc w:val="center"/>
      </w:pPr>
    </w:p>
    <w:p w14:paraId="0356FF4C" w14:textId="77777777" w:rsidR="00730F0A" w:rsidRDefault="00730F0A" w:rsidP="00730F0A">
      <w:pPr>
        <w:pStyle w:val="NoSpacing"/>
        <w:jc w:val="center"/>
      </w:pPr>
    </w:p>
    <w:p w14:paraId="3B8CC57A" w14:textId="77777777" w:rsidR="00730F0A" w:rsidRDefault="00DE71E4" w:rsidP="00730F0A">
      <w:pPr>
        <w:pStyle w:val="NoSpacing"/>
        <w:jc w:val="center"/>
      </w:pPr>
      <w:sdt>
        <w:sdtPr>
          <w:id w:val="30091877"/>
          <w:lock w:val="contentLocked"/>
          <w:placeholder>
            <w:docPart w:val="A81F602006EA4C16A9F3206BB0D96450"/>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2B25EF">
            <w:rPr>
              <w:caps/>
            </w:rPr>
            <w:t>hossein lotfi</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EndPr/>
        <w:sdtContent>
          <w:r w:rsidR="002B25EF">
            <w:t>2016</w:t>
          </w:r>
        </w:sdtContent>
      </w:sdt>
    </w:p>
    <w:p w14:paraId="3AEDC587" w14:textId="35330C25" w:rsidR="002B25EF" w:rsidRDefault="00730F0A" w:rsidP="007A5882">
      <w:pPr>
        <w:pStyle w:val="NoSpacing"/>
        <w:jc w:val="center"/>
      </w:pPr>
      <w:r>
        <w:t>All Rights Reserved.</w:t>
      </w:r>
    </w:p>
    <w:p w14:paraId="4EBFACDA" w14:textId="77777777" w:rsidR="002B25EF" w:rsidRDefault="002B25EF" w:rsidP="008E1C26">
      <w:pPr>
        <w:rPr>
          <w:i/>
          <w:sz w:val="28"/>
          <w:szCs w:val="28"/>
        </w:rPr>
      </w:pPr>
    </w:p>
    <w:p w14:paraId="2A56F4BF" w14:textId="77777777" w:rsidR="002B25EF" w:rsidRDefault="002B25EF" w:rsidP="008E1C26">
      <w:pPr>
        <w:rPr>
          <w:i/>
          <w:sz w:val="28"/>
          <w:szCs w:val="28"/>
        </w:rPr>
      </w:pPr>
    </w:p>
    <w:p w14:paraId="64F81D26" w14:textId="77777777" w:rsidR="002B25EF" w:rsidRDefault="002B25EF" w:rsidP="008E1C26">
      <w:pPr>
        <w:rPr>
          <w:i/>
          <w:sz w:val="28"/>
          <w:szCs w:val="28"/>
        </w:rPr>
      </w:pPr>
    </w:p>
    <w:p w14:paraId="1B593AC7" w14:textId="4C18B5A1" w:rsidR="005E6955" w:rsidRPr="00D81770" w:rsidRDefault="002B25EF" w:rsidP="008E1C26">
      <w:pPr>
        <w:rPr>
          <w:i/>
          <w:szCs w:val="28"/>
        </w:rPr>
      </w:pPr>
      <w:r w:rsidRPr="00D81770">
        <w:rPr>
          <w:i/>
          <w:szCs w:val="28"/>
        </w:rPr>
        <w:t>To</w:t>
      </w:r>
      <w:r w:rsidR="00CD4322" w:rsidRPr="00D81770">
        <w:rPr>
          <w:i/>
          <w:szCs w:val="28"/>
        </w:rPr>
        <w:t xml:space="preserve"> my beloved wife, </w:t>
      </w:r>
      <w:r w:rsidR="00CD4322" w:rsidRPr="00D81770">
        <w:rPr>
          <w:i/>
          <w:noProof/>
          <w:szCs w:val="28"/>
        </w:rPr>
        <w:t>Samineh</w:t>
      </w:r>
      <w:r w:rsidR="00CD4322" w:rsidRPr="00D81770">
        <w:rPr>
          <w:i/>
          <w:szCs w:val="28"/>
        </w:rPr>
        <w:t>, and my parents</w:t>
      </w:r>
    </w:p>
    <w:p w14:paraId="32FA37DD" w14:textId="138FE2EB" w:rsidR="005E6955" w:rsidRDefault="005E6955" w:rsidP="008E1C26">
      <w:pPr>
        <w:rPr>
          <w:i/>
          <w:sz w:val="28"/>
          <w:szCs w:val="28"/>
        </w:rPr>
      </w:pPr>
    </w:p>
    <w:p w14:paraId="396CC9DB" w14:textId="653181B6" w:rsidR="005E6955" w:rsidRDefault="005E6955" w:rsidP="008E1C26">
      <w:pPr>
        <w:rPr>
          <w:i/>
          <w:sz w:val="28"/>
          <w:szCs w:val="28"/>
        </w:rPr>
      </w:pPr>
    </w:p>
    <w:p w14:paraId="4C36E786" w14:textId="77777777" w:rsidR="002B25EF" w:rsidRDefault="002B25EF" w:rsidP="008E1C26">
      <w:pPr>
        <w:rPr>
          <w:i/>
          <w:sz w:val="28"/>
          <w:szCs w:val="28"/>
        </w:rPr>
      </w:pPr>
    </w:p>
    <w:p w14:paraId="715CCD87" w14:textId="77777777" w:rsidR="002B25EF" w:rsidRDefault="002B25EF" w:rsidP="008E1C26">
      <w:pPr>
        <w:rPr>
          <w:i/>
          <w:sz w:val="28"/>
          <w:szCs w:val="28"/>
        </w:rPr>
      </w:pPr>
    </w:p>
    <w:p w14:paraId="1045A9AF" w14:textId="77777777" w:rsidR="002B25EF" w:rsidRDefault="002B25EF" w:rsidP="008E1C26">
      <w:pPr>
        <w:rPr>
          <w:i/>
          <w:sz w:val="28"/>
          <w:szCs w:val="28"/>
        </w:rPr>
      </w:pPr>
    </w:p>
    <w:p w14:paraId="5B8B58F1" w14:textId="77777777" w:rsidR="002B25EF" w:rsidRDefault="002B25EF" w:rsidP="008E1C26">
      <w:pPr>
        <w:rPr>
          <w:i/>
          <w:sz w:val="28"/>
          <w:szCs w:val="28"/>
        </w:rPr>
      </w:pPr>
    </w:p>
    <w:p w14:paraId="0BE00280" w14:textId="77777777" w:rsidR="002B25EF" w:rsidRDefault="002B25EF" w:rsidP="008E1C26">
      <w:pPr>
        <w:rPr>
          <w:i/>
          <w:sz w:val="28"/>
          <w:szCs w:val="28"/>
        </w:rPr>
      </w:pPr>
    </w:p>
    <w:p w14:paraId="2BCCA006" w14:textId="77777777" w:rsidR="002B25EF" w:rsidRDefault="002B25EF" w:rsidP="008E1C26">
      <w:pPr>
        <w:rPr>
          <w:i/>
          <w:sz w:val="28"/>
          <w:szCs w:val="28"/>
        </w:rPr>
      </w:pPr>
    </w:p>
    <w:p w14:paraId="6423D082" w14:textId="77777777" w:rsidR="002B25EF" w:rsidRDefault="002B25EF" w:rsidP="008E1C26">
      <w:pPr>
        <w:rPr>
          <w:i/>
          <w:sz w:val="28"/>
          <w:szCs w:val="28"/>
        </w:rPr>
      </w:pPr>
    </w:p>
    <w:p w14:paraId="4D02EC42" w14:textId="77777777" w:rsidR="002B25EF" w:rsidRDefault="002B25EF" w:rsidP="008E1C26">
      <w:pPr>
        <w:rPr>
          <w:i/>
          <w:sz w:val="28"/>
          <w:szCs w:val="28"/>
        </w:rPr>
      </w:pPr>
    </w:p>
    <w:p w14:paraId="042E8270" w14:textId="77777777" w:rsidR="002B25EF" w:rsidRDefault="002B25EF" w:rsidP="008E1C26">
      <w:pPr>
        <w:rPr>
          <w:i/>
          <w:sz w:val="28"/>
          <w:szCs w:val="28"/>
        </w:rPr>
      </w:pPr>
    </w:p>
    <w:p w14:paraId="074EA9BB" w14:textId="77777777" w:rsidR="002B25EF" w:rsidRDefault="002B25EF" w:rsidP="008E1C26">
      <w:pPr>
        <w:rPr>
          <w:i/>
          <w:sz w:val="28"/>
          <w:szCs w:val="28"/>
        </w:rPr>
      </w:pPr>
    </w:p>
    <w:p w14:paraId="6FD21065" w14:textId="77777777" w:rsidR="002B25EF" w:rsidRDefault="002B25EF" w:rsidP="008E1C26">
      <w:pPr>
        <w:rPr>
          <w:i/>
          <w:sz w:val="28"/>
          <w:szCs w:val="28"/>
        </w:rPr>
      </w:pPr>
    </w:p>
    <w:p w14:paraId="68CBEC00" w14:textId="77777777" w:rsidR="002B25EF" w:rsidRDefault="002B25EF" w:rsidP="008E1C26">
      <w:pPr>
        <w:rPr>
          <w:i/>
          <w:sz w:val="28"/>
          <w:szCs w:val="28"/>
        </w:rPr>
      </w:pPr>
    </w:p>
    <w:p w14:paraId="722998D5" w14:textId="77777777" w:rsidR="002B25EF" w:rsidRDefault="002B25EF" w:rsidP="008E1C26">
      <w:pPr>
        <w:rPr>
          <w:i/>
          <w:sz w:val="28"/>
          <w:szCs w:val="28"/>
        </w:rPr>
      </w:pPr>
    </w:p>
    <w:p w14:paraId="6FB5A942" w14:textId="1CE841C0" w:rsidR="00616EB5" w:rsidRDefault="00616EB5" w:rsidP="00067426">
      <w:pPr>
        <w:rPr>
          <w:i/>
          <w:sz w:val="28"/>
          <w:szCs w:val="28"/>
        </w:rPr>
      </w:pPr>
    </w:p>
    <w:p w14:paraId="439F9EC4" w14:textId="77777777" w:rsidR="00067426" w:rsidRPr="00067426" w:rsidRDefault="00067426" w:rsidP="00067426">
      <w:pPr>
        <w:sectPr w:rsidR="00067426" w:rsidRPr="00067426" w:rsidSect="00067426">
          <w:headerReference w:type="even" r:id="rId8"/>
          <w:headerReference w:type="default" r:id="rId9"/>
          <w:footerReference w:type="default" r:id="rId10"/>
          <w:pgSz w:w="12240" w:h="15840" w:code="1"/>
          <w:pgMar w:top="1440" w:right="1440" w:bottom="1440" w:left="2304" w:header="720" w:footer="720" w:gutter="0"/>
          <w:pgNumType w:fmt="lowerRoman" w:start="4"/>
          <w:cols w:space="720"/>
          <w:titlePg/>
          <w:docGrid w:linePitch="360"/>
        </w:sectPr>
      </w:pPr>
    </w:p>
    <w:p w14:paraId="4069FF12" w14:textId="4A04FF05" w:rsidR="00CD4322" w:rsidRPr="006E5211" w:rsidRDefault="00775701" w:rsidP="00416438">
      <w:pPr>
        <w:pStyle w:val="Heading1"/>
        <w:numPr>
          <w:ilvl w:val="0"/>
          <w:numId w:val="0"/>
        </w:numPr>
      </w:pPr>
      <w:bookmarkStart w:id="0" w:name="_Toc310579464"/>
      <w:bookmarkStart w:id="1" w:name="_Toc469534180"/>
      <w:r w:rsidRPr="006E5211">
        <w:lastRenderedPageBreak/>
        <w:t>Acknowledgements</w:t>
      </w:r>
      <w:bookmarkEnd w:id="0"/>
      <w:bookmarkEnd w:id="1"/>
    </w:p>
    <w:p w14:paraId="6D363527" w14:textId="6586E4B2" w:rsidR="00CD4322" w:rsidRDefault="00CD4322" w:rsidP="00CD4322">
      <w:pPr>
        <w:ind w:firstLine="720"/>
        <w:rPr>
          <w:rFonts w:ascii="Times New Roman" w:hAnsi="Times New Roman"/>
        </w:rPr>
      </w:pPr>
      <w:r>
        <w:rPr>
          <w:rFonts w:ascii="Times New Roman" w:hAnsi="Times New Roman"/>
        </w:rPr>
        <w:t xml:space="preserve">My biggest debt of </w:t>
      </w:r>
      <w:r w:rsidRPr="005E4970">
        <w:rPr>
          <w:rFonts w:ascii="Times New Roman" w:hAnsi="Times New Roman"/>
        </w:rPr>
        <w:t xml:space="preserve">gratitude </w:t>
      </w:r>
      <w:r>
        <w:rPr>
          <w:rFonts w:ascii="Times New Roman" w:hAnsi="Times New Roman"/>
        </w:rPr>
        <w:t xml:space="preserve">is </w:t>
      </w:r>
      <w:r w:rsidRPr="005E4970">
        <w:rPr>
          <w:rFonts w:ascii="Times New Roman" w:hAnsi="Times New Roman"/>
        </w:rPr>
        <w:t xml:space="preserve">to my advisor, Prof. </w:t>
      </w:r>
      <w:r w:rsidRPr="005959F1">
        <w:rPr>
          <w:rFonts w:ascii="Times New Roman" w:hAnsi="Times New Roman"/>
          <w:i/>
        </w:rPr>
        <w:t>Rui Q. Yang</w:t>
      </w:r>
      <w:r w:rsidRPr="005E4970">
        <w:rPr>
          <w:rFonts w:ascii="Times New Roman" w:hAnsi="Times New Roman"/>
        </w:rPr>
        <w:t xml:space="preserve">, for his unparalleled </w:t>
      </w:r>
      <w:r>
        <w:rPr>
          <w:rFonts w:ascii="Times New Roman" w:hAnsi="Times New Roman"/>
        </w:rPr>
        <w:t xml:space="preserve">devotion and efforts on shaping my mindset for scientific research. I would like to thank him for his trust and continuing encouragement during the course of my Ph.D. to explore various aspects of interband cascade optoelectronic devices. The two courses I took with him helped me to build my knowledge base for research on quantum engineered devices. Working with him was rewarding and I had a lot of enjoyment and fun. I am </w:t>
      </w:r>
      <w:r w:rsidR="00BA4280">
        <w:rPr>
          <w:rFonts w:ascii="Times New Roman" w:hAnsi="Times New Roman"/>
        </w:rPr>
        <w:t xml:space="preserve">also </w:t>
      </w:r>
      <w:r>
        <w:rPr>
          <w:rFonts w:ascii="Times New Roman" w:hAnsi="Times New Roman"/>
        </w:rPr>
        <w:t xml:space="preserve">thankful </w:t>
      </w:r>
      <w:r>
        <w:rPr>
          <w:rFonts w:ascii="Times New Roman" w:hAnsi="Times New Roman"/>
          <w:noProof/>
        </w:rPr>
        <w:t>to</w:t>
      </w:r>
      <w:r>
        <w:rPr>
          <w:rFonts w:ascii="Times New Roman" w:hAnsi="Times New Roman"/>
        </w:rPr>
        <w:t xml:space="preserve"> him for supporting me to attend several conferences to present our research and have fulfilling interactions with the memb</w:t>
      </w:r>
      <w:r w:rsidR="0048278B">
        <w:rPr>
          <w:rFonts w:ascii="Times New Roman" w:hAnsi="Times New Roman"/>
        </w:rPr>
        <w:t>ers of the infrared community.</w:t>
      </w:r>
    </w:p>
    <w:p w14:paraId="53A1F8A0" w14:textId="76BF44F5" w:rsidR="00CD4322" w:rsidRDefault="00CD4322" w:rsidP="00CD4322">
      <w:pPr>
        <w:ind w:firstLine="720"/>
        <w:rPr>
          <w:rFonts w:ascii="Times New Roman" w:hAnsi="Times New Roman"/>
        </w:rPr>
      </w:pPr>
      <w:r>
        <w:rPr>
          <w:rFonts w:ascii="Times New Roman" w:hAnsi="Times New Roman"/>
        </w:rPr>
        <w:t xml:space="preserve">I would like to thank Prof. </w:t>
      </w:r>
      <w:r w:rsidRPr="005959F1">
        <w:rPr>
          <w:rFonts w:ascii="Times New Roman" w:hAnsi="Times New Roman"/>
          <w:i/>
        </w:rPr>
        <w:t>Matthew B. Johnson</w:t>
      </w:r>
      <w:r>
        <w:rPr>
          <w:rFonts w:ascii="Times New Roman" w:hAnsi="Times New Roman"/>
        </w:rPr>
        <w:t xml:space="preserve"> for his dedication to my research. Many of the works presented in this dissertation </w:t>
      </w:r>
      <w:r w:rsidR="00060955">
        <w:rPr>
          <w:rFonts w:ascii="Times New Roman" w:hAnsi="Times New Roman"/>
        </w:rPr>
        <w:t>would not have been</w:t>
      </w:r>
      <w:r>
        <w:rPr>
          <w:rFonts w:ascii="Times New Roman" w:hAnsi="Times New Roman"/>
        </w:rPr>
        <w:t xml:space="preserve"> possible without his support, helpful suggestions</w:t>
      </w:r>
      <w:r w:rsidR="00060955">
        <w:rPr>
          <w:rFonts w:ascii="Times New Roman" w:hAnsi="Times New Roman"/>
        </w:rPr>
        <w:t>,</w:t>
      </w:r>
      <w:r>
        <w:rPr>
          <w:rFonts w:ascii="Times New Roman" w:hAnsi="Times New Roman"/>
        </w:rPr>
        <w:t xml:space="preserve"> and direct efforts. He ha</w:t>
      </w:r>
      <w:r w:rsidR="00060955">
        <w:rPr>
          <w:rFonts w:ascii="Times New Roman" w:hAnsi="Times New Roman"/>
        </w:rPr>
        <w:t>d</w:t>
      </w:r>
      <w:r>
        <w:rPr>
          <w:rFonts w:ascii="Times New Roman" w:hAnsi="Times New Roman"/>
        </w:rPr>
        <w:t xml:space="preserve"> </w:t>
      </w:r>
      <w:r w:rsidR="00060955">
        <w:rPr>
          <w:rFonts w:ascii="Times New Roman" w:hAnsi="Times New Roman"/>
        </w:rPr>
        <w:t xml:space="preserve">a </w:t>
      </w:r>
      <w:r w:rsidRPr="005959F1">
        <w:rPr>
          <w:rFonts w:ascii="Times New Roman" w:hAnsi="Times New Roman"/>
          <w:noProof/>
        </w:rPr>
        <w:t>significant</w:t>
      </w:r>
      <w:r>
        <w:rPr>
          <w:rFonts w:ascii="Times New Roman" w:hAnsi="Times New Roman"/>
        </w:rPr>
        <w:t xml:space="preserve"> impact on my knowledge about the </w:t>
      </w:r>
      <w:r w:rsidRPr="005959F1">
        <w:rPr>
          <w:rFonts w:ascii="Times New Roman" w:hAnsi="Times New Roman"/>
          <w:noProof/>
        </w:rPr>
        <w:t>design</w:t>
      </w:r>
      <w:r>
        <w:rPr>
          <w:rFonts w:ascii="Times New Roman" w:hAnsi="Times New Roman"/>
        </w:rPr>
        <w:t xml:space="preserve"> of experiments, </w:t>
      </w:r>
      <w:r w:rsidR="00BA4280">
        <w:rPr>
          <w:rFonts w:ascii="Times New Roman" w:hAnsi="Times New Roman"/>
        </w:rPr>
        <w:t xml:space="preserve">instrumentation, </w:t>
      </w:r>
      <w:r>
        <w:rPr>
          <w:rFonts w:ascii="Times New Roman" w:hAnsi="Times New Roman"/>
        </w:rPr>
        <w:t xml:space="preserve">and scientific writing. I would also like to express my gratitude to </w:t>
      </w:r>
      <w:r w:rsidRPr="005959F1">
        <w:rPr>
          <w:rFonts w:ascii="Times New Roman" w:hAnsi="Times New Roman"/>
        </w:rPr>
        <w:t xml:space="preserve">Prof. </w:t>
      </w:r>
      <w:r w:rsidRPr="005959F1">
        <w:rPr>
          <w:rFonts w:ascii="Times New Roman" w:hAnsi="Times New Roman"/>
          <w:i/>
        </w:rPr>
        <w:t>Michael B. Santos</w:t>
      </w:r>
      <w:r>
        <w:rPr>
          <w:rFonts w:ascii="Times New Roman" w:hAnsi="Times New Roman"/>
        </w:rPr>
        <w:t xml:space="preserve"> for the MBE growth of many samples presented in this work. </w:t>
      </w:r>
    </w:p>
    <w:p w14:paraId="07CBFBDA" w14:textId="4F6CC0A5" w:rsidR="00CD4322" w:rsidRDefault="00CD4322" w:rsidP="00060955">
      <w:pPr>
        <w:ind w:firstLine="720"/>
        <w:rPr>
          <w:rFonts w:ascii="Times New Roman" w:hAnsi="Times New Roman"/>
        </w:rPr>
      </w:pPr>
      <w:r>
        <w:rPr>
          <w:rFonts w:ascii="Times New Roman" w:hAnsi="Times New Roman"/>
        </w:rPr>
        <w:t xml:space="preserve">During my Ph.D. studies, I </w:t>
      </w:r>
      <w:r w:rsidR="00060955">
        <w:rPr>
          <w:rFonts w:ascii="Times New Roman" w:hAnsi="Times New Roman"/>
        </w:rPr>
        <w:t>had the privilege</w:t>
      </w:r>
      <w:r>
        <w:rPr>
          <w:rFonts w:ascii="Times New Roman" w:hAnsi="Times New Roman"/>
        </w:rPr>
        <w:t xml:space="preserve"> to work closely with c</w:t>
      </w:r>
      <w:r w:rsidR="00060955">
        <w:rPr>
          <w:rFonts w:ascii="Times New Roman" w:hAnsi="Times New Roman"/>
        </w:rPr>
        <w:t>urrent and previous members of Quantum Device L</w:t>
      </w:r>
      <w:r>
        <w:rPr>
          <w:rFonts w:ascii="Times New Roman" w:hAnsi="Times New Roman"/>
        </w:rPr>
        <w:t xml:space="preserve">aboratory (QDL) at </w:t>
      </w:r>
      <w:r w:rsidR="00060955">
        <w:rPr>
          <w:rFonts w:ascii="Times New Roman" w:hAnsi="Times New Roman"/>
        </w:rPr>
        <w:t>the University of Oklahoma</w:t>
      </w:r>
      <w:r>
        <w:rPr>
          <w:rFonts w:ascii="Times New Roman" w:hAnsi="Times New Roman"/>
        </w:rPr>
        <w:t xml:space="preserve">. I worked closely with Dr. </w:t>
      </w:r>
      <w:r w:rsidRPr="005959F1">
        <w:rPr>
          <w:rFonts w:ascii="Times New Roman" w:hAnsi="Times New Roman"/>
          <w:i/>
        </w:rPr>
        <w:t>Robert T. Hinkey</w:t>
      </w:r>
      <w:r>
        <w:rPr>
          <w:rFonts w:ascii="Times New Roman" w:hAnsi="Times New Roman"/>
        </w:rPr>
        <w:t xml:space="preserve"> during my first year at OU. He helped me to have a quick grasp of the fundamentals of the d</w:t>
      </w:r>
      <w:r w:rsidR="00BA4280">
        <w:rPr>
          <w:rFonts w:ascii="Times New Roman" w:hAnsi="Times New Roman"/>
        </w:rPr>
        <w:t>evice theory and related experiment</w:t>
      </w:r>
      <w:r>
        <w:rPr>
          <w:rFonts w:ascii="Times New Roman" w:hAnsi="Times New Roman"/>
        </w:rPr>
        <w:t xml:space="preserve">s. I would also like to thank Dr. </w:t>
      </w:r>
      <w:r w:rsidRPr="005959F1">
        <w:rPr>
          <w:rFonts w:ascii="Times New Roman" w:hAnsi="Times New Roman"/>
          <w:i/>
        </w:rPr>
        <w:t>Lu Li</w:t>
      </w:r>
      <w:r>
        <w:rPr>
          <w:rFonts w:ascii="Times New Roman" w:hAnsi="Times New Roman"/>
        </w:rPr>
        <w:t xml:space="preserve"> for the MBE growth and fabrication of many of </w:t>
      </w:r>
      <w:r w:rsidR="00060955">
        <w:rPr>
          <w:rFonts w:ascii="Times New Roman" w:hAnsi="Times New Roman"/>
        </w:rPr>
        <w:t xml:space="preserve">the </w:t>
      </w:r>
      <w:r>
        <w:rPr>
          <w:rFonts w:ascii="Times New Roman" w:hAnsi="Times New Roman"/>
        </w:rPr>
        <w:t xml:space="preserve">samples discussed in this dissertation. He has been </w:t>
      </w:r>
      <w:r w:rsidR="00060955">
        <w:rPr>
          <w:rFonts w:ascii="Times New Roman" w:hAnsi="Times New Roman"/>
        </w:rPr>
        <w:t>very</w:t>
      </w:r>
      <w:r>
        <w:rPr>
          <w:rFonts w:ascii="Times New Roman" w:hAnsi="Times New Roman"/>
        </w:rPr>
        <w:t xml:space="preserve"> generous to offer his time to explain the d</w:t>
      </w:r>
      <w:r w:rsidR="00060955">
        <w:rPr>
          <w:rFonts w:ascii="Times New Roman" w:hAnsi="Times New Roman"/>
        </w:rPr>
        <w:t>evice fabrication and growth to</w:t>
      </w:r>
      <w:r>
        <w:rPr>
          <w:rFonts w:ascii="Times New Roman" w:hAnsi="Times New Roman"/>
        </w:rPr>
        <w:t xml:space="preserve"> me. I express my gratitude to </w:t>
      </w:r>
      <w:r>
        <w:rPr>
          <w:rFonts w:ascii="Times New Roman" w:hAnsi="Times New Roman"/>
        </w:rPr>
        <w:lastRenderedPageBreak/>
        <w:t xml:space="preserve">Dr. </w:t>
      </w:r>
      <w:r w:rsidRPr="005959F1">
        <w:rPr>
          <w:rFonts w:ascii="Times New Roman" w:hAnsi="Times New Roman"/>
          <w:i/>
        </w:rPr>
        <w:t>Hao Ye</w:t>
      </w:r>
      <w:r>
        <w:rPr>
          <w:rFonts w:ascii="Times New Roman" w:hAnsi="Times New Roman"/>
        </w:rPr>
        <w:t xml:space="preserve"> for MBE growth and material characterization of many of the samples presented in this work. Many thanks to </w:t>
      </w:r>
      <w:r w:rsidRPr="005959F1">
        <w:rPr>
          <w:rFonts w:ascii="Times New Roman" w:hAnsi="Times New Roman"/>
          <w:i/>
        </w:rPr>
        <w:t>S</w:t>
      </w:r>
      <w:r w:rsidR="00060955">
        <w:rPr>
          <w:rFonts w:ascii="Times New Roman" w:hAnsi="Times New Roman"/>
          <w:i/>
        </w:rPr>
        <w:t xml:space="preserve">. </w:t>
      </w:r>
      <w:r w:rsidRPr="005959F1">
        <w:rPr>
          <w:rFonts w:ascii="Times New Roman" w:hAnsi="Times New Roman"/>
          <w:i/>
        </w:rPr>
        <w:t>M</w:t>
      </w:r>
      <w:r w:rsidR="00060955">
        <w:rPr>
          <w:rFonts w:ascii="Times New Roman" w:hAnsi="Times New Roman"/>
          <w:i/>
        </w:rPr>
        <w:t>.</w:t>
      </w:r>
      <w:r w:rsidRPr="005959F1">
        <w:rPr>
          <w:rFonts w:ascii="Times New Roman" w:hAnsi="Times New Roman"/>
          <w:i/>
        </w:rPr>
        <w:t xml:space="preserve"> Shazzad Rassel</w:t>
      </w:r>
      <w:r w:rsidR="00060955">
        <w:rPr>
          <w:rFonts w:ascii="Times New Roman" w:hAnsi="Times New Roman"/>
        </w:rPr>
        <w:t xml:space="preserve">. </w:t>
      </w:r>
      <w:r w:rsidR="00060955">
        <w:t xml:space="preserve">He has been a good friend to respond in any need whether it was about my research work or life outside academia. </w:t>
      </w:r>
      <w:r>
        <w:rPr>
          <w:rFonts w:ascii="Times New Roman" w:hAnsi="Times New Roman"/>
        </w:rPr>
        <w:t>I would also like to thank him for his careful proofreading</w:t>
      </w:r>
      <w:r w:rsidR="00691830">
        <w:rPr>
          <w:rFonts w:ascii="Times New Roman" w:hAnsi="Times New Roman"/>
        </w:rPr>
        <w:t xml:space="preserve"> and </w:t>
      </w:r>
      <w:r w:rsidR="003216D8">
        <w:rPr>
          <w:rFonts w:ascii="Times New Roman" w:hAnsi="Times New Roman"/>
        </w:rPr>
        <w:t xml:space="preserve">helpful </w:t>
      </w:r>
      <w:r w:rsidR="00691830">
        <w:rPr>
          <w:rFonts w:ascii="Times New Roman" w:hAnsi="Times New Roman"/>
        </w:rPr>
        <w:t>comments on</w:t>
      </w:r>
      <w:r>
        <w:rPr>
          <w:rFonts w:ascii="Times New Roman" w:hAnsi="Times New Roman"/>
        </w:rPr>
        <w:t xml:space="preserve"> my dissertation draft. I </w:t>
      </w:r>
      <w:r w:rsidR="00060955">
        <w:rPr>
          <w:rFonts w:ascii="Times New Roman" w:hAnsi="Times New Roman"/>
        </w:rPr>
        <w:t xml:space="preserve">also </w:t>
      </w:r>
      <w:r>
        <w:rPr>
          <w:rFonts w:ascii="Times New Roman" w:hAnsi="Times New Roman"/>
        </w:rPr>
        <w:t>work</w:t>
      </w:r>
      <w:r w:rsidR="00060955">
        <w:rPr>
          <w:rFonts w:ascii="Times New Roman" w:hAnsi="Times New Roman"/>
        </w:rPr>
        <w:t>ed</w:t>
      </w:r>
      <w:r>
        <w:rPr>
          <w:rFonts w:ascii="Times New Roman" w:hAnsi="Times New Roman"/>
        </w:rPr>
        <w:t xml:space="preserve"> closely with </w:t>
      </w:r>
      <w:r w:rsidRPr="005959F1">
        <w:rPr>
          <w:rFonts w:ascii="Times New Roman" w:hAnsi="Times New Roman"/>
          <w:i/>
        </w:rPr>
        <w:t>Lin Lei</w:t>
      </w:r>
      <w:r>
        <w:rPr>
          <w:rFonts w:ascii="Times New Roman" w:hAnsi="Times New Roman"/>
        </w:rPr>
        <w:t xml:space="preserve"> during most of my Ph.D.</w:t>
      </w:r>
      <w:r w:rsidR="00060955">
        <w:rPr>
          <w:rFonts w:ascii="Times New Roman" w:hAnsi="Times New Roman"/>
        </w:rPr>
        <w:t xml:space="preserve"> program. H</w:t>
      </w:r>
      <w:r>
        <w:rPr>
          <w:rFonts w:ascii="Times New Roman" w:hAnsi="Times New Roman"/>
        </w:rPr>
        <w:t xml:space="preserve">e has made significant contributions to the device experiments presented in different chapters of this dissertation. I am also grateful to Dr. </w:t>
      </w:r>
      <w:r w:rsidRPr="005959F1">
        <w:rPr>
          <w:rFonts w:ascii="Times New Roman" w:hAnsi="Times New Roman"/>
          <w:i/>
        </w:rPr>
        <w:t>Yuchao Jiang</w:t>
      </w:r>
      <w:r>
        <w:rPr>
          <w:rFonts w:ascii="Times New Roman" w:hAnsi="Times New Roman"/>
        </w:rPr>
        <w:t xml:space="preserve"> for the long discussions I had with him on the physics of interband cascade lasers and band structure modeling.  I also acknowledge Dr. </w:t>
      </w:r>
      <w:r w:rsidRPr="005959F1">
        <w:rPr>
          <w:rFonts w:ascii="Times New Roman" w:hAnsi="Times New Roman"/>
          <w:i/>
        </w:rPr>
        <w:t>John F. Klem</w:t>
      </w:r>
      <w:r>
        <w:rPr>
          <w:rFonts w:ascii="Times New Roman" w:hAnsi="Times New Roman"/>
        </w:rPr>
        <w:t xml:space="preserve"> </w:t>
      </w:r>
      <w:r w:rsidR="00060955">
        <w:rPr>
          <w:rFonts w:ascii="Times New Roman" w:hAnsi="Times New Roman"/>
        </w:rPr>
        <w:t>of Sandia National Laboratories;</w:t>
      </w:r>
      <w:r>
        <w:rPr>
          <w:rFonts w:ascii="Times New Roman" w:hAnsi="Times New Roman"/>
        </w:rPr>
        <w:t xml:space="preserve"> Dr. </w:t>
      </w:r>
      <w:r w:rsidRPr="005959F1">
        <w:rPr>
          <w:rFonts w:ascii="Times New Roman" w:hAnsi="Times New Roman"/>
          <w:i/>
        </w:rPr>
        <w:t>James A. Gupta</w:t>
      </w:r>
      <w:r>
        <w:rPr>
          <w:rFonts w:ascii="Times New Roman" w:hAnsi="Times New Roman"/>
        </w:rPr>
        <w:t xml:space="preserve"> of Nati</w:t>
      </w:r>
      <w:r w:rsidR="00060955">
        <w:rPr>
          <w:rFonts w:ascii="Times New Roman" w:hAnsi="Times New Roman"/>
        </w:rPr>
        <w:t>onal Research Council of Canada;</w:t>
      </w:r>
      <w:r>
        <w:rPr>
          <w:rFonts w:ascii="Times New Roman" w:hAnsi="Times New Roman"/>
        </w:rPr>
        <w:t xml:space="preserve"> and Drs. </w:t>
      </w:r>
      <w:r w:rsidRPr="005959F1">
        <w:rPr>
          <w:rFonts w:ascii="Times New Roman" w:hAnsi="Times New Roman"/>
          <w:i/>
        </w:rPr>
        <w:t xml:space="preserve">Yueming </w:t>
      </w:r>
      <w:r w:rsidRPr="005959F1">
        <w:rPr>
          <w:rFonts w:ascii="Times New Roman" w:hAnsi="Times New Roman"/>
          <w:i/>
          <w:noProof/>
        </w:rPr>
        <w:t>Q</w:t>
      </w:r>
      <w:r>
        <w:rPr>
          <w:rFonts w:ascii="Times New Roman" w:hAnsi="Times New Roman"/>
          <w:i/>
          <w:noProof/>
        </w:rPr>
        <w:t>iu</w:t>
      </w:r>
      <w:r>
        <w:rPr>
          <w:rFonts w:ascii="Times New Roman" w:hAnsi="Times New Roman"/>
        </w:rPr>
        <w:t xml:space="preserve">, </w:t>
      </w:r>
      <w:r w:rsidRPr="005959F1">
        <w:rPr>
          <w:rFonts w:ascii="Times New Roman" w:hAnsi="Times New Roman"/>
          <w:i/>
        </w:rPr>
        <w:t>Dmitri Lubyshev</w:t>
      </w:r>
      <w:r>
        <w:rPr>
          <w:rFonts w:ascii="Times New Roman" w:hAnsi="Times New Roman"/>
        </w:rPr>
        <w:t xml:space="preserve">, </w:t>
      </w:r>
      <w:r w:rsidRPr="005959F1">
        <w:rPr>
          <w:rFonts w:ascii="Times New Roman" w:hAnsi="Times New Roman"/>
          <w:i/>
        </w:rPr>
        <w:t>Joel M. Fastenau</w:t>
      </w:r>
      <w:r>
        <w:rPr>
          <w:rFonts w:ascii="Times New Roman" w:hAnsi="Times New Roman"/>
        </w:rPr>
        <w:t xml:space="preserve">, and </w:t>
      </w:r>
      <w:r w:rsidRPr="005959F1">
        <w:rPr>
          <w:rFonts w:ascii="Times New Roman" w:hAnsi="Times New Roman"/>
          <w:i/>
        </w:rPr>
        <w:t>Amy W. K. Liu</w:t>
      </w:r>
      <w:r>
        <w:rPr>
          <w:rFonts w:ascii="Times New Roman" w:hAnsi="Times New Roman"/>
        </w:rPr>
        <w:t xml:space="preserve"> of IQE for the MBE growth of some of the lasers and detectors discussed in this work. I benefited from close collaborations with Dr. </w:t>
      </w:r>
      <w:r w:rsidRPr="005959F1">
        <w:rPr>
          <w:rFonts w:ascii="Times New Roman" w:hAnsi="Times New Roman"/>
          <w:i/>
        </w:rPr>
        <w:t>Preston R. Larson</w:t>
      </w:r>
      <w:r>
        <w:rPr>
          <w:rFonts w:ascii="Times New Roman" w:hAnsi="Times New Roman"/>
        </w:rPr>
        <w:t xml:space="preserve"> and </w:t>
      </w:r>
      <w:r w:rsidRPr="005959F1">
        <w:rPr>
          <w:rFonts w:ascii="Times New Roman" w:hAnsi="Times New Roman"/>
          <w:i/>
        </w:rPr>
        <w:t>C</w:t>
      </w:r>
      <w:r w:rsidR="00B062B2">
        <w:rPr>
          <w:rFonts w:ascii="Calibri" w:hAnsi="Calibri"/>
          <w:i/>
        </w:rPr>
        <w:t>e</w:t>
      </w:r>
      <w:r w:rsidRPr="005959F1">
        <w:rPr>
          <w:rFonts w:ascii="Times New Roman" w:hAnsi="Times New Roman"/>
          <w:i/>
        </w:rPr>
        <w:t xml:space="preserve">dric J. </w:t>
      </w:r>
      <w:r w:rsidR="008D6709">
        <w:rPr>
          <w:rFonts w:ascii="Times New Roman" w:hAnsi="Times New Roman"/>
          <w:i/>
          <w:noProof/>
        </w:rPr>
        <w:t>Corr</w:t>
      </w:r>
      <w:r w:rsidR="00B062B2">
        <w:rPr>
          <w:rFonts w:ascii="Calibri" w:hAnsi="Calibri"/>
          <w:i/>
        </w:rPr>
        <w:t>e</w:t>
      </w:r>
      <w:r w:rsidRPr="004801E0">
        <w:rPr>
          <w:rFonts w:ascii="Times New Roman" w:hAnsi="Times New Roman"/>
          <w:i/>
          <w:noProof/>
        </w:rPr>
        <w:t>ge</w:t>
      </w:r>
      <w:r>
        <w:rPr>
          <w:rFonts w:ascii="Times New Roman" w:hAnsi="Times New Roman"/>
        </w:rPr>
        <w:t xml:space="preserve"> for the research on monolithically integrated interband cascade lasers and detectors. I learned the basics of SEM and FIB from them.  I would also like to thank Drs. </w:t>
      </w:r>
      <w:r w:rsidRPr="005959F1">
        <w:rPr>
          <w:rFonts w:ascii="Times New Roman" w:hAnsi="Times New Roman"/>
          <w:i/>
        </w:rPr>
        <w:t>Joel C. Keay</w:t>
      </w:r>
      <w:r>
        <w:rPr>
          <w:rFonts w:ascii="Times New Roman" w:hAnsi="Times New Roman"/>
        </w:rPr>
        <w:t xml:space="preserve"> and </w:t>
      </w:r>
      <w:r w:rsidR="00C83511">
        <w:rPr>
          <w:rFonts w:ascii="Times New Roman" w:hAnsi="Times New Roman"/>
          <w:i/>
        </w:rPr>
        <w:t>Tetsuya D</w:t>
      </w:r>
      <w:r w:rsidRPr="005959F1">
        <w:rPr>
          <w:rFonts w:ascii="Times New Roman" w:hAnsi="Times New Roman"/>
          <w:i/>
        </w:rPr>
        <w:t>. Mishima</w:t>
      </w:r>
      <w:r>
        <w:rPr>
          <w:rFonts w:ascii="Times New Roman" w:hAnsi="Times New Roman"/>
        </w:rPr>
        <w:t xml:space="preserve"> for their contributions to the device MBE growth and fabrication. I am thankful to Prof</w:t>
      </w:r>
      <w:r w:rsidR="00D81770">
        <w:rPr>
          <w:rFonts w:ascii="Times New Roman" w:hAnsi="Times New Roman"/>
        </w:rPr>
        <w:t>s</w:t>
      </w:r>
      <w:r>
        <w:rPr>
          <w:rFonts w:ascii="Times New Roman" w:hAnsi="Times New Roman"/>
        </w:rPr>
        <w:t xml:space="preserve">. </w:t>
      </w:r>
      <w:r w:rsidRPr="005959F1">
        <w:rPr>
          <w:rFonts w:ascii="Times New Roman" w:hAnsi="Times New Roman"/>
          <w:i/>
        </w:rPr>
        <w:t>Zhisheng Shi</w:t>
      </w:r>
      <w:r>
        <w:rPr>
          <w:rFonts w:ascii="Times New Roman" w:hAnsi="Times New Roman"/>
        </w:rPr>
        <w:t xml:space="preserve">, </w:t>
      </w:r>
      <w:r w:rsidRPr="005959F1">
        <w:rPr>
          <w:rFonts w:ascii="Times New Roman" w:hAnsi="Times New Roman"/>
          <w:i/>
        </w:rPr>
        <w:t>J</w:t>
      </w:r>
      <w:r w:rsidR="00D81770">
        <w:rPr>
          <w:rFonts w:ascii="Times New Roman" w:hAnsi="Times New Roman"/>
          <w:i/>
        </w:rPr>
        <w:t>.</w:t>
      </w:r>
      <w:r w:rsidRPr="005959F1">
        <w:rPr>
          <w:rFonts w:ascii="Times New Roman" w:hAnsi="Times New Roman"/>
          <w:i/>
        </w:rPr>
        <w:t xml:space="preserve"> R</w:t>
      </w:r>
      <w:r w:rsidR="00D81770">
        <w:rPr>
          <w:rFonts w:ascii="Times New Roman" w:hAnsi="Times New Roman"/>
          <w:i/>
        </w:rPr>
        <w:t>.</w:t>
      </w:r>
      <w:r w:rsidRPr="005959F1">
        <w:rPr>
          <w:rFonts w:ascii="Times New Roman" w:hAnsi="Times New Roman"/>
          <w:i/>
        </w:rPr>
        <w:t xml:space="preserve"> Cruz</w:t>
      </w:r>
      <w:r w:rsidR="00060955">
        <w:rPr>
          <w:rFonts w:ascii="Times New Roman" w:hAnsi="Times New Roman"/>
        </w:rPr>
        <w:t xml:space="preserve">, </w:t>
      </w:r>
      <w:r>
        <w:rPr>
          <w:rFonts w:ascii="Times New Roman" w:hAnsi="Times New Roman"/>
        </w:rPr>
        <w:t xml:space="preserve">and </w:t>
      </w:r>
      <w:r w:rsidRPr="005959F1">
        <w:rPr>
          <w:rFonts w:ascii="Times New Roman" w:hAnsi="Times New Roman"/>
          <w:i/>
        </w:rPr>
        <w:t>Ian R. Sellers</w:t>
      </w:r>
      <w:r>
        <w:rPr>
          <w:rFonts w:ascii="Times New Roman" w:hAnsi="Times New Roman"/>
        </w:rPr>
        <w:t xml:space="preserve"> for serving on my Ph.D. committee and their insightful comments and feedback on my general exam and dissertation.</w:t>
      </w:r>
    </w:p>
    <w:p w14:paraId="378998FC" w14:textId="49A1D8BB" w:rsidR="00CD4322" w:rsidRDefault="00CD4322" w:rsidP="00CD4322">
      <w:pPr>
        <w:ind w:firstLine="720"/>
        <w:rPr>
          <w:rFonts w:ascii="Times New Roman" w:hAnsi="Times New Roman"/>
        </w:rPr>
      </w:pPr>
      <w:r>
        <w:rPr>
          <w:rFonts w:ascii="Times New Roman" w:hAnsi="Times New Roman"/>
        </w:rPr>
        <w:t xml:space="preserve">I would like to express my deepest gratitude to my beloved wife, </w:t>
      </w:r>
      <w:r w:rsidRPr="00494FBE">
        <w:rPr>
          <w:rFonts w:ascii="Times New Roman" w:hAnsi="Times New Roman"/>
          <w:i/>
          <w:noProof/>
        </w:rPr>
        <w:t>Samineh</w:t>
      </w:r>
      <w:r>
        <w:rPr>
          <w:rFonts w:ascii="Times New Roman" w:hAnsi="Times New Roman"/>
        </w:rPr>
        <w:t xml:space="preserve">, for her unconditional love, </w:t>
      </w:r>
      <w:r w:rsidRPr="005959F1">
        <w:rPr>
          <w:rFonts w:ascii="Times New Roman" w:hAnsi="Times New Roman"/>
          <w:noProof/>
        </w:rPr>
        <w:t>patience</w:t>
      </w:r>
      <w:r>
        <w:rPr>
          <w:rFonts w:ascii="Times New Roman" w:hAnsi="Times New Roman"/>
          <w:noProof/>
        </w:rPr>
        <w:t>,</w:t>
      </w:r>
      <w:r>
        <w:rPr>
          <w:rFonts w:ascii="Times New Roman" w:hAnsi="Times New Roman"/>
        </w:rPr>
        <w:t xml:space="preserve"> and support. She has been the main source of hope and encouragement in my life and career. Last but not least, I also would like to thank my parents for their unconditional love</w:t>
      </w:r>
      <w:r w:rsidR="00B062B2">
        <w:rPr>
          <w:rFonts w:ascii="Times New Roman" w:hAnsi="Times New Roman"/>
        </w:rPr>
        <w:t>, prayers,</w:t>
      </w:r>
      <w:r>
        <w:rPr>
          <w:rFonts w:ascii="Times New Roman" w:hAnsi="Times New Roman"/>
        </w:rPr>
        <w:t xml:space="preserve"> and support throughout my life. </w:t>
      </w:r>
    </w:p>
    <w:p w14:paraId="1EA7C567" w14:textId="555D8BBE" w:rsidR="00616EB5" w:rsidRDefault="00CD4322" w:rsidP="00CD4322">
      <w:pPr>
        <w:ind w:firstLine="720"/>
        <w:rPr>
          <w:rStyle w:val="fontstyle01"/>
          <w:rFonts w:ascii="Times New Roman" w:hAnsi="Times New Roman"/>
          <w:sz w:val="24"/>
          <w:szCs w:val="24"/>
        </w:rPr>
      </w:pPr>
      <w:r w:rsidRPr="005E4970">
        <w:rPr>
          <w:rFonts w:ascii="Times New Roman" w:hAnsi="Times New Roman"/>
        </w:rPr>
        <w:lastRenderedPageBreak/>
        <w:t>The research presented in this dissertation was supported by funding from DoE EPSCoR program (Award No. DE-SC0004523), C-SPIN, the Oklahoma/Arkansas MRSEC (</w:t>
      </w:r>
      <w:r>
        <w:rPr>
          <w:rFonts w:ascii="Times New Roman" w:hAnsi="Times New Roman"/>
        </w:rPr>
        <w:t xml:space="preserve">Award No. </w:t>
      </w:r>
      <w:r w:rsidRPr="005E4970">
        <w:rPr>
          <w:rFonts w:ascii="Times New Roman" w:hAnsi="Times New Roman"/>
        </w:rPr>
        <w:t xml:space="preserve">DMR- 0520550), AFOSR (Award No. FA9550-12-1-0260), NSF (Award No. ECCS-1202318), AFOSR (Award No. FA9550-15-1- 0067), NSF (Award No. </w:t>
      </w:r>
      <w:r w:rsidRPr="005E4970">
        <w:rPr>
          <w:rStyle w:val="fontstyle01"/>
          <w:rFonts w:ascii="Times New Roman" w:hAnsi="Times New Roman"/>
          <w:sz w:val="24"/>
          <w:szCs w:val="24"/>
        </w:rPr>
        <w:t>DMR-1229678), and NSF (Award No.  DMR</w:t>
      </w:r>
      <w:r w:rsidRPr="00CD4322">
        <w:rPr>
          <w:rStyle w:val="fontstyle01"/>
          <w:rFonts w:ascii="Times New Roman" w:hAnsi="Times New Roman"/>
          <w:b/>
          <w:sz w:val="24"/>
          <w:szCs w:val="24"/>
        </w:rPr>
        <w:t>-</w:t>
      </w:r>
      <w:r w:rsidRPr="00CD4322">
        <w:rPr>
          <w:rStyle w:val="Strong"/>
          <w:rFonts w:ascii="Times New Roman" w:hAnsi="Times New Roman"/>
          <w:b w:val="0"/>
          <w:color w:val="000000"/>
          <w:shd w:val="clear" w:color="auto" w:fill="FFFFFF"/>
        </w:rPr>
        <w:t>1608224</w:t>
      </w:r>
      <w:r w:rsidRPr="005E4970">
        <w:rPr>
          <w:rStyle w:val="fontstyle01"/>
          <w:rFonts w:ascii="Times New Roman" w:hAnsi="Times New Roman"/>
          <w:sz w:val="24"/>
          <w:szCs w:val="24"/>
        </w:rPr>
        <w:t>).</w:t>
      </w:r>
    </w:p>
    <w:p w14:paraId="00C6E233" w14:textId="79FC9039" w:rsidR="00616EB5" w:rsidRDefault="00616EB5" w:rsidP="00CD4322">
      <w:pPr>
        <w:ind w:firstLine="720"/>
        <w:rPr>
          <w:rStyle w:val="fontstyle01"/>
          <w:rFonts w:ascii="Times New Roman" w:hAnsi="Times New Roman"/>
          <w:sz w:val="24"/>
          <w:szCs w:val="24"/>
        </w:rPr>
      </w:pPr>
    </w:p>
    <w:p w14:paraId="6935E506" w14:textId="12E3088B" w:rsidR="00616EB5" w:rsidRDefault="00616EB5" w:rsidP="00CD4322">
      <w:pPr>
        <w:ind w:firstLine="720"/>
        <w:rPr>
          <w:rStyle w:val="fontstyle01"/>
          <w:rFonts w:ascii="Times New Roman" w:hAnsi="Times New Roman"/>
          <w:sz w:val="24"/>
          <w:szCs w:val="24"/>
        </w:rPr>
      </w:pPr>
    </w:p>
    <w:p w14:paraId="2ACB70CC" w14:textId="1FD92BD5" w:rsidR="00616EB5" w:rsidRDefault="00616EB5" w:rsidP="00CD4322">
      <w:pPr>
        <w:ind w:firstLine="720"/>
        <w:rPr>
          <w:rStyle w:val="fontstyle01"/>
          <w:rFonts w:ascii="Times New Roman" w:hAnsi="Times New Roman"/>
          <w:sz w:val="24"/>
          <w:szCs w:val="24"/>
        </w:rPr>
      </w:pPr>
    </w:p>
    <w:p w14:paraId="69734592" w14:textId="1E7473A9" w:rsidR="00616EB5" w:rsidRDefault="00616EB5" w:rsidP="00CD4322">
      <w:pPr>
        <w:ind w:firstLine="720"/>
        <w:rPr>
          <w:rStyle w:val="fontstyle01"/>
          <w:rFonts w:ascii="Times New Roman" w:hAnsi="Times New Roman"/>
          <w:sz w:val="24"/>
          <w:szCs w:val="24"/>
        </w:rPr>
      </w:pPr>
    </w:p>
    <w:p w14:paraId="7485D5BC" w14:textId="16E4A2D2" w:rsidR="00616EB5" w:rsidRDefault="00616EB5" w:rsidP="00CD4322">
      <w:pPr>
        <w:ind w:firstLine="720"/>
        <w:rPr>
          <w:rStyle w:val="fontstyle01"/>
          <w:rFonts w:ascii="Times New Roman" w:hAnsi="Times New Roman"/>
          <w:sz w:val="24"/>
          <w:szCs w:val="24"/>
        </w:rPr>
      </w:pPr>
    </w:p>
    <w:p w14:paraId="5C46FFB2" w14:textId="3ED92CB7" w:rsidR="00616EB5" w:rsidRDefault="00616EB5" w:rsidP="00CD4322">
      <w:pPr>
        <w:ind w:firstLine="720"/>
        <w:rPr>
          <w:rStyle w:val="fontstyle01"/>
          <w:rFonts w:ascii="Times New Roman" w:hAnsi="Times New Roman"/>
          <w:sz w:val="24"/>
          <w:szCs w:val="24"/>
        </w:rPr>
      </w:pPr>
    </w:p>
    <w:p w14:paraId="2C954E29" w14:textId="62F4F520" w:rsidR="00616EB5" w:rsidRDefault="00616EB5" w:rsidP="00CD4322">
      <w:pPr>
        <w:ind w:firstLine="720"/>
        <w:rPr>
          <w:rStyle w:val="fontstyle01"/>
          <w:rFonts w:ascii="Times New Roman" w:hAnsi="Times New Roman"/>
          <w:sz w:val="24"/>
          <w:szCs w:val="24"/>
        </w:rPr>
      </w:pPr>
    </w:p>
    <w:p w14:paraId="6A6CC88E" w14:textId="53D70F5D" w:rsidR="00616EB5" w:rsidRDefault="00616EB5" w:rsidP="00CD4322">
      <w:pPr>
        <w:ind w:firstLine="720"/>
        <w:rPr>
          <w:rStyle w:val="fontstyle01"/>
          <w:rFonts w:ascii="Times New Roman" w:hAnsi="Times New Roman"/>
          <w:sz w:val="24"/>
          <w:szCs w:val="24"/>
        </w:rPr>
      </w:pPr>
    </w:p>
    <w:p w14:paraId="7C75551F" w14:textId="7EDED0B8" w:rsidR="00616EB5" w:rsidRDefault="00616EB5" w:rsidP="00CD4322">
      <w:pPr>
        <w:ind w:firstLine="720"/>
        <w:rPr>
          <w:rStyle w:val="fontstyle01"/>
          <w:rFonts w:ascii="Times New Roman" w:hAnsi="Times New Roman"/>
          <w:sz w:val="24"/>
          <w:szCs w:val="24"/>
        </w:rPr>
      </w:pPr>
    </w:p>
    <w:p w14:paraId="44FA13D6" w14:textId="68B0CCAD" w:rsidR="00616EB5" w:rsidRDefault="00616EB5" w:rsidP="00CD4322">
      <w:pPr>
        <w:ind w:firstLine="720"/>
        <w:rPr>
          <w:rStyle w:val="fontstyle01"/>
          <w:rFonts w:ascii="Times New Roman" w:hAnsi="Times New Roman"/>
          <w:sz w:val="24"/>
          <w:szCs w:val="24"/>
        </w:rPr>
      </w:pPr>
    </w:p>
    <w:p w14:paraId="61A907ED" w14:textId="109CFFEB" w:rsidR="00616EB5" w:rsidRDefault="00616EB5" w:rsidP="00616EB5">
      <w:pPr>
        <w:rPr>
          <w:rStyle w:val="fontstyle01"/>
          <w:rFonts w:ascii="Times New Roman" w:hAnsi="Times New Roman"/>
          <w:sz w:val="24"/>
          <w:szCs w:val="24"/>
        </w:rPr>
      </w:pPr>
    </w:p>
    <w:p w14:paraId="68056DB0" w14:textId="5D417BC8" w:rsidR="00616EB5" w:rsidRDefault="00616EB5" w:rsidP="00413F74">
      <w:pPr>
        <w:rPr>
          <w:rStyle w:val="fontstyle01"/>
          <w:rFonts w:ascii="Times New Roman" w:hAnsi="Times New Roman"/>
          <w:sz w:val="24"/>
          <w:szCs w:val="24"/>
        </w:rPr>
        <w:sectPr w:rsidR="00616EB5" w:rsidSect="0080295A">
          <w:footerReference w:type="default" r:id="rId11"/>
          <w:footerReference w:type="first" r:id="rId12"/>
          <w:type w:val="continuous"/>
          <w:pgSz w:w="12240" w:h="15840" w:code="1"/>
          <w:pgMar w:top="1440" w:right="1440" w:bottom="1440" w:left="2304" w:header="720" w:footer="720" w:gutter="0"/>
          <w:pgNumType w:fmt="lowerRoman" w:start="4"/>
          <w:cols w:space="720"/>
          <w:titlePg/>
          <w:docGrid w:linePitch="360"/>
        </w:sectPr>
      </w:pPr>
    </w:p>
    <w:p w14:paraId="33E01E4C" w14:textId="77777777" w:rsidR="00BA4280" w:rsidRPr="00616EB5" w:rsidRDefault="00BA4280" w:rsidP="00616EB5">
      <w:pPr>
        <w:spacing w:line="240" w:lineRule="auto"/>
        <w:rPr>
          <w:rFonts w:asciiTheme="majorHAnsi" w:hAnsiTheme="majorHAnsi" w:cstheme="majorHAnsi"/>
          <w:color w:val="000000"/>
        </w:rPr>
      </w:pPr>
    </w:p>
    <w:p w14:paraId="01B5FE28" w14:textId="77777777" w:rsidR="00616EB5" w:rsidRPr="00616EB5" w:rsidRDefault="00616EB5" w:rsidP="00616EB5">
      <w:pPr>
        <w:spacing w:line="240" w:lineRule="auto"/>
        <w:rPr>
          <w:rFonts w:asciiTheme="majorHAnsi" w:hAnsiTheme="majorHAnsi" w:cstheme="majorHAnsi"/>
          <w:color w:val="000000"/>
        </w:rPr>
      </w:pPr>
    </w:p>
    <w:p w14:paraId="04655C35" w14:textId="77777777" w:rsidR="00616EB5" w:rsidRPr="005E4970" w:rsidRDefault="00616EB5" w:rsidP="00CD4322">
      <w:pPr>
        <w:ind w:firstLine="720"/>
        <w:rPr>
          <w:rFonts w:ascii="Times New Roman" w:hAnsi="Times New Roman"/>
        </w:rPr>
      </w:pPr>
    </w:p>
    <w:p w14:paraId="19493A6A" w14:textId="77777777" w:rsidR="00CD4322" w:rsidRPr="005E4970" w:rsidRDefault="00CD4322" w:rsidP="00CD4322">
      <w:pPr>
        <w:ind w:firstLine="720"/>
        <w:rPr>
          <w:rFonts w:ascii="Times New Roman" w:hAnsi="Times New Roman"/>
        </w:rPr>
      </w:pPr>
    </w:p>
    <w:p w14:paraId="10D40F29" w14:textId="77777777" w:rsidR="00067426" w:rsidRPr="007A5882" w:rsidRDefault="00067426" w:rsidP="007A5882">
      <w:pPr>
        <w:pStyle w:val="Caption"/>
      </w:pPr>
    </w:p>
    <w:p w14:paraId="32565BC8" w14:textId="77777777" w:rsidR="00067426" w:rsidRPr="00067426" w:rsidRDefault="00067426" w:rsidP="00067426"/>
    <w:p w14:paraId="50E0B1F0" w14:textId="669710C4" w:rsidR="00616EB5" w:rsidRDefault="00616EB5" w:rsidP="00616EB5"/>
    <w:p w14:paraId="52AB07E5" w14:textId="77777777" w:rsidR="00616EB5" w:rsidRPr="00616EB5" w:rsidRDefault="00616EB5" w:rsidP="00616EB5"/>
    <w:p w14:paraId="3E7E5D4E" w14:textId="662FEBAF" w:rsidR="006E5211" w:rsidRDefault="00775701" w:rsidP="00416438">
      <w:pPr>
        <w:pStyle w:val="Heading1"/>
      </w:pPr>
      <w:r w:rsidRPr="00067426">
        <w:br w:type="page"/>
      </w:r>
    </w:p>
    <w:p w14:paraId="57718392" w14:textId="4DF205AD" w:rsidR="00416438" w:rsidRPr="00416438" w:rsidRDefault="00416438" w:rsidP="00416438">
      <w:pPr>
        <w:pStyle w:val="Heading1"/>
        <w:numPr>
          <w:ilvl w:val="0"/>
          <w:numId w:val="0"/>
        </w:numPr>
      </w:pPr>
      <w:bookmarkStart w:id="2" w:name="_Toc469516458"/>
      <w:bookmarkStart w:id="3" w:name="_Toc469530399"/>
      <w:bookmarkStart w:id="4" w:name="_Toc469530572"/>
      <w:bookmarkStart w:id="5" w:name="_Toc469531528"/>
      <w:bookmarkStart w:id="6" w:name="_Toc469534181"/>
      <w:r w:rsidRPr="00413F74">
        <w:lastRenderedPageBreak/>
        <w:t>Table of Contents</w:t>
      </w:r>
      <w:bookmarkEnd w:id="2"/>
      <w:bookmarkEnd w:id="3"/>
      <w:bookmarkEnd w:id="4"/>
      <w:bookmarkEnd w:id="5"/>
      <w:bookmarkEnd w:id="6"/>
    </w:p>
    <w:p w14:paraId="0E598B9F" w14:textId="4ACE95E0" w:rsidR="004C34AE" w:rsidRDefault="00BC27EB" w:rsidP="004C34AE">
      <w:pPr>
        <w:pStyle w:val="TOC1"/>
        <w:rPr>
          <w:rFonts w:eastAsiaTheme="minorEastAsia" w:cstheme="minorBidi"/>
          <w:noProof/>
          <w:sz w:val="22"/>
          <w:szCs w:val="22"/>
          <w:lang w:bidi="ar-SA"/>
        </w:rPr>
      </w:pPr>
      <w:r>
        <w:fldChar w:fldCharType="begin"/>
      </w:r>
      <w:r>
        <w:instrText xml:space="preserve"> TOC \o "1-5" \h \z \u </w:instrText>
      </w:r>
      <w:r>
        <w:fldChar w:fldCharType="separate"/>
      </w:r>
      <w:hyperlink w:anchor="_Toc469534180" w:history="1">
        <w:r w:rsidR="004C34AE" w:rsidRPr="00F073E1">
          <w:rPr>
            <w:rStyle w:val="Hyperlink"/>
            <w:noProof/>
          </w:rPr>
          <w:t>Acknowledgements</w:t>
        </w:r>
        <w:r w:rsidR="004C34AE">
          <w:rPr>
            <w:noProof/>
            <w:webHidden/>
          </w:rPr>
          <w:tab/>
        </w:r>
        <w:r w:rsidR="004C34AE">
          <w:rPr>
            <w:noProof/>
            <w:webHidden/>
          </w:rPr>
          <w:fldChar w:fldCharType="begin"/>
        </w:r>
        <w:r w:rsidR="004C34AE">
          <w:rPr>
            <w:noProof/>
            <w:webHidden/>
          </w:rPr>
          <w:instrText xml:space="preserve"> PAGEREF _Toc469534180 \h </w:instrText>
        </w:r>
        <w:r w:rsidR="004C34AE">
          <w:rPr>
            <w:noProof/>
            <w:webHidden/>
          </w:rPr>
        </w:r>
        <w:r w:rsidR="004C34AE">
          <w:rPr>
            <w:noProof/>
            <w:webHidden/>
          </w:rPr>
          <w:fldChar w:fldCharType="separate"/>
        </w:r>
        <w:r w:rsidR="004923B0">
          <w:rPr>
            <w:noProof/>
            <w:webHidden/>
          </w:rPr>
          <w:t>iv</w:t>
        </w:r>
        <w:r w:rsidR="004C34AE">
          <w:rPr>
            <w:noProof/>
            <w:webHidden/>
          </w:rPr>
          <w:fldChar w:fldCharType="end"/>
        </w:r>
      </w:hyperlink>
      <w:r w:rsidR="00797C9C">
        <w:rPr>
          <w:rFonts w:eastAsiaTheme="minorEastAsia" w:cstheme="minorBidi"/>
          <w:noProof/>
          <w:sz w:val="22"/>
          <w:szCs w:val="22"/>
          <w:lang w:bidi="ar-SA"/>
        </w:rPr>
        <w:t xml:space="preserve"> </w:t>
      </w:r>
    </w:p>
    <w:p w14:paraId="1C4E020B" w14:textId="29DD4614" w:rsidR="004C34AE" w:rsidRDefault="00DE71E4">
      <w:pPr>
        <w:pStyle w:val="TOC1"/>
        <w:rPr>
          <w:rFonts w:eastAsiaTheme="minorEastAsia" w:cstheme="minorBidi"/>
          <w:noProof/>
          <w:sz w:val="22"/>
          <w:szCs w:val="22"/>
          <w:lang w:bidi="ar-SA"/>
        </w:rPr>
      </w:pPr>
      <w:hyperlink w:anchor="_Toc469534182" w:history="1">
        <w:r w:rsidR="004C34AE" w:rsidRPr="00F073E1">
          <w:rPr>
            <w:rStyle w:val="Hyperlink"/>
            <w:noProof/>
          </w:rPr>
          <w:t>List of Tables</w:t>
        </w:r>
        <w:r w:rsidR="004C34AE">
          <w:rPr>
            <w:noProof/>
            <w:webHidden/>
          </w:rPr>
          <w:tab/>
        </w:r>
        <w:r w:rsidR="004C34AE">
          <w:rPr>
            <w:noProof/>
            <w:webHidden/>
          </w:rPr>
          <w:fldChar w:fldCharType="begin"/>
        </w:r>
        <w:r w:rsidR="004C34AE">
          <w:rPr>
            <w:noProof/>
            <w:webHidden/>
          </w:rPr>
          <w:instrText xml:space="preserve"> PAGEREF _Toc469534182 \h </w:instrText>
        </w:r>
        <w:r w:rsidR="004C34AE">
          <w:rPr>
            <w:noProof/>
            <w:webHidden/>
          </w:rPr>
        </w:r>
        <w:r w:rsidR="004C34AE">
          <w:rPr>
            <w:noProof/>
            <w:webHidden/>
          </w:rPr>
          <w:fldChar w:fldCharType="separate"/>
        </w:r>
        <w:r w:rsidR="004923B0">
          <w:rPr>
            <w:noProof/>
            <w:webHidden/>
          </w:rPr>
          <w:t>xiii</w:t>
        </w:r>
        <w:r w:rsidR="004C34AE">
          <w:rPr>
            <w:noProof/>
            <w:webHidden/>
          </w:rPr>
          <w:fldChar w:fldCharType="end"/>
        </w:r>
      </w:hyperlink>
    </w:p>
    <w:p w14:paraId="77B12B12" w14:textId="3A25E586" w:rsidR="004C34AE" w:rsidRDefault="00DE71E4">
      <w:pPr>
        <w:pStyle w:val="TOC1"/>
        <w:rPr>
          <w:rFonts w:eastAsiaTheme="minorEastAsia" w:cstheme="minorBidi"/>
          <w:noProof/>
          <w:sz w:val="22"/>
          <w:szCs w:val="22"/>
          <w:lang w:bidi="ar-SA"/>
        </w:rPr>
      </w:pPr>
      <w:hyperlink w:anchor="_Toc469534183" w:history="1">
        <w:r w:rsidR="004C34AE" w:rsidRPr="00F073E1">
          <w:rPr>
            <w:rStyle w:val="Hyperlink"/>
            <w:noProof/>
          </w:rPr>
          <w:t>List of Figures</w:t>
        </w:r>
        <w:r w:rsidR="004C34AE">
          <w:rPr>
            <w:noProof/>
            <w:webHidden/>
          </w:rPr>
          <w:tab/>
        </w:r>
        <w:r w:rsidR="004C34AE">
          <w:rPr>
            <w:noProof/>
            <w:webHidden/>
          </w:rPr>
          <w:fldChar w:fldCharType="begin"/>
        </w:r>
        <w:r w:rsidR="004C34AE">
          <w:rPr>
            <w:noProof/>
            <w:webHidden/>
          </w:rPr>
          <w:instrText xml:space="preserve"> PAGEREF _Toc469534183 \h </w:instrText>
        </w:r>
        <w:r w:rsidR="004C34AE">
          <w:rPr>
            <w:noProof/>
            <w:webHidden/>
          </w:rPr>
        </w:r>
        <w:r w:rsidR="004C34AE">
          <w:rPr>
            <w:noProof/>
            <w:webHidden/>
          </w:rPr>
          <w:fldChar w:fldCharType="separate"/>
        </w:r>
        <w:r w:rsidR="004923B0">
          <w:rPr>
            <w:noProof/>
            <w:webHidden/>
          </w:rPr>
          <w:t>xv</w:t>
        </w:r>
        <w:r w:rsidR="004C34AE">
          <w:rPr>
            <w:noProof/>
            <w:webHidden/>
          </w:rPr>
          <w:fldChar w:fldCharType="end"/>
        </w:r>
      </w:hyperlink>
    </w:p>
    <w:p w14:paraId="62CE51E4" w14:textId="5476D76C" w:rsidR="004C34AE" w:rsidRDefault="00DE71E4">
      <w:pPr>
        <w:pStyle w:val="TOC1"/>
        <w:rPr>
          <w:rFonts w:eastAsiaTheme="minorEastAsia" w:cstheme="minorBidi"/>
          <w:noProof/>
          <w:sz w:val="22"/>
          <w:szCs w:val="22"/>
          <w:lang w:bidi="ar-SA"/>
        </w:rPr>
      </w:pPr>
      <w:hyperlink w:anchor="_Toc469534184" w:history="1">
        <w:r w:rsidR="004C34AE" w:rsidRPr="00F073E1">
          <w:rPr>
            <w:rStyle w:val="Hyperlink"/>
            <w:noProof/>
          </w:rPr>
          <w:t>Abstract</w:t>
        </w:r>
        <w:r w:rsidR="004C34AE">
          <w:rPr>
            <w:noProof/>
            <w:webHidden/>
          </w:rPr>
          <w:tab/>
        </w:r>
        <w:r w:rsidR="004C34AE">
          <w:rPr>
            <w:noProof/>
            <w:webHidden/>
          </w:rPr>
          <w:fldChar w:fldCharType="begin"/>
        </w:r>
        <w:r w:rsidR="004C34AE">
          <w:rPr>
            <w:noProof/>
            <w:webHidden/>
          </w:rPr>
          <w:instrText xml:space="preserve"> PAGEREF _Toc469534184 \h </w:instrText>
        </w:r>
        <w:r w:rsidR="004C34AE">
          <w:rPr>
            <w:noProof/>
            <w:webHidden/>
          </w:rPr>
        </w:r>
        <w:r w:rsidR="004C34AE">
          <w:rPr>
            <w:noProof/>
            <w:webHidden/>
          </w:rPr>
          <w:fldChar w:fldCharType="separate"/>
        </w:r>
        <w:r w:rsidR="004923B0">
          <w:rPr>
            <w:noProof/>
            <w:webHidden/>
          </w:rPr>
          <w:t>xxvi</w:t>
        </w:r>
        <w:r w:rsidR="004C34AE">
          <w:rPr>
            <w:noProof/>
            <w:webHidden/>
          </w:rPr>
          <w:fldChar w:fldCharType="end"/>
        </w:r>
      </w:hyperlink>
    </w:p>
    <w:p w14:paraId="20287784" w14:textId="3AC24129" w:rsidR="004C34AE" w:rsidRDefault="00DE71E4">
      <w:pPr>
        <w:pStyle w:val="TOC1"/>
        <w:rPr>
          <w:rFonts w:eastAsiaTheme="minorEastAsia" w:cstheme="minorBidi"/>
          <w:noProof/>
          <w:sz w:val="22"/>
          <w:szCs w:val="22"/>
          <w:lang w:bidi="ar-SA"/>
        </w:rPr>
      </w:pPr>
      <w:hyperlink w:anchor="_Toc469534185" w:history="1">
        <w:r w:rsidR="004C34AE" w:rsidRPr="00F073E1">
          <w:rPr>
            <w:rStyle w:val="Hyperlink"/>
            <w:noProof/>
          </w:rPr>
          <w:t>Chapter 1: Introduction</w:t>
        </w:r>
        <w:r w:rsidR="004C34AE">
          <w:rPr>
            <w:noProof/>
            <w:webHidden/>
          </w:rPr>
          <w:tab/>
        </w:r>
        <w:r w:rsidR="004C34AE">
          <w:rPr>
            <w:noProof/>
            <w:webHidden/>
          </w:rPr>
          <w:fldChar w:fldCharType="begin"/>
        </w:r>
        <w:r w:rsidR="004C34AE">
          <w:rPr>
            <w:noProof/>
            <w:webHidden/>
          </w:rPr>
          <w:instrText xml:space="preserve"> PAGEREF _Toc469534185 \h </w:instrText>
        </w:r>
        <w:r w:rsidR="004C34AE">
          <w:rPr>
            <w:noProof/>
            <w:webHidden/>
          </w:rPr>
        </w:r>
        <w:r w:rsidR="004C34AE">
          <w:rPr>
            <w:noProof/>
            <w:webHidden/>
          </w:rPr>
          <w:fldChar w:fldCharType="separate"/>
        </w:r>
        <w:r w:rsidR="004923B0">
          <w:rPr>
            <w:noProof/>
            <w:webHidden/>
          </w:rPr>
          <w:t>28</w:t>
        </w:r>
        <w:r w:rsidR="004C34AE">
          <w:rPr>
            <w:noProof/>
            <w:webHidden/>
          </w:rPr>
          <w:fldChar w:fldCharType="end"/>
        </w:r>
      </w:hyperlink>
    </w:p>
    <w:p w14:paraId="4B7DB4B5" w14:textId="4F1443A8" w:rsidR="004C34AE" w:rsidRDefault="00DE71E4">
      <w:pPr>
        <w:pStyle w:val="TOC2"/>
        <w:tabs>
          <w:tab w:val="right" w:leader="dot" w:pos="8486"/>
        </w:tabs>
        <w:rPr>
          <w:rFonts w:eastAsiaTheme="minorEastAsia" w:cstheme="minorBidi"/>
          <w:noProof/>
          <w:sz w:val="22"/>
          <w:szCs w:val="22"/>
          <w:lang w:bidi="ar-SA"/>
        </w:rPr>
      </w:pPr>
      <w:hyperlink w:anchor="_Toc469534186" w:history="1">
        <w:r w:rsidR="004C34AE" w:rsidRPr="00F073E1">
          <w:rPr>
            <w:rStyle w:val="Hyperlink"/>
            <w:noProof/>
          </w:rPr>
          <w:t>1.1</w:t>
        </w:r>
        <w:r w:rsidR="004C34AE">
          <w:rPr>
            <w:rFonts w:eastAsiaTheme="minorEastAsia" w:cstheme="minorBidi"/>
            <w:noProof/>
            <w:sz w:val="22"/>
            <w:szCs w:val="22"/>
            <w:lang w:bidi="ar-SA"/>
          </w:rPr>
          <w:tab/>
        </w:r>
        <w:r w:rsidR="004C34AE" w:rsidRPr="00F073E1">
          <w:rPr>
            <w:rStyle w:val="Hyperlink"/>
            <w:noProof/>
          </w:rPr>
          <w:t>Infrared radiation</w:t>
        </w:r>
        <w:r w:rsidR="004C34AE">
          <w:rPr>
            <w:noProof/>
            <w:webHidden/>
          </w:rPr>
          <w:tab/>
        </w:r>
        <w:r w:rsidR="004C34AE">
          <w:rPr>
            <w:noProof/>
            <w:webHidden/>
          </w:rPr>
          <w:fldChar w:fldCharType="begin"/>
        </w:r>
        <w:r w:rsidR="004C34AE">
          <w:rPr>
            <w:noProof/>
            <w:webHidden/>
          </w:rPr>
          <w:instrText xml:space="preserve"> PAGEREF _Toc469534186 \h </w:instrText>
        </w:r>
        <w:r w:rsidR="004C34AE">
          <w:rPr>
            <w:noProof/>
            <w:webHidden/>
          </w:rPr>
        </w:r>
        <w:r w:rsidR="004C34AE">
          <w:rPr>
            <w:noProof/>
            <w:webHidden/>
          </w:rPr>
          <w:fldChar w:fldCharType="separate"/>
        </w:r>
        <w:r w:rsidR="004923B0">
          <w:rPr>
            <w:noProof/>
            <w:webHidden/>
          </w:rPr>
          <w:t>2</w:t>
        </w:r>
        <w:r w:rsidR="004C34AE">
          <w:rPr>
            <w:noProof/>
            <w:webHidden/>
          </w:rPr>
          <w:fldChar w:fldCharType="end"/>
        </w:r>
      </w:hyperlink>
    </w:p>
    <w:p w14:paraId="308A4E9C" w14:textId="27B7B4DF" w:rsidR="004C34AE" w:rsidRDefault="00DE71E4">
      <w:pPr>
        <w:pStyle w:val="TOC2"/>
        <w:tabs>
          <w:tab w:val="right" w:leader="dot" w:pos="8486"/>
        </w:tabs>
        <w:rPr>
          <w:rFonts w:eastAsiaTheme="minorEastAsia" w:cstheme="minorBidi"/>
          <w:noProof/>
          <w:sz w:val="22"/>
          <w:szCs w:val="22"/>
          <w:lang w:bidi="ar-SA"/>
        </w:rPr>
      </w:pPr>
      <w:hyperlink w:anchor="_Toc469534187" w:history="1">
        <w:r w:rsidR="004C34AE" w:rsidRPr="00F073E1">
          <w:rPr>
            <w:rStyle w:val="Hyperlink"/>
            <w:noProof/>
          </w:rPr>
          <w:t>1.2</w:t>
        </w:r>
        <w:r w:rsidR="004C34AE">
          <w:rPr>
            <w:rFonts w:eastAsiaTheme="minorEastAsia" w:cstheme="minorBidi"/>
            <w:noProof/>
            <w:sz w:val="22"/>
            <w:szCs w:val="22"/>
            <w:lang w:bidi="ar-SA"/>
          </w:rPr>
          <w:tab/>
        </w:r>
        <w:r w:rsidR="004C34AE" w:rsidRPr="00F073E1">
          <w:rPr>
            <w:rStyle w:val="Hyperlink"/>
            <w:noProof/>
          </w:rPr>
          <w:t>Infrared terrestrial bands</w:t>
        </w:r>
        <w:r w:rsidR="004C34AE">
          <w:rPr>
            <w:noProof/>
            <w:webHidden/>
          </w:rPr>
          <w:tab/>
        </w:r>
        <w:r w:rsidR="004C34AE">
          <w:rPr>
            <w:noProof/>
            <w:webHidden/>
          </w:rPr>
          <w:fldChar w:fldCharType="begin"/>
        </w:r>
        <w:r w:rsidR="004C34AE">
          <w:rPr>
            <w:noProof/>
            <w:webHidden/>
          </w:rPr>
          <w:instrText xml:space="preserve"> PAGEREF _Toc469534187 \h </w:instrText>
        </w:r>
        <w:r w:rsidR="004C34AE">
          <w:rPr>
            <w:noProof/>
            <w:webHidden/>
          </w:rPr>
        </w:r>
        <w:r w:rsidR="004C34AE">
          <w:rPr>
            <w:noProof/>
            <w:webHidden/>
          </w:rPr>
          <w:fldChar w:fldCharType="separate"/>
        </w:r>
        <w:r w:rsidR="004923B0">
          <w:rPr>
            <w:noProof/>
            <w:webHidden/>
          </w:rPr>
          <w:t>3</w:t>
        </w:r>
        <w:r w:rsidR="004C34AE">
          <w:rPr>
            <w:noProof/>
            <w:webHidden/>
          </w:rPr>
          <w:fldChar w:fldCharType="end"/>
        </w:r>
      </w:hyperlink>
    </w:p>
    <w:p w14:paraId="44F67BC1" w14:textId="74570350" w:rsidR="004C34AE" w:rsidRDefault="00DE71E4">
      <w:pPr>
        <w:pStyle w:val="TOC2"/>
        <w:tabs>
          <w:tab w:val="right" w:leader="dot" w:pos="8486"/>
        </w:tabs>
        <w:rPr>
          <w:rFonts w:eastAsiaTheme="minorEastAsia" w:cstheme="minorBidi"/>
          <w:noProof/>
          <w:sz w:val="22"/>
          <w:szCs w:val="22"/>
          <w:lang w:bidi="ar-SA"/>
        </w:rPr>
      </w:pPr>
      <w:hyperlink w:anchor="_Toc469534188" w:history="1">
        <w:r w:rsidR="004C34AE" w:rsidRPr="00F073E1">
          <w:rPr>
            <w:rStyle w:val="Hyperlink"/>
            <w:noProof/>
          </w:rPr>
          <w:t>1.3</w:t>
        </w:r>
        <w:r w:rsidR="004C34AE">
          <w:rPr>
            <w:rFonts w:eastAsiaTheme="minorEastAsia" w:cstheme="minorBidi"/>
            <w:noProof/>
            <w:sz w:val="22"/>
            <w:szCs w:val="22"/>
            <w:lang w:bidi="ar-SA"/>
          </w:rPr>
          <w:tab/>
        </w:r>
        <w:r w:rsidR="004C34AE" w:rsidRPr="00F073E1">
          <w:rPr>
            <w:rStyle w:val="Hyperlink"/>
            <w:noProof/>
          </w:rPr>
          <w:t>Infrared photodetectors</w:t>
        </w:r>
        <w:r w:rsidR="004C34AE">
          <w:rPr>
            <w:noProof/>
            <w:webHidden/>
          </w:rPr>
          <w:tab/>
        </w:r>
        <w:r w:rsidR="004C34AE">
          <w:rPr>
            <w:noProof/>
            <w:webHidden/>
          </w:rPr>
          <w:fldChar w:fldCharType="begin"/>
        </w:r>
        <w:r w:rsidR="004C34AE">
          <w:rPr>
            <w:noProof/>
            <w:webHidden/>
          </w:rPr>
          <w:instrText xml:space="preserve"> PAGEREF _Toc469534188 \h </w:instrText>
        </w:r>
        <w:r w:rsidR="004C34AE">
          <w:rPr>
            <w:noProof/>
            <w:webHidden/>
          </w:rPr>
        </w:r>
        <w:r w:rsidR="004C34AE">
          <w:rPr>
            <w:noProof/>
            <w:webHidden/>
          </w:rPr>
          <w:fldChar w:fldCharType="separate"/>
        </w:r>
        <w:r w:rsidR="004923B0">
          <w:rPr>
            <w:noProof/>
            <w:webHidden/>
          </w:rPr>
          <w:t>4</w:t>
        </w:r>
        <w:r w:rsidR="004C34AE">
          <w:rPr>
            <w:noProof/>
            <w:webHidden/>
          </w:rPr>
          <w:fldChar w:fldCharType="end"/>
        </w:r>
      </w:hyperlink>
    </w:p>
    <w:p w14:paraId="3EF68716" w14:textId="79869A5D" w:rsidR="004C34AE" w:rsidRDefault="00DE71E4">
      <w:pPr>
        <w:pStyle w:val="TOC3"/>
        <w:tabs>
          <w:tab w:val="left" w:pos="1440"/>
          <w:tab w:val="right" w:leader="dot" w:pos="8486"/>
        </w:tabs>
        <w:rPr>
          <w:rFonts w:eastAsiaTheme="minorEastAsia" w:cstheme="minorBidi"/>
          <w:noProof/>
          <w:sz w:val="22"/>
          <w:szCs w:val="22"/>
          <w:lang w:bidi="ar-SA"/>
        </w:rPr>
      </w:pPr>
      <w:hyperlink w:anchor="_Toc469534189" w:history="1">
        <w:r w:rsidR="004C34AE" w:rsidRPr="00F073E1">
          <w:rPr>
            <w:rStyle w:val="Hyperlink"/>
            <w:noProof/>
          </w:rPr>
          <w:t>1.3.1</w:t>
        </w:r>
        <w:r w:rsidR="004C34AE">
          <w:rPr>
            <w:rFonts w:eastAsiaTheme="minorEastAsia" w:cstheme="minorBidi"/>
            <w:noProof/>
            <w:sz w:val="22"/>
            <w:szCs w:val="22"/>
            <w:lang w:bidi="ar-SA"/>
          </w:rPr>
          <w:tab/>
        </w:r>
        <w:r w:rsidR="004C34AE" w:rsidRPr="00F073E1">
          <w:rPr>
            <w:rStyle w:val="Hyperlink"/>
            <w:noProof/>
          </w:rPr>
          <w:t>Figures of merit for infrared detectors</w:t>
        </w:r>
        <w:r w:rsidR="004C34AE">
          <w:rPr>
            <w:noProof/>
            <w:webHidden/>
          </w:rPr>
          <w:tab/>
        </w:r>
        <w:r w:rsidR="004C34AE">
          <w:rPr>
            <w:noProof/>
            <w:webHidden/>
          </w:rPr>
          <w:fldChar w:fldCharType="begin"/>
        </w:r>
        <w:r w:rsidR="004C34AE">
          <w:rPr>
            <w:noProof/>
            <w:webHidden/>
          </w:rPr>
          <w:instrText xml:space="preserve"> PAGEREF _Toc469534189 \h </w:instrText>
        </w:r>
        <w:r w:rsidR="004C34AE">
          <w:rPr>
            <w:noProof/>
            <w:webHidden/>
          </w:rPr>
        </w:r>
        <w:r w:rsidR="004C34AE">
          <w:rPr>
            <w:noProof/>
            <w:webHidden/>
          </w:rPr>
          <w:fldChar w:fldCharType="separate"/>
        </w:r>
        <w:r w:rsidR="004923B0">
          <w:rPr>
            <w:noProof/>
            <w:webHidden/>
          </w:rPr>
          <w:t>7</w:t>
        </w:r>
        <w:r w:rsidR="004C34AE">
          <w:rPr>
            <w:noProof/>
            <w:webHidden/>
          </w:rPr>
          <w:fldChar w:fldCharType="end"/>
        </w:r>
      </w:hyperlink>
    </w:p>
    <w:p w14:paraId="12A92705" w14:textId="222FEB98" w:rsidR="004C34AE" w:rsidRDefault="00DE71E4">
      <w:pPr>
        <w:pStyle w:val="TOC4"/>
        <w:tabs>
          <w:tab w:val="left" w:pos="1540"/>
          <w:tab w:val="right" w:leader="dot" w:pos="8486"/>
        </w:tabs>
        <w:rPr>
          <w:rFonts w:asciiTheme="minorHAnsi" w:hAnsiTheme="minorHAnsi"/>
          <w:noProof/>
        </w:rPr>
      </w:pPr>
      <w:hyperlink w:anchor="_Toc469534190" w:history="1">
        <w:r w:rsidR="004C34AE" w:rsidRPr="00F073E1">
          <w:rPr>
            <w:rStyle w:val="Hyperlink"/>
            <w:noProof/>
            <w:lang w:bidi="en-US"/>
          </w:rPr>
          <w:t>1.3.1.1</w:t>
        </w:r>
        <w:r w:rsidR="004C34AE">
          <w:rPr>
            <w:rFonts w:asciiTheme="minorHAnsi" w:hAnsiTheme="minorHAnsi"/>
            <w:noProof/>
          </w:rPr>
          <w:tab/>
        </w:r>
        <w:r w:rsidR="004C34AE" w:rsidRPr="00F073E1">
          <w:rPr>
            <w:rStyle w:val="Hyperlink"/>
            <w:noProof/>
            <w:lang w:bidi="en-US"/>
          </w:rPr>
          <w:t>Responsivity</w:t>
        </w:r>
        <w:r w:rsidR="004C34AE">
          <w:rPr>
            <w:noProof/>
            <w:webHidden/>
          </w:rPr>
          <w:tab/>
        </w:r>
        <w:r w:rsidR="004C34AE">
          <w:rPr>
            <w:noProof/>
            <w:webHidden/>
          </w:rPr>
          <w:fldChar w:fldCharType="begin"/>
        </w:r>
        <w:r w:rsidR="004C34AE">
          <w:rPr>
            <w:noProof/>
            <w:webHidden/>
          </w:rPr>
          <w:instrText xml:space="preserve"> PAGEREF _Toc469534190 \h </w:instrText>
        </w:r>
        <w:r w:rsidR="004C34AE">
          <w:rPr>
            <w:noProof/>
            <w:webHidden/>
          </w:rPr>
        </w:r>
        <w:r w:rsidR="004C34AE">
          <w:rPr>
            <w:noProof/>
            <w:webHidden/>
          </w:rPr>
          <w:fldChar w:fldCharType="separate"/>
        </w:r>
        <w:r w:rsidR="004923B0">
          <w:rPr>
            <w:noProof/>
            <w:webHidden/>
          </w:rPr>
          <w:t>7</w:t>
        </w:r>
        <w:r w:rsidR="004C34AE">
          <w:rPr>
            <w:noProof/>
            <w:webHidden/>
          </w:rPr>
          <w:fldChar w:fldCharType="end"/>
        </w:r>
      </w:hyperlink>
    </w:p>
    <w:p w14:paraId="7E4A9DFD" w14:textId="4CC03FBC" w:rsidR="004C34AE" w:rsidRDefault="00DE71E4">
      <w:pPr>
        <w:pStyle w:val="TOC4"/>
        <w:tabs>
          <w:tab w:val="left" w:pos="1540"/>
          <w:tab w:val="right" w:leader="dot" w:pos="8486"/>
        </w:tabs>
        <w:rPr>
          <w:rFonts w:asciiTheme="minorHAnsi" w:hAnsiTheme="minorHAnsi"/>
          <w:noProof/>
        </w:rPr>
      </w:pPr>
      <w:hyperlink w:anchor="_Toc469534191" w:history="1">
        <w:r w:rsidR="004C34AE" w:rsidRPr="00F073E1">
          <w:rPr>
            <w:rStyle w:val="Hyperlink"/>
            <w:noProof/>
            <w:lang w:bidi="en-US"/>
          </w:rPr>
          <w:t>1.3.1.2</w:t>
        </w:r>
        <w:r w:rsidR="004C34AE">
          <w:rPr>
            <w:rFonts w:asciiTheme="minorHAnsi" w:hAnsiTheme="minorHAnsi"/>
            <w:noProof/>
          </w:rPr>
          <w:tab/>
        </w:r>
        <w:r w:rsidR="004C34AE" w:rsidRPr="00F073E1">
          <w:rPr>
            <w:rStyle w:val="Hyperlink"/>
            <w:noProof/>
            <w:lang w:bidi="en-US"/>
          </w:rPr>
          <w:t>Quantum efficiency</w:t>
        </w:r>
        <w:r w:rsidR="004C34AE">
          <w:rPr>
            <w:noProof/>
            <w:webHidden/>
          </w:rPr>
          <w:tab/>
        </w:r>
        <w:r w:rsidR="004C34AE">
          <w:rPr>
            <w:noProof/>
            <w:webHidden/>
          </w:rPr>
          <w:fldChar w:fldCharType="begin"/>
        </w:r>
        <w:r w:rsidR="004C34AE">
          <w:rPr>
            <w:noProof/>
            <w:webHidden/>
          </w:rPr>
          <w:instrText xml:space="preserve"> PAGEREF _Toc469534191 \h </w:instrText>
        </w:r>
        <w:r w:rsidR="004C34AE">
          <w:rPr>
            <w:noProof/>
            <w:webHidden/>
          </w:rPr>
        </w:r>
        <w:r w:rsidR="004C34AE">
          <w:rPr>
            <w:noProof/>
            <w:webHidden/>
          </w:rPr>
          <w:fldChar w:fldCharType="separate"/>
        </w:r>
        <w:r w:rsidR="004923B0">
          <w:rPr>
            <w:noProof/>
            <w:webHidden/>
          </w:rPr>
          <w:t>8</w:t>
        </w:r>
        <w:r w:rsidR="004C34AE">
          <w:rPr>
            <w:noProof/>
            <w:webHidden/>
          </w:rPr>
          <w:fldChar w:fldCharType="end"/>
        </w:r>
      </w:hyperlink>
    </w:p>
    <w:p w14:paraId="0F9BF570" w14:textId="430C8CFB" w:rsidR="004C34AE" w:rsidRDefault="00DE71E4">
      <w:pPr>
        <w:pStyle w:val="TOC4"/>
        <w:tabs>
          <w:tab w:val="left" w:pos="1540"/>
          <w:tab w:val="right" w:leader="dot" w:pos="8486"/>
        </w:tabs>
        <w:rPr>
          <w:rFonts w:asciiTheme="minorHAnsi" w:hAnsiTheme="minorHAnsi"/>
          <w:noProof/>
        </w:rPr>
      </w:pPr>
      <w:hyperlink w:anchor="_Toc469534192" w:history="1">
        <w:r w:rsidR="004C34AE" w:rsidRPr="00F073E1">
          <w:rPr>
            <w:rStyle w:val="Hyperlink"/>
            <w:noProof/>
            <w:lang w:bidi="en-US"/>
          </w:rPr>
          <w:t>1.3.1.3</w:t>
        </w:r>
        <w:r w:rsidR="004C34AE">
          <w:rPr>
            <w:rFonts w:asciiTheme="minorHAnsi" w:hAnsiTheme="minorHAnsi"/>
            <w:noProof/>
          </w:rPr>
          <w:tab/>
        </w:r>
        <w:r w:rsidR="004C34AE" w:rsidRPr="00F073E1">
          <w:rPr>
            <w:rStyle w:val="Hyperlink"/>
            <w:noProof/>
            <w:lang w:bidi="en-US"/>
          </w:rPr>
          <w:t>Noise</w:t>
        </w:r>
        <w:r w:rsidR="004C34AE">
          <w:rPr>
            <w:noProof/>
            <w:webHidden/>
          </w:rPr>
          <w:tab/>
        </w:r>
        <w:r w:rsidR="004C34AE">
          <w:rPr>
            <w:noProof/>
            <w:webHidden/>
          </w:rPr>
          <w:fldChar w:fldCharType="begin"/>
        </w:r>
        <w:r w:rsidR="004C34AE">
          <w:rPr>
            <w:noProof/>
            <w:webHidden/>
          </w:rPr>
          <w:instrText xml:space="preserve"> PAGEREF _Toc469534192 \h </w:instrText>
        </w:r>
        <w:r w:rsidR="004C34AE">
          <w:rPr>
            <w:noProof/>
            <w:webHidden/>
          </w:rPr>
        </w:r>
        <w:r w:rsidR="004C34AE">
          <w:rPr>
            <w:noProof/>
            <w:webHidden/>
          </w:rPr>
          <w:fldChar w:fldCharType="separate"/>
        </w:r>
        <w:r w:rsidR="004923B0">
          <w:rPr>
            <w:noProof/>
            <w:webHidden/>
          </w:rPr>
          <w:t>8</w:t>
        </w:r>
        <w:r w:rsidR="004C34AE">
          <w:rPr>
            <w:noProof/>
            <w:webHidden/>
          </w:rPr>
          <w:fldChar w:fldCharType="end"/>
        </w:r>
      </w:hyperlink>
    </w:p>
    <w:p w14:paraId="6D238D58" w14:textId="564B7E76" w:rsidR="004C34AE" w:rsidRDefault="00DE71E4">
      <w:pPr>
        <w:pStyle w:val="TOC4"/>
        <w:tabs>
          <w:tab w:val="left" w:pos="1540"/>
          <w:tab w:val="right" w:leader="dot" w:pos="8486"/>
        </w:tabs>
        <w:rPr>
          <w:rFonts w:asciiTheme="minorHAnsi" w:hAnsiTheme="minorHAnsi"/>
          <w:noProof/>
        </w:rPr>
      </w:pPr>
      <w:hyperlink w:anchor="_Toc469534193" w:history="1">
        <w:r w:rsidR="004C34AE" w:rsidRPr="00F073E1">
          <w:rPr>
            <w:rStyle w:val="Hyperlink"/>
            <w:noProof/>
            <w:lang w:bidi="en-US"/>
          </w:rPr>
          <w:t>1.3.1.4</w:t>
        </w:r>
        <w:r w:rsidR="004C34AE">
          <w:rPr>
            <w:rFonts w:asciiTheme="minorHAnsi" w:hAnsiTheme="minorHAnsi"/>
            <w:noProof/>
          </w:rPr>
          <w:tab/>
        </w:r>
        <w:r w:rsidR="004C34AE" w:rsidRPr="00F073E1">
          <w:rPr>
            <w:rStyle w:val="Hyperlink"/>
            <w:noProof/>
            <w:lang w:bidi="en-US"/>
          </w:rPr>
          <w:t>Detectivity</w:t>
        </w:r>
        <w:r w:rsidR="004C34AE">
          <w:rPr>
            <w:noProof/>
            <w:webHidden/>
          </w:rPr>
          <w:tab/>
        </w:r>
        <w:r w:rsidR="004C34AE">
          <w:rPr>
            <w:noProof/>
            <w:webHidden/>
          </w:rPr>
          <w:fldChar w:fldCharType="begin"/>
        </w:r>
        <w:r w:rsidR="004C34AE">
          <w:rPr>
            <w:noProof/>
            <w:webHidden/>
          </w:rPr>
          <w:instrText xml:space="preserve"> PAGEREF _Toc469534193 \h </w:instrText>
        </w:r>
        <w:r w:rsidR="004C34AE">
          <w:rPr>
            <w:noProof/>
            <w:webHidden/>
          </w:rPr>
        </w:r>
        <w:r w:rsidR="004C34AE">
          <w:rPr>
            <w:noProof/>
            <w:webHidden/>
          </w:rPr>
          <w:fldChar w:fldCharType="separate"/>
        </w:r>
        <w:r w:rsidR="004923B0">
          <w:rPr>
            <w:noProof/>
            <w:webHidden/>
          </w:rPr>
          <w:t>9</w:t>
        </w:r>
        <w:r w:rsidR="004C34AE">
          <w:rPr>
            <w:noProof/>
            <w:webHidden/>
          </w:rPr>
          <w:fldChar w:fldCharType="end"/>
        </w:r>
      </w:hyperlink>
    </w:p>
    <w:p w14:paraId="07F26A00" w14:textId="008F7B54" w:rsidR="004C34AE" w:rsidRDefault="00DE71E4">
      <w:pPr>
        <w:pStyle w:val="TOC4"/>
        <w:tabs>
          <w:tab w:val="left" w:pos="1540"/>
          <w:tab w:val="right" w:leader="dot" w:pos="8486"/>
        </w:tabs>
        <w:rPr>
          <w:rFonts w:asciiTheme="minorHAnsi" w:hAnsiTheme="minorHAnsi"/>
          <w:noProof/>
        </w:rPr>
      </w:pPr>
      <w:hyperlink w:anchor="_Toc469534194" w:history="1">
        <w:r w:rsidR="004C34AE" w:rsidRPr="00F073E1">
          <w:rPr>
            <w:rStyle w:val="Hyperlink"/>
            <w:noProof/>
            <w:lang w:bidi="en-US"/>
          </w:rPr>
          <w:t>1.3.1.5</w:t>
        </w:r>
        <w:r w:rsidR="004C34AE">
          <w:rPr>
            <w:rFonts w:asciiTheme="minorHAnsi" w:hAnsiTheme="minorHAnsi"/>
            <w:noProof/>
          </w:rPr>
          <w:tab/>
        </w:r>
        <w:r w:rsidR="004C34AE" w:rsidRPr="00F073E1">
          <w:rPr>
            <w:rStyle w:val="Hyperlink"/>
            <w:noProof/>
            <w:lang w:bidi="en-US"/>
          </w:rPr>
          <w:t>Frequency response</w:t>
        </w:r>
        <w:r w:rsidR="004C34AE">
          <w:rPr>
            <w:noProof/>
            <w:webHidden/>
          </w:rPr>
          <w:tab/>
        </w:r>
        <w:r w:rsidR="004C34AE">
          <w:rPr>
            <w:noProof/>
            <w:webHidden/>
          </w:rPr>
          <w:fldChar w:fldCharType="begin"/>
        </w:r>
        <w:r w:rsidR="004C34AE">
          <w:rPr>
            <w:noProof/>
            <w:webHidden/>
          </w:rPr>
          <w:instrText xml:space="preserve"> PAGEREF _Toc469534194 \h </w:instrText>
        </w:r>
        <w:r w:rsidR="004C34AE">
          <w:rPr>
            <w:noProof/>
            <w:webHidden/>
          </w:rPr>
        </w:r>
        <w:r w:rsidR="004C34AE">
          <w:rPr>
            <w:noProof/>
            <w:webHidden/>
          </w:rPr>
          <w:fldChar w:fldCharType="separate"/>
        </w:r>
        <w:r w:rsidR="004923B0">
          <w:rPr>
            <w:noProof/>
            <w:webHidden/>
          </w:rPr>
          <w:t>10</w:t>
        </w:r>
        <w:r w:rsidR="004C34AE">
          <w:rPr>
            <w:noProof/>
            <w:webHidden/>
          </w:rPr>
          <w:fldChar w:fldCharType="end"/>
        </w:r>
      </w:hyperlink>
    </w:p>
    <w:p w14:paraId="79D92D61" w14:textId="59BD0247" w:rsidR="004C34AE" w:rsidRDefault="00DE71E4">
      <w:pPr>
        <w:pStyle w:val="TOC3"/>
        <w:tabs>
          <w:tab w:val="left" w:pos="1440"/>
          <w:tab w:val="right" w:leader="dot" w:pos="8486"/>
        </w:tabs>
        <w:rPr>
          <w:rFonts w:eastAsiaTheme="minorEastAsia" w:cstheme="minorBidi"/>
          <w:noProof/>
          <w:sz w:val="22"/>
          <w:szCs w:val="22"/>
          <w:lang w:bidi="ar-SA"/>
        </w:rPr>
      </w:pPr>
      <w:hyperlink w:anchor="_Toc469534195" w:history="1">
        <w:r w:rsidR="004C34AE" w:rsidRPr="00F073E1">
          <w:rPr>
            <w:rStyle w:val="Hyperlink"/>
            <w:noProof/>
          </w:rPr>
          <w:t>1.3.2</w:t>
        </w:r>
        <w:r w:rsidR="004C34AE">
          <w:rPr>
            <w:rFonts w:eastAsiaTheme="minorEastAsia" w:cstheme="minorBidi"/>
            <w:noProof/>
            <w:sz w:val="22"/>
            <w:szCs w:val="22"/>
            <w:lang w:bidi="ar-SA"/>
          </w:rPr>
          <w:tab/>
        </w:r>
        <w:r w:rsidR="004C34AE" w:rsidRPr="00F073E1">
          <w:rPr>
            <w:rStyle w:val="Hyperlink"/>
            <w:noProof/>
          </w:rPr>
          <w:t>Different types of infrared detectors</w:t>
        </w:r>
        <w:r w:rsidR="004C34AE">
          <w:rPr>
            <w:noProof/>
            <w:webHidden/>
          </w:rPr>
          <w:tab/>
        </w:r>
        <w:r w:rsidR="004C34AE">
          <w:rPr>
            <w:noProof/>
            <w:webHidden/>
          </w:rPr>
          <w:fldChar w:fldCharType="begin"/>
        </w:r>
        <w:r w:rsidR="004C34AE">
          <w:rPr>
            <w:noProof/>
            <w:webHidden/>
          </w:rPr>
          <w:instrText xml:space="preserve"> PAGEREF _Toc469534195 \h </w:instrText>
        </w:r>
        <w:r w:rsidR="004C34AE">
          <w:rPr>
            <w:noProof/>
            <w:webHidden/>
          </w:rPr>
        </w:r>
        <w:r w:rsidR="004C34AE">
          <w:rPr>
            <w:noProof/>
            <w:webHidden/>
          </w:rPr>
          <w:fldChar w:fldCharType="separate"/>
        </w:r>
        <w:r w:rsidR="004923B0">
          <w:rPr>
            <w:noProof/>
            <w:webHidden/>
          </w:rPr>
          <w:t>10</w:t>
        </w:r>
        <w:r w:rsidR="004C34AE">
          <w:rPr>
            <w:noProof/>
            <w:webHidden/>
          </w:rPr>
          <w:fldChar w:fldCharType="end"/>
        </w:r>
      </w:hyperlink>
    </w:p>
    <w:p w14:paraId="1BAEE8F6" w14:textId="70BB19C7" w:rsidR="004C34AE" w:rsidRDefault="00DE71E4">
      <w:pPr>
        <w:pStyle w:val="TOC4"/>
        <w:tabs>
          <w:tab w:val="left" w:pos="1540"/>
          <w:tab w:val="right" w:leader="dot" w:pos="8486"/>
        </w:tabs>
        <w:rPr>
          <w:rFonts w:asciiTheme="minorHAnsi" w:hAnsiTheme="minorHAnsi"/>
          <w:noProof/>
        </w:rPr>
      </w:pPr>
      <w:hyperlink w:anchor="_Toc469534196" w:history="1">
        <w:r w:rsidR="004C34AE" w:rsidRPr="00F073E1">
          <w:rPr>
            <w:rStyle w:val="Hyperlink"/>
            <w:noProof/>
            <w:lang w:bidi="en-US"/>
          </w:rPr>
          <w:t>1.3.2.1</w:t>
        </w:r>
        <w:r w:rsidR="004C34AE">
          <w:rPr>
            <w:rFonts w:asciiTheme="minorHAnsi" w:hAnsiTheme="minorHAnsi"/>
            <w:noProof/>
          </w:rPr>
          <w:tab/>
        </w:r>
        <w:r w:rsidR="004C34AE" w:rsidRPr="00F073E1">
          <w:rPr>
            <w:rStyle w:val="Hyperlink"/>
            <w:noProof/>
            <w:lang w:bidi="en-US"/>
          </w:rPr>
          <w:t>Thermal detectors</w:t>
        </w:r>
        <w:r w:rsidR="004C34AE">
          <w:rPr>
            <w:noProof/>
            <w:webHidden/>
          </w:rPr>
          <w:tab/>
        </w:r>
        <w:r w:rsidR="004C34AE">
          <w:rPr>
            <w:noProof/>
            <w:webHidden/>
          </w:rPr>
          <w:fldChar w:fldCharType="begin"/>
        </w:r>
        <w:r w:rsidR="004C34AE">
          <w:rPr>
            <w:noProof/>
            <w:webHidden/>
          </w:rPr>
          <w:instrText xml:space="preserve"> PAGEREF _Toc469534196 \h </w:instrText>
        </w:r>
        <w:r w:rsidR="004C34AE">
          <w:rPr>
            <w:noProof/>
            <w:webHidden/>
          </w:rPr>
        </w:r>
        <w:r w:rsidR="004C34AE">
          <w:rPr>
            <w:noProof/>
            <w:webHidden/>
          </w:rPr>
          <w:fldChar w:fldCharType="separate"/>
        </w:r>
        <w:r w:rsidR="004923B0">
          <w:rPr>
            <w:noProof/>
            <w:webHidden/>
          </w:rPr>
          <w:t>11</w:t>
        </w:r>
        <w:r w:rsidR="004C34AE">
          <w:rPr>
            <w:noProof/>
            <w:webHidden/>
          </w:rPr>
          <w:fldChar w:fldCharType="end"/>
        </w:r>
      </w:hyperlink>
    </w:p>
    <w:p w14:paraId="202BEFA0" w14:textId="1BEBB64A" w:rsidR="004C34AE" w:rsidRDefault="00DE71E4">
      <w:pPr>
        <w:pStyle w:val="TOC5"/>
        <w:tabs>
          <w:tab w:val="left" w:pos="1892"/>
          <w:tab w:val="right" w:leader="dot" w:pos="8486"/>
        </w:tabs>
        <w:rPr>
          <w:rFonts w:asciiTheme="minorHAnsi" w:hAnsiTheme="minorHAnsi"/>
          <w:noProof/>
        </w:rPr>
      </w:pPr>
      <w:hyperlink w:anchor="_Toc469534197" w:history="1">
        <w:r w:rsidR="004C34AE" w:rsidRPr="00F073E1">
          <w:rPr>
            <w:rStyle w:val="Hyperlink"/>
            <w:noProof/>
            <w:lang w:bidi="en-US"/>
          </w:rPr>
          <w:t>1.3.2.1.1</w:t>
        </w:r>
        <w:r w:rsidR="004C34AE">
          <w:rPr>
            <w:rFonts w:asciiTheme="minorHAnsi" w:hAnsiTheme="minorHAnsi"/>
            <w:noProof/>
          </w:rPr>
          <w:tab/>
        </w:r>
        <w:r w:rsidR="004C34AE" w:rsidRPr="00F073E1">
          <w:rPr>
            <w:rStyle w:val="Hyperlink"/>
            <w:noProof/>
            <w:lang w:bidi="en-US"/>
          </w:rPr>
          <w:t>Thermopiles</w:t>
        </w:r>
        <w:r w:rsidR="004C34AE">
          <w:rPr>
            <w:noProof/>
            <w:webHidden/>
          </w:rPr>
          <w:tab/>
        </w:r>
        <w:r w:rsidR="004C34AE">
          <w:rPr>
            <w:noProof/>
            <w:webHidden/>
          </w:rPr>
          <w:fldChar w:fldCharType="begin"/>
        </w:r>
        <w:r w:rsidR="004C34AE">
          <w:rPr>
            <w:noProof/>
            <w:webHidden/>
          </w:rPr>
          <w:instrText xml:space="preserve"> PAGEREF _Toc469534197 \h </w:instrText>
        </w:r>
        <w:r w:rsidR="004C34AE">
          <w:rPr>
            <w:noProof/>
            <w:webHidden/>
          </w:rPr>
        </w:r>
        <w:r w:rsidR="004C34AE">
          <w:rPr>
            <w:noProof/>
            <w:webHidden/>
          </w:rPr>
          <w:fldChar w:fldCharType="separate"/>
        </w:r>
        <w:r w:rsidR="004923B0">
          <w:rPr>
            <w:noProof/>
            <w:webHidden/>
          </w:rPr>
          <w:t>12</w:t>
        </w:r>
        <w:r w:rsidR="004C34AE">
          <w:rPr>
            <w:noProof/>
            <w:webHidden/>
          </w:rPr>
          <w:fldChar w:fldCharType="end"/>
        </w:r>
      </w:hyperlink>
    </w:p>
    <w:p w14:paraId="509480D3" w14:textId="3758B584" w:rsidR="004C34AE" w:rsidRDefault="00DE71E4">
      <w:pPr>
        <w:pStyle w:val="TOC5"/>
        <w:tabs>
          <w:tab w:val="left" w:pos="1891"/>
          <w:tab w:val="right" w:leader="dot" w:pos="8486"/>
        </w:tabs>
        <w:rPr>
          <w:rFonts w:asciiTheme="minorHAnsi" w:hAnsiTheme="minorHAnsi"/>
          <w:noProof/>
        </w:rPr>
      </w:pPr>
      <w:hyperlink w:anchor="_Toc469534198" w:history="1">
        <w:r w:rsidR="004C34AE" w:rsidRPr="00F073E1">
          <w:rPr>
            <w:rStyle w:val="Hyperlink"/>
            <w:noProof/>
            <w:lang w:bidi="en-US"/>
          </w:rPr>
          <w:t>1.3.2.1.2</w:t>
        </w:r>
        <w:r w:rsidR="004C34AE">
          <w:rPr>
            <w:rFonts w:asciiTheme="minorHAnsi" w:hAnsiTheme="minorHAnsi"/>
            <w:noProof/>
          </w:rPr>
          <w:tab/>
        </w:r>
        <w:r w:rsidR="004C34AE" w:rsidRPr="00F073E1">
          <w:rPr>
            <w:rStyle w:val="Hyperlink"/>
            <w:noProof/>
            <w:lang w:bidi="en-US"/>
          </w:rPr>
          <w:t>Bolometers</w:t>
        </w:r>
        <w:r w:rsidR="004C34AE">
          <w:rPr>
            <w:noProof/>
            <w:webHidden/>
          </w:rPr>
          <w:tab/>
        </w:r>
        <w:r w:rsidR="004C34AE">
          <w:rPr>
            <w:noProof/>
            <w:webHidden/>
          </w:rPr>
          <w:fldChar w:fldCharType="begin"/>
        </w:r>
        <w:r w:rsidR="004C34AE">
          <w:rPr>
            <w:noProof/>
            <w:webHidden/>
          </w:rPr>
          <w:instrText xml:space="preserve"> PAGEREF _Toc469534198 \h </w:instrText>
        </w:r>
        <w:r w:rsidR="004C34AE">
          <w:rPr>
            <w:noProof/>
            <w:webHidden/>
          </w:rPr>
        </w:r>
        <w:r w:rsidR="004C34AE">
          <w:rPr>
            <w:noProof/>
            <w:webHidden/>
          </w:rPr>
          <w:fldChar w:fldCharType="separate"/>
        </w:r>
        <w:r w:rsidR="004923B0">
          <w:rPr>
            <w:noProof/>
            <w:webHidden/>
          </w:rPr>
          <w:t>13</w:t>
        </w:r>
        <w:r w:rsidR="004C34AE">
          <w:rPr>
            <w:noProof/>
            <w:webHidden/>
          </w:rPr>
          <w:fldChar w:fldCharType="end"/>
        </w:r>
      </w:hyperlink>
    </w:p>
    <w:p w14:paraId="6C1F053A" w14:textId="49868AB0" w:rsidR="004C34AE" w:rsidRDefault="00DE71E4">
      <w:pPr>
        <w:pStyle w:val="TOC5"/>
        <w:tabs>
          <w:tab w:val="left" w:pos="1890"/>
          <w:tab w:val="right" w:leader="dot" w:pos="8486"/>
        </w:tabs>
        <w:rPr>
          <w:rFonts w:asciiTheme="minorHAnsi" w:hAnsiTheme="minorHAnsi"/>
          <w:noProof/>
        </w:rPr>
      </w:pPr>
      <w:hyperlink w:anchor="_Toc469534199" w:history="1">
        <w:r w:rsidR="004C34AE" w:rsidRPr="00F073E1">
          <w:rPr>
            <w:rStyle w:val="Hyperlink"/>
            <w:noProof/>
            <w:lang w:bidi="en-US"/>
          </w:rPr>
          <w:t>1.3.2.1.3</w:t>
        </w:r>
        <w:r w:rsidR="004C34AE">
          <w:rPr>
            <w:rFonts w:asciiTheme="minorHAnsi" w:hAnsiTheme="minorHAnsi"/>
            <w:noProof/>
          </w:rPr>
          <w:tab/>
        </w:r>
        <w:r w:rsidR="004C34AE" w:rsidRPr="00F073E1">
          <w:rPr>
            <w:rStyle w:val="Hyperlink"/>
            <w:noProof/>
            <w:lang w:bidi="en-US"/>
          </w:rPr>
          <w:t>Pyroelectric detectors</w:t>
        </w:r>
        <w:r w:rsidR="004C34AE">
          <w:rPr>
            <w:noProof/>
            <w:webHidden/>
          </w:rPr>
          <w:tab/>
        </w:r>
        <w:r w:rsidR="004C34AE">
          <w:rPr>
            <w:noProof/>
            <w:webHidden/>
          </w:rPr>
          <w:fldChar w:fldCharType="begin"/>
        </w:r>
        <w:r w:rsidR="004C34AE">
          <w:rPr>
            <w:noProof/>
            <w:webHidden/>
          </w:rPr>
          <w:instrText xml:space="preserve"> PAGEREF _Toc469534199 \h </w:instrText>
        </w:r>
        <w:r w:rsidR="004C34AE">
          <w:rPr>
            <w:noProof/>
            <w:webHidden/>
          </w:rPr>
        </w:r>
        <w:r w:rsidR="004C34AE">
          <w:rPr>
            <w:noProof/>
            <w:webHidden/>
          </w:rPr>
          <w:fldChar w:fldCharType="separate"/>
        </w:r>
        <w:r w:rsidR="004923B0">
          <w:rPr>
            <w:noProof/>
            <w:webHidden/>
          </w:rPr>
          <w:t>14</w:t>
        </w:r>
        <w:r w:rsidR="004C34AE">
          <w:rPr>
            <w:noProof/>
            <w:webHidden/>
          </w:rPr>
          <w:fldChar w:fldCharType="end"/>
        </w:r>
      </w:hyperlink>
    </w:p>
    <w:p w14:paraId="7D187575" w14:textId="4F5C135A" w:rsidR="004C34AE" w:rsidRDefault="00DE71E4">
      <w:pPr>
        <w:pStyle w:val="TOC4"/>
        <w:tabs>
          <w:tab w:val="left" w:pos="1540"/>
          <w:tab w:val="right" w:leader="dot" w:pos="8486"/>
        </w:tabs>
        <w:rPr>
          <w:rFonts w:asciiTheme="minorHAnsi" w:hAnsiTheme="minorHAnsi"/>
          <w:noProof/>
        </w:rPr>
      </w:pPr>
      <w:hyperlink w:anchor="_Toc469534200" w:history="1">
        <w:r w:rsidR="004C34AE" w:rsidRPr="00F073E1">
          <w:rPr>
            <w:rStyle w:val="Hyperlink"/>
            <w:noProof/>
            <w:lang w:bidi="en-US"/>
          </w:rPr>
          <w:t>1.3.2.2</w:t>
        </w:r>
        <w:r w:rsidR="004C34AE">
          <w:rPr>
            <w:rFonts w:asciiTheme="minorHAnsi" w:hAnsiTheme="minorHAnsi"/>
            <w:noProof/>
          </w:rPr>
          <w:tab/>
        </w:r>
        <w:r w:rsidR="004C34AE" w:rsidRPr="00F073E1">
          <w:rPr>
            <w:rStyle w:val="Hyperlink"/>
            <w:noProof/>
            <w:lang w:bidi="en-US"/>
          </w:rPr>
          <w:t>Photon detectors</w:t>
        </w:r>
        <w:r w:rsidR="004C34AE">
          <w:rPr>
            <w:noProof/>
            <w:webHidden/>
          </w:rPr>
          <w:tab/>
        </w:r>
        <w:r w:rsidR="004C34AE">
          <w:rPr>
            <w:noProof/>
            <w:webHidden/>
          </w:rPr>
          <w:fldChar w:fldCharType="begin"/>
        </w:r>
        <w:r w:rsidR="004C34AE">
          <w:rPr>
            <w:noProof/>
            <w:webHidden/>
          </w:rPr>
          <w:instrText xml:space="preserve"> PAGEREF _Toc469534200 \h </w:instrText>
        </w:r>
        <w:r w:rsidR="004C34AE">
          <w:rPr>
            <w:noProof/>
            <w:webHidden/>
          </w:rPr>
        </w:r>
        <w:r w:rsidR="004C34AE">
          <w:rPr>
            <w:noProof/>
            <w:webHidden/>
          </w:rPr>
          <w:fldChar w:fldCharType="separate"/>
        </w:r>
        <w:r w:rsidR="004923B0">
          <w:rPr>
            <w:noProof/>
            <w:webHidden/>
          </w:rPr>
          <w:t>14</w:t>
        </w:r>
        <w:r w:rsidR="004C34AE">
          <w:rPr>
            <w:noProof/>
            <w:webHidden/>
          </w:rPr>
          <w:fldChar w:fldCharType="end"/>
        </w:r>
      </w:hyperlink>
    </w:p>
    <w:p w14:paraId="2E5EFF38" w14:textId="54918DE1" w:rsidR="004C34AE" w:rsidRDefault="00DE71E4">
      <w:pPr>
        <w:pStyle w:val="TOC5"/>
        <w:tabs>
          <w:tab w:val="left" w:pos="1891"/>
          <w:tab w:val="right" w:leader="dot" w:pos="8486"/>
        </w:tabs>
        <w:rPr>
          <w:rFonts w:asciiTheme="minorHAnsi" w:hAnsiTheme="minorHAnsi"/>
          <w:noProof/>
        </w:rPr>
      </w:pPr>
      <w:hyperlink w:anchor="_Toc469534201" w:history="1">
        <w:r w:rsidR="004C34AE" w:rsidRPr="00F073E1">
          <w:rPr>
            <w:rStyle w:val="Hyperlink"/>
            <w:noProof/>
            <w:lang w:bidi="en-US"/>
          </w:rPr>
          <w:t>1.3.2.2.1</w:t>
        </w:r>
        <w:r w:rsidR="004C34AE">
          <w:rPr>
            <w:rFonts w:asciiTheme="minorHAnsi" w:hAnsiTheme="minorHAnsi"/>
            <w:noProof/>
          </w:rPr>
          <w:tab/>
        </w:r>
        <w:r w:rsidR="004C34AE" w:rsidRPr="00F073E1">
          <w:rPr>
            <w:rStyle w:val="Hyperlink"/>
            <w:noProof/>
            <w:lang w:bidi="en-US"/>
          </w:rPr>
          <w:t>Photoconductors</w:t>
        </w:r>
        <w:r w:rsidR="004C34AE">
          <w:rPr>
            <w:noProof/>
            <w:webHidden/>
          </w:rPr>
          <w:tab/>
        </w:r>
        <w:r w:rsidR="004C34AE">
          <w:rPr>
            <w:noProof/>
            <w:webHidden/>
          </w:rPr>
          <w:fldChar w:fldCharType="begin"/>
        </w:r>
        <w:r w:rsidR="004C34AE">
          <w:rPr>
            <w:noProof/>
            <w:webHidden/>
          </w:rPr>
          <w:instrText xml:space="preserve"> PAGEREF _Toc469534201 \h </w:instrText>
        </w:r>
        <w:r w:rsidR="004C34AE">
          <w:rPr>
            <w:noProof/>
            <w:webHidden/>
          </w:rPr>
        </w:r>
        <w:r w:rsidR="004C34AE">
          <w:rPr>
            <w:noProof/>
            <w:webHidden/>
          </w:rPr>
          <w:fldChar w:fldCharType="separate"/>
        </w:r>
        <w:r w:rsidR="004923B0">
          <w:rPr>
            <w:noProof/>
            <w:webHidden/>
          </w:rPr>
          <w:t>15</w:t>
        </w:r>
        <w:r w:rsidR="004C34AE">
          <w:rPr>
            <w:noProof/>
            <w:webHidden/>
          </w:rPr>
          <w:fldChar w:fldCharType="end"/>
        </w:r>
      </w:hyperlink>
    </w:p>
    <w:p w14:paraId="0D71C89C" w14:textId="726D4783" w:rsidR="004C34AE" w:rsidRDefault="00DE71E4">
      <w:pPr>
        <w:pStyle w:val="TOC5"/>
        <w:tabs>
          <w:tab w:val="left" w:pos="1890"/>
          <w:tab w:val="right" w:leader="dot" w:pos="8486"/>
        </w:tabs>
        <w:rPr>
          <w:rFonts w:asciiTheme="minorHAnsi" w:hAnsiTheme="minorHAnsi"/>
          <w:noProof/>
        </w:rPr>
      </w:pPr>
      <w:hyperlink w:anchor="_Toc469534202" w:history="1">
        <w:r w:rsidR="004C34AE" w:rsidRPr="00F073E1">
          <w:rPr>
            <w:rStyle w:val="Hyperlink"/>
            <w:noProof/>
            <w:lang w:bidi="en-US"/>
          </w:rPr>
          <w:t>1.3.2.2.2</w:t>
        </w:r>
        <w:r w:rsidR="004C34AE">
          <w:rPr>
            <w:rFonts w:asciiTheme="minorHAnsi" w:hAnsiTheme="minorHAnsi"/>
            <w:noProof/>
          </w:rPr>
          <w:tab/>
        </w:r>
        <w:r w:rsidR="004C34AE" w:rsidRPr="00F073E1">
          <w:rPr>
            <w:rStyle w:val="Hyperlink"/>
            <w:noProof/>
            <w:lang w:bidi="en-US"/>
          </w:rPr>
          <w:t>Quantum well infrared photodetectors</w:t>
        </w:r>
        <w:r w:rsidR="004C34AE">
          <w:rPr>
            <w:noProof/>
            <w:webHidden/>
          </w:rPr>
          <w:tab/>
        </w:r>
        <w:r w:rsidR="004C34AE">
          <w:rPr>
            <w:noProof/>
            <w:webHidden/>
          </w:rPr>
          <w:fldChar w:fldCharType="begin"/>
        </w:r>
        <w:r w:rsidR="004C34AE">
          <w:rPr>
            <w:noProof/>
            <w:webHidden/>
          </w:rPr>
          <w:instrText xml:space="preserve"> PAGEREF _Toc469534202 \h </w:instrText>
        </w:r>
        <w:r w:rsidR="004C34AE">
          <w:rPr>
            <w:noProof/>
            <w:webHidden/>
          </w:rPr>
        </w:r>
        <w:r w:rsidR="004C34AE">
          <w:rPr>
            <w:noProof/>
            <w:webHidden/>
          </w:rPr>
          <w:fldChar w:fldCharType="separate"/>
        </w:r>
        <w:r w:rsidR="004923B0">
          <w:rPr>
            <w:noProof/>
            <w:webHidden/>
          </w:rPr>
          <w:t>16</w:t>
        </w:r>
        <w:r w:rsidR="004C34AE">
          <w:rPr>
            <w:noProof/>
            <w:webHidden/>
          </w:rPr>
          <w:fldChar w:fldCharType="end"/>
        </w:r>
      </w:hyperlink>
    </w:p>
    <w:p w14:paraId="6129C42A" w14:textId="4C5CF6E8" w:rsidR="004C34AE" w:rsidRDefault="00DE71E4">
      <w:pPr>
        <w:pStyle w:val="TOC5"/>
        <w:tabs>
          <w:tab w:val="left" w:pos="1889"/>
          <w:tab w:val="right" w:leader="dot" w:pos="8486"/>
        </w:tabs>
        <w:rPr>
          <w:rFonts w:asciiTheme="minorHAnsi" w:hAnsiTheme="minorHAnsi"/>
          <w:noProof/>
        </w:rPr>
      </w:pPr>
      <w:hyperlink w:anchor="_Toc469534203" w:history="1">
        <w:r w:rsidR="004C34AE" w:rsidRPr="00F073E1">
          <w:rPr>
            <w:rStyle w:val="Hyperlink"/>
            <w:noProof/>
            <w:lang w:bidi="en-US"/>
          </w:rPr>
          <w:t>1.3.2.2.3</w:t>
        </w:r>
        <w:r w:rsidR="004C34AE">
          <w:rPr>
            <w:rFonts w:asciiTheme="minorHAnsi" w:hAnsiTheme="minorHAnsi"/>
            <w:noProof/>
          </w:rPr>
          <w:tab/>
        </w:r>
        <w:r w:rsidR="004C34AE" w:rsidRPr="00F073E1">
          <w:rPr>
            <w:rStyle w:val="Hyperlink"/>
            <w:noProof/>
            <w:lang w:bidi="en-US"/>
          </w:rPr>
          <w:t>Quantum dot IR photodetectors</w:t>
        </w:r>
        <w:r w:rsidR="004C34AE">
          <w:rPr>
            <w:noProof/>
            <w:webHidden/>
          </w:rPr>
          <w:tab/>
        </w:r>
        <w:r w:rsidR="004C34AE">
          <w:rPr>
            <w:noProof/>
            <w:webHidden/>
          </w:rPr>
          <w:fldChar w:fldCharType="begin"/>
        </w:r>
        <w:r w:rsidR="004C34AE">
          <w:rPr>
            <w:noProof/>
            <w:webHidden/>
          </w:rPr>
          <w:instrText xml:space="preserve"> PAGEREF _Toc469534203 \h </w:instrText>
        </w:r>
        <w:r w:rsidR="004C34AE">
          <w:rPr>
            <w:noProof/>
            <w:webHidden/>
          </w:rPr>
        </w:r>
        <w:r w:rsidR="004C34AE">
          <w:rPr>
            <w:noProof/>
            <w:webHidden/>
          </w:rPr>
          <w:fldChar w:fldCharType="separate"/>
        </w:r>
        <w:r w:rsidR="004923B0">
          <w:rPr>
            <w:noProof/>
            <w:webHidden/>
          </w:rPr>
          <w:t>17</w:t>
        </w:r>
        <w:r w:rsidR="004C34AE">
          <w:rPr>
            <w:noProof/>
            <w:webHidden/>
          </w:rPr>
          <w:fldChar w:fldCharType="end"/>
        </w:r>
      </w:hyperlink>
    </w:p>
    <w:p w14:paraId="1A5761A4" w14:textId="2D8CA183" w:rsidR="004C34AE" w:rsidRDefault="00DE71E4">
      <w:pPr>
        <w:pStyle w:val="TOC5"/>
        <w:tabs>
          <w:tab w:val="left" w:pos="1891"/>
          <w:tab w:val="right" w:leader="dot" w:pos="8486"/>
        </w:tabs>
        <w:rPr>
          <w:rFonts w:asciiTheme="minorHAnsi" w:hAnsiTheme="minorHAnsi"/>
          <w:noProof/>
        </w:rPr>
      </w:pPr>
      <w:hyperlink w:anchor="_Toc469534204" w:history="1">
        <w:r w:rsidR="004C34AE" w:rsidRPr="00F073E1">
          <w:rPr>
            <w:rStyle w:val="Hyperlink"/>
            <w:noProof/>
            <w:lang w:bidi="en-US"/>
          </w:rPr>
          <w:t>1.3.2.2.4</w:t>
        </w:r>
        <w:r w:rsidR="004C34AE">
          <w:rPr>
            <w:rFonts w:asciiTheme="minorHAnsi" w:hAnsiTheme="minorHAnsi"/>
            <w:noProof/>
          </w:rPr>
          <w:tab/>
        </w:r>
        <w:r w:rsidR="004C34AE" w:rsidRPr="00F073E1">
          <w:rPr>
            <w:rStyle w:val="Hyperlink"/>
            <w:noProof/>
            <w:lang w:bidi="en-US"/>
          </w:rPr>
          <w:t>Photovoltaic detectors</w:t>
        </w:r>
        <w:r w:rsidR="004C34AE">
          <w:rPr>
            <w:noProof/>
            <w:webHidden/>
          </w:rPr>
          <w:tab/>
        </w:r>
        <w:r w:rsidR="004C34AE">
          <w:rPr>
            <w:noProof/>
            <w:webHidden/>
          </w:rPr>
          <w:fldChar w:fldCharType="begin"/>
        </w:r>
        <w:r w:rsidR="004C34AE">
          <w:rPr>
            <w:noProof/>
            <w:webHidden/>
          </w:rPr>
          <w:instrText xml:space="preserve"> PAGEREF _Toc469534204 \h </w:instrText>
        </w:r>
        <w:r w:rsidR="004C34AE">
          <w:rPr>
            <w:noProof/>
            <w:webHidden/>
          </w:rPr>
        </w:r>
        <w:r w:rsidR="004C34AE">
          <w:rPr>
            <w:noProof/>
            <w:webHidden/>
          </w:rPr>
          <w:fldChar w:fldCharType="separate"/>
        </w:r>
        <w:r w:rsidR="004923B0">
          <w:rPr>
            <w:noProof/>
            <w:webHidden/>
          </w:rPr>
          <w:t>18</w:t>
        </w:r>
        <w:r w:rsidR="004C34AE">
          <w:rPr>
            <w:noProof/>
            <w:webHidden/>
          </w:rPr>
          <w:fldChar w:fldCharType="end"/>
        </w:r>
      </w:hyperlink>
    </w:p>
    <w:p w14:paraId="25499703" w14:textId="7C56D26F" w:rsidR="004C34AE" w:rsidRDefault="00DE71E4">
      <w:pPr>
        <w:pStyle w:val="TOC5"/>
        <w:tabs>
          <w:tab w:val="left" w:pos="1891"/>
          <w:tab w:val="right" w:leader="dot" w:pos="8486"/>
        </w:tabs>
        <w:rPr>
          <w:rFonts w:asciiTheme="minorHAnsi" w:hAnsiTheme="minorHAnsi"/>
          <w:noProof/>
        </w:rPr>
      </w:pPr>
      <w:hyperlink w:anchor="_Toc469534205" w:history="1">
        <w:r w:rsidR="004C34AE" w:rsidRPr="00F073E1">
          <w:rPr>
            <w:rStyle w:val="Hyperlink"/>
            <w:noProof/>
            <w:lang w:bidi="en-US"/>
          </w:rPr>
          <w:t>1.3.2.2.5</w:t>
        </w:r>
        <w:r w:rsidR="004C34AE">
          <w:rPr>
            <w:rFonts w:asciiTheme="minorHAnsi" w:hAnsiTheme="minorHAnsi"/>
            <w:noProof/>
          </w:rPr>
          <w:tab/>
        </w:r>
        <w:r w:rsidR="004C34AE" w:rsidRPr="00F073E1">
          <w:rPr>
            <w:rStyle w:val="Hyperlink"/>
            <w:noProof/>
            <w:lang w:bidi="en-US"/>
          </w:rPr>
          <w:t>Barrier infrared detectors</w:t>
        </w:r>
        <w:r w:rsidR="004C34AE">
          <w:rPr>
            <w:noProof/>
            <w:webHidden/>
          </w:rPr>
          <w:tab/>
        </w:r>
        <w:r w:rsidR="004C34AE">
          <w:rPr>
            <w:noProof/>
            <w:webHidden/>
          </w:rPr>
          <w:fldChar w:fldCharType="begin"/>
        </w:r>
        <w:r w:rsidR="004C34AE">
          <w:rPr>
            <w:noProof/>
            <w:webHidden/>
          </w:rPr>
          <w:instrText xml:space="preserve"> PAGEREF _Toc469534205 \h </w:instrText>
        </w:r>
        <w:r w:rsidR="004C34AE">
          <w:rPr>
            <w:noProof/>
            <w:webHidden/>
          </w:rPr>
        </w:r>
        <w:r w:rsidR="004C34AE">
          <w:rPr>
            <w:noProof/>
            <w:webHidden/>
          </w:rPr>
          <w:fldChar w:fldCharType="separate"/>
        </w:r>
        <w:r w:rsidR="004923B0">
          <w:rPr>
            <w:noProof/>
            <w:webHidden/>
          </w:rPr>
          <w:t>19</w:t>
        </w:r>
        <w:r w:rsidR="004C34AE">
          <w:rPr>
            <w:noProof/>
            <w:webHidden/>
          </w:rPr>
          <w:fldChar w:fldCharType="end"/>
        </w:r>
      </w:hyperlink>
    </w:p>
    <w:p w14:paraId="13331E0B" w14:textId="3FFB01D3" w:rsidR="004C34AE" w:rsidRDefault="00DE71E4">
      <w:pPr>
        <w:pStyle w:val="TOC5"/>
        <w:tabs>
          <w:tab w:val="left" w:pos="1891"/>
          <w:tab w:val="right" w:leader="dot" w:pos="8486"/>
        </w:tabs>
        <w:rPr>
          <w:rFonts w:asciiTheme="minorHAnsi" w:hAnsiTheme="minorHAnsi"/>
          <w:noProof/>
        </w:rPr>
      </w:pPr>
      <w:hyperlink w:anchor="_Toc469534206" w:history="1">
        <w:r w:rsidR="004C34AE" w:rsidRPr="00F073E1">
          <w:rPr>
            <w:rStyle w:val="Hyperlink"/>
            <w:noProof/>
            <w:lang w:bidi="en-US"/>
          </w:rPr>
          <w:t>1.3.2.2.6</w:t>
        </w:r>
        <w:r w:rsidR="004C34AE">
          <w:rPr>
            <w:rFonts w:asciiTheme="minorHAnsi" w:hAnsiTheme="minorHAnsi"/>
            <w:noProof/>
          </w:rPr>
          <w:tab/>
        </w:r>
        <w:r w:rsidR="004C34AE" w:rsidRPr="00F073E1">
          <w:rPr>
            <w:rStyle w:val="Hyperlink"/>
            <w:noProof/>
            <w:lang w:bidi="en-US"/>
          </w:rPr>
          <w:t>Quantum cascade detectors</w:t>
        </w:r>
        <w:r w:rsidR="004C34AE">
          <w:rPr>
            <w:noProof/>
            <w:webHidden/>
          </w:rPr>
          <w:tab/>
        </w:r>
        <w:r w:rsidR="004C34AE">
          <w:rPr>
            <w:noProof/>
            <w:webHidden/>
          </w:rPr>
          <w:fldChar w:fldCharType="begin"/>
        </w:r>
        <w:r w:rsidR="004C34AE">
          <w:rPr>
            <w:noProof/>
            <w:webHidden/>
          </w:rPr>
          <w:instrText xml:space="preserve"> PAGEREF _Toc469534206 \h </w:instrText>
        </w:r>
        <w:r w:rsidR="004C34AE">
          <w:rPr>
            <w:noProof/>
            <w:webHidden/>
          </w:rPr>
        </w:r>
        <w:r w:rsidR="004C34AE">
          <w:rPr>
            <w:noProof/>
            <w:webHidden/>
          </w:rPr>
          <w:fldChar w:fldCharType="separate"/>
        </w:r>
        <w:r w:rsidR="004923B0">
          <w:rPr>
            <w:noProof/>
            <w:webHidden/>
          </w:rPr>
          <w:t>20</w:t>
        </w:r>
        <w:r w:rsidR="004C34AE">
          <w:rPr>
            <w:noProof/>
            <w:webHidden/>
          </w:rPr>
          <w:fldChar w:fldCharType="end"/>
        </w:r>
      </w:hyperlink>
    </w:p>
    <w:p w14:paraId="2B143835" w14:textId="5F63AEE2" w:rsidR="004C34AE" w:rsidRDefault="00DE71E4">
      <w:pPr>
        <w:pStyle w:val="TOC5"/>
        <w:tabs>
          <w:tab w:val="left" w:pos="1891"/>
          <w:tab w:val="right" w:leader="dot" w:pos="8486"/>
        </w:tabs>
        <w:rPr>
          <w:rFonts w:asciiTheme="minorHAnsi" w:hAnsiTheme="minorHAnsi"/>
          <w:noProof/>
        </w:rPr>
      </w:pPr>
      <w:hyperlink w:anchor="_Toc469534207" w:history="1">
        <w:r w:rsidR="004C34AE" w:rsidRPr="00F073E1">
          <w:rPr>
            <w:rStyle w:val="Hyperlink"/>
            <w:noProof/>
            <w:lang w:bidi="en-US"/>
          </w:rPr>
          <w:t>1.3.2.2.7</w:t>
        </w:r>
        <w:r w:rsidR="004C34AE">
          <w:rPr>
            <w:rFonts w:asciiTheme="minorHAnsi" w:hAnsiTheme="minorHAnsi"/>
            <w:noProof/>
          </w:rPr>
          <w:tab/>
        </w:r>
        <w:r w:rsidR="004C34AE" w:rsidRPr="00F073E1">
          <w:rPr>
            <w:rStyle w:val="Hyperlink"/>
            <w:noProof/>
            <w:lang w:bidi="en-US"/>
          </w:rPr>
          <w:t>Multi-junction photodetectors</w:t>
        </w:r>
        <w:r w:rsidR="004C34AE">
          <w:rPr>
            <w:noProof/>
            <w:webHidden/>
          </w:rPr>
          <w:tab/>
        </w:r>
        <w:r w:rsidR="004C34AE">
          <w:rPr>
            <w:noProof/>
            <w:webHidden/>
          </w:rPr>
          <w:fldChar w:fldCharType="begin"/>
        </w:r>
        <w:r w:rsidR="004C34AE">
          <w:rPr>
            <w:noProof/>
            <w:webHidden/>
          </w:rPr>
          <w:instrText xml:space="preserve"> PAGEREF _Toc469534207 \h </w:instrText>
        </w:r>
        <w:r w:rsidR="004C34AE">
          <w:rPr>
            <w:noProof/>
            <w:webHidden/>
          </w:rPr>
        </w:r>
        <w:r w:rsidR="004C34AE">
          <w:rPr>
            <w:noProof/>
            <w:webHidden/>
          </w:rPr>
          <w:fldChar w:fldCharType="separate"/>
        </w:r>
        <w:r w:rsidR="004923B0">
          <w:rPr>
            <w:noProof/>
            <w:webHidden/>
          </w:rPr>
          <w:t>22</w:t>
        </w:r>
        <w:r w:rsidR="004C34AE">
          <w:rPr>
            <w:noProof/>
            <w:webHidden/>
          </w:rPr>
          <w:fldChar w:fldCharType="end"/>
        </w:r>
      </w:hyperlink>
    </w:p>
    <w:p w14:paraId="41BD032C" w14:textId="3B2C4FC8" w:rsidR="004C34AE" w:rsidRDefault="00DE71E4">
      <w:pPr>
        <w:pStyle w:val="TOC5"/>
        <w:tabs>
          <w:tab w:val="left" w:pos="1891"/>
          <w:tab w:val="right" w:leader="dot" w:pos="8486"/>
        </w:tabs>
        <w:rPr>
          <w:rFonts w:asciiTheme="minorHAnsi" w:hAnsiTheme="minorHAnsi"/>
          <w:noProof/>
        </w:rPr>
      </w:pPr>
      <w:hyperlink w:anchor="_Toc469534208" w:history="1">
        <w:r w:rsidR="004C34AE" w:rsidRPr="00F073E1">
          <w:rPr>
            <w:rStyle w:val="Hyperlink"/>
            <w:noProof/>
            <w:lang w:bidi="en-US"/>
          </w:rPr>
          <w:t>1.3.2.2.8</w:t>
        </w:r>
        <w:r w:rsidR="004C34AE">
          <w:rPr>
            <w:rFonts w:asciiTheme="minorHAnsi" w:hAnsiTheme="minorHAnsi"/>
            <w:noProof/>
          </w:rPr>
          <w:tab/>
        </w:r>
        <w:r w:rsidR="004C34AE" w:rsidRPr="00F073E1">
          <w:rPr>
            <w:rStyle w:val="Hyperlink"/>
            <w:noProof/>
            <w:lang w:bidi="en-US"/>
          </w:rPr>
          <w:t>Survey of IR photon detectors</w:t>
        </w:r>
        <w:r w:rsidR="004C34AE">
          <w:rPr>
            <w:noProof/>
            <w:webHidden/>
          </w:rPr>
          <w:tab/>
        </w:r>
        <w:r w:rsidR="004C34AE">
          <w:rPr>
            <w:noProof/>
            <w:webHidden/>
          </w:rPr>
          <w:fldChar w:fldCharType="begin"/>
        </w:r>
        <w:r w:rsidR="004C34AE">
          <w:rPr>
            <w:noProof/>
            <w:webHidden/>
          </w:rPr>
          <w:instrText xml:space="preserve"> PAGEREF _Toc469534208 \h </w:instrText>
        </w:r>
        <w:r w:rsidR="004C34AE">
          <w:rPr>
            <w:noProof/>
            <w:webHidden/>
          </w:rPr>
        </w:r>
        <w:r w:rsidR="004C34AE">
          <w:rPr>
            <w:noProof/>
            <w:webHidden/>
          </w:rPr>
          <w:fldChar w:fldCharType="separate"/>
        </w:r>
        <w:r w:rsidR="004923B0">
          <w:rPr>
            <w:noProof/>
            <w:webHidden/>
          </w:rPr>
          <w:t>23</w:t>
        </w:r>
        <w:r w:rsidR="004C34AE">
          <w:rPr>
            <w:noProof/>
            <w:webHidden/>
          </w:rPr>
          <w:fldChar w:fldCharType="end"/>
        </w:r>
      </w:hyperlink>
    </w:p>
    <w:p w14:paraId="0B2F987D" w14:textId="70285FA1" w:rsidR="004C34AE" w:rsidRDefault="00DE71E4">
      <w:pPr>
        <w:pStyle w:val="TOC2"/>
        <w:tabs>
          <w:tab w:val="right" w:leader="dot" w:pos="8486"/>
        </w:tabs>
        <w:rPr>
          <w:rFonts w:eastAsiaTheme="minorEastAsia" w:cstheme="minorBidi"/>
          <w:noProof/>
          <w:sz w:val="22"/>
          <w:szCs w:val="22"/>
          <w:lang w:bidi="ar-SA"/>
        </w:rPr>
      </w:pPr>
      <w:hyperlink w:anchor="_Toc469534209" w:history="1">
        <w:r w:rsidR="004C34AE" w:rsidRPr="00F073E1">
          <w:rPr>
            <w:rStyle w:val="Hyperlink"/>
            <w:noProof/>
          </w:rPr>
          <w:t>1.4</w:t>
        </w:r>
        <w:r w:rsidR="004C34AE">
          <w:rPr>
            <w:rFonts w:eastAsiaTheme="minorEastAsia" w:cstheme="minorBidi"/>
            <w:noProof/>
            <w:sz w:val="22"/>
            <w:szCs w:val="22"/>
            <w:lang w:bidi="ar-SA"/>
          </w:rPr>
          <w:tab/>
        </w:r>
        <w:r w:rsidR="004C34AE" w:rsidRPr="00F073E1">
          <w:rPr>
            <w:rStyle w:val="Hyperlink"/>
            <w:noProof/>
          </w:rPr>
          <w:t>Thermophotovoltaic conversion of infrared radiation</w:t>
        </w:r>
        <w:r w:rsidR="004C34AE">
          <w:rPr>
            <w:noProof/>
            <w:webHidden/>
          </w:rPr>
          <w:tab/>
        </w:r>
        <w:r w:rsidR="004C34AE">
          <w:rPr>
            <w:noProof/>
            <w:webHidden/>
          </w:rPr>
          <w:fldChar w:fldCharType="begin"/>
        </w:r>
        <w:r w:rsidR="004C34AE">
          <w:rPr>
            <w:noProof/>
            <w:webHidden/>
          </w:rPr>
          <w:instrText xml:space="preserve"> PAGEREF _Toc469534209 \h </w:instrText>
        </w:r>
        <w:r w:rsidR="004C34AE">
          <w:rPr>
            <w:noProof/>
            <w:webHidden/>
          </w:rPr>
        </w:r>
        <w:r w:rsidR="004C34AE">
          <w:rPr>
            <w:noProof/>
            <w:webHidden/>
          </w:rPr>
          <w:fldChar w:fldCharType="separate"/>
        </w:r>
        <w:r w:rsidR="004923B0">
          <w:rPr>
            <w:noProof/>
            <w:webHidden/>
          </w:rPr>
          <w:t>26</w:t>
        </w:r>
        <w:r w:rsidR="004C34AE">
          <w:rPr>
            <w:noProof/>
            <w:webHidden/>
          </w:rPr>
          <w:fldChar w:fldCharType="end"/>
        </w:r>
      </w:hyperlink>
    </w:p>
    <w:p w14:paraId="3BF99D4C" w14:textId="351A9E70" w:rsidR="004C34AE" w:rsidRDefault="00DE71E4">
      <w:pPr>
        <w:pStyle w:val="TOC3"/>
        <w:tabs>
          <w:tab w:val="left" w:pos="1440"/>
          <w:tab w:val="right" w:leader="dot" w:pos="8486"/>
        </w:tabs>
        <w:rPr>
          <w:rFonts w:eastAsiaTheme="minorEastAsia" w:cstheme="minorBidi"/>
          <w:noProof/>
          <w:sz w:val="22"/>
          <w:szCs w:val="22"/>
          <w:lang w:bidi="ar-SA"/>
        </w:rPr>
      </w:pPr>
      <w:hyperlink w:anchor="_Toc469534210" w:history="1">
        <w:r w:rsidR="004C34AE" w:rsidRPr="00F073E1">
          <w:rPr>
            <w:rStyle w:val="Hyperlink"/>
            <w:noProof/>
          </w:rPr>
          <w:t>1.4.1</w:t>
        </w:r>
        <w:r w:rsidR="004C34AE">
          <w:rPr>
            <w:rFonts w:eastAsiaTheme="minorEastAsia" w:cstheme="minorBidi"/>
            <w:noProof/>
            <w:sz w:val="22"/>
            <w:szCs w:val="22"/>
            <w:lang w:bidi="ar-SA"/>
          </w:rPr>
          <w:tab/>
        </w:r>
        <w:r w:rsidR="004C34AE" w:rsidRPr="00F073E1">
          <w:rPr>
            <w:rStyle w:val="Hyperlink"/>
            <w:noProof/>
          </w:rPr>
          <w:t>Background</w:t>
        </w:r>
        <w:r w:rsidR="004C34AE">
          <w:rPr>
            <w:noProof/>
            <w:webHidden/>
          </w:rPr>
          <w:tab/>
        </w:r>
        <w:r w:rsidR="004C34AE">
          <w:rPr>
            <w:noProof/>
            <w:webHidden/>
          </w:rPr>
          <w:fldChar w:fldCharType="begin"/>
        </w:r>
        <w:r w:rsidR="004C34AE">
          <w:rPr>
            <w:noProof/>
            <w:webHidden/>
          </w:rPr>
          <w:instrText xml:space="preserve"> PAGEREF _Toc469534210 \h </w:instrText>
        </w:r>
        <w:r w:rsidR="004C34AE">
          <w:rPr>
            <w:noProof/>
            <w:webHidden/>
          </w:rPr>
        </w:r>
        <w:r w:rsidR="004C34AE">
          <w:rPr>
            <w:noProof/>
            <w:webHidden/>
          </w:rPr>
          <w:fldChar w:fldCharType="separate"/>
        </w:r>
        <w:r w:rsidR="004923B0">
          <w:rPr>
            <w:noProof/>
            <w:webHidden/>
          </w:rPr>
          <w:t>26</w:t>
        </w:r>
        <w:r w:rsidR="004C34AE">
          <w:rPr>
            <w:noProof/>
            <w:webHidden/>
          </w:rPr>
          <w:fldChar w:fldCharType="end"/>
        </w:r>
      </w:hyperlink>
    </w:p>
    <w:p w14:paraId="721434B0" w14:textId="121BBBA5" w:rsidR="004C34AE" w:rsidRDefault="00DE71E4">
      <w:pPr>
        <w:pStyle w:val="TOC3"/>
        <w:tabs>
          <w:tab w:val="left" w:pos="1440"/>
          <w:tab w:val="right" w:leader="dot" w:pos="8486"/>
        </w:tabs>
        <w:rPr>
          <w:rFonts w:eastAsiaTheme="minorEastAsia" w:cstheme="minorBidi"/>
          <w:noProof/>
          <w:sz w:val="22"/>
          <w:szCs w:val="22"/>
          <w:lang w:bidi="ar-SA"/>
        </w:rPr>
      </w:pPr>
      <w:hyperlink w:anchor="_Toc469534211" w:history="1">
        <w:r w:rsidR="004C34AE" w:rsidRPr="00F073E1">
          <w:rPr>
            <w:rStyle w:val="Hyperlink"/>
            <w:noProof/>
          </w:rPr>
          <w:t>1.4.2</w:t>
        </w:r>
        <w:r w:rsidR="004C34AE">
          <w:rPr>
            <w:rFonts w:eastAsiaTheme="minorEastAsia" w:cstheme="minorBidi"/>
            <w:noProof/>
            <w:sz w:val="22"/>
            <w:szCs w:val="22"/>
            <w:lang w:bidi="ar-SA"/>
          </w:rPr>
          <w:tab/>
        </w:r>
        <w:r w:rsidR="004C34AE" w:rsidRPr="00F073E1">
          <w:rPr>
            <w:rStyle w:val="Hyperlink"/>
            <w:noProof/>
          </w:rPr>
          <w:t>Ultimate conversion efficiency in TPV cells</w:t>
        </w:r>
        <w:r w:rsidR="004C34AE">
          <w:rPr>
            <w:noProof/>
            <w:webHidden/>
          </w:rPr>
          <w:tab/>
        </w:r>
        <w:r w:rsidR="004C34AE">
          <w:rPr>
            <w:noProof/>
            <w:webHidden/>
          </w:rPr>
          <w:fldChar w:fldCharType="begin"/>
        </w:r>
        <w:r w:rsidR="004C34AE">
          <w:rPr>
            <w:noProof/>
            <w:webHidden/>
          </w:rPr>
          <w:instrText xml:space="preserve"> PAGEREF _Toc469534211 \h </w:instrText>
        </w:r>
        <w:r w:rsidR="004C34AE">
          <w:rPr>
            <w:noProof/>
            <w:webHidden/>
          </w:rPr>
        </w:r>
        <w:r w:rsidR="004C34AE">
          <w:rPr>
            <w:noProof/>
            <w:webHidden/>
          </w:rPr>
          <w:fldChar w:fldCharType="separate"/>
        </w:r>
        <w:r w:rsidR="004923B0">
          <w:rPr>
            <w:noProof/>
            <w:webHidden/>
          </w:rPr>
          <w:t>27</w:t>
        </w:r>
        <w:r w:rsidR="004C34AE">
          <w:rPr>
            <w:noProof/>
            <w:webHidden/>
          </w:rPr>
          <w:fldChar w:fldCharType="end"/>
        </w:r>
      </w:hyperlink>
    </w:p>
    <w:p w14:paraId="0C363A1A" w14:textId="3D929134" w:rsidR="004C34AE" w:rsidRDefault="00DE71E4">
      <w:pPr>
        <w:pStyle w:val="TOC3"/>
        <w:tabs>
          <w:tab w:val="left" w:pos="1440"/>
          <w:tab w:val="right" w:leader="dot" w:pos="8486"/>
        </w:tabs>
        <w:rPr>
          <w:rFonts w:eastAsiaTheme="minorEastAsia" w:cstheme="minorBidi"/>
          <w:noProof/>
          <w:sz w:val="22"/>
          <w:szCs w:val="22"/>
          <w:lang w:bidi="ar-SA"/>
        </w:rPr>
      </w:pPr>
      <w:hyperlink w:anchor="_Toc469534212" w:history="1">
        <w:r w:rsidR="004C34AE" w:rsidRPr="00F073E1">
          <w:rPr>
            <w:rStyle w:val="Hyperlink"/>
            <w:noProof/>
          </w:rPr>
          <w:t>1.4.3</w:t>
        </w:r>
        <w:r w:rsidR="004C34AE">
          <w:rPr>
            <w:rFonts w:eastAsiaTheme="minorEastAsia" w:cstheme="minorBidi"/>
            <w:noProof/>
            <w:sz w:val="22"/>
            <w:szCs w:val="22"/>
            <w:lang w:bidi="ar-SA"/>
          </w:rPr>
          <w:tab/>
        </w:r>
        <w:r w:rsidR="004C34AE" w:rsidRPr="00F073E1">
          <w:rPr>
            <w:rStyle w:val="Hyperlink"/>
            <w:noProof/>
          </w:rPr>
          <w:t>Different components of a TPV system</w:t>
        </w:r>
        <w:r w:rsidR="004C34AE">
          <w:rPr>
            <w:noProof/>
            <w:webHidden/>
          </w:rPr>
          <w:tab/>
        </w:r>
        <w:r w:rsidR="004C34AE">
          <w:rPr>
            <w:noProof/>
            <w:webHidden/>
          </w:rPr>
          <w:fldChar w:fldCharType="begin"/>
        </w:r>
        <w:r w:rsidR="004C34AE">
          <w:rPr>
            <w:noProof/>
            <w:webHidden/>
          </w:rPr>
          <w:instrText xml:space="preserve"> PAGEREF _Toc469534212 \h </w:instrText>
        </w:r>
        <w:r w:rsidR="004C34AE">
          <w:rPr>
            <w:noProof/>
            <w:webHidden/>
          </w:rPr>
        </w:r>
        <w:r w:rsidR="004C34AE">
          <w:rPr>
            <w:noProof/>
            <w:webHidden/>
          </w:rPr>
          <w:fldChar w:fldCharType="separate"/>
        </w:r>
        <w:r w:rsidR="004923B0">
          <w:rPr>
            <w:noProof/>
            <w:webHidden/>
          </w:rPr>
          <w:t>29</w:t>
        </w:r>
        <w:r w:rsidR="004C34AE">
          <w:rPr>
            <w:noProof/>
            <w:webHidden/>
          </w:rPr>
          <w:fldChar w:fldCharType="end"/>
        </w:r>
      </w:hyperlink>
    </w:p>
    <w:p w14:paraId="175FBC28" w14:textId="3FA55326" w:rsidR="004C34AE" w:rsidRDefault="00DE71E4">
      <w:pPr>
        <w:pStyle w:val="TOC3"/>
        <w:tabs>
          <w:tab w:val="left" w:pos="1440"/>
          <w:tab w:val="right" w:leader="dot" w:pos="8486"/>
        </w:tabs>
        <w:rPr>
          <w:rFonts w:eastAsiaTheme="minorEastAsia" w:cstheme="minorBidi"/>
          <w:noProof/>
          <w:sz w:val="22"/>
          <w:szCs w:val="22"/>
          <w:lang w:bidi="ar-SA"/>
        </w:rPr>
      </w:pPr>
      <w:hyperlink w:anchor="_Toc469534213" w:history="1">
        <w:r w:rsidR="004C34AE" w:rsidRPr="00F073E1">
          <w:rPr>
            <w:rStyle w:val="Hyperlink"/>
            <w:noProof/>
          </w:rPr>
          <w:t>1.4.4</w:t>
        </w:r>
        <w:r w:rsidR="004C34AE">
          <w:rPr>
            <w:rFonts w:eastAsiaTheme="minorEastAsia" w:cstheme="minorBidi"/>
            <w:noProof/>
            <w:sz w:val="22"/>
            <w:szCs w:val="22"/>
            <w:lang w:bidi="ar-SA"/>
          </w:rPr>
          <w:tab/>
        </w:r>
        <w:r w:rsidR="004C34AE" w:rsidRPr="00F073E1">
          <w:rPr>
            <w:rStyle w:val="Hyperlink"/>
            <w:noProof/>
          </w:rPr>
          <w:t>Survey of thermophotovoltaic cells</w:t>
        </w:r>
        <w:r w:rsidR="004C34AE">
          <w:rPr>
            <w:noProof/>
            <w:webHidden/>
          </w:rPr>
          <w:tab/>
        </w:r>
        <w:r w:rsidR="004C34AE">
          <w:rPr>
            <w:noProof/>
            <w:webHidden/>
          </w:rPr>
          <w:fldChar w:fldCharType="begin"/>
        </w:r>
        <w:r w:rsidR="004C34AE">
          <w:rPr>
            <w:noProof/>
            <w:webHidden/>
          </w:rPr>
          <w:instrText xml:space="preserve"> PAGEREF _Toc469534213 \h </w:instrText>
        </w:r>
        <w:r w:rsidR="004C34AE">
          <w:rPr>
            <w:noProof/>
            <w:webHidden/>
          </w:rPr>
        </w:r>
        <w:r w:rsidR="004C34AE">
          <w:rPr>
            <w:noProof/>
            <w:webHidden/>
          </w:rPr>
          <w:fldChar w:fldCharType="separate"/>
        </w:r>
        <w:r w:rsidR="004923B0">
          <w:rPr>
            <w:noProof/>
            <w:webHidden/>
          </w:rPr>
          <w:t>30</w:t>
        </w:r>
        <w:r w:rsidR="004C34AE">
          <w:rPr>
            <w:noProof/>
            <w:webHidden/>
          </w:rPr>
          <w:fldChar w:fldCharType="end"/>
        </w:r>
      </w:hyperlink>
    </w:p>
    <w:p w14:paraId="4EC213A9" w14:textId="22A537A1" w:rsidR="004C34AE" w:rsidRDefault="00DE71E4">
      <w:pPr>
        <w:pStyle w:val="TOC2"/>
        <w:tabs>
          <w:tab w:val="right" w:leader="dot" w:pos="8486"/>
        </w:tabs>
        <w:rPr>
          <w:rFonts w:eastAsiaTheme="minorEastAsia" w:cstheme="minorBidi"/>
          <w:noProof/>
          <w:sz w:val="22"/>
          <w:szCs w:val="22"/>
          <w:lang w:bidi="ar-SA"/>
        </w:rPr>
      </w:pPr>
      <w:hyperlink w:anchor="_Toc469534214" w:history="1">
        <w:r w:rsidR="004C34AE" w:rsidRPr="00F073E1">
          <w:rPr>
            <w:rStyle w:val="Hyperlink"/>
            <w:noProof/>
          </w:rPr>
          <w:t>1.5</w:t>
        </w:r>
        <w:r w:rsidR="004C34AE">
          <w:rPr>
            <w:rFonts w:eastAsiaTheme="minorEastAsia" w:cstheme="minorBidi"/>
            <w:noProof/>
            <w:sz w:val="22"/>
            <w:szCs w:val="22"/>
            <w:lang w:bidi="ar-SA"/>
          </w:rPr>
          <w:tab/>
        </w:r>
        <w:r w:rsidR="004C34AE" w:rsidRPr="00F073E1">
          <w:rPr>
            <w:rStyle w:val="Hyperlink"/>
            <w:noProof/>
          </w:rPr>
          <w:t>Dissertation outline</w:t>
        </w:r>
        <w:r w:rsidR="004C34AE">
          <w:rPr>
            <w:noProof/>
            <w:webHidden/>
          </w:rPr>
          <w:tab/>
        </w:r>
        <w:r w:rsidR="004C34AE">
          <w:rPr>
            <w:noProof/>
            <w:webHidden/>
          </w:rPr>
          <w:fldChar w:fldCharType="begin"/>
        </w:r>
        <w:r w:rsidR="004C34AE">
          <w:rPr>
            <w:noProof/>
            <w:webHidden/>
          </w:rPr>
          <w:instrText xml:space="preserve"> PAGEREF _Toc469534214 \h </w:instrText>
        </w:r>
        <w:r w:rsidR="004C34AE">
          <w:rPr>
            <w:noProof/>
            <w:webHidden/>
          </w:rPr>
        </w:r>
        <w:r w:rsidR="004C34AE">
          <w:rPr>
            <w:noProof/>
            <w:webHidden/>
          </w:rPr>
          <w:fldChar w:fldCharType="separate"/>
        </w:r>
        <w:r w:rsidR="004923B0">
          <w:rPr>
            <w:noProof/>
            <w:webHidden/>
          </w:rPr>
          <w:t>32</w:t>
        </w:r>
        <w:r w:rsidR="004C34AE">
          <w:rPr>
            <w:noProof/>
            <w:webHidden/>
          </w:rPr>
          <w:fldChar w:fldCharType="end"/>
        </w:r>
      </w:hyperlink>
    </w:p>
    <w:p w14:paraId="06791F07" w14:textId="26993B7F" w:rsidR="004C34AE" w:rsidRDefault="00DE71E4">
      <w:pPr>
        <w:pStyle w:val="TOC2"/>
        <w:tabs>
          <w:tab w:val="right" w:leader="dot" w:pos="8486"/>
        </w:tabs>
        <w:rPr>
          <w:rFonts w:eastAsiaTheme="minorEastAsia" w:cstheme="minorBidi"/>
          <w:noProof/>
          <w:sz w:val="22"/>
          <w:szCs w:val="22"/>
          <w:lang w:bidi="ar-SA"/>
        </w:rPr>
      </w:pPr>
      <w:hyperlink w:anchor="_Toc469534215" w:history="1">
        <w:r w:rsidR="004C34AE" w:rsidRPr="00F073E1">
          <w:rPr>
            <w:rStyle w:val="Hyperlink"/>
            <w:noProof/>
          </w:rPr>
          <w:t>1.6</w:t>
        </w:r>
        <w:r w:rsidR="004C34AE">
          <w:rPr>
            <w:rFonts w:eastAsiaTheme="minorEastAsia" w:cstheme="minorBidi"/>
            <w:noProof/>
            <w:sz w:val="22"/>
            <w:szCs w:val="22"/>
            <w:lang w:bidi="ar-SA"/>
          </w:rPr>
          <w:tab/>
        </w:r>
        <w:r w:rsidR="004C34AE" w:rsidRPr="00F073E1">
          <w:rPr>
            <w:rStyle w:val="Hyperlink"/>
            <w:noProof/>
          </w:rPr>
          <w:t>Bibliography</w:t>
        </w:r>
        <w:r w:rsidR="004C34AE">
          <w:rPr>
            <w:noProof/>
            <w:webHidden/>
          </w:rPr>
          <w:tab/>
        </w:r>
        <w:r w:rsidR="004C34AE">
          <w:rPr>
            <w:noProof/>
            <w:webHidden/>
          </w:rPr>
          <w:fldChar w:fldCharType="begin"/>
        </w:r>
        <w:r w:rsidR="004C34AE">
          <w:rPr>
            <w:noProof/>
            <w:webHidden/>
          </w:rPr>
          <w:instrText xml:space="preserve"> PAGEREF _Toc469534215 \h </w:instrText>
        </w:r>
        <w:r w:rsidR="004C34AE">
          <w:rPr>
            <w:noProof/>
            <w:webHidden/>
          </w:rPr>
        </w:r>
        <w:r w:rsidR="004C34AE">
          <w:rPr>
            <w:noProof/>
            <w:webHidden/>
          </w:rPr>
          <w:fldChar w:fldCharType="separate"/>
        </w:r>
        <w:r w:rsidR="004923B0">
          <w:rPr>
            <w:noProof/>
            <w:webHidden/>
          </w:rPr>
          <w:t>33</w:t>
        </w:r>
        <w:r w:rsidR="004C34AE">
          <w:rPr>
            <w:noProof/>
            <w:webHidden/>
          </w:rPr>
          <w:fldChar w:fldCharType="end"/>
        </w:r>
      </w:hyperlink>
    </w:p>
    <w:p w14:paraId="6FA800D8" w14:textId="23C0C75E" w:rsidR="004C34AE" w:rsidRDefault="00DE71E4">
      <w:pPr>
        <w:pStyle w:val="TOC1"/>
        <w:rPr>
          <w:rFonts w:eastAsiaTheme="minorEastAsia" w:cstheme="minorBidi"/>
          <w:noProof/>
          <w:sz w:val="22"/>
          <w:szCs w:val="22"/>
          <w:lang w:bidi="ar-SA"/>
        </w:rPr>
      </w:pPr>
      <w:hyperlink w:anchor="_Toc469534216" w:history="1">
        <w:r w:rsidR="004C34AE" w:rsidRPr="00F073E1">
          <w:rPr>
            <w:rStyle w:val="Hyperlink"/>
            <w:noProof/>
          </w:rPr>
          <w:t>Chapter 2: Inter</w:t>
        </w:r>
        <w:r w:rsidR="004C34AE">
          <w:rPr>
            <w:rStyle w:val="Hyperlink"/>
            <w:noProof/>
          </w:rPr>
          <w:t xml:space="preserve">band cascade structures for </w:t>
        </w:r>
        <w:r w:rsidR="004C34AE" w:rsidRPr="00F073E1">
          <w:rPr>
            <w:rStyle w:val="Hyperlink"/>
            <w:noProof/>
          </w:rPr>
          <w:t>infrared optoelectronic devices</w:t>
        </w:r>
        <w:r w:rsidR="004C34AE">
          <w:rPr>
            <w:noProof/>
            <w:webHidden/>
          </w:rPr>
          <w:tab/>
        </w:r>
        <w:r w:rsidR="004C34AE">
          <w:rPr>
            <w:noProof/>
            <w:webHidden/>
          </w:rPr>
          <w:fldChar w:fldCharType="begin"/>
        </w:r>
        <w:r w:rsidR="004C34AE">
          <w:rPr>
            <w:noProof/>
            <w:webHidden/>
          </w:rPr>
          <w:instrText xml:space="preserve"> PAGEREF _Toc469534216 \h </w:instrText>
        </w:r>
        <w:r w:rsidR="004C34AE">
          <w:rPr>
            <w:noProof/>
            <w:webHidden/>
          </w:rPr>
        </w:r>
        <w:r w:rsidR="004C34AE">
          <w:rPr>
            <w:noProof/>
            <w:webHidden/>
          </w:rPr>
          <w:fldChar w:fldCharType="separate"/>
        </w:r>
        <w:r w:rsidR="004923B0">
          <w:rPr>
            <w:noProof/>
            <w:webHidden/>
          </w:rPr>
          <w:t>41</w:t>
        </w:r>
        <w:r w:rsidR="004C34AE">
          <w:rPr>
            <w:noProof/>
            <w:webHidden/>
          </w:rPr>
          <w:fldChar w:fldCharType="end"/>
        </w:r>
      </w:hyperlink>
    </w:p>
    <w:p w14:paraId="1B354C3E" w14:textId="4DF4192A" w:rsidR="004C34AE" w:rsidRDefault="00DE71E4">
      <w:pPr>
        <w:pStyle w:val="TOC2"/>
        <w:tabs>
          <w:tab w:val="right" w:leader="dot" w:pos="8486"/>
        </w:tabs>
        <w:rPr>
          <w:rFonts w:eastAsiaTheme="minorEastAsia" w:cstheme="minorBidi"/>
          <w:noProof/>
          <w:sz w:val="22"/>
          <w:szCs w:val="22"/>
          <w:lang w:bidi="ar-SA"/>
        </w:rPr>
      </w:pPr>
      <w:hyperlink w:anchor="_Toc469534217" w:history="1">
        <w:r w:rsidR="004C34AE" w:rsidRPr="00F073E1">
          <w:rPr>
            <w:rStyle w:val="Hyperlink"/>
            <w:noProof/>
          </w:rPr>
          <w:t>2.1</w:t>
        </w:r>
        <w:r w:rsidR="004C34AE">
          <w:rPr>
            <w:rFonts w:eastAsiaTheme="minorEastAsia" w:cstheme="minorBidi"/>
            <w:noProof/>
            <w:sz w:val="22"/>
            <w:szCs w:val="22"/>
            <w:lang w:bidi="ar-SA"/>
          </w:rPr>
          <w:tab/>
        </w:r>
        <w:r w:rsidR="004C34AE" w:rsidRPr="00F073E1">
          <w:rPr>
            <w:rStyle w:val="Hyperlink"/>
            <w:noProof/>
          </w:rPr>
          <w:t>Background</w:t>
        </w:r>
        <w:r w:rsidR="004C34AE">
          <w:rPr>
            <w:noProof/>
            <w:webHidden/>
          </w:rPr>
          <w:tab/>
        </w:r>
        <w:r w:rsidR="004C34AE">
          <w:rPr>
            <w:noProof/>
            <w:webHidden/>
          </w:rPr>
          <w:fldChar w:fldCharType="begin"/>
        </w:r>
        <w:r w:rsidR="004C34AE">
          <w:rPr>
            <w:noProof/>
            <w:webHidden/>
          </w:rPr>
          <w:instrText xml:space="preserve"> PAGEREF _Toc469534217 \h </w:instrText>
        </w:r>
        <w:r w:rsidR="004C34AE">
          <w:rPr>
            <w:noProof/>
            <w:webHidden/>
          </w:rPr>
        </w:r>
        <w:r w:rsidR="004C34AE">
          <w:rPr>
            <w:noProof/>
            <w:webHidden/>
          </w:rPr>
          <w:fldChar w:fldCharType="separate"/>
        </w:r>
        <w:r w:rsidR="004923B0">
          <w:rPr>
            <w:noProof/>
            <w:webHidden/>
          </w:rPr>
          <w:t>41</w:t>
        </w:r>
        <w:r w:rsidR="004C34AE">
          <w:rPr>
            <w:noProof/>
            <w:webHidden/>
          </w:rPr>
          <w:fldChar w:fldCharType="end"/>
        </w:r>
      </w:hyperlink>
    </w:p>
    <w:p w14:paraId="66BA9E0B" w14:textId="5BB67635" w:rsidR="004C34AE" w:rsidRDefault="00DE71E4">
      <w:pPr>
        <w:pStyle w:val="TOC2"/>
        <w:tabs>
          <w:tab w:val="right" w:leader="dot" w:pos="8486"/>
        </w:tabs>
        <w:rPr>
          <w:rFonts w:eastAsiaTheme="minorEastAsia" w:cstheme="minorBidi"/>
          <w:noProof/>
          <w:sz w:val="22"/>
          <w:szCs w:val="22"/>
          <w:lang w:bidi="ar-SA"/>
        </w:rPr>
      </w:pPr>
      <w:hyperlink w:anchor="_Toc469534218" w:history="1">
        <w:r w:rsidR="004C34AE" w:rsidRPr="00F073E1">
          <w:rPr>
            <w:rStyle w:val="Hyperlink"/>
            <w:noProof/>
          </w:rPr>
          <w:t>2.2</w:t>
        </w:r>
        <w:r w:rsidR="004C34AE">
          <w:rPr>
            <w:rFonts w:eastAsiaTheme="minorEastAsia" w:cstheme="minorBidi"/>
            <w:noProof/>
            <w:sz w:val="22"/>
            <w:szCs w:val="22"/>
            <w:lang w:bidi="ar-SA"/>
          </w:rPr>
          <w:tab/>
        </w:r>
        <w:r w:rsidR="004C34AE" w:rsidRPr="00F073E1">
          <w:rPr>
            <w:rStyle w:val="Hyperlink"/>
            <w:noProof/>
          </w:rPr>
          <w:t>6.1 Å material system</w:t>
        </w:r>
        <w:r w:rsidR="004C34AE">
          <w:rPr>
            <w:noProof/>
            <w:webHidden/>
          </w:rPr>
          <w:tab/>
        </w:r>
        <w:r w:rsidR="004C34AE">
          <w:rPr>
            <w:noProof/>
            <w:webHidden/>
          </w:rPr>
          <w:fldChar w:fldCharType="begin"/>
        </w:r>
        <w:r w:rsidR="004C34AE">
          <w:rPr>
            <w:noProof/>
            <w:webHidden/>
          </w:rPr>
          <w:instrText xml:space="preserve"> PAGEREF _Toc469534218 \h </w:instrText>
        </w:r>
        <w:r w:rsidR="004C34AE">
          <w:rPr>
            <w:noProof/>
            <w:webHidden/>
          </w:rPr>
        </w:r>
        <w:r w:rsidR="004C34AE">
          <w:rPr>
            <w:noProof/>
            <w:webHidden/>
          </w:rPr>
          <w:fldChar w:fldCharType="separate"/>
        </w:r>
        <w:r w:rsidR="004923B0">
          <w:rPr>
            <w:noProof/>
            <w:webHidden/>
          </w:rPr>
          <w:t>42</w:t>
        </w:r>
        <w:r w:rsidR="004C34AE">
          <w:rPr>
            <w:noProof/>
            <w:webHidden/>
          </w:rPr>
          <w:fldChar w:fldCharType="end"/>
        </w:r>
      </w:hyperlink>
    </w:p>
    <w:p w14:paraId="204DFCB1" w14:textId="4C6549C2" w:rsidR="004C34AE" w:rsidRDefault="00DE71E4">
      <w:pPr>
        <w:pStyle w:val="TOC3"/>
        <w:tabs>
          <w:tab w:val="left" w:pos="1440"/>
          <w:tab w:val="right" w:leader="dot" w:pos="8486"/>
        </w:tabs>
        <w:rPr>
          <w:rFonts w:eastAsiaTheme="minorEastAsia" w:cstheme="minorBidi"/>
          <w:noProof/>
          <w:sz w:val="22"/>
          <w:szCs w:val="22"/>
          <w:lang w:bidi="ar-SA"/>
        </w:rPr>
      </w:pPr>
      <w:hyperlink w:anchor="_Toc469534219" w:history="1">
        <w:r w:rsidR="004C34AE" w:rsidRPr="00F073E1">
          <w:rPr>
            <w:rStyle w:val="Hyperlink"/>
            <w:noProof/>
          </w:rPr>
          <w:t>2.2.1</w:t>
        </w:r>
        <w:r w:rsidR="004C34AE">
          <w:rPr>
            <w:rFonts w:eastAsiaTheme="minorEastAsia" w:cstheme="minorBidi"/>
            <w:noProof/>
            <w:sz w:val="22"/>
            <w:szCs w:val="22"/>
            <w:lang w:bidi="ar-SA"/>
          </w:rPr>
          <w:tab/>
        </w:r>
        <w:r w:rsidR="004C34AE" w:rsidRPr="00F073E1">
          <w:rPr>
            <w:rStyle w:val="Hyperlink"/>
            <w:noProof/>
          </w:rPr>
          <w:t>Material properties and band alignments</w:t>
        </w:r>
        <w:r w:rsidR="004C34AE">
          <w:rPr>
            <w:noProof/>
            <w:webHidden/>
          </w:rPr>
          <w:tab/>
        </w:r>
        <w:r w:rsidR="004C34AE">
          <w:rPr>
            <w:noProof/>
            <w:webHidden/>
          </w:rPr>
          <w:fldChar w:fldCharType="begin"/>
        </w:r>
        <w:r w:rsidR="004C34AE">
          <w:rPr>
            <w:noProof/>
            <w:webHidden/>
          </w:rPr>
          <w:instrText xml:space="preserve"> PAGEREF _Toc469534219 \h </w:instrText>
        </w:r>
        <w:r w:rsidR="004C34AE">
          <w:rPr>
            <w:noProof/>
            <w:webHidden/>
          </w:rPr>
        </w:r>
        <w:r w:rsidR="004C34AE">
          <w:rPr>
            <w:noProof/>
            <w:webHidden/>
          </w:rPr>
          <w:fldChar w:fldCharType="separate"/>
        </w:r>
        <w:r w:rsidR="004923B0">
          <w:rPr>
            <w:noProof/>
            <w:webHidden/>
          </w:rPr>
          <w:t>42</w:t>
        </w:r>
        <w:r w:rsidR="004C34AE">
          <w:rPr>
            <w:noProof/>
            <w:webHidden/>
          </w:rPr>
          <w:fldChar w:fldCharType="end"/>
        </w:r>
      </w:hyperlink>
    </w:p>
    <w:p w14:paraId="6AE3CCF8" w14:textId="6A378B13" w:rsidR="004C34AE" w:rsidRDefault="00DE71E4">
      <w:pPr>
        <w:pStyle w:val="TOC3"/>
        <w:tabs>
          <w:tab w:val="left" w:pos="1440"/>
          <w:tab w:val="right" w:leader="dot" w:pos="8486"/>
        </w:tabs>
        <w:rPr>
          <w:rFonts w:eastAsiaTheme="minorEastAsia" w:cstheme="minorBidi"/>
          <w:noProof/>
          <w:sz w:val="22"/>
          <w:szCs w:val="22"/>
          <w:lang w:bidi="ar-SA"/>
        </w:rPr>
      </w:pPr>
      <w:hyperlink w:anchor="_Toc469534220" w:history="1">
        <w:r w:rsidR="004C34AE" w:rsidRPr="00F073E1">
          <w:rPr>
            <w:rStyle w:val="Hyperlink"/>
            <w:noProof/>
          </w:rPr>
          <w:t>2.2.2</w:t>
        </w:r>
        <w:r w:rsidR="004C34AE">
          <w:rPr>
            <w:rFonts w:eastAsiaTheme="minorEastAsia" w:cstheme="minorBidi"/>
            <w:noProof/>
            <w:sz w:val="22"/>
            <w:szCs w:val="22"/>
            <w:lang w:bidi="ar-SA"/>
          </w:rPr>
          <w:tab/>
        </w:r>
        <w:r w:rsidR="004C34AE" w:rsidRPr="00F073E1">
          <w:rPr>
            <w:rStyle w:val="Hyperlink"/>
            <w:noProof/>
          </w:rPr>
          <w:t>Type-II superlattice</w:t>
        </w:r>
        <w:r w:rsidR="004C34AE">
          <w:rPr>
            <w:noProof/>
            <w:webHidden/>
          </w:rPr>
          <w:tab/>
        </w:r>
        <w:r w:rsidR="004C34AE">
          <w:rPr>
            <w:noProof/>
            <w:webHidden/>
          </w:rPr>
          <w:fldChar w:fldCharType="begin"/>
        </w:r>
        <w:r w:rsidR="004C34AE">
          <w:rPr>
            <w:noProof/>
            <w:webHidden/>
          </w:rPr>
          <w:instrText xml:space="preserve"> PAGEREF _Toc469534220 \h </w:instrText>
        </w:r>
        <w:r w:rsidR="004C34AE">
          <w:rPr>
            <w:noProof/>
            <w:webHidden/>
          </w:rPr>
        </w:r>
        <w:r w:rsidR="004C34AE">
          <w:rPr>
            <w:noProof/>
            <w:webHidden/>
          </w:rPr>
          <w:fldChar w:fldCharType="separate"/>
        </w:r>
        <w:r w:rsidR="004923B0">
          <w:rPr>
            <w:noProof/>
            <w:webHidden/>
          </w:rPr>
          <w:t>44</w:t>
        </w:r>
        <w:r w:rsidR="004C34AE">
          <w:rPr>
            <w:noProof/>
            <w:webHidden/>
          </w:rPr>
          <w:fldChar w:fldCharType="end"/>
        </w:r>
      </w:hyperlink>
    </w:p>
    <w:p w14:paraId="403B288D" w14:textId="64722A6E" w:rsidR="004C34AE" w:rsidRDefault="00DE71E4">
      <w:pPr>
        <w:pStyle w:val="TOC2"/>
        <w:tabs>
          <w:tab w:val="right" w:leader="dot" w:pos="8486"/>
        </w:tabs>
        <w:rPr>
          <w:rFonts w:eastAsiaTheme="minorEastAsia" w:cstheme="minorBidi"/>
          <w:noProof/>
          <w:sz w:val="22"/>
          <w:szCs w:val="22"/>
          <w:lang w:bidi="ar-SA"/>
        </w:rPr>
      </w:pPr>
      <w:hyperlink w:anchor="_Toc469534221" w:history="1">
        <w:r w:rsidR="004C34AE" w:rsidRPr="00F073E1">
          <w:rPr>
            <w:rStyle w:val="Hyperlink"/>
            <w:noProof/>
          </w:rPr>
          <w:t>2.3</w:t>
        </w:r>
        <w:r w:rsidR="004C34AE">
          <w:rPr>
            <w:rFonts w:eastAsiaTheme="minorEastAsia" w:cstheme="minorBidi"/>
            <w:noProof/>
            <w:sz w:val="22"/>
            <w:szCs w:val="22"/>
            <w:lang w:bidi="ar-SA"/>
          </w:rPr>
          <w:tab/>
        </w:r>
        <w:r w:rsidR="004C34AE" w:rsidRPr="00F073E1">
          <w:rPr>
            <w:rStyle w:val="Hyperlink"/>
            <w:noProof/>
          </w:rPr>
          <w:t>Interband cascade lasers</w:t>
        </w:r>
        <w:r w:rsidR="004C34AE">
          <w:rPr>
            <w:noProof/>
            <w:webHidden/>
          </w:rPr>
          <w:tab/>
        </w:r>
        <w:r w:rsidR="004C34AE">
          <w:rPr>
            <w:noProof/>
            <w:webHidden/>
          </w:rPr>
          <w:fldChar w:fldCharType="begin"/>
        </w:r>
        <w:r w:rsidR="004C34AE">
          <w:rPr>
            <w:noProof/>
            <w:webHidden/>
          </w:rPr>
          <w:instrText xml:space="preserve"> PAGEREF _Toc469534221 \h </w:instrText>
        </w:r>
        <w:r w:rsidR="004C34AE">
          <w:rPr>
            <w:noProof/>
            <w:webHidden/>
          </w:rPr>
        </w:r>
        <w:r w:rsidR="004C34AE">
          <w:rPr>
            <w:noProof/>
            <w:webHidden/>
          </w:rPr>
          <w:fldChar w:fldCharType="separate"/>
        </w:r>
        <w:r w:rsidR="004923B0">
          <w:rPr>
            <w:noProof/>
            <w:webHidden/>
          </w:rPr>
          <w:t>45</w:t>
        </w:r>
        <w:r w:rsidR="004C34AE">
          <w:rPr>
            <w:noProof/>
            <w:webHidden/>
          </w:rPr>
          <w:fldChar w:fldCharType="end"/>
        </w:r>
      </w:hyperlink>
    </w:p>
    <w:p w14:paraId="388F76C6" w14:textId="4E554B47" w:rsidR="004C34AE" w:rsidRDefault="00DE71E4">
      <w:pPr>
        <w:pStyle w:val="TOC3"/>
        <w:tabs>
          <w:tab w:val="left" w:pos="1440"/>
          <w:tab w:val="right" w:leader="dot" w:pos="8486"/>
        </w:tabs>
        <w:rPr>
          <w:rFonts w:eastAsiaTheme="minorEastAsia" w:cstheme="minorBidi"/>
          <w:noProof/>
          <w:sz w:val="22"/>
          <w:szCs w:val="22"/>
          <w:lang w:bidi="ar-SA"/>
        </w:rPr>
      </w:pPr>
      <w:hyperlink w:anchor="_Toc469534222" w:history="1">
        <w:r w:rsidR="004C34AE" w:rsidRPr="00F073E1">
          <w:rPr>
            <w:rStyle w:val="Hyperlink"/>
            <w:noProof/>
          </w:rPr>
          <w:t>2.3.1</w:t>
        </w:r>
        <w:r w:rsidR="004C34AE">
          <w:rPr>
            <w:rFonts w:eastAsiaTheme="minorEastAsia" w:cstheme="minorBidi"/>
            <w:noProof/>
            <w:sz w:val="22"/>
            <w:szCs w:val="22"/>
            <w:lang w:bidi="ar-SA"/>
          </w:rPr>
          <w:tab/>
        </w:r>
        <w:r w:rsidR="004C34AE" w:rsidRPr="00F073E1">
          <w:rPr>
            <w:rStyle w:val="Hyperlink"/>
            <w:noProof/>
          </w:rPr>
          <w:t>Operation principles of ICLs</w:t>
        </w:r>
        <w:r w:rsidR="004C34AE">
          <w:rPr>
            <w:noProof/>
            <w:webHidden/>
          </w:rPr>
          <w:tab/>
        </w:r>
        <w:r w:rsidR="004C34AE">
          <w:rPr>
            <w:noProof/>
            <w:webHidden/>
          </w:rPr>
          <w:fldChar w:fldCharType="begin"/>
        </w:r>
        <w:r w:rsidR="004C34AE">
          <w:rPr>
            <w:noProof/>
            <w:webHidden/>
          </w:rPr>
          <w:instrText xml:space="preserve"> PAGEREF _Toc469534222 \h </w:instrText>
        </w:r>
        <w:r w:rsidR="004C34AE">
          <w:rPr>
            <w:noProof/>
            <w:webHidden/>
          </w:rPr>
        </w:r>
        <w:r w:rsidR="004C34AE">
          <w:rPr>
            <w:noProof/>
            <w:webHidden/>
          </w:rPr>
          <w:fldChar w:fldCharType="separate"/>
        </w:r>
        <w:r w:rsidR="004923B0">
          <w:rPr>
            <w:noProof/>
            <w:webHidden/>
          </w:rPr>
          <w:t>45</w:t>
        </w:r>
        <w:r w:rsidR="004C34AE">
          <w:rPr>
            <w:noProof/>
            <w:webHidden/>
          </w:rPr>
          <w:fldChar w:fldCharType="end"/>
        </w:r>
      </w:hyperlink>
    </w:p>
    <w:p w14:paraId="72CC63B1" w14:textId="60780328" w:rsidR="004C34AE" w:rsidRDefault="00DE71E4">
      <w:pPr>
        <w:pStyle w:val="TOC3"/>
        <w:tabs>
          <w:tab w:val="left" w:pos="1440"/>
          <w:tab w:val="right" w:leader="dot" w:pos="8486"/>
        </w:tabs>
        <w:rPr>
          <w:rFonts w:eastAsiaTheme="minorEastAsia" w:cstheme="minorBidi"/>
          <w:noProof/>
          <w:sz w:val="22"/>
          <w:szCs w:val="22"/>
          <w:lang w:bidi="ar-SA"/>
        </w:rPr>
      </w:pPr>
      <w:hyperlink w:anchor="_Toc469534223" w:history="1">
        <w:r w:rsidR="004C34AE" w:rsidRPr="00F073E1">
          <w:rPr>
            <w:rStyle w:val="Hyperlink"/>
            <w:noProof/>
          </w:rPr>
          <w:t>2.3.2</w:t>
        </w:r>
        <w:r w:rsidR="004C34AE">
          <w:rPr>
            <w:rFonts w:eastAsiaTheme="minorEastAsia" w:cstheme="minorBidi"/>
            <w:noProof/>
            <w:sz w:val="22"/>
            <w:szCs w:val="22"/>
            <w:lang w:bidi="ar-SA"/>
          </w:rPr>
          <w:tab/>
        </w:r>
        <w:r w:rsidR="004C34AE" w:rsidRPr="00F073E1">
          <w:rPr>
            <w:rStyle w:val="Hyperlink"/>
            <w:noProof/>
          </w:rPr>
          <w:t>Current status of technology</w:t>
        </w:r>
        <w:r w:rsidR="004C34AE">
          <w:rPr>
            <w:noProof/>
            <w:webHidden/>
          </w:rPr>
          <w:tab/>
        </w:r>
        <w:r w:rsidR="004C34AE">
          <w:rPr>
            <w:noProof/>
            <w:webHidden/>
          </w:rPr>
          <w:fldChar w:fldCharType="begin"/>
        </w:r>
        <w:r w:rsidR="004C34AE">
          <w:rPr>
            <w:noProof/>
            <w:webHidden/>
          </w:rPr>
          <w:instrText xml:space="preserve"> PAGEREF _Toc469534223 \h </w:instrText>
        </w:r>
        <w:r w:rsidR="004C34AE">
          <w:rPr>
            <w:noProof/>
            <w:webHidden/>
          </w:rPr>
        </w:r>
        <w:r w:rsidR="004C34AE">
          <w:rPr>
            <w:noProof/>
            <w:webHidden/>
          </w:rPr>
          <w:fldChar w:fldCharType="separate"/>
        </w:r>
        <w:r w:rsidR="004923B0">
          <w:rPr>
            <w:noProof/>
            <w:webHidden/>
          </w:rPr>
          <w:t>47</w:t>
        </w:r>
        <w:r w:rsidR="004C34AE">
          <w:rPr>
            <w:noProof/>
            <w:webHidden/>
          </w:rPr>
          <w:fldChar w:fldCharType="end"/>
        </w:r>
      </w:hyperlink>
    </w:p>
    <w:p w14:paraId="26196E5F" w14:textId="54074F14" w:rsidR="004C34AE" w:rsidRDefault="00DE71E4">
      <w:pPr>
        <w:pStyle w:val="TOC2"/>
        <w:tabs>
          <w:tab w:val="right" w:leader="dot" w:pos="8486"/>
        </w:tabs>
        <w:rPr>
          <w:rFonts w:eastAsiaTheme="minorEastAsia" w:cstheme="minorBidi"/>
          <w:noProof/>
          <w:sz w:val="22"/>
          <w:szCs w:val="22"/>
          <w:lang w:bidi="ar-SA"/>
        </w:rPr>
      </w:pPr>
      <w:hyperlink w:anchor="_Toc469534224" w:history="1">
        <w:r w:rsidR="004C34AE" w:rsidRPr="00F073E1">
          <w:rPr>
            <w:rStyle w:val="Hyperlink"/>
            <w:noProof/>
          </w:rPr>
          <w:t>2.4</w:t>
        </w:r>
        <w:r w:rsidR="004C34AE">
          <w:rPr>
            <w:rFonts w:eastAsiaTheme="minorEastAsia" w:cstheme="minorBidi"/>
            <w:noProof/>
            <w:sz w:val="22"/>
            <w:szCs w:val="22"/>
            <w:lang w:bidi="ar-SA"/>
          </w:rPr>
          <w:tab/>
        </w:r>
        <w:r w:rsidR="004C34AE" w:rsidRPr="00F073E1">
          <w:rPr>
            <w:rStyle w:val="Hyperlink"/>
            <w:noProof/>
          </w:rPr>
          <w:t>Interband cascade infrared photodetectors</w:t>
        </w:r>
        <w:r w:rsidR="004C34AE">
          <w:rPr>
            <w:noProof/>
            <w:webHidden/>
          </w:rPr>
          <w:tab/>
        </w:r>
        <w:r w:rsidR="004C34AE">
          <w:rPr>
            <w:noProof/>
            <w:webHidden/>
          </w:rPr>
          <w:fldChar w:fldCharType="begin"/>
        </w:r>
        <w:r w:rsidR="004C34AE">
          <w:rPr>
            <w:noProof/>
            <w:webHidden/>
          </w:rPr>
          <w:instrText xml:space="preserve"> PAGEREF _Toc469534224 \h </w:instrText>
        </w:r>
        <w:r w:rsidR="004C34AE">
          <w:rPr>
            <w:noProof/>
            <w:webHidden/>
          </w:rPr>
        </w:r>
        <w:r w:rsidR="004C34AE">
          <w:rPr>
            <w:noProof/>
            <w:webHidden/>
          </w:rPr>
          <w:fldChar w:fldCharType="separate"/>
        </w:r>
        <w:r w:rsidR="004923B0">
          <w:rPr>
            <w:noProof/>
            <w:webHidden/>
          </w:rPr>
          <w:t>48</w:t>
        </w:r>
        <w:r w:rsidR="004C34AE">
          <w:rPr>
            <w:noProof/>
            <w:webHidden/>
          </w:rPr>
          <w:fldChar w:fldCharType="end"/>
        </w:r>
      </w:hyperlink>
    </w:p>
    <w:p w14:paraId="38ABE9BC" w14:textId="19D3BC96" w:rsidR="004C34AE" w:rsidRDefault="00DE71E4">
      <w:pPr>
        <w:pStyle w:val="TOC3"/>
        <w:tabs>
          <w:tab w:val="left" w:pos="1440"/>
          <w:tab w:val="right" w:leader="dot" w:pos="8486"/>
        </w:tabs>
        <w:rPr>
          <w:rFonts w:eastAsiaTheme="minorEastAsia" w:cstheme="minorBidi"/>
          <w:noProof/>
          <w:sz w:val="22"/>
          <w:szCs w:val="22"/>
          <w:lang w:bidi="ar-SA"/>
        </w:rPr>
      </w:pPr>
      <w:hyperlink w:anchor="_Toc469534225" w:history="1">
        <w:r w:rsidR="004C34AE" w:rsidRPr="00F073E1">
          <w:rPr>
            <w:rStyle w:val="Hyperlink"/>
            <w:noProof/>
          </w:rPr>
          <w:t>2.4.1</w:t>
        </w:r>
        <w:r w:rsidR="004C34AE">
          <w:rPr>
            <w:rFonts w:eastAsiaTheme="minorEastAsia" w:cstheme="minorBidi"/>
            <w:noProof/>
            <w:sz w:val="22"/>
            <w:szCs w:val="22"/>
            <w:lang w:bidi="ar-SA"/>
          </w:rPr>
          <w:tab/>
        </w:r>
        <w:r w:rsidR="004C34AE" w:rsidRPr="00F073E1">
          <w:rPr>
            <w:rStyle w:val="Hyperlink"/>
            <w:noProof/>
          </w:rPr>
          <w:t>Background</w:t>
        </w:r>
        <w:r w:rsidR="004C34AE">
          <w:rPr>
            <w:noProof/>
            <w:webHidden/>
          </w:rPr>
          <w:tab/>
        </w:r>
        <w:r w:rsidR="004C34AE">
          <w:rPr>
            <w:noProof/>
            <w:webHidden/>
          </w:rPr>
          <w:fldChar w:fldCharType="begin"/>
        </w:r>
        <w:r w:rsidR="004C34AE">
          <w:rPr>
            <w:noProof/>
            <w:webHidden/>
          </w:rPr>
          <w:instrText xml:space="preserve"> PAGEREF _Toc469534225 \h </w:instrText>
        </w:r>
        <w:r w:rsidR="004C34AE">
          <w:rPr>
            <w:noProof/>
            <w:webHidden/>
          </w:rPr>
        </w:r>
        <w:r w:rsidR="004C34AE">
          <w:rPr>
            <w:noProof/>
            <w:webHidden/>
          </w:rPr>
          <w:fldChar w:fldCharType="separate"/>
        </w:r>
        <w:r w:rsidR="004923B0">
          <w:rPr>
            <w:noProof/>
            <w:webHidden/>
          </w:rPr>
          <w:t>48</w:t>
        </w:r>
        <w:r w:rsidR="004C34AE">
          <w:rPr>
            <w:noProof/>
            <w:webHidden/>
          </w:rPr>
          <w:fldChar w:fldCharType="end"/>
        </w:r>
      </w:hyperlink>
    </w:p>
    <w:p w14:paraId="3632A61E" w14:textId="0FF38B44" w:rsidR="004C34AE" w:rsidRDefault="00DE71E4">
      <w:pPr>
        <w:pStyle w:val="TOC3"/>
        <w:tabs>
          <w:tab w:val="left" w:pos="1440"/>
          <w:tab w:val="right" w:leader="dot" w:pos="8486"/>
        </w:tabs>
        <w:rPr>
          <w:rFonts w:eastAsiaTheme="minorEastAsia" w:cstheme="minorBidi"/>
          <w:noProof/>
          <w:sz w:val="22"/>
          <w:szCs w:val="22"/>
          <w:lang w:bidi="ar-SA"/>
        </w:rPr>
      </w:pPr>
      <w:hyperlink w:anchor="_Toc469534226" w:history="1">
        <w:r w:rsidR="004C34AE" w:rsidRPr="00F073E1">
          <w:rPr>
            <w:rStyle w:val="Hyperlink"/>
            <w:noProof/>
          </w:rPr>
          <w:t>2.4.2</w:t>
        </w:r>
        <w:r w:rsidR="004C34AE">
          <w:rPr>
            <w:rFonts w:eastAsiaTheme="minorEastAsia" w:cstheme="minorBidi"/>
            <w:noProof/>
            <w:sz w:val="22"/>
            <w:szCs w:val="22"/>
            <w:lang w:bidi="ar-SA"/>
          </w:rPr>
          <w:tab/>
        </w:r>
        <w:r w:rsidR="004C34AE" w:rsidRPr="00F073E1">
          <w:rPr>
            <w:rStyle w:val="Hyperlink"/>
            <w:noProof/>
          </w:rPr>
          <w:t>Theory of ICIPs</w:t>
        </w:r>
        <w:r w:rsidR="004C34AE">
          <w:rPr>
            <w:noProof/>
            <w:webHidden/>
          </w:rPr>
          <w:tab/>
        </w:r>
        <w:r w:rsidR="004C34AE">
          <w:rPr>
            <w:noProof/>
            <w:webHidden/>
          </w:rPr>
          <w:fldChar w:fldCharType="begin"/>
        </w:r>
        <w:r w:rsidR="004C34AE">
          <w:rPr>
            <w:noProof/>
            <w:webHidden/>
          </w:rPr>
          <w:instrText xml:space="preserve"> PAGEREF _Toc469534226 \h </w:instrText>
        </w:r>
        <w:r w:rsidR="004C34AE">
          <w:rPr>
            <w:noProof/>
            <w:webHidden/>
          </w:rPr>
        </w:r>
        <w:r w:rsidR="004C34AE">
          <w:rPr>
            <w:noProof/>
            <w:webHidden/>
          </w:rPr>
          <w:fldChar w:fldCharType="separate"/>
        </w:r>
        <w:r w:rsidR="004923B0">
          <w:rPr>
            <w:noProof/>
            <w:webHidden/>
          </w:rPr>
          <w:t>49</w:t>
        </w:r>
        <w:r w:rsidR="004C34AE">
          <w:rPr>
            <w:noProof/>
            <w:webHidden/>
          </w:rPr>
          <w:fldChar w:fldCharType="end"/>
        </w:r>
      </w:hyperlink>
    </w:p>
    <w:p w14:paraId="501B980D" w14:textId="6022383F" w:rsidR="004C34AE" w:rsidRDefault="00DE71E4">
      <w:pPr>
        <w:pStyle w:val="TOC4"/>
        <w:tabs>
          <w:tab w:val="left" w:pos="1540"/>
          <w:tab w:val="right" w:leader="dot" w:pos="8486"/>
        </w:tabs>
        <w:rPr>
          <w:rFonts w:asciiTheme="minorHAnsi" w:hAnsiTheme="minorHAnsi"/>
          <w:noProof/>
        </w:rPr>
      </w:pPr>
      <w:hyperlink w:anchor="_Toc469534227" w:history="1">
        <w:r w:rsidR="004C34AE" w:rsidRPr="00F073E1">
          <w:rPr>
            <w:rStyle w:val="Hyperlink"/>
            <w:noProof/>
            <w:lang w:bidi="en-US"/>
          </w:rPr>
          <w:t>2.4.2.1</w:t>
        </w:r>
        <w:r w:rsidR="004C34AE">
          <w:rPr>
            <w:rFonts w:asciiTheme="minorHAnsi" w:hAnsiTheme="minorHAnsi"/>
            <w:noProof/>
          </w:rPr>
          <w:tab/>
        </w:r>
        <w:r w:rsidR="004C34AE" w:rsidRPr="00F073E1">
          <w:rPr>
            <w:rStyle w:val="Hyperlink"/>
            <w:noProof/>
            <w:lang w:bidi="en-US"/>
          </w:rPr>
          <w:t>Device structure</w:t>
        </w:r>
        <w:r w:rsidR="004C34AE">
          <w:rPr>
            <w:noProof/>
            <w:webHidden/>
          </w:rPr>
          <w:tab/>
        </w:r>
        <w:r w:rsidR="004C34AE">
          <w:rPr>
            <w:noProof/>
            <w:webHidden/>
          </w:rPr>
          <w:fldChar w:fldCharType="begin"/>
        </w:r>
        <w:r w:rsidR="004C34AE">
          <w:rPr>
            <w:noProof/>
            <w:webHidden/>
          </w:rPr>
          <w:instrText xml:space="preserve"> PAGEREF _Toc469534227 \h </w:instrText>
        </w:r>
        <w:r w:rsidR="004C34AE">
          <w:rPr>
            <w:noProof/>
            <w:webHidden/>
          </w:rPr>
        </w:r>
        <w:r w:rsidR="004C34AE">
          <w:rPr>
            <w:noProof/>
            <w:webHidden/>
          </w:rPr>
          <w:fldChar w:fldCharType="separate"/>
        </w:r>
        <w:r w:rsidR="004923B0">
          <w:rPr>
            <w:noProof/>
            <w:webHidden/>
          </w:rPr>
          <w:t>49</w:t>
        </w:r>
        <w:r w:rsidR="004C34AE">
          <w:rPr>
            <w:noProof/>
            <w:webHidden/>
          </w:rPr>
          <w:fldChar w:fldCharType="end"/>
        </w:r>
      </w:hyperlink>
    </w:p>
    <w:p w14:paraId="4DA50BAE" w14:textId="4784CA77" w:rsidR="004C34AE" w:rsidRDefault="00DE71E4">
      <w:pPr>
        <w:pStyle w:val="TOC4"/>
        <w:tabs>
          <w:tab w:val="left" w:pos="1540"/>
          <w:tab w:val="right" w:leader="dot" w:pos="8486"/>
        </w:tabs>
        <w:rPr>
          <w:rFonts w:asciiTheme="minorHAnsi" w:hAnsiTheme="minorHAnsi"/>
          <w:noProof/>
        </w:rPr>
      </w:pPr>
      <w:hyperlink w:anchor="_Toc469534228" w:history="1">
        <w:r w:rsidR="004C34AE" w:rsidRPr="00F073E1">
          <w:rPr>
            <w:rStyle w:val="Hyperlink"/>
            <w:noProof/>
            <w:lang w:bidi="en-US"/>
          </w:rPr>
          <w:t>2.4.2.2</w:t>
        </w:r>
        <w:r w:rsidR="004C34AE">
          <w:rPr>
            <w:rFonts w:asciiTheme="minorHAnsi" w:hAnsiTheme="minorHAnsi"/>
            <w:noProof/>
          </w:rPr>
          <w:tab/>
        </w:r>
        <w:r w:rsidR="004C34AE" w:rsidRPr="00F073E1">
          <w:rPr>
            <w:rStyle w:val="Hyperlink"/>
            <w:noProof/>
            <w:lang w:bidi="en-US"/>
          </w:rPr>
          <w:t>Device configurations</w:t>
        </w:r>
        <w:r w:rsidR="004C34AE">
          <w:rPr>
            <w:noProof/>
            <w:webHidden/>
          </w:rPr>
          <w:tab/>
        </w:r>
        <w:r w:rsidR="004C34AE">
          <w:rPr>
            <w:noProof/>
            <w:webHidden/>
          </w:rPr>
          <w:fldChar w:fldCharType="begin"/>
        </w:r>
        <w:r w:rsidR="004C34AE">
          <w:rPr>
            <w:noProof/>
            <w:webHidden/>
          </w:rPr>
          <w:instrText xml:space="preserve"> PAGEREF _Toc469534228 \h </w:instrText>
        </w:r>
        <w:r w:rsidR="004C34AE">
          <w:rPr>
            <w:noProof/>
            <w:webHidden/>
          </w:rPr>
        </w:r>
        <w:r w:rsidR="004C34AE">
          <w:rPr>
            <w:noProof/>
            <w:webHidden/>
          </w:rPr>
          <w:fldChar w:fldCharType="separate"/>
        </w:r>
        <w:r w:rsidR="004923B0">
          <w:rPr>
            <w:noProof/>
            <w:webHidden/>
          </w:rPr>
          <w:t>50</w:t>
        </w:r>
        <w:r w:rsidR="004C34AE">
          <w:rPr>
            <w:noProof/>
            <w:webHidden/>
          </w:rPr>
          <w:fldChar w:fldCharType="end"/>
        </w:r>
      </w:hyperlink>
    </w:p>
    <w:p w14:paraId="4FBDEDB3" w14:textId="6B8D9A72" w:rsidR="004C34AE" w:rsidRDefault="00DE71E4">
      <w:pPr>
        <w:pStyle w:val="TOC3"/>
        <w:tabs>
          <w:tab w:val="left" w:pos="1440"/>
          <w:tab w:val="right" w:leader="dot" w:pos="8486"/>
        </w:tabs>
        <w:rPr>
          <w:rFonts w:eastAsiaTheme="minorEastAsia" w:cstheme="minorBidi"/>
          <w:noProof/>
          <w:sz w:val="22"/>
          <w:szCs w:val="22"/>
          <w:lang w:bidi="ar-SA"/>
        </w:rPr>
      </w:pPr>
      <w:hyperlink w:anchor="_Toc469534229" w:history="1">
        <w:r w:rsidR="004C34AE" w:rsidRPr="00F073E1">
          <w:rPr>
            <w:rStyle w:val="Hyperlink"/>
            <w:noProof/>
          </w:rPr>
          <w:t>2.4.3</w:t>
        </w:r>
        <w:r w:rsidR="004C34AE">
          <w:rPr>
            <w:rFonts w:eastAsiaTheme="minorEastAsia" w:cstheme="minorBidi"/>
            <w:noProof/>
            <w:sz w:val="22"/>
            <w:szCs w:val="22"/>
            <w:lang w:bidi="ar-SA"/>
          </w:rPr>
          <w:tab/>
        </w:r>
        <w:r w:rsidR="004C34AE" w:rsidRPr="00F073E1">
          <w:rPr>
            <w:rStyle w:val="Hyperlink"/>
            <w:noProof/>
          </w:rPr>
          <w:t xml:space="preserve">Single-single detectors </w:t>
        </w:r>
        <w:r w:rsidR="004C34AE" w:rsidRPr="00F073E1">
          <w:rPr>
            <w:rStyle w:val="Hyperlink"/>
            <w:i/>
            <w:noProof/>
          </w:rPr>
          <w:t>vs</w:t>
        </w:r>
        <w:r w:rsidR="004C34AE" w:rsidRPr="00F073E1">
          <w:rPr>
            <w:rStyle w:val="Hyperlink"/>
            <w:noProof/>
          </w:rPr>
          <w:t>. ICIPs</w:t>
        </w:r>
        <w:r w:rsidR="004C34AE">
          <w:rPr>
            <w:noProof/>
            <w:webHidden/>
          </w:rPr>
          <w:tab/>
        </w:r>
        <w:r w:rsidR="004C34AE">
          <w:rPr>
            <w:noProof/>
            <w:webHidden/>
          </w:rPr>
          <w:fldChar w:fldCharType="begin"/>
        </w:r>
        <w:r w:rsidR="004C34AE">
          <w:rPr>
            <w:noProof/>
            <w:webHidden/>
          </w:rPr>
          <w:instrText xml:space="preserve"> PAGEREF _Toc469534229 \h </w:instrText>
        </w:r>
        <w:r w:rsidR="004C34AE">
          <w:rPr>
            <w:noProof/>
            <w:webHidden/>
          </w:rPr>
        </w:r>
        <w:r w:rsidR="004C34AE">
          <w:rPr>
            <w:noProof/>
            <w:webHidden/>
          </w:rPr>
          <w:fldChar w:fldCharType="separate"/>
        </w:r>
        <w:r w:rsidR="004923B0">
          <w:rPr>
            <w:noProof/>
            <w:webHidden/>
          </w:rPr>
          <w:t>52</w:t>
        </w:r>
        <w:r w:rsidR="004C34AE">
          <w:rPr>
            <w:noProof/>
            <w:webHidden/>
          </w:rPr>
          <w:fldChar w:fldCharType="end"/>
        </w:r>
      </w:hyperlink>
    </w:p>
    <w:p w14:paraId="4454BD8D" w14:textId="4F88C4B7" w:rsidR="004C34AE" w:rsidRDefault="00DE71E4">
      <w:pPr>
        <w:pStyle w:val="TOC4"/>
        <w:tabs>
          <w:tab w:val="left" w:pos="1540"/>
          <w:tab w:val="right" w:leader="dot" w:pos="8486"/>
        </w:tabs>
        <w:rPr>
          <w:rFonts w:asciiTheme="minorHAnsi" w:hAnsiTheme="minorHAnsi"/>
          <w:noProof/>
        </w:rPr>
      </w:pPr>
      <w:hyperlink w:anchor="_Toc469534230" w:history="1">
        <w:r w:rsidR="004C34AE" w:rsidRPr="00F073E1">
          <w:rPr>
            <w:rStyle w:val="Hyperlink"/>
            <w:noProof/>
            <w:lang w:bidi="en-US"/>
          </w:rPr>
          <w:t>2.4.3.1</w:t>
        </w:r>
        <w:r w:rsidR="004C34AE">
          <w:rPr>
            <w:rFonts w:asciiTheme="minorHAnsi" w:hAnsiTheme="minorHAnsi"/>
            <w:noProof/>
          </w:rPr>
          <w:tab/>
        </w:r>
        <w:r w:rsidR="004C34AE" w:rsidRPr="00F073E1">
          <w:rPr>
            <w:rStyle w:val="Hyperlink"/>
            <w:noProof/>
            <w:lang w:bidi="en-US"/>
          </w:rPr>
          <w:t>Device sensitivity</w:t>
        </w:r>
        <w:r w:rsidR="004C34AE">
          <w:rPr>
            <w:noProof/>
            <w:webHidden/>
          </w:rPr>
          <w:tab/>
        </w:r>
        <w:r w:rsidR="004C34AE">
          <w:rPr>
            <w:noProof/>
            <w:webHidden/>
          </w:rPr>
          <w:fldChar w:fldCharType="begin"/>
        </w:r>
        <w:r w:rsidR="004C34AE">
          <w:rPr>
            <w:noProof/>
            <w:webHidden/>
          </w:rPr>
          <w:instrText xml:space="preserve"> PAGEREF _Toc469534230 \h </w:instrText>
        </w:r>
        <w:r w:rsidR="004C34AE">
          <w:rPr>
            <w:noProof/>
            <w:webHidden/>
          </w:rPr>
        </w:r>
        <w:r w:rsidR="004C34AE">
          <w:rPr>
            <w:noProof/>
            <w:webHidden/>
          </w:rPr>
          <w:fldChar w:fldCharType="separate"/>
        </w:r>
        <w:r w:rsidR="004923B0">
          <w:rPr>
            <w:noProof/>
            <w:webHidden/>
          </w:rPr>
          <w:t>52</w:t>
        </w:r>
        <w:r w:rsidR="004C34AE">
          <w:rPr>
            <w:noProof/>
            <w:webHidden/>
          </w:rPr>
          <w:fldChar w:fldCharType="end"/>
        </w:r>
      </w:hyperlink>
    </w:p>
    <w:p w14:paraId="01F895AE" w14:textId="183D6418" w:rsidR="004C34AE" w:rsidRDefault="00DE71E4">
      <w:pPr>
        <w:pStyle w:val="TOC4"/>
        <w:tabs>
          <w:tab w:val="left" w:pos="1540"/>
          <w:tab w:val="right" w:leader="dot" w:pos="8486"/>
        </w:tabs>
        <w:rPr>
          <w:rFonts w:asciiTheme="minorHAnsi" w:hAnsiTheme="minorHAnsi"/>
          <w:noProof/>
        </w:rPr>
      </w:pPr>
      <w:hyperlink w:anchor="_Toc469534231" w:history="1">
        <w:r w:rsidR="004C34AE" w:rsidRPr="00F073E1">
          <w:rPr>
            <w:rStyle w:val="Hyperlink"/>
            <w:noProof/>
            <w:lang w:bidi="en-US"/>
          </w:rPr>
          <w:t>2.4.3.2</w:t>
        </w:r>
        <w:r w:rsidR="004C34AE">
          <w:rPr>
            <w:rFonts w:asciiTheme="minorHAnsi" w:hAnsiTheme="minorHAnsi"/>
            <w:noProof/>
          </w:rPr>
          <w:tab/>
        </w:r>
        <w:r w:rsidR="004C34AE" w:rsidRPr="00F073E1">
          <w:rPr>
            <w:rStyle w:val="Hyperlink"/>
            <w:noProof/>
            <w:lang w:bidi="en-US"/>
          </w:rPr>
          <w:t>Device frequency response</w:t>
        </w:r>
        <w:r w:rsidR="004C34AE">
          <w:rPr>
            <w:noProof/>
            <w:webHidden/>
          </w:rPr>
          <w:tab/>
        </w:r>
        <w:r w:rsidR="004C34AE">
          <w:rPr>
            <w:noProof/>
            <w:webHidden/>
          </w:rPr>
          <w:fldChar w:fldCharType="begin"/>
        </w:r>
        <w:r w:rsidR="004C34AE">
          <w:rPr>
            <w:noProof/>
            <w:webHidden/>
          </w:rPr>
          <w:instrText xml:space="preserve"> PAGEREF _Toc469534231 \h </w:instrText>
        </w:r>
        <w:r w:rsidR="004C34AE">
          <w:rPr>
            <w:noProof/>
            <w:webHidden/>
          </w:rPr>
        </w:r>
        <w:r w:rsidR="004C34AE">
          <w:rPr>
            <w:noProof/>
            <w:webHidden/>
          </w:rPr>
          <w:fldChar w:fldCharType="separate"/>
        </w:r>
        <w:r w:rsidR="004923B0">
          <w:rPr>
            <w:noProof/>
            <w:webHidden/>
          </w:rPr>
          <w:t>58</w:t>
        </w:r>
        <w:r w:rsidR="004C34AE">
          <w:rPr>
            <w:noProof/>
            <w:webHidden/>
          </w:rPr>
          <w:fldChar w:fldCharType="end"/>
        </w:r>
      </w:hyperlink>
    </w:p>
    <w:p w14:paraId="3892E451" w14:textId="56D5DBB7" w:rsidR="004C34AE" w:rsidRDefault="00DE71E4">
      <w:pPr>
        <w:pStyle w:val="TOC2"/>
        <w:tabs>
          <w:tab w:val="right" w:leader="dot" w:pos="8486"/>
        </w:tabs>
        <w:rPr>
          <w:rFonts w:eastAsiaTheme="minorEastAsia" w:cstheme="minorBidi"/>
          <w:noProof/>
          <w:sz w:val="22"/>
          <w:szCs w:val="22"/>
          <w:lang w:bidi="ar-SA"/>
        </w:rPr>
      </w:pPr>
      <w:hyperlink w:anchor="_Toc469534232" w:history="1">
        <w:r w:rsidR="004C34AE" w:rsidRPr="00F073E1">
          <w:rPr>
            <w:rStyle w:val="Hyperlink"/>
            <w:noProof/>
          </w:rPr>
          <w:t>2.5</w:t>
        </w:r>
        <w:r w:rsidR="004C34AE">
          <w:rPr>
            <w:rFonts w:eastAsiaTheme="minorEastAsia" w:cstheme="minorBidi"/>
            <w:noProof/>
            <w:sz w:val="22"/>
            <w:szCs w:val="22"/>
            <w:lang w:bidi="ar-SA"/>
          </w:rPr>
          <w:tab/>
        </w:r>
        <w:r w:rsidR="004C34AE" w:rsidRPr="00F073E1">
          <w:rPr>
            <w:rStyle w:val="Hyperlink"/>
            <w:noProof/>
          </w:rPr>
          <w:t>Interband cascade thermophotovoltaic devices</w:t>
        </w:r>
        <w:r w:rsidR="004C34AE">
          <w:rPr>
            <w:noProof/>
            <w:webHidden/>
          </w:rPr>
          <w:tab/>
        </w:r>
        <w:r w:rsidR="004C34AE">
          <w:rPr>
            <w:noProof/>
            <w:webHidden/>
          </w:rPr>
          <w:fldChar w:fldCharType="begin"/>
        </w:r>
        <w:r w:rsidR="004C34AE">
          <w:rPr>
            <w:noProof/>
            <w:webHidden/>
          </w:rPr>
          <w:instrText xml:space="preserve"> PAGEREF _Toc469534232 \h </w:instrText>
        </w:r>
        <w:r w:rsidR="004C34AE">
          <w:rPr>
            <w:noProof/>
            <w:webHidden/>
          </w:rPr>
        </w:r>
        <w:r w:rsidR="004C34AE">
          <w:rPr>
            <w:noProof/>
            <w:webHidden/>
          </w:rPr>
          <w:fldChar w:fldCharType="separate"/>
        </w:r>
        <w:r w:rsidR="004923B0">
          <w:rPr>
            <w:noProof/>
            <w:webHidden/>
          </w:rPr>
          <w:t>59</w:t>
        </w:r>
        <w:r w:rsidR="004C34AE">
          <w:rPr>
            <w:noProof/>
            <w:webHidden/>
          </w:rPr>
          <w:fldChar w:fldCharType="end"/>
        </w:r>
      </w:hyperlink>
    </w:p>
    <w:p w14:paraId="764DC26E" w14:textId="6CB8AE4A" w:rsidR="004C34AE" w:rsidRDefault="00DE71E4">
      <w:pPr>
        <w:pStyle w:val="TOC3"/>
        <w:tabs>
          <w:tab w:val="left" w:pos="1440"/>
          <w:tab w:val="right" w:leader="dot" w:pos="8486"/>
        </w:tabs>
        <w:rPr>
          <w:rFonts w:eastAsiaTheme="minorEastAsia" w:cstheme="minorBidi"/>
          <w:noProof/>
          <w:sz w:val="22"/>
          <w:szCs w:val="22"/>
          <w:lang w:bidi="ar-SA"/>
        </w:rPr>
      </w:pPr>
      <w:hyperlink w:anchor="_Toc469534233" w:history="1">
        <w:r w:rsidR="004C34AE" w:rsidRPr="00F073E1">
          <w:rPr>
            <w:rStyle w:val="Hyperlink"/>
            <w:noProof/>
          </w:rPr>
          <w:t>2.5.1</w:t>
        </w:r>
        <w:r w:rsidR="004C34AE">
          <w:rPr>
            <w:rFonts w:eastAsiaTheme="minorEastAsia" w:cstheme="minorBidi"/>
            <w:noProof/>
            <w:sz w:val="22"/>
            <w:szCs w:val="22"/>
            <w:lang w:bidi="ar-SA"/>
          </w:rPr>
          <w:tab/>
        </w:r>
        <w:r w:rsidR="004C34AE" w:rsidRPr="00F073E1">
          <w:rPr>
            <w:rStyle w:val="Hyperlink"/>
            <w:noProof/>
          </w:rPr>
          <w:t>Background</w:t>
        </w:r>
        <w:r w:rsidR="004C34AE">
          <w:rPr>
            <w:noProof/>
            <w:webHidden/>
          </w:rPr>
          <w:tab/>
        </w:r>
        <w:r w:rsidR="004C34AE">
          <w:rPr>
            <w:noProof/>
            <w:webHidden/>
          </w:rPr>
          <w:fldChar w:fldCharType="begin"/>
        </w:r>
        <w:r w:rsidR="004C34AE">
          <w:rPr>
            <w:noProof/>
            <w:webHidden/>
          </w:rPr>
          <w:instrText xml:space="preserve"> PAGEREF _Toc469534233 \h </w:instrText>
        </w:r>
        <w:r w:rsidR="004C34AE">
          <w:rPr>
            <w:noProof/>
            <w:webHidden/>
          </w:rPr>
        </w:r>
        <w:r w:rsidR="004C34AE">
          <w:rPr>
            <w:noProof/>
            <w:webHidden/>
          </w:rPr>
          <w:fldChar w:fldCharType="separate"/>
        </w:r>
        <w:r w:rsidR="004923B0">
          <w:rPr>
            <w:noProof/>
            <w:webHidden/>
          </w:rPr>
          <w:t>59</w:t>
        </w:r>
        <w:r w:rsidR="004C34AE">
          <w:rPr>
            <w:noProof/>
            <w:webHidden/>
          </w:rPr>
          <w:fldChar w:fldCharType="end"/>
        </w:r>
      </w:hyperlink>
    </w:p>
    <w:p w14:paraId="2028DFFD" w14:textId="0B9D4EBE" w:rsidR="004C34AE" w:rsidRDefault="00DE71E4">
      <w:pPr>
        <w:pStyle w:val="TOC3"/>
        <w:tabs>
          <w:tab w:val="left" w:pos="1440"/>
          <w:tab w:val="right" w:leader="dot" w:pos="8486"/>
        </w:tabs>
        <w:rPr>
          <w:rFonts w:eastAsiaTheme="minorEastAsia" w:cstheme="minorBidi"/>
          <w:noProof/>
          <w:sz w:val="22"/>
          <w:szCs w:val="22"/>
          <w:lang w:bidi="ar-SA"/>
        </w:rPr>
      </w:pPr>
      <w:hyperlink w:anchor="_Toc469534234" w:history="1">
        <w:r w:rsidR="004C34AE" w:rsidRPr="00F073E1">
          <w:rPr>
            <w:rStyle w:val="Hyperlink"/>
            <w:noProof/>
          </w:rPr>
          <w:t>2.5.2</w:t>
        </w:r>
        <w:r w:rsidR="004C34AE">
          <w:rPr>
            <w:rFonts w:eastAsiaTheme="minorEastAsia" w:cstheme="minorBidi"/>
            <w:noProof/>
            <w:sz w:val="22"/>
            <w:szCs w:val="22"/>
            <w:lang w:bidi="ar-SA"/>
          </w:rPr>
          <w:tab/>
        </w:r>
        <w:r w:rsidR="004C34AE" w:rsidRPr="00F073E1">
          <w:rPr>
            <w:rStyle w:val="Hyperlink"/>
            <w:noProof/>
          </w:rPr>
          <w:t>Theory of ICTPV devices</w:t>
        </w:r>
        <w:r w:rsidR="004C34AE">
          <w:rPr>
            <w:noProof/>
            <w:webHidden/>
          </w:rPr>
          <w:tab/>
        </w:r>
        <w:r w:rsidR="004C34AE">
          <w:rPr>
            <w:noProof/>
            <w:webHidden/>
          </w:rPr>
          <w:fldChar w:fldCharType="begin"/>
        </w:r>
        <w:r w:rsidR="004C34AE">
          <w:rPr>
            <w:noProof/>
            <w:webHidden/>
          </w:rPr>
          <w:instrText xml:space="preserve"> PAGEREF _Toc469534234 \h </w:instrText>
        </w:r>
        <w:r w:rsidR="004C34AE">
          <w:rPr>
            <w:noProof/>
            <w:webHidden/>
          </w:rPr>
        </w:r>
        <w:r w:rsidR="004C34AE">
          <w:rPr>
            <w:noProof/>
            <w:webHidden/>
          </w:rPr>
          <w:fldChar w:fldCharType="separate"/>
        </w:r>
        <w:r w:rsidR="004923B0">
          <w:rPr>
            <w:noProof/>
            <w:webHidden/>
          </w:rPr>
          <w:t>60</w:t>
        </w:r>
        <w:r w:rsidR="004C34AE">
          <w:rPr>
            <w:noProof/>
            <w:webHidden/>
          </w:rPr>
          <w:fldChar w:fldCharType="end"/>
        </w:r>
      </w:hyperlink>
    </w:p>
    <w:p w14:paraId="5B25A149" w14:textId="09FFCB4E" w:rsidR="004C34AE" w:rsidRDefault="00DE71E4">
      <w:pPr>
        <w:pStyle w:val="TOC2"/>
        <w:tabs>
          <w:tab w:val="right" w:leader="dot" w:pos="8486"/>
        </w:tabs>
        <w:rPr>
          <w:rFonts w:eastAsiaTheme="minorEastAsia" w:cstheme="minorBidi"/>
          <w:noProof/>
          <w:sz w:val="22"/>
          <w:szCs w:val="22"/>
          <w:lang w:bidi="ar-SA"/>
        </w:rPr>
      </w:pPr>
      <w:hyperlink w:anchor="_Toc469534235" w:history="1">
        <w:r w:rsidR="004C34AE" w:rsidRPr="00F073E1">
          <w:rPr>
            <w:rStyle w:val="Hyperlink"/>
            <w:noProof/>
          </w:rPr>
          <w:t>2.6</w:t>
        </w:r>
        <w:r w:rsidR="004C34AE">
          <w:rPr>
            <w:rFonts w:eastAsiaTheme="minorEastAsia" w:cstheme="minorBidi"/>
            <w:noProof/>
            <w:sz w:val="22"/>
            <w:szCs w:val="22"/>
            <w:lang w:bidi="ar-SA"/>
          </w:rPr>
          <w:tab/>
        </w:r>
        <w:r w:rsidR="004C34AE" w:rsidRPr="00F073E1">
          <w:rPr>
            <w:rStyle w:val="Hyperlink"/>
            <w:noProof/>
          </w:rPr>
          <w:t>Growth of interband cascade devices</w:t>
        </w:r>
        <w:r w:rsidR="004C34AE">
          <w:rPr>
            <w:noProof/>
            <w:webHidden/>
          </w:rPr>
          <w:tab/>
        </w:r>
        <w:r w:rsidR="004C34AE">
          <w:rPr>
            <w:noProof/>
            <w:webHidden/>
          </w:rPr>
          <w:fldChar w:fldCharType="begin"/>
        </w:r>
        <w:r w:rsidR="004C34AE">
          <w:rPr>
            <w:noProof/>
            <w:webHidden/>
          </w:rPr>
          <w:instrText xml:space="preserve"> PAGEREF _Toc469534235 \h </w:instrText>
        </w:r>
        <w:r w:rsidR="004C34AE">
          <w:rPr>
            <w:noProof/>
            <w:webHidden/>
          </w:rPr>
        </w:r>
        <w:r w:rsidR="004C34AE">
          <w:rPr>
            <w:noProof/>
            <w:webHidden/>
          </w:rPr>
          <w:fldChar w:fldCharType="separate"/>
        </w:r>
        <w:r w:rsidR="004923B0">
          <w:rPr>
            <w:noProof/>
            <w:webHidden/>
          </w:rPr>
          <w:t>62</w:t>
        </w:r>
        <w:r w:rsidR="004C34AE">
          <w:rPr>
            <w:noProof/>
            <w:webHidden/>
          </w:rPr>
          <w:fldChar w:fldCharType="end"/>
        </w:r>
      </w:hyperlink>
    </w:p>
    <w:p w14:paraId="4DA94616" w14:textId="3755CF6B" w:rsidR="004C34AE" w:rsidRDefault="00DE71E4">
      <w:pPr>
        <w:pStyle w:val="TOC2"/>
        <w:tabs>
          <w:tab w:val="right" w:leader="dot" w:pos="8486"/>
        </w:tabs>
        <w:rPr>
          <w:rFonts w:eastAsiaTheme="minorEastAsia" w:cstheme="minorBidi"/>
          <w:noProof/>
          <w:sz w:val="22"/>
          <w:szCs w:val="22"/>
          <w:lang w:bidi="ar-SA"/>
        </w:rPr>
      </w:pPr>
      <w:hyperlink w:anchor="_Toc469534236" w:history="1">
        <w:r w:rsidR="004C34AE" w:rsidRPr="00F073E1">
          <w:rPr>
            <w:rStyle w:val="Hyperlink"/>
            <w:noProof/>
          </w:rPr>
          <w:t>2.7</w:t>
        </w:r>
        <w:r w:rsidR="004C34AE">
          <w:rPr>
            <w:rFonts w:eastAsiaTheme="minorEastAsia" w:cstheme="minorBidi"/>
            <w:noProof/>
            <w:sz w:val="22"/>
            <w:szCs w:val="22"/>
            <w:lang w:bidi="ar-SA"/>
          </w:rPr>
          <w:tab/>
        </w:r>
        <w:r w:rsidR="004C34AE" w:rsidRPr="00F073E1">
          <w:rPr>
            <w:rStyle w:val="Hyperlink"/>
            <w:noProof/>
          </w:rPr>
          <w:t>Fabrication of interband cascade devices</w:t>
        </w:r>
        <w:r w:rsidR="004C34AE">
          <w:rPr>
            <w:noProof/>
            <w:webHidden/>
          </w:rPr>
          <w:tab/>
        </w:r>
        <w:r w:rsidR="004C34AE">
          <w:rPr>
            <w:noProof/>
            <w:webHidden/>
          </w:rPr>
          <w:fldChar w:fldCharType="begin"/>
        </w:r>
        <w:r w:rsidR="004C34AE">
          <w:rPr>
            <w:noProof/>
            <w:webHidden/>
          </w:rPr>
          <w:instrText xml:space="preserve"> PAGEREF _Toc469534236 \h </w:instrText>
        </w:r>
        <w:r w:rsidR="004C34AE">
          <w:rPr>
            <w:noProof/>
            <w:webHidden/>
          </w:rPr>
        </w:r>
        <w:r w:rsidR="004C34AE">
          <w:rPr>
            <w:noProof/>
            <w:webHidden/>
          </w:rPr>
          <w:fldChar w:fldCharType="separate"/>
        </w:r>
        <w:r w:rsidR="004923B0">
          <w:rPr>
            <w:noProof/>
            <w:webHidden/>
          </w:rPr>
          <w:t>63</w:t>
        </w:r>
        <w:r w:rsidR="004C34AE">
          <w:rPr>
            <w:noProof/>
            <w:webHidden/>
          </w:rPr>
          <w:fldChar w:fldCharType="end"/>
        </w:r>
      </w:hyperlink>
    </w:p>
    <w:p w14:paraId="71F2884A" w14:textId="7BD4D3BE" w:rsidR="004C34AE" w:rsidRDefault="00DE71E4">
      <w:pPr>
        <w:pStyle w:val="TOC2"/>
        <w:tabs>
          <w:tab w:val="right" w:leader="dot" w:pos="8486"/>
        </w:tabs>
        <w:rPr>
          <w:rFonts w:eastAsiaTheme="minorEastAsia" w:cstheme="minorBidi"/>
          <w:noProof/>
          <w:sz w:val="22"/>
          <w:szCs w:val="22"/>
          <w:lang w:bidi="ar-SA"/>
        </w:rPr>
      </w:pPr>
      <w:hyperlink w:anchor="_Toc469534237" w:history="1">
        <w:r w:rsidR="004C34AE" w:rsidRPr="00F073E1">
          <w:rPr>
            <w:rStyle w:val="Hyperlink"/>
            <w:noProof/>
          </w:rPr>
          <w:t>2.8</w:t>
        </w:r>
        <w:r w:rsidR="004C34AE">
          <w:rPr>
            <w:rFonts w:eastAsiaTheme="minorEastAsia" w:cstheme="minorBidi"/>
            <w:noProof/>
            <w:sz w:val="22"/>
            <w:szCs w:val="22"/>
            <w:lang w:bidi="ar-SA"/>
          </w:rPr>
          <w:tab/>
        </w:r>
        <w:r w:rsidR="004C34AE" w:rsidRPr="00F073E1">
          <w:rPr>
            <w:rStyle w:val="Hyperlink"/>
            <w:noProof/>
          </w:rPr>
          <w:t>Bibliography</w:t>
        </w:r>
        <w:r w:rsidR="004C34AE">
          <w:rPr>
            <w:noProof/>
            <w:webHidden/>
          </w:rPr>
          <w:tab/>
        </w:r>
        <w:r w:rsidR="004C34AE">
          <w:rPr>
            <w:noProof/>
            <w:webHidden/>
          </w:rPr>
          <w:fldChar w:fldCharType="begin"/>
        </w:r>
        <w:r w:rsidR="004C34AE">
          <w:rPr>
            <w:noProof/>
            <w:webHidden/>
          </w:rPr>
          <w:instrText xml:space="preserve"> PAGEREF _Toc469534237 \h </w:instrText>
        </w:r>
        <w:r w:rsidR="004C34AE">
          <w:rPr>
            <w:noProof/>
            <w:webHidden/>
          </w:rPr>
        </w:r>
        <w:r w:rsidR="004C34AE">
          <w:rPr>
            <w:noProof/>
            <w:webHidden/>
          </w:rPr>
          <w:fldChar w:fldCharType="separate"/>
        </w:r>
        <w:r w:rsidR="004923B0">
          <w:rPr>
            <w:noProof/>
            <w:webHidden/>
          </w:rPr>
          <w:t>64</w:t>
        </w:r>
        <w:r w:rsidR="004C34AE">
          <w:rPr>
            <w:noProof/>
            <w:webHidden/>
          </w:rPr>
          <w:fldChar w:fldCharType="end"/>
        </w:r>
      </w:hyperlink>
    </w:p>
    <w:p w14:paraId="006377F9" w14:textId="66D7F002" w:rsidR="004C34AE" w:rsidRDefault="00DE71E4">
      <w:pPr>
        <w:pStyle w:val="TOC1"/>
        <w:rPr>
          <w:rFonts w:eastAsiaTheme="minorEastAsia" w:cstheme="minorBidi"/>
          <w:noProof/>
          <w:sz w:val="22"/>
          <w:szCs w:val="22"/>
          <w:lang w:bidi="ar-SA"/>
        </w:rPr>
      </w:pPr>
      <w:hyperlink w:anchor="_Toc469534238" w:history="1">
        <w:r w:rsidR="004C34AE" w:rsidRPr="00F073E1">
          <w:rPr>
            <w:rStyle w:val="Hyperlink"/>
            <w:noProof/>
          </w:rPr>
          <w:t>Chapter 3: Lon</w:t>
        </w:r>
        <w:r w:rsidR="004C34AE">
          <w:rPr>
            <w:rStyle w:val="Hyperlink"/>
            <w:noProof/>
          </w:rPr>
          <w:t xml:space="preserve">g- and very long-wavelength </w:t>
        </w:r>
        <w:r w:rsidR="004C34AE" w:rsidRPr="00F073E1">
          <w:rPr>
            <w:rStyle w:val="Hyperlink"/>
            <w:noProof/>
          </w:rPr>
          <w:t>interband cascade infrared photodetectors</w:t>
        </w:r>
        <w:r w:rsidR="004C34AE">
          <w:rPr>
            <w:noProof/>
            <w:webHidden/>
          </w:rPr>
          <w:tab/>
        </w:r>
        <w:r w:rsidR="004C34AE">
          <w:rPr>
            <w:noProof/>
            <w:webHidden/>
          </w:rPr>
          <w:fldChar w:fldCharType="begin"/>
        </w:r>
        <w:r w:rsidR="004C34AE">
          <w:rPr>
            <w:noProof/>
            <w:webHidden/>
          </w:rPr>
          <w:instrText xml:space="preserve"> PAGEREF _Toc469534238 \h </w:instrText>
        </w:r>
        <w:r w:rsidR="004C34AE">
          <w:rPr>
            <w:noProof/>
            <w:webHidden/>
          </w:rPr>
        </w:r>
        <w:r w:rsidR="004C34AE">
          <w:rPr>
            <w:noProof/>
            <w:webHidden/>
          </w:rPr>
          <w:fldChar w:fldCharType="separate"/>
        </w:r>
        <w:r w:rsidR="004923B0">
          <w:rPr>
            <w:noProof/>
            <w:webHidden/>
          </w:rPr>
          <w:t>70</w:t>
        </w:r>
        <w:r w:rsidR="004C34AE">
          <w:rPr>
            <w:noProof/>
            <w:webHidden/>
          </w:rPr>
          <w:fldChar w:fldCharType="end"/>
        </w:r>
      </w:hyperlink>
    </w:p>
    <w:p w14:paraId="02FE2CF4" w14:textId="1F03A1F2" w:rsidR="004C34AE" w:rsidRDefault="00DE71E4">
      <w:pPr>
        <w:pStyle w:val="TOC2"/>
        <w:tabs>
          <w:tab w:val="right" w:leader="dot" w:pos="8486"/>
        </w:tabs>
        <w:rPr>
          <w:rFonts w:eastAsiaTheme="minorEastAsia" w:cstheme="minorBidi"/>
          <w:noProof/>
          <w:sz w:val="22"/>
          <w:szCs w:val="22"/>
          <w:lang w:bidi="ar-SA"/>
        </w:rPr>
      </w:pPr>
      <w:hyperlink w:anchor="_Toc469534239" w:history="1">
        <w:r w:rsidR="004C34AE" w:rsidRPr="00F073E1">
          <w:rPr>
            <w:rStyle w:val="Hyperlink"/>
            <w:noProof/>
          </w:rPr>
          <w:t>3.1</w:t>
        </w:r>
        <w:r w:rsidR="004C34AE">
          <w:rPr>
            <w:rFonts w:eastAsiaTheme="minorEastAsia" w:cstheme="minorBidi"/>
            <w:noProof/>
            <w:sz w:val="22"/>
            <w:szCs w:val="22"/>
            <w:lang w:bidi="ar-SA"/>
          </w:rPr>
          <w:tab/>
        </w:r>
        <w:r w:rsidR="004C34AE" w:rsidRPr="00F073E1">
          <w:rPr>
            <w:rStyle w:val="Hyperlink"/>
            <w:noProof/>
          </w:rPr>
          <w:t>Background and motivation</w:t>
        </w:r>
        <w:r w:rsidR="004C34AE">
          <w:rPr>
            <w:noProof/>
            <w:webHidden/>
          </w:rPr>
          <w:tab/>
        </w:r>
        <w:r w:rsidR="004C34AE">
          <w:rPr>
            <w:noProof/>
            <w:webHidden/>
          </w:rPr>
          <w:fldChar w:fldCharType="begin"/>
        </w:r>
        <w:r w:rsidR="004C34AE">
          <w:rPr>
            <w:noProof/>
            <w:webHidden/>
          </w:rPr>
          <w:instrText xml:space="preserve"> PAGEREF _Toc469534239 \h </w:instrText>
        </w:r>
        <w:r w:rsidR="004C34AE">
          <w:rPr>
            <w:noProof/>
            <w:webHidden/>
          </w:rPr>
        </w:r>
        <w:r w:rsidR="004C34AE">
          <w:rPr>
            <w:noProof/>
            <w:webHidden/>
          </w:rPr>
          <w:fldChar w:fldCharType="separate"/>
        </w:r>
        <w:r w:rsidR="004923B0">
          <w:rPr>
            <w:noProof/>
            <w:webHidden/>
          </w:rPr>
          <w:t>70</w:t>
        </w:r>
        <w:r w:rsidR="004C34AE">
          <w:rPr>
            <w:noProof/>
            <w:webHidden/>
          </w:rPr>
          <w:fldChar w:fldCharType="end"/>
        </w:r>
      </w:hyperlink>
    </w:p>
    <w:p w14:paraId="6C0F4789" w14:textId="674E919C" w:rsidR="004C34AE" w:rsidRDefault="00DE71E4">
      <w:pPr>
        <w:pStyle w:val="TOC2"/>
        <w:tabs>
          <w:tab w:val="right" w:leader="dot" w:pos="8486"/>
        </w:tabs>
        <w:rPr>
          <w:rFonts w:eastAsiaTheme="minorEastAsia" w:cstheme="minorBidi"/>
          <w:noProof/>
          <w:sz w:val="22"/>
          <w:szCs w:val="22"/>
          <w:lang w:bidi="ar-SA"/>
        </w:rPr>
      </w:pPr>
      <w:hyperlink w:anchor="_Toc469534240" w:history="1">
        <w:r w:rsidR="004C34AE" w:rsidRPr="00F073E1">
          <w:rPr>
            <w:rStyle w:val="Hyperlink"/>
            <w:noProof/>
          </w:rPr>
          <w:t>3.2</w:t>
        </w:r>
        <w:r w:rsidR="004C34AE">
          <w:rPr>
            <w:rFonts w:eastAsiaTheme="minorEastAsia" w:cstheme="minorBidi"/>
            <w:noProof/>
            <w:sz w:val="22"/>
            <w:szCs w:val="22"/>
            <w:lang w:bidi="ar-SA"/>
          </w:rPr>
          <w:tab/>
        </w:r>
        <w:r w:rsidR="004C34AE" w:rsidRPr="00F073E1">
          <w:rPr>
            <w:rStyle w:val="Hyperlink"/>
            <w:noProof/>
          </w:rPr>
          <w:t>High-operating-temperature ICIPs with ~8 μm cutoff wavelength</w:t>
        </w:r>
        <w:r w:rsidR="004C34AE">
          <w:rPr>
            <w:noProof/>
            <w:webHidden/>
          </w:rPr>
          <w:tab/>
        </w:r>
        <w:r w:rsidR="004C34AE">
          <w:rPr>
            <w:noProof/>
            <w:webHidden/>
          </w:rPr>
          <w:fldChar w:fldCharType="begin"/>
        </w:r>
        <w:r w:rsidR="004C34AE">
          <w:rPr>
            <w:noProof/>
            <w:webHidden/>
          </w:rPr>
          <w:instrText xml:space="preserve"> PAGEREF _Toc469534240 \h </w:instrText>
        </w:r>
        <w:r w:rsidR="004C34AE">
          <w:rPr>
            <w:noProof/>
            <w:webHidden/>
          </w:rPr>
        </w:r>
        <w:r w:rsidR="004C34AE">
          <w:rPr>
            <w:noProof/>
            <w:webHidden/>
          </w:rPr>
          <w:fldChar w:fldCharType="separate"/>
        </w:r>
        <w:r w:rsidR="004923B0">
          <w:rPr>
            <w:noProof/>
            <w:webHidden/>
          </w:rPr>
          <w:t>72</w:t>
        </w:r>
        <w:r w:rsidR="004C34AE">
          <w:rPr>
            <w:noProof/>
            <w:webHidden/>
          </w:rPr>
          <w:fldChar w:fldCharType="end"/>
        </w:r>
      </w:hyperlink>
    </w:p>
    <w:p w14:paraId="21383225" w14:textId="2876922A" w:rsidR="004C34AE" w:rsidRDefault="00DE71E4">
      <w:pPr>
        <w:pStyle w:val="TOC3"/>
        <w:tabs>
          <w:tab w:val="left" w:pos="1440"/>
          <w:tab w:val="right" w:leader="dot" w:pos="8486"/>
        </w:tabs>
        <w:rPr>
          <w:rFonts w:eastAsiaTheme="minorEastAsia" w:cstheme="minorBidi"/>
          <w:noProof/>
          <w:sz w:val="22"/>
          <w:szCs w:val="22"/>
          <w:lang w:bidi="ar-SA"/>
        </w:rPr>
      </w:pPr>
      <w:hyperlink w:anchor="_Toc469534241" w:history="1">
        <w:r w:rsidR="004C34AE" w:rsidRPr="00F073E1">
          <w:rPr>
            <w:rStyle w:val="Hyperlink"/>
            <w:noProof/>
          </w:rPr>
          <w:t>3.2.1</w:t>
        </w:r>
        <w:r w:rsidR="004C34AE">
          <w:rPr>
            <w:rFonts w:eastAsiaTheme="minorEastAsia" w:cstheme="minorBidi"/>
            <w:noProof/>
            <w:sz w:val="22"/>
            <w:szCs w:val="22"/>
            <w:lang w:bidi="ar-SA"/>
          </w:rPr>
          <w:tab/>
        </w:r>
        <w:r w:rsidR="004C34AE" w:rsidRPr="00F073E1">
          <w:rPr>
            <w:rStyle w:val="Hyperlink"/>
            <w:noProof/>
          </w:rPr>
          <w:t>Device design, growth and material characterization</w:t>
        </w:r>
        <w:r w:rsidR="004C34AE">
          <w:rPr>
            <w:noProof/>
            <w:webHidden/>
          </w:rPr>
          <w:tab/>
        </w:r>
        <w:r w:rsidR="004C34AE">
          <w:rPr>
            <w:noProof/>
            <w:webHidden/>
          </w:rPr>
          <w:fldChar w:fldCharType="begin"/>
        </w:r>
        <w:r w:rsidR="004C34AE">
          <w:rPr>
            <w:noProof/>
            <w:webHidden/>
          </w:rPr>
          <w:instrText xml:space="preserve"> PAGEREF _Toc469534241 \h </w:instrText>
        </w:r>
        <w:r w:rsidR="004C34AE">
          <w:rPr>
            <w:noProof/>
            <w:webHidden/>
          </w:rPr>
        </w:r>
        <w:r w:rsidR="004C34AE">
          <w:rPr>
            <w:noProof/>
            <w:webHidden/>
          </w:rPr>
          <w:fldChar w:fldCharType="separate"/>
        </w:r>
        <w:r w:rsidR="004923B0">
          <w:rPr>
            <w:noProof/>
            <w:webHidden/>
          </w:rPr>
          <w:t>72</w:t>
        </w:r>
        <w:r w:rsidR="004C34AE">
          <w:rPr>
            <w:noProof/>
            <w:webHidden/>
          </w:rPr>
          <w:fldChar w:fldCharType="end"/>
        </w:r>
      </w:hyperlink>
    </w:p>
    <w:p w14:paraId="03E871EA" w14:textId="01B3EE4E" w:rsidR="004C34AE" w:rsidRDefault="00DE71E4">
      <w:pPr>
        <w:pStyle w:val="TOC4"/>
        <w:tabs>
          <w:tab w:val="left" w:pos="1540"/>
          <w:tab w:val="right" w:leader="dot" w:pos="8486"/>
        </w:tabs>
        <w:rPr>
          <w:rFonts w:asciiTheme="minorHAnsi" w:hAnsiTheme="minorHAnsi"/>
          <w:noProof/>
        </w:rPr>
      </w:pPr>
      <w:hyperlink w:anchor="_Toc469534242" w:history="1">
        <w:r w:rsidR="004C34AE" w:rsidRPr="00F073E1">
          <w:rPr>
            <w:rStyle w:val="Hyperlink"/>
            <w:noProof/>
            <w:lang w:bidi="en-US"/>
          </w:rPr>
          <w:t>3.2.1.1</w:t>
        </w:r>
        <w:r w:rsidR="004C34AE">
          <w:rPr>
            <w:rFonts w:asciiTheme="minorHAnsi" w:hAnsiTheme="minorHAnsi"/>
            <w:noProof/>
          </w:rPr>
          <w:tab/>
        </w:r>
        <w:r w:rsidR="004C34AE" w:rsidRPr="00F073E1">
          <w:rPr>
            <w:rStyle w:val="Hyperlink"/>
            <w:noProof/>
            <w:lang w:bidi="en-US"/>
          </w:rPr>
          <w:t>Device design, growth, and fabrication</w:t>
        </w:r>
        <w:r w:rsidR="004C34AE">
          <w:rPr>
            <w:noProof/>
            <w:webHidden/>
          </w:rPr>
          <w:tab/>
        </w:r>
        <w:r w:rsidR="004C34AE">
          <w:rPr>
            <w:noProof/>
            <w:webHidden/>
          </w:rPr>
          <w:fldChar w:fldCharType="begin"/>
        </w:r>
        <w:r w:rsidR="004C34AE">
          <w:rPr>
            <w:noProof/>
            <w:webHidden/>
          </w:rPr>
          <w:instrText xml:space="preserve"> PAGEREF _Toc469534242 \h </w:instrText>
        </w:r>
        <w:r w:rsidR="004C34AE">
          <w:rPr>
            <w:noProof/>
            <w:webHidden/>
          </w:rPr>
        </w:r>
        <w:r w:rsidR="004C34AE">
          <w:rPr>
            <w:noProof/>
            <w:webHidden/>
          </w:rPr>
          <w:fldChar w:fldCharType="separate"/>
        </w:r>
        <w:r w:rsidR="004923B0">
          <w:rPr>
            <w:noProof/>
            <w:webHidden/>
          </w:rPr>
          <w:t>72</w:t>
        </w:r>
        <w:r w:rsidR="004C34AE">
          <w:rPr>
            <w:noProof/>
            <w:webHidden/>
          </w:rPr>
          <w:fldChar w:fldCharType="end"/>
        </w:r>
      </w:hyperlink>
    </w:p>
    <w:p w14:paraId="0766C187" w14:textId="529B9C61" w:rsidR="004C34AE" w:rsidRDefault="00DE71E4">
      <w:pPr>
        <w:pStyle w:val="TOC4"/>
        <w:tabs>
          <w:tab w:val="left" w:pos="1540"/>
          <w:tab w:val="right" w:leader="dot" w:pos="8486"/>
        </w:tabs>
        <w:rPr>
          <w:rFonts w:asciiTheme="minorHAnsi" w:hAnsiTheme="minorHAnsi"/>
          <w:noProof/>
        </w:rPr>
      </w:pPr>
      <w:hyperlink w:anchor="_Toc469534243" w:history="1">
        <w:r w:rsidR="004C34AE" w:rsidRPr="00F073E1">
          <w:rPr>
            <w:rStyle w:val="Hyperlink"/>
            <w:noProof/>
            <w:lang w:bidi="en-US"/>
          </w:rPr>
          <w:t>3.2.1.2</w:t>
        </w:r>
        <w:r w:rsidR="004C34AE">
          <w:rPr>
            <w:rFonts w:asciiTheme="minorHAnsi" w:hAnsiTheme="minorHAnsi"/>
            <w:noProof/>
          </w:rPr>
          <w:tab/>
        </w:r>
        <w:r w:rsidR="004C34AE" w:rsidRPr="00F073E1">
          <w:rPr>
            <w:rStyle w:val="Hyperlink"/>
            <w:noProof/>
            <w:lang w:bidi="en-US"/>
          </w:rPr>
          <w:t>X-ray diffraction (XRD)</w:t>
        </w:r>
        <w:r w:rsidR="004C34AE">
          <w:rPr>
            <w:noProof/>
            <w:webHidden/>
          </w:rPr>
          <w:tab/>
        </w:r>
        <w:r w:rsidR="004C34AE">
          <w:rPr>
            <w:noProof/>
            <w:webHidden/>
          </w:rPr>
          <w:fldChar w:fldCharType="begin"/>
        </w:r>
        <w:r w:rsidR="004C34AE">
          <w:rPr>
            <w:noProof/>
            <w:webHidden/>
          </w:rPr>
          <w:instrText xml:space="preserve"> PAGEREF _Toc469534243 \h </w:instrText>
        </w:r>
        <w:r w:rsidR="004C34AE">
          <w:rPr>
            <w:noProof/>
            <w:webHidden/>
          </w:rPr>
        </w:r>
        <w:r w:rsidR="004C34AE">
          <w:rPr>
            <w:noProof/>
            <w:webHidden/>
          </w:rPr>
          <w:fldChar w:fldCharType="separate"/>
        </w:r>
        <w:r w:rsidR="004923B0">
          <w:rPr>
            <w:noProof/>
            <w:webHidden/>
          </w:rPr>
          <w:t>73</w:t>
        </w:r>
        <w:r w:rsidR="004C34AE">
          <w:rPr>
            <w:noProof/>
            <w:webHidden/>
          </w:rPr>
          <w:fldChar w:fldCharType="end"/>
        </w:r>
      </w:hyperlink>
    </w:p>
    <w:p w14:paraId="0C1B0F45" w14:textId="298C673B" w:rsidR="004C34AE" w:rsidRDefault="00DE71E4">
      <w:pPr>
        <w:pStyle w:val="TOC4"/>
        <w:tabs>
          <w:tab w:val="left" w:pos="1540"/>
          <w:tab w:val="right" w:leader="dot" w:pos="8486"/>
        </w:tabs>
        <w:rPr>
          <w:rFonts w:asciiTheme="minorHAnsi" w:hAnsiTheme="minorHAnsi"/>
          <w:noProof/>
        </w:rPr>
      </w:pPr>
      <w:hyperlink w:anchor="_Toc469534244" w:history="1">
        <w:r w:rsidR="004C34AE" w:rsidRPr="00F073E1">
          <w:rPr>
            <w:rStyle w:val="Hyperlink"/>
            <w:noProof/>
            <w:lang w:bidi="en-US"/>
          </w:rPr>
          <w:t>3.2.1.3</w:t>
        </w:r>
        <w:r w:rsidR="004C34AE">
          <w:rPr>
            <w:rFonts w:asciiTheme="minorHAnsi" w:hAnsiTheme="minorHAnsi"/>
            <w:noProof/>
          </w:rPr>
          <w:tab/>
        </w:r>
        <w:r w:rsidR="004C34AE" w:rsidRPr="00F073E1">
          <w:rPr>
            <w:rStyle w:val="Hyperlink"/>
            <w:noProof/>
            <w:lang w:bidi="en-US"/>
          </w:rPr>
          <w:t>Electroluminescence measurements</w:t>
        </w:r>
        <w:r w:rsidR="004C34AE">
          <w:rPr>
            <w:noProof/>
            <w:webHidden/>
          </w:rPr>
          <w:tab/>
        </w:r>
        <w:r w:rsidR="004C34AE">
          <w:rPr>
            <w:noProof/>
            <w:webHidden/>
          </w:rPr>
          <w:fldChar w:fldCharType="begin"/>
        </w:r>
        <w:r w:rsidR="004C34AE">
          <w:rPr>
            <w:noProof/>
            <w:webHidden/>
          </w:rPr>
          <w:instrText xml:space="preserve"> PAGEREF _Toc469534244 \h </w:instrText>
        </w:r>
        <w:r w:rsidR="004C34AE">
          <w:rPr>
            <w:noProof/>
            <w:webHidden/>
          </w:rPr>
        </w:r>
        <w:r w:rsidR="004C34AE">
          <w:rPr>
            <w:noProof/>
            <w:webHidden/>
          </w:rPr>
          <w:fldChar w:fldCharType="separate"/>
        </w:r>
        <w:r w:rsidR="004923B0">
          <w:rPr>
            <w:noProof/>
            <w:webHidden/>
          </w:rPr>
          <w:t>74</w:t>
        </w:r>
        <w:r w:rsidR="004C34AE">
          <w:rPr>
            <w:noProof/>
            <w:webHidden/>
          </w:rPr>
          <w:fldChar w:fldCharType="end"/>
        </w:r>
      </w:hyperlink>
    </w:p>
    <w:p w14:paraId="05257887" w14:textId="4595B401" w:rsidR="004C34AE" w:rsidRDefault="00DE71E4">
      <w:pPr>
        <w:pStyle w:val="TOC3"/>
        <w:tabs>
          <w:tab w:val="left" w:pos="1440"/>
          <w:tab w:val="right" w:leader="dot" w:pos="8486"/>
        </w:tabs>
        <w:rPr>
          <w:rFonts w:eastAsiaTheme="minorEastAsia" w:cstheme="minorBidi"/>
          <w:noProof/>
          <w:sz w:val="22"/>
          <w:szCs w:val="22"/>
          <w:lang w:bidi="ar-SA"/>
        </w:rPr>
      </w:pPr>
      <w:hyperlink w:anchor="_Toc469534245" w:history="1">
        <w:r w:rsidR="004C34AE" w:rsidRPr="00F073E1">
          <w:rPr>
            <w:rStyle w:val="Hyperlink"/>
            <w:noProof/>
          </w:rPr>
          <w:t>3.2.2</w:t>
        </w:r>
        <w:r w:rsidR="004C34AE">
          <w:rPr>
            <w:rFonts w:eastAsiaTheme="minorEastAsia" w:cstheme="minorBidi"/>
            <w:noProof/>
            <w:sz w:val="22"/>
            <w:szCs w:val="22"/>
            <w:lang w:bidi="ar-SA"/>
          </w:rPr>
          <w:tab/>
        </w:r>
        <w:r w:rsidR="004C34AE" w:rsidRPr="00F073E1">
          <w:rPr>
            <w:rStyle w:val="Hyperlink"/>
            <w:noProof/>
          </w:rPr>
          <w:t>Device characterization and discussion</w:t>
        </w:r>
        <w:r w:rsidR="004C34AE">
          <w:rPr>
            <w:noProof/>
            <w:webHidden/>
          </w:rPr>
          <w:tab/>
        </w:r>
        <w:r w:rsidR="004C34AE">
          <w:rPr>
            <w:noProof/>
            <w:webHidden/>
          </w:rPr>
          <w:fldChar w:fldCharType="begin"/>
        </w:r>
        <w:r w:rsidR="004C34AE">
          <w:rPr>
            <w:noProof/>
            <w:webHidden/>
          </w:rPr>
          <w:instrText xml:space="preserve"> PAGEREF _Toc469534245 \h </w:instrText>
        </w:r>
        <w:r w:rsidR="004C34AE">
          <w:rPr>
            <w:noProof/>
            <w:webHidden/>
          </w:rPr>
        </w:r>
        <w:r w:rsidR="004C34AE">
          <w:rPr>
            <w:noProof/>
            <w:webHidden/>
          </w:rPr>
          <w:fldChar w:fldCharType="separate"/>
        </w:r>
        <w:r w:rsidR="004923B0">
          <w:rPr>
            <w:noProof/>
            <w:webHidden/>
          </w:rPr>
          <w:t>76</w:t>
        </w:r>
        <w:r w:rsidR="004C34AE">
          <w:rPr>
            <w:noProof/>
            <w:webHidden/>
          </w:rPr>
          <w:fldChar w:fldCharType="end"/>
        </w:r>
      </w:hyperlink>
    </w:p>
    <w:p w14:paraId="098D77D6" w14:textId="52B19FC0" w:rsidR="004C34AE" w:rsidRDefault="00DE71E4">
      <w:pPr>
        <w:pStyle w:val="TOC4"/>
        <w:tabs>
          <w:tab w:val="left" w:pos="1540"/>
          <w:tab w:val="right" w:leader="dot" w:pos="8486"/>
        </w:tabs>
        <w:rPr>
          <w:rFonts w:asciiTheme="minorHAnsi" w:hAnsiTheme="minorHAnsi"/>
          <w:noProof/>
        </w:rPr>
      </w:pPr>
      <w:hyperlink w:anchor="_Toc469534246" w:history="1">
        <w:r w:rsidR="004C34AE" w:rsidRPr="00F073E1">
          <w:rPr>
            <w:rStyle w:val="Hyperlink"/>
            <w:noProof/>
            <w:lang w:bidi="en-US"/>
          </w:rPr>
          <w:t>3.2.2.1</w:t>
        </w:r>
        <w:r w:rsidR="004C34AE">
          <w:rPr>
            <w:rFonts w:asciiTheme="minorHAnsi" w:hAnsiTheme="minorHAnsi"/>
            <w:noProof/>
          </w:rPr>
          <w:tab/>
        </w:r>
        <w:r w:rsidR="004C34AE" w:rsidRPr="00F073E1">
          <w:rPr>
            <w:rStyle w:val="Hyperlink"/>
            <w:noProof/>
            <w:lang w:bidi="en-US"/>
          </w:rPr>
          <w:t>Electrical measurements</w:t>
        </w:r>
        <w:r w:rsidR="004C34AE">
          <w:rPr>
            <w:noProof/>
            <w:webHidden/>
          </w:rPr>
          <w:tab/>
        </w:r>
        <w:r w:rsidR="004C34AE">
          <w:rPr>
            <w:noProof/>
            <w:webHidden/>
          </w:rPr>
          <w:fldChar w:fldCharType="begin"/>
        </w:r>
        <w:r w:rsidR="004C34AE">
          <w:rPr>
            <w:noProof/>
            <w:webHidden/>
          </w:rPr>
          <w:instrText xml:space="preserve"> PAGEREF _Toc469534246 \h </w:instrText>
        </w:r>
        <w:r w:rsidR="004C34AE">
          <w:rPr>
            <w:noProof/>
            <w:webHidden/>
          </w:rPr>
        </w:r>
        <w:r w:rsidR="004C34AE">
          <w:rPr>
            <w:noProof/>
            <w:webHidden/>
          </w:rPr>
          <w:fldChar w:fldCharType="separate"/>
        </w:r>
        <w:r w:rsidR="004923B0">
          <w:rPr>
            <w:noProof/>
            <w:webHidden/>
          </w:rPr>
          <w:t>76</w:t>
        </w:r>
        <w:r w:rsidR="004C34AE">
          <w:rPr>
            <w:noProof/>
            <w:webHidden/>
          </w:rPr>
          <w:fldChar w:fldCharType="end"/>
        </w:r>
      </w:hyperlink>
    </w:p>
    <w:p w14:paraId="133B0757" w14:textId="57D78AF9" w:rsidR="004C34AE" w:rsidRDefault="00DE71E4">
      <w:pPr>
        <w:pStyle w:val="TOC5"/>
        <w:tabs>
          <w:tab w:val="left" w:pos="1891"/>
          <w:tab w:val="right" w:leader="dot" w:pos="8486"/>
        </w:tabs>
        <w:rPr>
          <w:rFonts w:asciiTheme="minorHAnsi" w:hAnsiTheme="minorHAnsi"/>
          <w:noProof/>
        </w:rPr>
      </w:pPr>
      <w:hyperlink w:anchor="_Toc469534247" w:history="1">
        <w:r w:rsidR="004C34AE" w:rsidRPr="00F073E1">
          <w:rPr>
            <w:rStyle w:val="Hyperlink"/>
            <w:noProof/>
            <w:lang w:bidi="en-US"/>
          </w:rPr>
          <w:t>3.2.2.1.1</w:t>
        </w:r>
        <w:r w:rsidR="004C34AE">
          <w:rPr>
            <w:rFonts w:asciiTheme="minorHAnsi" w:hAnsiTheme="minorHAnsi"/>
            <w:noProof/>
          </w:rPr>
          <w:tab/>
        </w:r>
        <w:r w:rsidR="004C34AE" w:rsidRPr="00F073E1">
          <w:rPr>
            <w:rStyle w:val="Hyperlink"/>
            <w:noProof/>
            <w:lang w:bidi="en-US"/>
          </w:rPr>
          <w:t>Dark current</w:t>
        </w:r>
        <w:r w:rsidR="004C34AE">
          <w:rPr>
            <w:noProof/>
            <w:webHidden/>
          </w:rPr>
          <w:tab/>
        </w:r>
        <w:r w:rsidR="004C34AE">
          <w:rPr>
            <w:noProof/>
            <w:webHidden/>
          </w:rPr>
          <w:fldChar w:fldCharType="begin"/>
        </w:r>
        <w:r w:rsidR="004C34AE">
          <w:rPr>
            <w:noProof/>
            <w:webHidden/>
          </w:rPr>
          <w:instrText xml:space="preserve"> PAGEREF _Toc469534247 \h </w:instrText>
        </w:r>
        <w:r w:rsidR="004C34AE">
          <w:rPr>
            <w:noProof/>
            <w:webHidden/>
          </w:rPr>
        </w:r>
        <w:r w:rsidR="004C34AE">
          <w:rPr>
            <w:noProof/>
            <w:webHidden/>
          </w:rPr>
          <w:fldChar w:fldCharType="separate"/>
        </w:r>
        <w:r w:rsidR="004923B0">
          <w:rPr>
            <w:noProof/>
            <w:webHidden/>
          </w:rPr>
          <w:t>76</w:t>
        </w:r>
        <w:r w:rsidR="004C34AE">
          <w:rPr>
            <w:noProof/>
            <w:webHidden/>
          </w:rPr>
          <w:fldChar w:fldCharType="end"/>
        </w:r>
      </w:hyperlink>
    </w:p>
    <w:p w14:paraId="5A9549BA" w14:textId="01AFF9FD" w:rsidR="004C34AE" w:rsidRDefault="00DE71E4">
      <w:pPr>
        <w:pStyle w:val="TOC5"/>
        <w:tabs>
          <w:tab w:val="left" w:pos="1890"/>
          <w:tab w:val="right" w:leader="dot" w:pos="8486"/>
        </w:tabs>
        <w:rPr>
          <w:rFonts w:asciiTheme="minorHAnsi" w:hAnsiTheme="minorHAnsi"/>
          <w:noProof/>
        </w:rPr>
      </w:pPr>
      <w:hyperlink w:anchor="_Toc469534248" w:history="1">
        <w:r w:rsidR="004C34AE" w:rsidRPr="00F073E1">
          <w:rPr>
            <w:rStyle w:val="Hyperlink"/>
            <w:noProof/>
            <w:lang w:bidi="en-US"/>
          </w:rPr>
          <w:t>3.2.2.1.2</w:t>
        </w:r>
        <w:r w:rsidR="004C34AE">
          <w:rPr>
            <w:rFonts w:asciiTheme="minorHAnsi" w:hAnsiTheme="minorHAnsi"/>
            <w:noProof/>
          </w:rPr>
          <w:tab/>
        </w:r>
        <w:r w:rsidR="004C34AE" w:rsidRPr="00F073E1">
          <w:rPr>
            <w:rStyle w:val="Hyperlink"/>
            <w:noProof/>
            <w:lang w:bidi="en-US"/>
          </w:rPr>
          <w:t>Activation energy</w:t>
        </w:r>
        <w:r w:rsidR="004C34AE">
          <w:rPr>
            <w:noProof/>
            <w:webHidden/>
          </w:rPr>
          <w:tab/>
        </w:r>
        <w:r w:rsidR="004C34AE">
          <w:rPr>
            <w:noProof/>
            <w:webHidden/>
          </w:rPr>
          <w:fldChar w:fldCharType="begin"/>
        </w:r>
        <w:r w:rsidR="004C34AE">
          <w:rPr>
            <w:noProof/>
            <w:webHidden/>
          </w:rPr>
          <w:instrText xml:space="preserve"> PAGEREF _Toc469534248 \h </w:instrText>
        </w:r>
        <w:r w:rsidR="004C34AE">
          <w:rPr>
            <w:noProof/>
            <w:webHidden/>
          </w:rPr>
        </w:r>
        <w:r w:rsidR="004C34AE">
          <w:rPr>
            <w:noProof/>
            <w:webHidden/>
          </w:rPr>
          <w:fldChar w:fldCharType="separate"/>
        </w:r>
        <w:r w:rsidR="004923B0">
          <w:rPr>
            <w:noProof/>
            <w:webHidden/>
          </w:rPr>
          <w:t>79</w:t>
        </w:r>
        <w:r w:rsidR="004C34AE">
          <w:rPr>
            <w:noProof/>
            <w:webHidden/>
          </w:rPr>
          <w:fldChar w:fldCharType="end"/>
        </w:r>
      </w:hyperlink>
    </w:p>
    <w:p w14:paraId="2C3A5C75" w14:textId="067E551C" w:rsidR="004C34AE" w:rsidRDefault="00DE71E4">
      <w:pPr>
        <w:pStyle w:val="TOC4"/>
        <w:tabs>
          <w:tab w:val="left" w:pos="1540"/>
          <w:tab w:val="right" w:leader="dot" w:pos="8486"/>
        </w:tabs>
        <w:rPr>
          <w:rFonts w:asciiTheme="minorHAnsi" w:hAnsiTheme="minorHAnsi"/>
          <w:noProof/>
        </w:rPr>
      </w:pPr>
      <w:hyperlink w:anchor="_Toc469534249" w:history="1">
        <w:r w:rsidR="004C34AE" w:rsidRPr="00F073E1">
          <w:rPr>
            <w:rStyle w:val="Hyperlink"/>
            <w:noProof/>
            <w:lang w:bidi="en-US"/>
          </w:rPr>
          <w:t>3.2.2.2</w:t>
        </w:r>
        <w:r w:rsidR="004C34AE">
          <w:rPr>
            <w:rFonts w:asciiTheme="minorHAnsi" w:hAnsiTheme="minorHAnsi"/>
            <w:noProof/>
          </w:rPr>
          <w:tab/>
        </w:r>
        <w:r w:rsidR="004C34AE" w:rsidRPr="00F073E1">
          <w:rPr>
            <w:rStyle w:val="Hyperlink"/>
            <w:noProof/>
            <w:lang w:bidi="en-US"/>
          </w:rPr>
          <w:t>Optical measurements</w:t>
        </w:r>
        <w:r w:rsidR="004C34AE">
          <w:rPr>
            <w:noProof/>
            <w:webHidden/>
          </w:rPr>
          <w:tab/>
        </w:r>
        <w:r w:rsidR="004C34AE">
          <w:rPr>
            <w:noProof/>
            <w:webHidden/>
          </w:rPr>
          <w:fldChar w:fldCharType="begin"/>
        </w:r>
        <w:r w:rsidR="004C34AE">
          <w:rPr>
            <w:noProof/>
            <w:webHidden/>
          </w:rPr>
          <w:instrText xml:space="preserve"> PAGEREF _Toc469534249 \h </w:instrText>
        </w:r>
        <w:r w:rsidR="004C34AE">
          <w:rPr>
            <w:noProof/>
            <w:webHidden/>
          </w:rPr>
        </w:r>
        <w:r w:rsidR="004C34AE">
          <w:rPr>
            <w:noProof/>
            <w:webHidden/>
          </w:rPr>
          <w:fldChar w:fldCharType="separate"/>
        </w:r>
        <w:r w:rsidR="004923B0">
          <w:rPr>
            <w:noProof/>
            <w:webHidden/>
          </w:rPr>
          <w:t>82</w:t>
        </w:r>
        <w:r w:rsidR="004C34AE">
          <w:rPr>
            <w:noProof/>
            <w:webHidden/>
          </w:rPr>
          <w:fldChar w:fldCharType="end"/>
        </w:r>
      </w:hyperlink>
    </w:p>
    <w:p w14:paraId="55F9BFF5" w14:textId="3D2149FE" w:rsidR="004C34AE" w:rsidRDefault="00DE71E4">
      <w:pPr>
        <w:pStyle w:val="TOC5"/>
        <w:tabs>
          <w:tab w:val="left" w:pos="1890"/>
          <w:tab w:val="right" w:leader="dot" w:pos="8486"/>
        </w:tabs>
        <w:rPr>
          <w:rFonts w:asciiTheme="minorHAnsi" w:hAnsiTheme="minorHAnsi"/>
          <w:noProof/>
        </w:rPr>
      </w:pPr>
      <w:hyperlink w:anchor="_Toc469534250" w:history="1">
        <w:r w:rsidR="004C34AE" w:rsidRPr="00F073E1">
          <w:rPr>
            <w:rStyle w:val="Hyperlink"/>
            <w:noProof/>
            <w:lang w:bidi="en-US"/>
          </w:rPr>
          <w:t>3.2.2.2.1</w:t>
        </w:r>
        <w:r w:rsidR="004C34AE">
          <w:rPr>
            <w:rFonts w:asciiTheme="minorHAnsi" w:hAnsiTheme="minorHAnsi"/>
            <w:noProof/>
          </w:rPr>
          <w:tab/>
        </w:r>
        <w:r w:rsidR="004C34AE" w:rsidRPr="00F073E1">
          <w:rPr>
            <w:rStyle w:val="Hyperlink"/>
            <w:noProof/>
            <w:lang w:bidi="en-US"/>
          </w:rPr>
          <w:t>Responsivity</w:t>
        </w:r>
        <w:r w:rsidR="004C34AE">
          <w:rPr>
            <w:noProof/>
            <w:webHidden/>
          </w:rPr>
          <w:tab/>
        </w:r>
        <w:r w:rsidR="004C34AE">
          <w:rPr>
            <w:noProof/>
            <w:webHidden/>
          </w:rPr>
          <w:fldChar w:fldCharType="begin"/>
        </w:r>
        <w:r w:rsidR="004C34AE">
          <w:rPr>
            <w:noProof/>
            <w:webHidden/>
          </w:rPr>
          <w:instrText xml:space="preserve"> PAGEREF _Toc469534250 \h </w:instrText>
        </w:r>
        <w:r w:rsidR="004C34AE">
          <w:rPr>
            <w:noProof/>
            <w:webHidden/>
          </w:rPr>
        </w:r>
        <w:r w:rsidR="004C34AE">
          <w:rPr>
            <w:noProof/>
            <w:webHidden/>
          </w:rPr>
          <w:fldChar w:fldCharType="separate"/>
        </w:r>
        <w:r w:rsidR="004923B0">
          <w:rPr>
            <w:noProof/>
            <w:webHidden/>
          </w:rPr>
          <w:t>82</w:t>
        </w:r>
        <w:r w:rsidR="004C34AE">
          <w:rPr>
            <w:noProof/>
            <w:webHidden/>
          </w:rPr>
          <w:fldChar w:fldCharType="end"/>
        </w:r>
      </w:hyperlink>
    </w:p>
    <w:p w14:paraId="6945F078" w14:textId="12C10F51" w:rsidR="004C34AE" w:rsidRDefault="00DE71E4">
      <w:pPr>
        <w:pStyle w:val="TOC5"/>
        <w:tabs>
          <w:tab w:val="left" w:pos="1890"/>
          <w:tab w:val="right" w:leader="dot" w:pos="8486"/>
        </w:tabs>
        <w:rPr>
          <w:rFonts w:asciiTheme="minorHAnsi" w:hAnsiTheme="minorHAnsi"/>
          <w:noProof/>
        </w:rPr>
      </w:pPr>
      <w:hyperlink w:anchor="_Toc469534251" w:history="1">
        <w:r w:rsidR="004C34AE" w:rsidRPr="00F073E1">
          <w:rPr>
            <w:rStyle w:val="Hyperlink"/>
            <w:noProof/>
            <w:lang w:bidi="en-US"/>
          </w:rPr>
          <w:t>3.2.2.2.2</w:t>
        </w:r>
        <w:r w:rsidR="004C34AE">
          <w:rPr>
            <w:rFonts w:asciiTheme="minorHAnsi" w:hAnsiTheme="minorHAnsi"/>
            <w:noProof/>
          </w:rPr>
          <w:tab/>
        </w:r>
        <w:r w:rsidR="004C34AE" w:rsidRPr="00F073E1">
          <w:rPr>
            <w:rStyle w:val="Hyperlink"/>
            <w:noProof/>
            <w:lang w:bidi="en-US"/>
          </w:rPr>
          <w:t>Detectivity</w:t>
        </w:r>
        <w:r w:rsidR="004C34AE">
          <w:rPr>
            <w:noProof/>
            <w:webHidden/>
          </w:rPr>
          <w:tab/>
        </w:r>
        <w:r w:rsidR="004C34AE">
          <w:rPr>
            <w:noProof/>
            <w:webHidden/>
          </w:rPr>
          <w:fldChar w:fldCharType="begin"/>
        </w:r>
        <w:r w:rsidR="004C34AE">
          <w:rPr>
            <w:noProof/>
            <w:webHidden/>
          </w:rPr>
          <w:instrText xml:space="preserve"> PAGEREF _Toc469534251 \h </w:instrText>
        </w:r>
        <w:r w:rsidR="004C34AE">
          <w:rPr>
            <w:noProof/>
            <w:webHidden/>
          </w:rPr>
        </w:r>
        <w:r w:rsidR="004C34AE">
          <w:rPr>
            <w:noProof/>
            <w:webHidden/>
          </w:rPr>
          <w:fldChar w:fldCharType="separate"/>
        </w:r>
        <w:r w:rsidR="004923B0">
          <w:rPr>
            <w:noProof/>
            <w:webHidden/>
          </w:rPr>
          <w:t>86</w:t>
        </w:r>
        <w:r w:rsidR="004C34AE">
          <w:rPr>
            <w:noProof/>
            <w:webHidden/>
          </w:rPr>
          <w:fldChar w:fldCharType="end"/>
        </w:r>
      </w:hyperlink>
    </w:p>
    <w:p w14:paraId="3B271CF6" w14:textId="15C932C8" w:rsidR="004C34AE" w:rsidRDefault="00DE71E4">
      <w:pPr>
        <w:pStyle w:val="TOC2"/>
        <w:tabs>
          <w:tab w:val="right" w:leader="dot" w:pos="8486"/>
        </w:tabs>
        <w:rPr>
          <w:rFonts w:eastAsiaTheme="minorEastAsia" w:cstheme="minorBidi"/>
          <w:noProof/>
          <w:sz w:val="22"/>
          <w:szCs w:val="22"/>
          <w:lang w:bidi="ar-SA"/>
        </w:rPr>
      </w:pPr>
      <w:hyperlink w:anchor="_Toc469534252" w:history="1">
        <w:r w:rsidR="004C34AE" w:rsidRPr="00F073E1">
          <w:rPr>
            <w:rStyle w:val="Hyperlink"/>
            <w:noProof/>
          </w:rPr>
          <w:t>3.3</w:t>
        </w:r>
        <w:r w:rsidR="004C34AE">
          <w:rPr>
            <w:rFonts w:eastAsiaTheme="minorEastAsia" w:cstheme="minorBidi"/>
            <w:noProof/>
            <w:sz w:val="22"/>
            <w:szCs w:val="22"/>
            <w:lang w:bidi="ar-SA"/>
          </w:rPr>
          <w:tab/>
        </w:r>
        <w:r w:rsidR="004C34AE" w:rsidRPr="00F073E1">
          <w:rPr>
            <w:rStyle w:val="Hyperlink"/>
            <w:noProof/>
          </w:rPr>
          <w:t>Long wavelength ICIPs with cutoff wavelength of ~9 μm</w:t>
        </w:r>
        <w:r w:rsidR="004C34AE">
          <w:rPr>
            <w:noProof/>
            <w:webHidden/>
          </w:rPr>
          <w:tab/>
        </w:r>
        <w:r w:rsidR="004C34AE">
          <w:rPr>
            <w:noProof/>
            <w:webHidden/>
          </w:rPr>
          <w:fldChar w:fldCharType="begin"/>
        </w:r>
        <w:r w:rsidR="004C34AE">
          <w:rPr>
            <w:noProof/>
            <w:webHidden/>
          </w:rPr>
          <w:instrText xml:space="preserve"> PAGEREF _Toc469534252 \h </w:instrText>
        </w:r>
        <w:r w:rsidR="004C34AE">
          <w:rPr>
            <w:noProof/>
            <w:webHidden/>
          </w:rPr>
        </w:r>
        <w:r w:rsidR="004C34AE">
          <w:rPr>
            <w:noProof/>
            <w:webHidden/>
          </w:rPr>
          <w:fldChar w:fldCharType="separate"/>
        </w:r>
        <w:r w:rsidR="004923B0">
          <w:rPr>
            <w:noProof/>
            <w:webHidden/>
          </w:rPr>
          <w:t>88</w:t>
        </w:r>
        <w:r w:rsidR="004C34AE">
          <w:rPr>
            <w:noProof/>
            <w:webHidden/>
          </w:rPr>
          <w:fldChar w:fldCharType="end"/>
        </w:r>
      </w:hyperlink>
    </w:p>
    <w:p w14:paraId="668EDC63" w14:textId="44C587F3" w:rsidR="004C34AE" w:rsidRDefault="00DE71E4">
      <w:pPr>
        <w:pStyle w:val="TOC3"/>
        <w:tabs>
          <w:tab w:val="left" w:pos="1440"/>
          <w:tab w:val="right" w:leader="dot" w:pos="8486"/>
        </w:tabs>
        <w:rPr>
          <w:rFonts w:eastAsiaTheme="minorEastAsia" w:cstheme="minorBidi"/>
          <w:noProof/>
          <w:sz w:val="22"/>
          <w:szCs w:val="22"/>
          <w:lang w:bidi="ar-SA"/>
        </w:rPr>
      </w:pPr>
      <w:hyperlink w:anchor="_Toc469534253" w:history="1">
        <w:r w:rsidR="004C34AE" w:rsidRPr="00F073E1">
          <w:rPr>
            <w:rStyle w:val="Hyperlink"/>
            <w:noProof/>
          </w:rPr>
          <w:t>3.3.1</w:t>
        </w:r>
        <w:r w:rsidR="004C34AE">
          <w:rPr>
            <w:rFonts w:eastAsiaTheme="minorEastAsia" w:cstheme="minorBidi"/>
            <w:noProof/>
            <w:sz w:val="22"/>
            <w:szCs w:val="22"/>
            <w:lang w:bidi="ar-SA"/>
          </w:rPr>
          <w:tab/>
        </w:r>
        <w:r w:rsidR="004C34AE" w:rsidRPr="00F073E1">
          <w:rPr>
            <w:rStyle w:val="Hyperlink"/>
            <w:noProof/>
          </w:rPr>
          <w:t>Device structure, growth, and fabrication</w:t>
        </w:r>
        <w:r w:rsidR="004C34AE">
          <w:rPr>
            <w:noProof/>
            <w:webHidden/>
          </w:rPr>
          <w:tab/>
        </w:r>
        <w:r w:rsidR="004C34AE">
          <w:rPr>
            <w:noProof/>
            <w:webHidden/>
          </w:rPr>
          <w:fldChar w:fldCharType="begin"/>
        </w:r>
        <w:r w:rsidR="004C34AE">
          <w:rPr>
            <w:noProof/>
            <w:webHidden/>
          </w:rPr>
          <w:instrText xml:space="preserve"> PAGEREF _Toc469534253 \h </w:instrText>
        </w:r>
        <w:r w:rsidR="004C34AE">
          <w:rPr>
            <w:noProof/>
            <w:webHidden/>
          </w:rPr>
        </w:r>
        <w:r w:rsidR="004C34AE">
          <w:rPr>
            <w:noProof/>
            <w:webHidden/>
          </w:rPr>
          <w:fldChar w:fldCharType="separate"/>
        </w:r>
        <w:r w:rsidR="004923B0">
          <w:rPr>
            <w:noProof/>
            <w:webHidden/>
          </w:rPr>
          <w:t>88</w:t>
        </w:r>
        <w:r w:rsidR="004C34AE">
          <w:rPr>
            <w:noProof/>
            <w:webHidden/>
          </w:rPr>
          <w:fldChar w:fldCharType="end"/>
        </w:r>
      </w:hyperlink>
    </w:p>
    <w:p w14:paraId="11A9A5B3" w14:textId="5AD0AC8D" w:rsidR="004C34AE" w:rsidRDefault="00DE71E4">
      <w:pPr>
        <w:pStyle w:val="TOC3"/>
        <w:tabs>
          <w:tab w:val="left" w:pos="1440"/>
          <w:tab w:val="right" w:leader="dot" w:pos="8486"/>
        </w:tabs>
        <w:rPr>
          <w:rFonts w:eastAsiaTheme="minorEastAsia" w:cstheme="minorBidi"/>
          <w:noProof/>
          <w:sz w:val="22"/>
          <w:szCs w:val="22"/>
          <w:lang w:bidi="ar-SA"/>
        </w:rPr>
      </w:pPr>
      <w:hyperlink w:anchor="_Toc469534254" w:history="1">
        <w:r w:rsidR="004C34AE" w:rsidRPr="00F073E1">
          <w:rPr>
            <w:rStyle w:val="Hyperlink"/>
            <w:noProof/>
          </w:rPr>
          <w:t>3.3.2</w:t>
        </w:r>
        <w:r w:rsidR="004C34AE">
          <w:rPr>
            <w:rFonts w:eastAsiaTheme="minorEastAsia" w:cstheme="minorBidi"/>
            <w:noProof/>
            <w:sz w:val="22"/>
            <w:szCs w:val="22"/>
            <w:lang w:bidi="ar-SA"/>
          </w:rPr>
          <w:tab/>
        </w:r>
        <w:r w:rsidR="004C34AE" w:rsidRPr="00F073E1">
          <w:rPr>
            <w:rStyle w:val="Hyperlink"/>
            <w:noProof/>
          </w:rPr>
          <w:t>Electrical performance</w:t>
        </w:r>
        <w:r w:rsidR="004C34AE">
          <w:rPr>
            <w:noProof/>
            <w:webHidden/>
          </w:rPr>
          <w:tab/>
        </w:r>
        <w:r w:rsidR="004C34AE">
          <w:rPr>
            <w:noProof/>
            <w:webHidden/>
          </w:rPr>
          <w:fldChar w:fldCharType="begin"/>
        </w:r>
        <w:r w:rsidR="004C34AE">
          <w:rPr>
            <w:noProof/>
            <w:webHidden/>
          </w:rPr>
          <w:instrText xml:space="preserve"> PAGEREF _Toc469534254 \h </w:instrText>
        </w:r>
        <w:r w:rsidR="004C34AE">
          <w:rPr>
            <w:noProof/>
            <w:webHidden/>
          </w:rPr>
        </w:r>
        <w:r w:rsidR="004C34AE">
          <w:rPr>
            <w:noProof/>
            <w:webHidden/>
          </w:rPr>
          <w:fldChar w:fldCharType="separate"/>
        </w:r>
        <w:r w:rsidR="004923B0">
          <w:rPr>
            <w:noProof/>
            <w:webHidden/>
          </w:rPr>
          <w:t>89</w:t>
        </w:r>
        <w:r w:rsidR="004C34AE">
          <w:rPr>
            <w:noProof/>
            <w:webHidden/>
          </w:rPr>
          <w:fldChar w:fldCharType="end"/>
        </w:r>
      </w:hyperlink>
    </w:p>
    <w:p w14:paraId="34466E70" w14:textId="31B8FB48" w:rsidR="004C34AE" w:rsidRDefault="00DE71E4">
      <w:pPr>
        <w:pStyle w:val="TOC3"/>
        <w:tabs>
          <w:tab w:val="left" w:pos="1440"/>
          <w:tab w:val="right" w:leader="dot" w:pos="8486"/>
        </w:tabs>
        <w:rPr>
          <w:rFonts w:eastAsiaTheme="minorEastAsia" w:cstheme="minorBidi"/>
          <w:noProof/>
          <w:sz w:val="22"/>
          <w:szCs w:val="22"/>
          <w:lang w:bidi="ar-SA"/>
        </w:rPr>
      </w:pPr>
      <w:hyperlink w:anchor="_Toc469534255" w:history="1">
        <w:r w:rsidR="004C34AE" w:rsidRPr="00F073E1">
          <w:rPr>
            <w:rStyle w:val="Hyperlink"/>
            <w:noProof/>
          </w:rPr>
          <w:t>3.3.3</w:t>
        </w:r>
        <w:r w:rsidR="004C34AE">
          <w:rPr>
            <w:rFonts w:eastAsiaTheme="minorEastAsia" w:cstheme="minorBidi"/>
            <w:noProof/>
            <w:sz w:val="22"/>
            <w:szCs w:val="22"/>
            <w:lang w:bidi="ar-SA"/>
          </w:rPr>
          <w:tab/>
        </w:r>
        <w:r w:rsidR="004C34AE" w:rsidRPr="00F073E1">
          <w:rPr>
            <w:rStyle w:val="Hyperlink"/>
            <w:noProof/>
          </w:rPr>
          <w:t>Optical performance</w:t>
        </w:r>
        <w:r w:rsidR="004C34AE">
          <w:rPr>
            <w:noProof/>
            <w:webHidden/>
          </w:rPr>
          <w:tab/>
        </w:r>
        <w:r w:rsidR="004C34AE">
          <w:rPr>
            <w:noProof/>
            <w:webHidden/>
          </w:rPr>
          <w:fldChar w:fldCharType="begin"/>
        </w:r>
        <w:r w:rsidR="004C34AE">
          <w:rPr>
            <w:noProof/>
            <w:webHidden/>
          </w:rPr>
          <w:instrText xml:space="preserve"> PAGEREF _Toc469534255 \h </w:instrText>
        </w:r>
        <w:r w:rsidR="004C34AE">
          <w:rPr>
            <w:noProof/>
            <w:webHidden/>
          </w:rPr>
        </w:r>
        <w:r w:rsidR="004C34AE">
          <w:rPr>
            <w:noProof/>
            <w:webHidden/>
          </w:rPr>
          <w:fldChar w:fldCharType="separate"/>
        </w:r>
        <w:r w:rsidR="004923B0">
          <w:rPr>
            <w:noProof/>
            <w:webHidden/>
          </w:rPr>
          <w:t>91</w:t>
        </w:r>
        <w:r w:rsidR="004C34AE">
          <w:rPr>
            <w:noProof/>
            <w:webHidden/>
          </w:rPr>
          <w:fldChar w:fldCharType="end"/>
        </w:r>
      </w:hyperlink>
    </w:p>
    <w:p w14:paraId="0D079130" w14:textId="5176C120" w:rsidR="004C34AE" w:rsidRDefault="00DE71E4">
      <w:pPr>
        <w:pStyle w:val="TOC4"/>
        <w:tabs>
          <w:tab w:val="left" w:pos="1540"/>
          <w:tab w:val="right" w:leader="dot" w:pos="8486"/>
        </w:tabs>
        <w:rPr>
          <w:rFonts w:asciiTheme="minorHAnsi" w:hAnsiTheme="minorHAnsi"/>
          <w:noProof/>
        </w:rPr>
      </w:pPr>
      <w:hyperlink w:anchor="_Toc469534256" w:history="1">
        <w:r w:rsidR="004C34AE" w:rsidRPr="00F073E1">
          <w:rPr>
            <w:rStyle w:val="Hyperlink"/>
            <w:noProof/>
            <w:lang w:bidi="en-US"/>
          </w:rPr>
          <w:t>3.3.3.1</w:t>
        </w:r>
        <w:r w:rsidR="004C34AE">
          <w:rPr>
            <w:rFonts w:asciiTheme="minorHAnsi" w:hAnsiTheme="minorHAnsi"/>
            <w:noProof/>
          </w:rPr>
          <w:tab/>
        </w:r>
        <w:r w:rsidR="004C34AE" w:rsidRPr="00F073E1">
          <w:rPr>
            <w:rStyle w:val="Hyperlink"/>
            <w:noProof/>
            <w:lang w:bidi="en-US"/>
          </w:rPr>
          <w:t>Responsivity</w:t>
        </w:r>
        <w:r w:rsidR="004C34AE">
          <w:rPr>
            <w:noProof/>
            <w:webHidden/>
          </w:rPr>
          <w:tab/>
        </w:r>
        <w:r w:rsidR="004C34AE">
          <w:rPr>
            <w:noProof/>
            <w:webHidden/>
          </w:rPr>
          <w:fldChar w:fldCharType="begin"/>
        </w:r>
        <w:r w:rsidR="004C34AE">
          <w:rPr>
            <w:noProof/>
            <w:webHidden/>
          </w:rPr>
          <w:instrText xml:space="preserve"> PAGEREF _Toc469534256 \h </w:instrText>
        </w:r>
        <w:r w:rsidR="004C34AE">
          <w:rPr>
            <w:noProof/>
            <w:webHidden/>
          </w:rPr>
        </w:r>
        <w:r w:rsidR="004C34AE">
          <w:rPr>
            <w:noProof/>
            <w:webHidden/>
          </w:rPr>
          <w:fldChar w:fldCharType="separate"/>
        </w:r>
        <w:r w:rsidR="004923B0">
          <w:rPr>
            <w:noProof/>
            <w:webHidden/>
          </w:rPr>
          <w:t>91</w:t>
        </w:r>
        <w:r w:rsidR="004C34AE">
          <w:rPr>
            <w:noProof/>
            <w:webHidden/>
          </w:rPr>
          <w:fldChar w:fldCharType="end"/>
        </w:r>
      </w:hyperlink>
    </w:p>
    <w:p w14:paraId="76599163" w14:textId="3008292E" w:rsidR="004C34AE" w:rsidRDefault="00DE71E4">
      <w:pPr>
        <w:pStyle w:val="TOC4"/>
        <w:tabs>
          <w:tab w:val="left" w:pos="1540"/>
          <w:tab w:val="right" w:leader="dot" w:pos="8486"/>
        </w:tabs>
        <w:rPr>
          <w:rFonts w:asciiTheme="minorHAnsi" w:hAnsiTheme="minorHAnsi"/>
          <w:noProof/>
        </w:rPr>
      </w:pPr>
      <w:hyperlink w:anchor="_Toc469534257" w:history="1">
        <w:r w:rsidR="004C34AE" w:rsidRPr="00F073E1">
          <w:rPr>
            <w:rStyle w:val="Hyperlink"/>
            <w:noProof/>
            <w:lang w:bidi="en-US"/>
          </w:rPr>
          <w:t>3.3.3.2</w:t>
        </w:r>
        <w:r w:rsidR="004C34AE">
          <w:rPr>
            <w:rFonts w:asciiTheme="minorHAnsi" w:hAnsiTheme="minorHAnsi"/>
            <w:noProof/>
          </w:rPr>
          <w:tab/>
        </w:r>
        <w:r w:rsidR="004C34AE" w:rsidRPr="00F073E1">
          <w:rPr>
            <w:rStyle w:val="Hyperlink"/>
            <w:noProof/>
            <w:lang w:bidi="en-US"/>
          </w:rPr>
          <w:t>Detectivity</w:t>
        </w:r>
        <w:r w:rsidR="004C34AE">
          <w:rPr>
            <w:noProof/>
            <w:webHidden/>
          </w:rPr>
          <w:tab/>
        </w:r>
        <w:r w:rsidR="004C34AE">
          <w:rPr>
            <w:noProof/>
            <w:webHidden/>
          </w:rPr>
          <w:fldChar w:fldCharType="begin"/>
        </w:r>
        <w:r w:rsidR="004C34AE">
          <w:rPr>
            <w:noProof/>
            <w:webHidden/>
          </w:rPr>
          <w:instrText xml:space="preserve"> PAGEREF _Toc469534257 \h </w:instrText>
        </w:r>
        <w:r w:rsidR="004C34AE">
          <w:rPr>
            <w:noProof/>
            <w:webHidden/>
          </w:rPr>
        </w:r>
        <w:r w:rsidR="004C34AE">
          <w:rPr>
            <w:noProof/>
            <w:webHidden/>
          </w:rPr>
          <w:fldChar w:fldCharType="separate"/>
        </w:r>
        <w:r w:rsidR="004923B0">
          <w:rPr>
            <w:noProof/>
            <w:webHidden/>
          </w:rPr>
          <w:t>93</w:t>
        </w:r>
        <w:r w:rsidR="004C34AE">
          <w:rPr>
            <w:noProof/>
            <w:webHidden/>
          </w:rPr>
          <w:fldChar w:fldCharType="end"/>
        </w:r>
      </w:hyperlink>
    </w:p>
    <w:p w14:paraId="652B7095" w14:textId="3265F2F3" w:rsidR="004C34AE" w:rsidRDefault="00DE71E4">
      <w:pPr>
        <w:pStyle w:val="TOC2"/>
        <w:tabs>
          <w:tab w:val="right" w:leader="dot" w:pos="8486"/>
        </w:tabs>
        <w:rPr>
          <w:rFonts w:eastAsiaTheme="minorEastAsia" w:cstheme="minorBidi"/>
          <w:noProof/>
          <w:sz w:val="22"/>
          <w:szCs w:val="22"/>
          <w:lang w:bidi="ar-SA"/>
        </w:rPr>
      </w:pPr>
      <w:hyperlink w:anchor="_Toc469534258" w:history="1">
        <w:r w:rsidR="004C34AE" w:rsidRPr="00F073E1">
          <w:rPr>
            <w:rStyle w:val="Hyperlink"/>
            <w:noProof/>
          </w:rPr>
          <w:t>3.4</w:t>
        </w:r>
        <w:r w:rsidR="004C34AE">
          <w:rPr>
            <w:rFonts w:eastAsiaTheme="minorEastAsia" w:cstheme="minorBidi"/>
            <w:noProof/>
            <w:sz w:val="22"/>
            <w:szCs w:val="22"/>
            <w:lang w:bidi="ar-SA"/>
          </w:rPr>
          <w:tab/>
        </w:r>
        <w:r w:rsidR="004C34AE" w:rsidRPr="00F073E1">
          <w:rPr>
            <w:rStyle w:val="Hyperlink"/>
            <w:noProof/>
          </w:rPr>
          <w:t>Very long-wavelength ICIPs</w:t>
        </w:r>
        <w:r w:rsidR="004C34AE">
          <w:rPr>
            <w:noProof/>
            <w:webHidden/>
          </w:rPr>
          <w:tab/>
        </w:r>
        <w:r w:rsidR="004C34AE">
          <w:rPr>
            <w:noProof/>
            <w:webHidden/>
          </w:rPr>
          <w:fldChar w:fldCharType="begin"/>
        </w:r>
        <w:r w:rsidR="004C34AE">
          <w:rPr>
            <w:noProof/>
            <w:webHidden/>
          </w:rPr>
          <w:instrText xml:space="preserve"> PAGEREF _Toc469534258 \h </w:instrText>
        </w:r>
        <w:r w:rsidR="004C34AE">
          <w:rPr>
            <w:noProof/>
            <w:webHidden/>
          </w:rPr>
        </w:r>
        <w:r w:rsidR="004C34AE">
          <w:rPr>
            <w:noProof/>
            <w:webHidden/>
          </w:rPr>
          <w:fldChar w:fldCharType="separate"/>
        </w:r>
        <w:r w:rsidR="004923B0">
          <w:rPr>
            <w:noProof/>
            <w:webHidden/>
          </w:rPr>
          <w:t>94</w:t>
        </w:r>
        <w:r w:rsidR="004C34AE">
          <w:rPr>
            <w:noProof/>
            <w:webHidden/>
          </w:rPr>
          <w:fldChar w:fldCharType="end"/>
        </w:r>
      </w:hyperlink>
    </w:p>
    <w:p w14:paraId="4E8AFA71" w14:textId="2CEFA729" w:rsidR="004C34AE" w:rsidRDefault="00DE71E4">
      <w:pPr>
        <w:pStyle w:val="TOC3"/>
        <w:tabs>
          <w:tab w:val="left" w:pos="1440"/>
          <w:tab w:val="right" w:leader="dot" w:pos="8486"/>
        </w:tabs>
        <w:rPr>
          <w:rFonts w:eastAsiaTheme="minorEastAsia" w:cstheme="minorBidi"/>
          <w:noProof/>
          <w:sz w:val="22"/>
          <w:szCs w:val="22"/>
          <w:lang w:bidi="ar-SA"/>
        </w:rPr>
      </w:pPr>
      <w:hyperlink w:anchor="_Toc469534259" w:history="1">
        <w:r w:rsidR="004C34AE" w:rsidRPr="00F073E1">
          <w:rPr>
            <w:rStyle w:val="Hyperlink"/>
            <w:noProof/>
          </w:rPr>
          <w:t>3.4.1</w:t>
        </w:r>
        <w:r w:rsidR="004C34AE">
          <w:rPr>
            <w:rFonts w:eastAsiaTheme="minorEastAsia" w:cstheme="minorBidi"/>
            <w:noProof/>
            <w:sz w:val="22"/>
            <w:szCs w:val="22"/>
            <w:lang w:bidi="ar-SA"/>
          </w:rPr>
          <w:tab/>
        </w:r>
        <w:r w:rsidR="004C34AE" w:rsidRPr="00F073E1">
          <w:rPr>
            <w:rStyle w:val="Hyperlink"/>
            <w:noProof/>
          </w:rPr>
          <w:t>Device design, growth, and fabrication</w:t>
        </w:r>
        <w:r w:rsidR="004C34AE">
          <w:rPr>
            <w:noProof/>
            <w:webHidden/>
          </w:rPr>
          <w:tab/>
        </w:r>
        <w:r w:rsidR="004C34AE">
          <w:rPr>
            <w:noProof/>
            <w:webHidden/>
          </w:rPr>
          <w:fldChar w:fldCharType="begin"/>
        </w:r>
        <w:r w:rsidR="004C34AE">
          <w:rPr>
            <w:noProof/>
            <w:webHidden/>
          </w:rPr>
          <w:instrText xml:space="preserve"> PAGEREF _Toc469534259 \h </w:instrText>
        </w:r>
        <w:r w:rsidR="004C34AE">
          <w:rPr>
            <w:noProof/>
            <w:webHidden/>
          </w:rPr>
        </w:r>
        <w:r w:rsidR="004C34AE">
          <w:rPr>
            <w:noProof/>
            <w:webHidden/>
          </w:rPr>
          <w:fldChar w:fldCharType="separate"/>
        </w:r>
        <w:r w:rsidR="004923B0">
          <w:rPr>
            <w:noProof/>
            <w:webHidden/>
          </w:rPr>
          <w:t>94</w:t>
        </w:r>
        <w:r w:rsidR="004C34AE">
          <w:rPr>
            <w:noProof/>
            <w:webHidden/>
          </w:rPr>
          <w:fldChar w:fldCharType="end"/>
        </w:r>
      </w:hyperlink>
    </w:p>
    <w:p w14:paraId="44B6939F" w14:textId="128E9F18" w:rsidR="004C34AE" w:rsidRDefault="00DE71E4">
      <w:pPr>
        <w:pStyle w:val="TOC3"/>
        <w:tabs>
          <w:tab w:val="left" w:pos="1440"/>
          <w:tab w:val="right" w:leader="dot" w:pos="8486"/>
        </w:tabs>
        <w:rPr>
          <w:rFonts w:eastAsiaTheme="minorEastAsia" w:cstheme="minorBidi"/>
          <w:noProof/>
          <w:sz w:val="22"/>
          <w:szCs w:val="22"/>
          <w:lang w:bidi="ar-SA"/>
        </w:rPr>
      </w:pPr>
      <w:hyperlink w:anchor="_Toc469534260" w:history="1">
        <w:r w:rsidR="004C34AE" w:rsidRPr="00F073E1">
          <w:rPr>
            <w:rStyle w:val="Hyperlink"/>
            <w:noProof/>
          </w:rPr>
          <w:t>3.4.2</w:t>
        </w:r>
        <w:r w:rsidR="004C34AE">
          <w:rPr>
            <w:rFonts w:eastAsiaTheme="minorEastAsia" w:cstheme="minorBidi"/>
            <w:noProof/>
            <w:sz w:val="22"/>
            <w:szCs w:val="22"/>
            <w:lang w:bidi="ar-SA"/>
          </w:rPr>
          <w:tab/>
        </w:r>
        <w:r w:rsidR="004C34AE" w:rsidRPr="00F073E1">
          <w:rPr>
            <w:rStyle w:val="Hyperlink"/>
            <w:noProof/>
          </w:rPr>
          <w:t>Electrical performance</w:t>
        </w:r>
        <w:r w:rsidR="004C34AE">
          <w:rPr>
            <w:noProof/>
            <w:webHidden/>
          </w:rPr>
          <w:tab/>
        </w:r>
        <w:r w:rsidR="004C34AE">
          <w:rPr>
            <w:noProof/>
            <w:webHidden/>
          </w:rPr>
          <w:fldChar w:fldCharType="begin"/>
        </w:r>
        <w:r w:rsidR="004C34AE">
          <w:rPr>
            <w:noProof/>
            <w:webHidden/>
          </w:rPr>
          <w:instrText xml:space="preserve"> PAGEREF _Toc469534260 \h </w:instrText>
        </w:r>
        <w:r w:rsidR="004C34AE">
          <w:rPr>
            <w:noProof/>
            <w:webHidden/>
          </w:rPr>
        </w:r>
        <w:r w:rsidR="004C34AE">
          <w:rPr>
            <w:noProof/>
            <w:webHidden/>
          </w:rPr>
          <w:fldChar w:fldCharType="separate"/>
        </w:r>
        <w:r w:rsidR="004923B0">
          <w:rPr>
            <w:noProof/>
            <w:webHidden/>
          </w:rPr>
          <w:t>95</w:t>
        </w:r>
        <w:r w:rsidR="004C34AE">
          <w:rPr>
            <w:noProof/>
            <w:webHidden/>
          </w:rPr>
          <w:fldChar w:fldCharType="end"/>
        </w:r>
      </w:hyperlink>
    </w:p>
    <w:p w14:paraId="2B4A1B0C" w14:textId="584CDDDB" w:rsidR="004C34AE" w:rsidRDefault="00DE71E4">
      <w:pPr>
        <w:pStyle w:val="TOC3"/>
        <w:tabs>
          <w:tab w:val="left" w:pos="1440"/>
          <w:tab w:val="right" w:leader="dot" w:pos="8486"/>
        </w:tabs>
        <w:rPr>
          <w:rFonts w:eastAsiaTheme="minorEastAsia" w:cstheme="minorBidi"/>
          <w:noProof/>
          <w:sz w:val="22"/>
          <w:szCs w:val="22"/>
          <w:lang w:bidi="ar-SA"/>
        </w:rPr>
      </w:pPr>
      <w:hyperlink w:anchor="_Toc469534261" w:history="1">
        <w:r w:rsidR="004C34AE" w:rsidRPr="00F073E1">
          <w:rPr>
            <w:rStyle w:val="Hyperlink"/>
            <w:noProof/>
          </w:rPr>
          <w:t>3.4.3</w:t>
        </w:r>
        <w:r w:rsidR="004C34AE">
          <w:rPr>
            <w:rFonts w:eastAsiaTheme="minorEastAsia" w:cstheme="minorBidi"/>
            <w:noProof/>
            <w:sz w:val="22"/>
            <w:szCs w:val="22"/>
            <w:lang w:bidi="ar-SA"/>
          </w:rPr>
          <w:tab/>
        </w:r>
        <w:r w:rsidR="004C34AE" w:rsidRPr="00F073E1">
          <w:rPr>
            <w:rStyle w:val="Hyperlink"/>
            <w:noProof/>
          </w:rPr>
          <w:t>Optical characteristics</w:t>
        </w:r>
        <w:r w:rsidR="004C34AE">
          <w:rPr>
            <w:noProof/>
            <w:webHidden/>
          </w:rPr>
          <w:tab/>
        </w:r>
        <w:r w:rsidR="004C34AE">
          <w:rPr>
            <w:noProof/>
            <w:webHidden/>
          </w:rPr>
          <w:fldChar w:fldCharType="begin"/>
        </w:r>
        <w:r w:rsidR="004C34AE">
          <w:rPr>
            <w:noProof/>
            <w:webHidden/>
          </w:rPr>
          <w:instrText xml:space="preserve"> PAGEREF _Toc469534261 \h </w:instrText>
        </w:r>
        <w:r w:rsidR="004C34AE">
          <w:rPr>
            <w:noProof/>
            <w:webHidden/>
          </w:rPr>
        </w:r>
        <w:r w:rsidR="004C34AE">
          <w:rPr>
            <w:noProof/>
            <w:webHidden/>
          </w:rPr>
          <w:fldChar w:fldCharType="separate"/>
        </w:r>
        <w:r w:rsidR="004923B0">
          <w:rPr>
            <w:noProof/>
            <w:webHidden/>
          </w:rPr>
          <w:t>97</w:t>
        </w:r>
        <w:r w:rsidR="004C34AE">
          <w:rPr>
            <w:noProof/>
            <w:webHidden/>
          </w:rPr>
          <w:fldChar w:fldCharType="end"/>
        </w:r>
      </w:hyperlink>
    </w:p>
    <w:p w14:paraId="54FC5E7F" w14:textId="3A177D80" w:rsidR="004C34AE" w:rsidRDefault="00DE71E4">
      <w:pPr>
        <w:pStyle w:val="TOC4"/>
        <w:tabs>
          <w:tab w:val="left" w:pos="1540"/>
          <w:tab w:val="right" w:leader="dot" w:pos="8486"/>
        </w:tabs>
        <w:rPr>
          <w:rFonts w:asciiTheme="minorHAnsi" w:hAnsiTheme="minorHAnsi"/>
          <w:noProof/>
        </w:rPr>
      </w:pPr>
      <w:hyperlink w:anchor="_Toc469534262" w:history="1">
        <w:r w:rsidR="004C34AE" w:rsidRPr="00F073E1">
          <w:rPr>
            <w:rStyle w:val="Hyperlink"/>
            <w:noProof/>
            <w:lang w:bidi="en-US"/>
          </w:rPr>
          <w:t>3.4.3.1</w:t>
        </w:r>
        <w:r w:rsidR="004C34AE">
          <w:rPr>
            <w:rFonts w:asciiTheme="minorHAnsi" w:hAnsiTheme="minorHAnsi"/>
            <w:noProof/>
          </w:rPr>
          <w:tab/>
        </w:r>
        <w:r w:rsidR="004C34AE" w:rsidRPr="00F073E1">
          <w:rPr>
            <w:rStyle w:val="Hyperlink"/>
            <w:noProof/>
            <w:lang w:bidi="en-US"/>
          </w:rPr>
          <w:t>Responsivity</w:t>
        </w:r>
        <w:r w:rsidR="004C34AE">
          <w:rPr>
            <w:noProof/>
            <w:webHidden/>
          </w:rPr>
          <w:tab/>
        </w:r>
        <w:r w:rsidR="004C34AE">
          <w:rPr>
            <w:noProof/>
            <w:webHidden/>
          </w:rPr>
          <w:fldChar w:fldCharType="begin"/>
        </w:r>
        <w:r w:rsidR="004C34AE">
          <w:rPr>
            <w:noProof/>
            <w:webHidden/>
          </w:rPr>
          <w:instrText xml:space="preserve"> PAGEREF _Toc469534262 \h </w:instrText>
        </w:r>
        <w:r w:rsidR="004C34AE">
          <w:rPr>
            <w:noProof/>
            <w:webHidden/>
          </w:rPr>
        </w:r>
        <w:r w:rsidR="004C34AE">
          <w:rPr>
            <w:noProof/>
            <w:webHidden/>
          </w:rPr>
          <w:fldChar w:fldCharType="separate"/>
        </w:r>
        <w:r w:rsidR="004923B0">
          <w:rPr>
            <w:noProof/>
            <w:webHidden/>
          </w:rPr>
          <w:t>97</w:t>
        </w:r>
        <w:r w:rsidR="004C34AE">
          <w:rPr>
            <w:noProof/>
            <w:webHidden/>
          </w:rPr>
          <w:fldChar w:fldCharType="end"/>
        </w:r>
      </w:hyperlink>
    </w:p>
    <w:p w14:paraId="70C1FE62" w14:textId="6C25B99B" w:rsidR="004C34AE" w:rsidRDefault="00DE71E4">
      <w:pPr>
        <w:pStyle w:val="TOC4"/>
        <w:tabs>
          <w:tab w:val="left" w:pos="1540"/>
          <w:tab w:val="right" w:leader="dot" w:pos="8486"/>
        </w:tabs>
        <w:rPr>
          <w:rFonts w:asciiTheme="minorHAnsi" w:hAnsiTheme="minorHAnsi"/>
          <w:noProof/>
        </w:rPr>
      </w:pPr>
      <w:hyperlink w:anchor="_Toc469534263" w:history="1">
        <w:r w:rsidR="004C34AE" w:rsidRPr="00F073E1">
          <w:rPr>
            <w:rStyle w:val="Hyperlink"/>
            <w:noProof/>
            <w:lang w:bidi="en-US"/>
          </w:rPr>
          <w:t>3.4.3.2</w:t>
        </w:r>
        <w:r w:rsidR="004C34AE">
          <w:rPr>
            <w:rFonts w:asciiTheme="minorHAnsi" w:hAnsiTheme="minorHAnsi"/>
            <w:noProof/>
          </w:rPr>
          <w:tab/>
        </w:r>
        <w:r w:rsidR="004C34AE" w:rsidRPr="00F073E1">
          <w:rPr>
            <w:rStyle w:val="Hyperlink"/>
            <w:noProof/>
            <w:lang w:bidi="en-US"/>
          </w:rPr>
          <w:t>Detectivity</w:t>
        </w:r>
        <w:r w:rsidR="004C34AE">
          <w:rPr>
            <w:noProof/>
            <w:webHidden/>
          </w:rPr>
          <w:tab/>
        </w:r>
        <w:r w:rsidR="004C34AE">
          <w:rPr>
            <w:noProof/>
            <w:webHidden/>
          </w:rPr>
          <w:fldChar w:fldCharType="begin"/>
        </w:r>
        <w:r w:rsidR="004C34AE">
          <w:rPr>
            <w:noProof/>
            <w:webHidden/>
          </w:rPr>
          <w:instrText xml:space="preserve"> PAGEREF _Toc469534263 \h </w:instrText>
        </w:r>
        <w:r w:rsidR="004C34AE">
          <w:rPr>
            <w:noProof/>
            <w:webHidden/>
          </w:rPr>
        </w:r>
        <w:r w:rsidR="004C34AE">
          <w:rPr>
            <w:noProof/>
            <w:webHidden/>
          </w:rPr>
          <w:fldChar w:fldCharType="separate"/>
        </w:r>
        <w:r w:rsidR="004923B0">
          <w:rPr>
            <w:noProof/>
            <w:webHidden/>
          </w:rPr>
          <w:t>100</w:t>
        </w:r>
        <w:r w:rsidR="004C34AE">
          <w:rPr>
            <w:noProof/>
            <w:webHidden/>
          </w:rPr>
          <w:fldChar w:fldCharType="end"/>
        </w:r>
      </w:hyperlink>
    </w:p>
    <w:p w14:paraId="5D48E40B" w14:textId="1E8C6F35" w:rsidR="004C34AE" w:rsidRDefault="00DE71E4">
      <w:pPr>
        <w:pStyle w:val="TOC2"/>
        <w:tabs>
          <w:tab w:val="right" w:leader="dot" w:pos="8486"/>
        </w:tabs>
        <w:rPr>
          <w:rFonts w:eastAsiaTheme="minorEastAsia" w:cstheme="minorBidi"/>
          <w:noProof/>
          <w:sz w:val="22"/>
          <w:szCs w:val="22"/>
          <w:lang w:bidi="ar-SA"/>
        </w:rPr>
      </w:pPr>
      <w:hyperlink w:anchor="_Toc469534264" w:history="1">
        <w:r w:rsidR="004C34AE" w:rsidRPr="00F073E1">
          <w:rPr>
            <w:rStyle w:val="Hyperlink"/>
            <w:noProof/>
          </w:rPr>
          <w:t>3.5</w:t>
        </w:r>
        <w:r w:rsidR="004C34AE">
          <w:rPr>
            <w:rFonts w:eastAsiaTheme="minorEastAsia" w:cstheme="minorBidi"/>
            <w:noProof/>
            <w:sz w:val="22"/>
            <w:szCs w:val="22"/>
            <w:lang w:bidi="ar-SA"/>
          </w:rPr>
          <w:tab/>
        </w:r>
        <w:r w:rsidR="004C34AE" w:rsidRPr="00F073E1">
          <w:rPr>
            <w:rStyle w:val="Hyperlink"/>
            <w:noProof/>
          </w:rPr>
          <w:t>Summary and concluding remarks</w:t>
        </w:r>
        <w:r w:rsidR="004C34AE">
          <w:rPr>
            <w:noProof/>
            <w:webHidden/>
          </w:rPr>
          <w:tab/>
        </w:r>
        <w:r w:rsidR="004C34AE">
          <w:rPr>
            <w:noProof/>
            <w:webHidden/>
          </w:rPr>
          <w:fldChar w:fldCharType="begin"/>
        </w:r>
        <w:r w:rsidR="004C34AE">
          <w:rPr>
            <w:noProof/>
            <w:webHidden/>
          </w:rPr>
          <w:instrText xml:space="preserve"> PAGEREF _Toc469534264 \h </w:instrText>
        </w:r>
        <w:r w:rsidR="004C34AE">
          <w:rPr>
            <w:noProof/>
            <w:webHidden/>
          </w:rPr>
        </w:r>
        <w:r w:rsidR="004C34AE">
          <w:rPr>
            <w:noProof/>
            <w:webHidden/>
          </w:rPr>
          <w:fldChar w:fldCharType="separate"/>
        </w:r>
        <w:r w:rsidR="004923B0">
          <w:rPr>
            <w:noProof/>
            <w:webHidden/>
          </w:rPr>
          <w:t>103</w:t>
        </w:r>
        <w:r w:rsidR="004C34AE">
          <w:rPr>
            <w:noProof/>
            <w:webHidden/>
          </w:rPr>
          <w:fldChar w:fldCharType="end"/>
        </w:r>
      </w:hyperlink>
    </w:p>
    <w:p w14:paraId="5061704F" w14:textId="7DE30AD8" w:rsidR="004C34AE" w:rsidRDefault="00DE71E4">
      <w:pPr>
        <w:pStyle w:val="TOC2"/>
        <w:tabs>
          <w:tab w:val="right" w:leader="dot" w:pos="8486"/>
        </w:tabs>
        <w:rPr>
          <w:rFonts w:eastAsiaTheme="minorEastAsia" w:cstheme="minorBidi"/>
          <w:noProof/>
          <w:sz w:val="22"/>
          <w:szCs w:val="22"/>
          <w:lang w:bidi="ar-SA"/>
        </w:rPr>
      </w:pPr>
      <w:hyperlink w:anchor="_Toc469534265" w:history="1">
        <w:r w:rsidR="004C34AE" w:rsidRPr="00F073E1">
          <w:rPr>
            <w:rStyle w:val="Hyperlink"/>
            <w:noProof/>
          </w:rPr>
          <w:t>3.6</w:t>
        </w:r>
        <w:r w:rsidR="004C34AE">
          <w:rPr>
            <w:rFonts w:eastAsiaTheme="minorEastAsia" w:cstheme="minorBidi"/>
            <w:noProof/>
            <w:sz w:val="22"/>
            <w:szCs w:val="22"/>
            <w:lang w:bidi="ar-SA"/>
          </w:rPr>
          <w:tab/>
        </w:r>
        <w:r w:rsidR="004C34AE" w:rsidRPr="00F073E1">
          <w:rPr>
            <w:rStyle w:val="Hyperlink"/>
            <w:noProof/>
          </w:rPr>
          <w:t>Bibliography</w:t>
        </w:r>
        <w:r w:rsidR="004C34AE">
          <w:rPr>
            <w:noProof/>
            <w:webHidden/>
          </w:rPr>
          <w:tab/>
        </w:r>
        <w:r w:rsidR="004C34AE">
          <w:rPr>
            <w:noProof/>
            <w:webHidden/>
          </w:rPr>
          <w:fldChar w:fldCharType="begin"/>
        </w:r>
        <w:r w:rsidR="004C34AE">
          <w:rPr>
            <w:noProof/>
            <w:webHidden/>
          </w:rPr>
          <w:instrText xml:space="preserve"> PAGEREF _Toc469534265 \h </w:instrText>
        </w:r>
        <w:r w:rsidR="004C34AE">
          <w:rPr>
            <w:noProof/>
            <w:webHidden/>
          </w:rPr>
        </w:r>
        <w:r w:rsidR="004C34AE">
          <w:rPr>
            <w:noProof/>
            <w:webHidden/>
          </w:rPr>
          <w:fldChar w:fldCharType="separate"/>
        </w:r>
        <w:r w:rsidR="004923B0">
          <w:rPr>
            <w:noProof/>
            <w:webHidden/>
          </w:rPr>
          <w:t>104</w:t>
        </w:r>
        <w:r w:rsidR="004C34AE">
          <w:rPr>
            <w:noProof/>
            <w:webHidden/>
          </w:rPr>
          <w:fldChar w:fldCharType="end"/>
        </w:r>
      </w:hyperlink>
    </w:p>
    <w:p w14:paraId="451E5945" w14:textId="1F99F67F" w:rsidR="004C34AE" w:rsidRDefault="00DE71E4">
      <w:pPr>
        <w:pStyle w:val="TOC1"/>
        <w:rPr>
          <w:rFonts w:eastAsiaTheme="minorEastAsia" w:cstheme="minorBidi"/>
          <w:noProof/>
          <w:sz w:val="22"/>
          <w:szCs w:val="22"/>
          <w:lang w:bidi="ar-SA"/>
        </w:rPr>
      </w:pPr>
      <w:hyperlink w:anchor="_Toc469534266" w:history="1">
        <w:r w:rsidR="004C34AE" w:rsidRPr="00F073E1">
          <w:rPr>
            <w:rStyle w:val="Hyperlink"/>
            <w:noProof/>
          </w:rPr>
          <w:t>Chapter 4: S</w:t>
        </w:r>
        <w:r w:rsidR="004C34AE">
          <w:rPr>
            <w:rStyle w:val="Hyperlink"/>
            <w:noProof/>
          </w:rPr>
          <w:t xml:space="preserve">hort-wavelength interband </w:t>
        </w:r>
        <w:r w:rsidR="004C34AE" w:rsidRPr="00F073E1">
          <w:rPr>
            <w:rStyle w:val="Hyperlink"/>
            <w:noProof/>
          </w:rPr>
          <w:t>cascade infrared photodetectors</w:t>
        </w:r>
        <w:r w:rsidR="004C34AE">
          <w:rPr>
            <w:noProof/>
            <w:webHidden/>
          </w:rPr>
          <w:tab/>
        </w:r>
        <w:r w:rsidR="004C34AE">
          <w:rPr>
            <w:noProof/>
            <w:webHidden/>
          </w:rPr>
          <w:fldChar w:fldCharType="begin"/>
        </w:r>
        <w:r w:rsidR="004C34AE">
          <w:rPr>
            <w:noProof/>
            <w:webHidden/>
          </w:rPr>
          <w:instrText xml:space="preserve"> PAGEREF _Toc469534266 \h </w:instrText>
        </w:r>
        <w:r w:rsidR="004C34AE">
          <w:rPr>
            <w:noProof/>
            <w:webHidden/>
          </w:rPr>
        </w:r>
        <w:r w:rsidR="004C34AE">
          <w:rPr>
            <w:noProof/>
            <w:webHidden/>
          </w:rPr>
          <w:fldChar w:fldCharType="separate"/>
        </w:r>
        <w:r w:rsidR="004923B0">
          <w:rPr>
            <w:noProof/>
            <w:webHidden/>
          </w:rPr>
          <w:t>107</w:t>
        </w:r>
        <w:r w:rsidR="004C34AE">
          <w:rPr>
            <w:noProof/>
            <w:webHidden/>
          </w:rPr>
          <w:fldChar w:fldCharType="end"/>
        </w:r>
      </w:hyperlink>
    </w:p>
    <w:p w14:paraId="38538C5A" w14:textId="31B0B967" w:rsidR="004C34AE" w:rsidRDefault="00DE71E4">
      <w:pPr>
        <w:pStyle w:val="TOC2"/>
        <w:tabs>
          <w:tab w:val="right" w:leader="dot" w:pos="8486"/>
        </w:tabs>
        <w:rPr>
          <w:rFonts w:eastAsiaTheme="minorEastAsia" w:cstheme="minorBidi"/>
          <w:noProof/>
          <w:sz w:val="22"/>
          <w:szCs w:val="22"/>
          <w:lang w:bidi="ar-SA"/>
        </w:rPr>
      </w:pPr>
      <w:hyperlink w:anchor="_Toc469534267" w:history="1">
        <w:r w:rsidR="004C34AE" w:rsidRPr="00F073E1">
          <w:rPr>
            <w:rStyle w:val="Hyperlink"/>
            <w:noProof/>
          </w:rPr>
          <w:t>4.1</w:t>
        </w:r>
        <w:r w:rsidR="004C34AE">
          <w:rPr>
            <w:rFonts w:eastAsiaTheme="minorEastAsia" w:cstheme="minorBidi"/>
            <w:noProof/>
            <w:sz w:val="22"/>
            <w:szCs w:val="22"/>
            <w:lang w:bidi="ar-SA"/>
          </w:rPr>
          <w:tab/>
        </w:r>
        <w:r w:rsidR="004C34AE" w:rsidRPr="00F073E1">
          <w:rPr>
            <w:rStyle w:val="Hyperlink"/>
            <w:noProof/>
          </w:rPr>
          <w:t>Motivation and background</w:t>
        </w:r>
        <w:r w:rsidR="004C34AE">
          <w:rPr>
            <w:noProof/>
            <w:webHidden/>
          </w:rPr>
          <w:tab/>
        </w:r>
        <w:r w:rsidR="004C34AE">
          <w:rPr>
            <w:noProof/>
            <w:webHidden/>
          </w:rPr>
          <w:fldChar w:fldCharType="begin"/>
        </w:r>
        <w:r w:rsidR="004C34AE">
          <w:rPr>
            <w:noProof/>
            <w:webHidden/>
          </w:rPr>
          <w:instrText xml:space="preserve"> PAGEREF _Toc469534267 \h </w:instrText>
        </w:r>
        <w:r w:rsidR="004C34AE">
          <w:rPr>
            <w:noProof/>
            <w:webHidden/>
          </w:rPr>
        </w:r>
        <w:r w:rsidR="004C34AE">
          <w:rPr>
            <w:noProof/>
            <w:webHidden/>
          </w:rPr>
          <w:fldChar w:fldCharType="separate"/>
        </w:r>
        <w:r w:rsidR="004923B0">
          <w:rPr>
            <w:noProof/>
            <w:webHidden/>
          </w:rPr>
          <w:t>107</w:t>
        </w:r>
        <w:r w:rsidR="004C34AE">
          <w:rPr>
            <w:noProof/>
            <w:webHidden/>
          </w:rPr>
          <w:fldChar w:fldCharType="end"/>
        </w:r>
      </w:hyperlink>
    </w:p>
    <w:p w14:paraId="783C1BD4" w14:textId="2B417360" w:rsidR="004C34AE" w:rsidRDefault="00DE71E4">
      <w:pPr>
        <w:pStyle w:val="TOC2"/>
        <w:tabs>
          <w:tab w:val="right" w:leader="dot" w:pos="8486"/>
        </w:tabs>
        <w:rPr>
          <w:rFonts w:eastAsiaTheme="minorEastAsia" w:cstheme="minorBidi"/>
          <w:noProof/>
          <w:sz w:val="22"/>
          <w:szCs w:val="22"/>
          <w:lang w:bidi="ar-SA"/>
        </w:rPr>
      </w:pPr>
      <w:hyperlink w:anchor="_Toc469534268" w:history="1">
        <w:r w:rsidR="004C34AE" w:rsidRPr="00F073E1">
          <w:rPr>
            <w:rStyle w:val="Hyperlink"/>
            <w:noProof/>
          </w:rPr>
          <w:t>4.2</w:t>
        </w:r>
        <w:r w:rsidR="004C34AE">
          <w:rPr>
            <w:rFonts w:eastAsiaTheme="minorEastAsia" w:cstheme="minorBidi"/>
            <w:noProof/>
            <w:sz w:val="22"/>
            <w:szCs w:val="22"/>
            <w:lang w:bidi="ar-SA"/>
          </w:rPr>
          <w:tab/>
        </w:r>
        <w:r w:rsidR="004C34AE" w:rsidRPr="00F073E1">
          <w:rPr>
            <w:rStyle w:val="Hyperlink"/>
            <w:noProof/>
          </w:rPr>
          <w:t>Device design, growth, and fabrication</w:t>
        </w:r>
        <w:r w:rsidR="004C34AE">
          <w:rPr>
            <w:noProof/>
            <w:webHidden/>
          </w:rPr>
          <w:tab/>
        </w:r>
        <w:r w:rsidR="004C34AE">
          <w:rPr>
            <w:noProof/>
            <w:webHidden/>
          </w:rPr>
          <w:fldChar w:fldCharType="begin"/>
        </w:r>
        <w:r w:rsidR="004C34AE">
          <w:rPr>
            <w:noProof/>
            <w:webHidden/>
          </w:rPr>
          <w:instrText xml:space="preserve"> PAGEREF _Toc469534268 \h </w:instrText>
        </w:r>
        <w:r w:rsidR="004C34AE">
          <w:rPr>
            <w:noProof/>
            <w:webHidden/>
          </w:rPr>
        </w:r>
        <w:r w:rsidR="004C34AE">
          <w:rPr>
            <w:noProof/>
            <w:webHidden/>
          </w:rPr>
          <w:fldChar w:fldCharType="separate"/>
        </w:r>
        <w:r w:rsidR="004923B0">
          <w:rPr>
            <w:noProof/>
            <w:webHidden/>
          </w:rPr>
          <w:t>108</w:t>
        </w:r>
        <w:r w:rsidR="004C34AE">
          <w:rPr>
            <w:noProof/>
            <w:webHidden/>
          </w:rPr>
          <w:fldChar w:fldCharType="end"/>
        </w:r>
      </w:hyperlink>
    </w:p>
    <w:p w14:paraId="35048AA1" w14:textId="0F264FDF" w:rsidR="004C34AE" w:rsidRDefault="00DE71E4">
      <w:pPr>
        <w:pStyle w:val="TOC3"/>
        <w:tabs>
          <w:tab w:val="left" w:pos="1440"/>
          <w:tab w:val="right" w:leader="dot" w:pos="8486"/>
        </w:tabs>
        <w:rPr>
          <w:rFonts w:eastAsiaTheme="minorEastAsia" w:cstheme="minorBidi"/>
          <w:noProof/>
          <w:sz w:val="22"/>
          <w:szCs w:val="22"/>
          <w:lang w:bidi="ar-SA"/>
        </w:rPr>
      </w:pPr>
      <w:hyperlink w:anchor="_Toc469534269" w:history="1">
        <w:r w:rsidR="004C34AE" w:rsidRPr="00F073E1">
          <w:rPr>
            <w:rStyle w:val="Hyperlink"/>
            <w:noProof/>
          </w:rPr>
          <w:t>4.2.1</w:t>
        </w:r>
        <w:r w:rsidR="004C34AE">
          <w:rPr>
            <w:rFonts w:eastAsiaTheme="minorEastAsia" w:cstheme="minorBidi"/>
            <w:noProof/>
            <w:sz w:val="22"/>
            <w:szCs w:val="22"/>
            <w:lang w:bidi="ar-SA"/>
          </w:rPr>
          <w:tab/>
        </w:r>
        <w:r w:rsidR="004C34AE" w:rsidRPr="00F073E1">
          <w:rPr>
            <w:rStyle w:val="Hyperlink"/>
            <w:noProof/>
          </w:rPr>
          <w:t>Design of short-wavelength type-II superlattice absorber</w:t>
        </w:r>
        <w:r w:rsidR="004C34AE">
          <w:rPr>
            <w:noProof/>
            <w:webHidden/>
          </w:rPr>
          <w:tab/>
        </w:r>
        <w:r w:rsidR="004C34AE">
          <w:rPr>
            <w:noProof/>
            <w:webHidden/>
          </w:rPr>
          <w:fldChar w:fldCharType="begin"/>
        </w:r>
        <w:r w:rsidR="004C34AE">
          <w:rPr>
            <w:noProof/>
            <w:webHidden/>
          </w:rPr>
          <w:instrText xml:space="preserve"> PAGEREF _Toc469534269 \h </w:instrText>
        </w:r>
        <w:r w:rsidR="004C34AE">
          <w:rPr>
            <w:noProof/>
            <w:webHidden/>
          </w:rPr>
        </w:r>
        <w:r w:rsidR="004C34AE">
          <w:rPr>
            <w:noProof/>
            <w:webHidden/>
          </w:rPr>
          <w:fldChar w:fldCharType="separate"/>
        </w:r>
        <w:r w:rsidR="004923B0">
          <w:rPr>
            <w:noProof/>
            <w:webHidden/>
          </w:rPr>
          <w:t>108</w:t>
        </w:r>
        <w:r w:rsidR="004C34AE">
          <w:rPr>
            <w:noProof/>
            <w:webHidden/>
          </w:rPr>
          <w:fldChar w:fldCharType="end"/>
        </w:r>
      </w:hyperlink>
    </w:p>
    <w:p w14:paraId="0A470AA6" w14:textId="70570A1E" w:rsidR="004C34AE" w:rsidRDefault="00DE71E4">
      <w:pPr>
        <w:pStyle w:val="TOC3"/>
        <w:tabs>
          <w:tab w:val="left" w:pos="1440"/>
          <w:tab w:val="right" w:leader="dot" w:pos="8486"/>
        </w:tabs>
        <w:rPr>
          <w:rFonts w:eastAsiaTheme="minorEastAsia" w:cstheme="minorBidi"/>
          <w:noProof/>
          <w:sz w:val="22"/>
          <w:szCs w:val="22"/>
          <w:lang w:bidi="ar-SA"/>
        </w:rPr>
      </w:pPr>
      <w:hyperlink w:anchor="_Toc469534270" w:history="1">
        <w:r w:rsidR="004C34AE" w:rsidRPr="00F073E1">
          <w:rPr>
            <w:rStyle w:val="Hyperlink"/>
            <w:noProof/>
          </w:rPr>
          <w:t>4.2.2</w:t>
        </w:r>
        <w:r w:rsidR="004C34AE">
          <w:rPr>
            <w:rFonts w:eastAsiaTheme="minorEastAsia" w:cstheme="minorBidi"/>
            <w:noProof/>
            <w:sz w:val="22"/>
            <w:szCs w:val="22"/>
            <w:lang w:bidi="ar-SA"/>
          </w:rPr>
          <w:tab/>
        </w:r>
        <w:r w:rsidR="004C34AE" w:rsidRPr="00F073E1">
          <w:rPr>
            <w:rStyle w:val="Hyperlink"/>
            <w:noProof/>
          </w:rPr>
          <w:t>Device design and band structure</w:t>
        </w:r>
        <w:r w:rsidR="004C34AE">
          <w:rPr>
            <w:noProof/>
            <w:webHidden/>
          </w:rPr>
          <w:tab/>
        </w:r>
        <w:r w:rsidR="004C34AE">
          <w:rPr>
            <w:noProof/>
            <w:webHidden/>
          </w:rPr>
          <w:fldChar w:fldCharType="begin"/>
        </w:r>
        <w:r w:rsidR="004C34AE">
          <w:rPr>
            <w:noProof/>
            <w:webHidden/>
          </w:rPr>
          <w:instrText xml:space="preserve"> PAGEREF _Toc469534270 \h </w:instrText>
        </w:r>
        <w:r w:rsidR="004C34AE">
          <w:rPr>
            <w:noProof/>
            <w:webHidden/>
          </w:rPr>
        </w:r>
        <w:r w:rsidR="004C34AE">
          <w:rPr>
            <w:noProof/>
            <w:webHidden/>
          </w:rPr>
          <w:fldChar w:fldCharType="separate"/>
        </w:r>
        <w:r w:rsidR="004923B0">
          <w:rPr>
            <w:noProof/>
            <w:webHidden/>
          </w:rPr>
          <w:t>110</w:t>
        </w:r>
        <w:r w:rsidR="004C34AE">
          <w:rPr>
            <w:noProof/>
            <w:webHidden/>
          </w:rPr>
          <w:fldChar w:fldCharType="end"/>
        </w:r>
      </w:hyperlink>
    </w:p>
    <w:p w14:paraId="627032B5" w14:textId="720521F9" w:rsidR="004C34AE" w:rsidRDefault="00DE71E4">
      <w:pPr>
        <w:pStyle w:val="TOC3"/>
        <w:tabs>
          <w:tab w:val="left" w:pos="1440"/>
          <w:tab w:val="right" w:leader="dot" w:pos="8486"/>
        </w:tabs>
        <w:rPr>
          <w:rFonts w:eastAsiaTheme="minorEastAsia" w:cstheme="minorBidi"/>
          <w:noProof/>
          <w:sz w:val="22"/>
          <w:szCs w:val="22"/>
          <w:lang w:bidi="ar-SA"/>
        </w:rPr>
      </w:pPr>
      <w:hyperlink w:anchor="_Toc469534271" w:history="1">
        <w:r w:rsidR="004C34AE" w:rsidRPr="00F073E1">
          <w:rPr>
            <w:rStyle w:val="Hyperlink"/>
            <w:noProof/>
          </w:rPr>
          <w:t>4.2.3</w:t>
        </w:r>
        <w:r w:rsidR="004C34AE">
          <w:rPr>
            <w:rFonts w:eastAsiaTheme="minorEastAsia" w:cstheme="minorBidi"/>
            <w:noProof/>
            <w:sz w:val="22"/>
            <w:szCs w:val="22"/>
            <w:lang w:bidi="ar-SA"/>
          </w:rPr>
          <w:tab/>
        </w:r>
        <w:r w:rsidR="004C34AE" w:rsidRPr="00F073E1">
          <w:rPr>
            <w:rStyle w:val="Hyperlink"/>
            <w:noProof/>
          </w:rPr>
          <w:t>Device growth and fabrication</w:t>
        </w:r>
        <w:r w:rsidR="004C34AE">
          <w:rPr>
            <w:noProof/>
            <w:webHidden/>
          </w:rPr>
          <w:tab/>
        </w:r>
        <w:r w:rsidR="004C34AE">
          <w:rPr>
            <w:noProof/>
            <w:webHidden/>
          </w:rPr>
          <w:fldChar w:fldCharType="begin"/>
        </w:r>
        <w:r w:rsidR="004C34AE">
          <w:rPr>
            <w:noProof/>
            <w:webHidden/>
          </w:rPr>
          <w:instrText xml:space="preserve"> PAGEREF _Toc469534271 \h </w:instrText>
        </w:r>
        <w:r w:rsidR="004C34AE">
          <w:rPr>
            <w:noProof/>
            <w:webHidden/>
          </w:rPr>
        </w:r>
        <w:r w:rsidR="004C34AE">
          <w:rPr>
            <w:noProof/>
            <w:webHidden/>
          </w:rPr>
          <w:fldChar w:fldCharType="separate"/>
        </w:r>
        <w:r w:rsidR="004923B0">
          <w:rPr>
            <w:noProof/>
            <w:webHidden/>
          </w:rPr>
          <w:t>112</w:t>
        </w:r>
        <w:r w:rsidR="004C34AE">
          <w:rPr>
            <w:noProof/>
            <w:webHidden/>
          </w:rPr>
          <w:fldChar w:fldCharType="end"/>
        </w:r>
      </w:hyperlink>
    </w:p>
    <w:p w14:paraId="055630A2" w14:textId="5E13B338" w:rsidR="004C34AE" w:rsidRDefault="00DE71E4">
      <w:pPr>
        <w:pStyle w:val="TOC2"/>
        <w:tabs>
          <w:tab w:val="right" w:leader="dot" w:pos="8486"/>
        </w:tabs>
        <w:rPr>
          <w:rFonts w:eastAsiaTheme="minorEastAsia" w:cstheme="minorBidi"/>
          <w:noProof/>
          <w:sz w:val="22"/>
          <w:szCs w:val="22"/>
          <w:lang w:bidi="ar-SA"/>
        </w:rPr>
      </w:pPr>
      <w:hyperlink w:anchor="_Toc469534272" w:history="1">
        <w:r w:rsidR="004C34AE" w:rsidRPr="00F073E1">
          <w:rPr>
            <w:rStyle w:val="Hyperlink"/>
            <w:noProof/>
          </w:rPr>
          <w:t>4.3</w:t>
        </w:r>
        <w:r w:rsidR="004C34AE">
          <w:rPr>
            <w:rFonts w:eastAsiaTheme="minorEastAsia" w:cstheme="minorBidi"/>
            <w:noProof/>
            <w:sz w:val="22"/>
            <w:szCs w:val="22"/>
            <w:lang w:bidi="ar-SA"/>
          </w:rPr>
          <w:tab/>
        </w:r>
        <w:r w:rsidR="004C34AE" w:rsidRPr="00F073E1">
          <w:rPr>
            <w:rStyle w:val="Hyperlink"/>
            <w:noProof/>
          </w:rPr>
          <w:t>Device performance and discussion</w:t>
        </w:r>
        <w:r w:rsidR="004C34AE">
          <w:rPr>
            <w:noProof/>
            <w:webHidden/>
          </w:rPr>
          <w:tab/>
        </w:r>
        <w:r w:rsidR="004C34AE">
          <w:rPr>
            <w:noProof/>
            <w:webHidden/>
          </w:rPr>
          <w:fldChar w:fldCharType="begin"/>
        </w:r>
        <w:r w:rsidR="004C34AE">
          <w:rPr>
            <w:noProof/>
            <w:webHidden/>
          </w:rPr>
          <w:instrText xml:space="preserve"> PAGEREF _Toc469534272 \h </w:instrText>
        </w:r>
        <w:r w:rsidR="004C34AE">
          <w:rPr>
            <w:noProof/>
            <w:webHidden/>
          </w:rPr>
        </w:r>
        <w:r w:rsidR="004C34AE">
          <w:rPr>
            <w:noProof/>
            <w:webHidden/>
          </w:rPr>
          <w:fldChar w:fldCharType="separate"/>
        </w:r>
        <w:r w:rsidR="004923B0">
          <w:rPr>
            <w:noProof/>
            <w:webHidden/>
          </w:rPr>
          <w:t>114</w:t>
        </w:r>
        <w:r w:rsidR="004C34AE">
          <w:rPr>
            <w:noProof/>
            <w:webHidden/>
          </w:rPr>
          <w:fldChar w:fldCharType="end"/>
        </w:r>
      </w:hyperlink>
    </w:p>
    <w:p w14:paraId="56947963" w14:textId="0F6A0491" w:rsidR="004C34AE" w:rsidRDefault="00DE71E4">
      <w:pPr>
        <w:pStyle w:val="TOC3"/>
        <w:tabs>
          <w:tab w:val="left" w:pos="1440"/>
          <w:tab w:val="right" w:leader="dot" w:pos="8486"/>
        </w:tabs>
        <w:rPr>
          <w:rFonts w:eastAsiaTheme="minorEastAsia" w:cstheme="minorBidi"/>
          <w:noProof/>
          <w:sz w:val="22"/>
          <w:szCs w:val="22"/>
          <w:lang w:bidi="ar-SA"/>
        </w:rPr>
      </w:pPr>
      <w:hyperlink w:anchor="_Toc469534273" w:history="1">
        <w:r w:rsidR="004C34AE" w:rsidRPr="00F073E1">
          <w:rPr>
            <w:rStyle w:val="Hyperlink"/>
            <w:noProof/>
          </w:rPr>
          <w:t>4.3.1</w:t>
        </w:r>
        <w:r w:rsidR="004C34AE">
          <w:rPr>
            <w:rFonts w:eastAsiaTheme="minorEastAsia" w:cstheme="minorBidi"/>
            <w:noProof/>
            <w:sz w:val="22"/>
            <w:szCs w:val="22"/>
            <w:lang w:bidi="ar-SA"/>
          </w:rPr>
          <w:tab/>
        </w:r>
        <w:r w:rsidR="004C34AE" w:rsidRPr="00F073E1">
          <w:rPr>
            <w:rStyle w:val="Hyperlink"/>
            <w:noProof/>
          </w:rPr>
          <w:t>Electrical characteristics</w:t>
        </w:r>
        <w:r w:rsidR="004C34AE">
          <w:rPr>
            <w:noProof/>
            <w:webHidden/>
          </w:rPr>
          <w:tab/>
        </w:r>
        <w:r w:rsidR="004C34AE">
          <w:rPr>
            <w:noProof/>
            <w:webHidden/>
          </w:rPr>
          <w:fldChar w:fldCharType="begin"/>
        </w:r>
        <w:r w:rsidR="004C34AE">
          <w:rPr>
            <w:noProof/>
            <w:webHidden/>
          </w:rPr>
          <w:instrText xml:space="preserve"> PAGEREF _Toc469534273 \h </w:instrText>
        </w:r>
        <w:r w:rsidR="004C34AE">
          <w:rPr>
            <w:noProof/>
            <w:webHidden/>
          </w:rPr>
        </w:r>
        <w:r w:rsidR="004C34AE">
          <w:rPr>
            <w:noProof/>
            <w:webHidden/>
          </w:rPr>
          <w:fldChar w:fldCharType="separate"/>
        </w:r>
        <w:r w:rsidR="004923B0">
          <w:rPr>
            <w:noProof/>
            <w:webHidden/>
          </w:rPr>
          <w:t>114</w:t>
        </w:r>
        <w:r w:rsidR="004C34AE">
          <w:rPr>
            <w:noProof/>
            <w:webHidden/>
          </w:rPr>
          <w:fldChar w:fldCharType="end"/>
        </w:r>
      </w:hyperlink>
    </w:p>
    <w:p w14:paraId="1901B032" w14:textId="702D8BE9" w:rsidR="004C34AE" w:rsidRDefault="00DE71E4">
      <w:pPr>
        <w:pStyle w:val="TOC4"/>
        <w:tabs>
          <w:tab w:val="left" w:pos="1540"/>
          <w:tab w:val="right" w:leader="dot" w:pos="8486"/>
        </w:tabs>
        <w:rPr>
          <w:rFonts w:asciiTheme="minorHAnsi" w:hAnsiTheme="minorHAnsi"/>
          <w:noProof/>
        </w:rPr>
      </w:pPr>
      <w:hyperlink w:anchor="_Toc469534274" w:history="1">
        <w:r w:rsidR="004C34AE" w:rsidRPr="00F073E1">
          <w:rPr>
            <w:rStyle w:val="Hyperlink"/>
            <w:noProof/>
            <w:lang w:bidi="en-US"/>
          </w:rPr>
          <w:t>4.3.1.1</w:t>
        </w:r>
        <w:r w:rsidR="004C34AE">
          <w:rPr>
            <w:rFonts w:asciiTheme="minorHAnsi" w:hAnsiTheme="minorHAnsi"/>
            <w:noProof/>
          </w:rPr>
          <w:tab/>
        </w:r>
        <w:r w:rsidR="004C34AE" w:rsidRPr="00F073E1">
          <w:rPr>
            <w:rStyle w:val="Hyperlink"/>
            <w:noProof/>
            <w:lang w:bidi="en-US"/>
          </w:rPr>
          <w:t>Dark current</w:t>
        </w:r>
        <w:r w:rsidR="004C34AE">
          <w:rPr>
            <w:noProof/>
            <w:webHidden/>
          </w:rPr>
          <w:tab/>
        </w:r>
        <w:r w:rsidR="004C34AE">
          <w:rPr>
            <w:noProof/>
            <w:webHidden/>
          </w:rPr>
          <w:fldChar w:fldCharType="begin"/>
        </w:r>
        <w:r w:rsidR="004C34AE">
          <w:rPr>
            <w:noProof/>
            <w:webHidden/>
          </w:rPr>
          <w:instrText xml:space="preserve"> PAGEREF _Toc469534274 \h </w:instrText>
        </w:r>
        <w:r w:rsidR="004C34AE">
          <w:rPr>
            <w:noProof/>
            <w:webHidden/>
          </w:rPr>
        </w:r>
        <w:r w:rsidR="004C34AE">
          <w:rPr>
            <w:noProof/>
            <w:webHidden/>
          </w:rPr>
          <w:fldChar w:fldCharType="separate"/>
        </w:r>
        <w:r w:rsidR="004923B0">
          <w:rPr>
            <w:noProof/>
            <w:webHidden/>
          </w:rPr>
          <w:t>114</w:t>
        </w:r>
        <w:r w:rsidR="004C34AE">
          <w:rPr>
            <w:noProof/>
            <w:webHidden/>
          </w:rPr>
          <w:fldChar w:fldCharType="end"/>
        </w:r>
      </w:hyperlink>
    </w:p>
    <w:p w14:paraId="70D130D9" w14:textId="015EF3D3" w:rsidR="004C34AE" w:rsidRDefault="00DE71E4">
      <w:pPr>
        <w:pStyle w:val="TOC4"/>
        <w:tabs>
          <w:tab w:val="left" w:pos="1540"/>
          <w:tab w:val="right" w:leader="dot" w:pos="8486"/>
        </w:tabs>
        <w:rPr>
          <w:rFonts w:asciiTheme="minorHAnsi" w:hAnsiTheme="minorHAnsi"/>
          <w:noProof/>
        </w:rPr>
      </w:pPr>
      <w:hyperlink w:anchor="_Toc469534275" w:history="1">
        <w:r w:rsidR="004C34AE" w:rsidRPr="00F073E1">
          <w:rPr>
            <w:rStyle w:val="Hyperlink"/>
            <w:noProof/>
            <w:lang w:bidi="en-US"/>
          </w:rPr>
          <w:t>4.3.1.2</w:t>
        </w:r>
        <w:r w:rsidR="004C34AE">
          <w:rPr>
            <w:rFonts w:asciiTheme="minorHAnsi" w:hAnsiTheme="minorHAnsi"/>
            <w:noProof/>
          </w:rPr>
          <w:tab/>
        </w:r>
        <w:r w:rsidR="004C34AE" w:rsidRPr="00F073E1">
          <w:rPr>
            <w:rStyle w:val="Hyperlink"/>
            <w:noProof/>
            <w:lang w:bidi="en-US"/>
          </w:rPr>
          <w:t>Size dependency of device dark current and activation energy</w:t>
        </w:r>
        <w:r w:rsidR="004C34AE">
          <w:rPr>
            <w:noProof/>
            <w:webHidden/>
          </w:rPr>
          <w:tab/>
        </w:r>
        <w:r w:rsidR="004C34AE">
          <w:rPr>
            <w:noProof/>
            <w:webHidden/>
          </w:rPr>
          <w:fldChar w:fldCharType="begin"/>
        </w:r>
        <w:r w:rsidR="004C34AE">
          <w:rPr>
            <w:noProof/>
            <w:webHidden/>
          </w:rPr>
          <w:instrText xml:space="preserve"> PAGEREF _Toc469534275 \h </w:instrText>
        </w:r>
        <w:r w:rsidR="004C34AE">
          <w:rPr>
            <w:noProof/>
            <w:webHidden/>
          </w:rPr>
        </w:r>
        <w:r w:rsidR="004C34AE">
          <w:rPr>
            <w:noProof/>
            <w:webHidden/>
          </w:rPr>
          <w:fldChar w:fldCharType="separate"/>
        </w:r>
        <w:r w:rsidR="004923B0">
          <w:rPr>
            <w:noProof/>
            <w:webHidden/>
          </w:rPr>
          <w:t>115</w:t>
        </w:r>
        <w:r w:rsidR="004C34AE">
          <w:rPr>
            <w:noProof/>
            <w:webHidden/>
          </w:rPr>
          <w:fldChar w:fldCharType="end"/>
        </w:r>
      </w:hyperlink>
    </w:p>
    <w:p w14:paraId="244BE800" w14:textId="06B60AE6" w:rsidR="004C34AE" w:rsidRDefault="00DE71E4">
      <w:pPr>
        <w:pStyle w:val="TOC3"/>
        <w:tabs>
          <w:tab w:val="left" w:pos="1440"/>
          <w:tab w:val="right" w:leader="dot" w:pos="8486"/>
        </w:tabs>
        <w:rPr>
          <w:rFonts w:eastAsiaTheme="minorEastAsia" w:cstheme="minorBidi"/>
          <w:noProof/>
          <w:sz w:val="22"/>
          <w:szCs w:val="22"/>
          <w:lang w:bidi="ar-SA"/>
        </w:rPr>
      </w:pPr>
      <w:hyperlink w:anchor="_Toc469534276" w:history="1">
        <w:r w:rsidR="004C34AE" w:rsidRPr="00F073E1">
          <w:rPr>
            <w:rStyle w:val="Hyperlink"/>
            <w:noProof/>
          </w:rPr>
          <w:t>4.3.2</w:t>
        </w:r>
        <w:r w:rsidR="004C34AE">
          <w:rPr>
            <w:rFonts w:eastAsiaTheme="minorEastAsia" w:cstheme="minorBidi"/>
            <w:noProof/>
            <w:sz w:val="22"/>
            <w:szCs w:val="22"/>
            <w:lang w:bidi="ar-SA"/>
          </w:rPr>
          <w:tab/>
        </w:r>
        <w:r w:rsidR="004C34AE" w:rsidRPr="00F073E1">
          <w:rPr>
            <w:rStyle w:val="Hyperlink"/>
            <w:noProof/>
          </w:rPr>
          <w:t>Diffusion length in SWIR ICIPs</w:t>
        </w:r>
        <w:r w:rsidR="004C34AE">
          <w:rPr>
            <w:noProof/>
            <w:webHidden/>
          </w:rPr>
          <w:tab/>
        </w:r>
        <w:r w:rsidR="004C34AE">
          <w:rPr>
            <w:noProof/>
            <w:webHidden/>
          </w:rPr>
          <w:fldChar w:fldCharType="begin"/>
        </w:r>
        <w:r w:rsidR="004C34AE">
          <w:rPr>
            <w:noProof/>
            <w:webHidden/>
          </w:rPr>
          <w:instrText xml:space="preserve"> PAGEREF _Toc469534276 \h </w:instrText>
        </w:r>
        <w:r w:rsidR="004C34AE">
          <w:rPr>
            <w:noProof/>
            <w:webHidden/>
          </w:rPr>
        </w:r>
        <w:r w:rsidR="004C34AE">
          <w:rPr>
            <w:noProof/>
            <w:webHidden/>
          </w:rPr>
          <w:fldChar w:fldCharType="separate"/>
        </w:r>
        <w:r w:rsidR="004923B0">
          <w:rPr>
            <w:noProof/>
            <w:webHidden/>
          </w:rPr>
          <w:t>118</w:t>
        </w:r>
        <w:r w:rsidR="004C34AE">
          <w:rPr>
            <w:noProof/>
            <w:webHidden/>
          </w:rPr>
          <w:fldChar w:fldCharType="end"/>
        </w:r>
      </w:hyperlink>
    </w:p>
    <w:p w14:paraId="0F100286" w14:textId="1E6210CE" w:rsidR="004C34AE" w:rsidRDefault="00DE71E4">
      <w:pPr>
        <w:pStyle w:val="TOC3"/>
        <w:tabs>
          <w:tab w:val="left" w:pos="1440"/>
          <w:tab w:val="right" w:leader="dot" w:pos="8486"/>
        </w:tabs>
        <w:rPr>
          <w:rFonts w:eastAsiaTheme="minorEastAsia" w:cstheme="minorBidi"/>
          <w:noProof/>
          <w:sz w:val="22"/>
          <w:szCs w:val="22"/>
          <w:lang w:bidi="ar-SA"/>
        </w:rPr>
      </w:pPr>
      <w:hyperlink w:anchor="_Toc469534277" w:history="1">
        <w:r w:rsidR="004C34AE" w:rsidRPr="00F073E1">
          <w:rPr>
            <w:rStyle w:val="Hyperlink"/>
            <w:noProof/>
          </w:rPr>
          <w:t>4.3.3</w:t>
        </w:r>
        <w:r w:rsidR="004C34AE">
          <w:rPr>
            <w:rFonts w:eastAsiaTheme="minorEastAsia" w:cstheme="minorBidi"/>
            <w:noProof/>
            <w:sz w:val="22"/>
            <w:szCs w:val="22"/>
            <w:lang w:bidi="ar-SA"/>
          </w:rPr>
          <w:tab/>
        </w:r>
        <w:r w:rsidR="004C34AE" w:rsidRPr="00F073E1">
          <w:rPr>
            <w:rStyle w:val="Hyperlink"/>
            <w:noProof/>
          </w:rPr>
          <w:t>Optical characteristics</w:t>
        </w:r>
        <w:r w:rsidR="004C34AE">
          <w:rPr>
            <w:noProof/>
            <w:webHidden/>
          </w:rPr>
          <w:tab/>
        </w:r>
        <w:r w:rsidR="004C34AE">
          <w:rPr>
            <w:noProof/>
            <w:webHidden/>
          </w:rPr>
          <w:fldChar w:fldCharType="begin"/>
        </w:r>
        <w:r w:rsidR="004C34AE">
          <w:rPr>
            <w:noProof/>
            <w:webHidden/>
          </w:rPr>
          <w:instrText xml:space="preserve"> PAGEREF _Toc469534277 \h </w:instrText>
        </w:r>
        <w:r w:rsidR="004C34AE">
          <w:rPr>
            <w:noProof/>
            <w:webHidden/>
          </w:rPr>
        </w:r>
        <w:r w:rsidR="004C34AE">
          <w:rPr>
            <w:noProof/>
            <w:webHidden/>
          </w:rPr>
          <w:fldChar w:fldCharType="separate"/>
        </w:r>
        <w:r w:rsidR="004923B0">
          <w:rPr>
            <w:noProof/>
            <w:webHidden/>
          </w:rPr>
          <w:t>121</w:t>
        </w:r>
        <w:r w:rsidR="004C34AE">
          <w:rPr>
            <w:noProof/>
            <w:webHidden/>
          </w:rPr>
          <w:fldChar w:fldCharType="end"/>
        </w:r>
      </w:hyperlink>
    </w:p>
    <w:p w14:paraId="743D7CD5" w14:textId="25C731E0" w:rsidR="004C34AE" w:rsidRDefault="00DE71E4">
      <w:pPr>
        <w:pStyle w:val="TOC4"/>
        <w:tabs>
          <w:tab w:val="left" w:pos="1540"/>
          <w:tab w:val="right" w:leader="dot" w:pos="8486"/>
        </w:tabs>
        <w:rPr>
          <w:rFonts w:asciiTheme="minorHAnsi" w:hAnsiTheme="minorHAnsi"/>
          <w:noProof/>
        </w:rPr>
      </w:pPr>
      <w:hyperlink w:anchor="_Toc469534278" w:history="1">
        <w:r w:rsidR="004C34AE" w:rsidRPr="00F073E1">
          <w:rPr>
            <w:rStyle w:val="Hyperlink"/>
            <w:noProof/>
            <w:lang w:bidi="en-US"/>
          </w:rPr>
          <w:t>4.3.3.1</w:t>
        </w:r>
        <w:r w:rsidR="004C34AE">
          <w:rPr>
            <w:rFonts w:asciiTheme="minorHAnsi" w:hAnsiTheme="minorHAnsi"/>
            <w:noProof/>
          </w:rPr>
          <w:tab/>
        </w:r>
        <w:r w:rsidR="004C34AE" w:rsidRPr="00F073E1">
          <w:rPr>
            <w:rStyle w:val="Hyperlink"/>
            <w:noProof/>
            <w:lang w:bidi="en-US"/>
          </w:rPr>
          <w:t>Responsivity</w:t>
        </w:r>
        <w:r w:rsidR="004C34AE">
          <w:rPr>
            <w:noProof/>
            <w:webHidden/>
          </w:rPr>
          <w:tab/>
        </w:r>
        <w:r w:rsidR="004C34AE">
          <w:rPr>
            <w:noProof/>
            <w:webHidden/>
          </w:rPr>
          <w:fldChar w:fldCharType="begin"/>
        </w:r>
        <w:r w:rsidR="004C34AE">
          <w:rPr>
            <w:noProof/>
            <w:webHidden/>
          </w:rPr>
          <w:instrText xml:space="preserve"> PAGEREF _Toc469534278 \h </w:instrText>
        </w:r>
        <w:r w:rsidR="004C34AE">
          <w:rPr>
            <w:noProof/>
            <w:webHidden/>
          </w:rPr>
        </w:r>
        <w:r w:rsidR="004C34AE">
          <w:rPr>
            <w:noProof/>
            <w:webHidden/>
          </w:rPr>
          <w:fldChar w:fldCharType="separate"/>
        </w:r>
        <w:r w:rsidR="004923B0">
          <w:rPr>
            <w:noProof/>
            <w:webHidden/>
          </w:rPr>
          <w:t>121</w:t>
        </w:r>
        <w:r w:rsidR="004C34AE">
          <w:rPr>
            <w:noProof/>
            <w:webHidden/>
          </w:rPr>
          <w:fldChar w:fldCharType="end"/>
        </w:r>
      </w:hyperlink>
    </w:p>
    <w:p w14:paraId="75EAF362" w14:textId="21D8CC19" w:rsidR="004C34AE" w:rsidRDefault="00DE71E4">
      <w:pPr>
        <w:pStyle w:val="TOC4"/>
        <w:tabs>
          <w:tab w:val="left" w:pos="1540"/>
          <w:tab w:val="right" w:leader="dot" w:pos="8486"/>
        </w:tabs>
        <w:rPr>
          <w:rFonts w:asciiTheme="minorHAnsi" w:hAnsiTheme="minorHAnsi"/>
          <w:noProof/>
        </w:rPr>
      </w:pPr>
      <w:hyperlink w:anchor="_Toc469534279" w:history="1">
        <w:r w:rsidR="004C34AE" w:rsidRPr="00F073E1">
          <w:rPr>
            <w:rStyle w:val="Hyperlink"/>
            <w:noProof/>
            <w:lang w:bidi="en-US"/>
          </w:rPr>
          <w:t>4.3.3.2</w:t>
        </w:r>
        <w:r w:rsidR="004C34AE">
          <w:rPr>
            <w:rFonts w:asciiTheme="minorHAnsi" w:hAnsiTheme="minorHAnsi"/>
            <w:noProof/>
          </w:rPr>
          <w:tab/>
        </w:r>
        <w:r w:rsidR="004C34AE" w:rsidRPr="00F073E1">
          <w:rPr>
            <w:rStyle w:val="Hyperlink"/>
            <w:noProof/>
            <w:lang w:bidi="en-US"/>
          </w:rPr>
          <w:t>Detectivity</w:t>
        </w:r>
        <w:r w:rsidR="004C34AE">
          <w:rPr>
            <w:noProof/>
            <w:webHidden/>
          </w:rPr>
          <w:tab/>
        </w:r>
        <w:r w:rsidR="004C34AE">
          <w:rPr>
            <w:noProof/>
            <w:webHidden/>
          </w:rPr>
          <w:fldChar w:fldCharType="begin"/>
        </w:r>
        <w:r w:rsidR="004C34AE">
          <w:rPr>
            <w:noProof/>
            <w:webHidden/>
          </w:rPr>
          <w:instrText xml:space="preserve"> PAGEREF _Toc469534279 \h </w:instrText>
        </w:r>
        <w:r w:rsidR="004C34AE">
          <w:rPr>
            <w:noProof/>
            <w:webHidden/>
          </w:rPr>
        </w:r>
        <w:r w:rsidR="004C34AE">
          <w:rPr>
            <w:noProof/>
            <w:webHidden/>
          </w:rPr>
          <w:fldChar w:fldCharType="separate"/>
        </w:r>
        <w:r w:rsidR="004923B0">
          <w:rPr>
            <w:noProof/>
            <w:webHidden/>
          </w:rPr>
          <w:t>122</w:t>
        </w:r>
        <w:r w:rsidR="004C34AE">
          <w:rPr>
            <w:noProof/>
            <w:webHidden/>
          </w:rPr>
          <w:fldChar w:fldCharType="end"/>
        </w:r>
      </w:hyperlink>
    </w:p>
    <w:p w14:paraId="5187E81E" w14:textId="3723B264" w:rsidR="004C34AE" w:rsidRDefault="00DE71E4">
      <w:pPr>
        <w:pStyle w:val="TOC2"/>
        <w:tabs>
          <w:tab w:val="right" w:leader="dot" w:pos="8486"/>
        </w:tabs>
        <w:rPr>
          <w:rFonts w:eastAsiaTheme="minorEastAsia" w:cstheme="minorBidi"/>
          <w:noProof/>
          <w:sz w:val="22"/>
          <w:szCs w:val="22"/>
          <w:lang w:bidi="ar-SA"/>
        </w:rPr>
      </w:pPr>
      <w:hyperlink w:anchor="_Toc469534280" w:history="1">
        <w:r w:rsidR="004C34AE" w:rsidRPr="00F073E1">
          <w:rPr>
            <w:rStyle w:val="Hyperlink"/>
            <w:noProof/>
          </w:rPr>
          <w:t>4.4</w:t>
        </w:r>
        <w:r w:rsidR="004C34AE">
          <w:rPr>
            <w:rFonts w:eastAsiaTheme="minorEastAsia" w:cstheme="minorBidi"/>
            <w:noProof/>
            <w:sz w:val="22"/>
            <w:szCs w:val="22"/>
            <w:lang w:bidi="ar-SA"/>
          </w:rPr>
          <w:tab/>
        </w:r>
        <w:r w:rsidR="004C34AE" w:rsidRPr="00F073E1">
          <w:rPr>
            <w:rStyle w:val="Hyperlink"/>
            <w:noProof/>
          </w:rPr>
          <w:t>Summary and concluding remarks</w:t>
        </w:r>
        <w:r w:rsidR="004C34AE">
          <w:rPr>
            <w:noProof/>
            <w:webHidden/>
          </w:rPr>
          <w:tab/>
        </w:r>
        <w:r w:rsidR="004C34AE">
          <w:rPr>
            <w:noProof/>
            <w:webHidden/>
          </w:rPr>
          <w:fldChar w:fldCharType="begin"/>
        </w:r>
        <w:r w:rsidR="004C34AE">
          <w:rPr>
            <w:noProof/>
            <w:webHidden/>
          </w:rPr>
          <w:instrText xml:space="preserve"> PAGEREF _Toc469534280 \h </w:instrText>
        </w:r>
        <w:r w:rsidR="004C34AE">
          <w:rPr>
            <w:noProof/>
            <w:webHidden/>
          </w:rPr>
        </w:r>
        <w:r w:rsidR="004C34AE">
          <w:rPr>
            <w:noProof/>
            <w:webHidden/>
          </w:rPr>
          <w:fldChar w:fldCharType="separate"/>
        </w:r>
        <w:r w:rsidR="004923B0">
          <w:rPr>
            <w:noProof/>
            <w:webHidden/>
          </w:rPr>
          <w:t>125</w:t>
        </w:r>
        <w:r w:rsidR="004C34AE">
          <w:rPr>
            <w:noProof/>
            <w:webHidden/>
          </w:rPr>
          <w:fldChar w:fldCharType="end"/>
        </w:r>
      </w:hyperlink>
    </w:p>
    <w:p w14:paraId="65E0A7EE" w14:textId="05629177" w:rsidR="004C34AE" w:rsidRDefault="00DE71E4">
      <w:pPr>
        <w:pStyle w:val="TOC2"/>
        <w:tabs>
          <w:tab w:val="right" w:leader="dot" w:pos="8486"/>
        </w:tabs>
        <w:rPr>
          <w:rFonts w:eastAsiaTheme="minorEastAsia" w:cstheme="minorBidi"/>
          <w:noProof/>
          <w:sz w:val="22"/>
          <w:szCs w:val="22"/>
          <w:lang w:bidi="ar-SA"/>
        </w:rPr>
      </w:pPr>
      <w:hyperlink w:anchor="_Toc469534281" w:history="1">
        <w:r w:rsidR="004C34AE" w:rsidRPr="00F073E1">
          <w:rPr>
            <w:rStyle w:val="Hyperlink"/>
            <w:noProof/>
          </w:rPr>
          <w:t>4.5</w:t>
        </w:r>
        <w:r w:rsidR="004C34AE">
          <w:rPr>
            <w:rFonts w:eastAsiaTheme="minorEastAsia" w:cstheme="minorBidi"/>
            <w:noProof/>
            <w:sz w:val="22"/>
            <w:szCs w:val="22"/>
            <w:lang w:bidi="ar-SA"/>
          </w:rPr>
          <w:tab/>
        </w:r>
        <w:r w:rsidR="004C34AE" w:rsidRPr="00F073E1">
          <w:rPr>
            <w:rStyle w:val="Hyperlink"/>
            <w:noProof/>
          </w:rPr>
          <w:t>Bibliography</w:t>
        </w:r>
        <w:r w:rsidR="004C34AE">
          <w:rPr>
            <w:noProof/>
            <w:webHidden/>
          </w:rPr>
          <w:tab/>
        </w:r>
        <w:r w:rsidR="004C34AE">
          <w:rPr>
            <w:noProof/>
            <w:webHidden/>
          </w:rPr>
          <w:fldChar w:fldCharType="begin"/>
        </w:r>
        <w:r w:rsidR="004C34AE">
          <w:rPr>
            <w:noProof/>
            <w:webHidden/>
          </w:rPr>
          <w:instrText xml:space="preserve"> PAGEREF _Toc469534281 \h </w:instrText>
        </w:r>
        <w:r w:rsidR="004C34AE">
          <w:rPr>
            <w:noProof/>
            <w:webHidden/>
          </w:rPr>
        </w:r>
        <w:r w:rsidR="004C34AE">
          <w:rPr>
            <w:noProof/>
            <w:webHidden/>
          </w:rPr>
          <w:fldChar w:fldCharType="separate"/>
        </w:r>
        <w:r w:rsidR="004923B0">
          <w:rPr>
            <w:noProof/>
            <w:webHidden/>
          </w:rPr>
          <w:t>125</w:t>
        </w:r>
        <w:r w:rsidR="004C34AE">
          <w:rPr>
            <w:noProof/>
            <w:webHidden/>
          </w:rPr>
          <w:fldChar w:fldCharType="end"/>
        </w:r>
      </w:hyperlink>
    </w:p>
    <w:p w14:paraId="769737EA" w14:textId="2DD45BED" w:rsidR="004C34AE" w:rsidRDefault="00DE71E4">
      <w:pPr>
        <w:pStyle w:val="TOC1"/>
        <w:rPr>
          <w:rFonts w:eastAsiaTheme="minorEastAsia" w:cstheme="minorBidi"/>
          <w:noProof/>
          <w:sz w:val="22"/>
          <w:szCs w:val="22"/>
          <w:lang w:bidi="ar-SA"/>
        </w:rPr>
      </w:pPr>
      <w:hyperlink w:anchor="_Toc469534282" w:history="1">
        <w:r w:rsidR="004C34AE" w:rsidRPr="00F073E1">
          <w:rPr>
            <w:rStyle w:val="Hyperlink"/>
            <w:noProof/>
          </w:rPr>
          <w:t>Chapter 5: High-frequency mid-IR inte</w:t>
        </w:r>
        <w:r w:rsidR="004C34AE">
          <w:rPr>
            <w:rStyle w:val="Hyperlink"/>
            <w:noProof/>
          </w:rPr>
          <w:t xml:space="preserve">rband </w:t>
        </w:r>
        <w:r w:rsidR="004C34AE" w:rsidRPr="00F073E1">
          <w:rPr>
            <w:rStyle w:val="Hyperlink"/>
            <w:noProof/>
          </w:rPr>
          <w:t>cascade lasers and photodetectors</w:t>
        </w:r>
        <w:r w:rsidR="004C34AE">
          <w:rPr>
            <w:noProof/>
            <w:webHidden/>
          </w:rPr>
          <w:tab/>
        </w:r>
        <w:r w:rsidR="004C34AE">
          <w:rPr>
            <w:noProof/>
            <w:webHidden/>
          </w:rPr>
          <w:fldChar w:fldCharType="begin"/>
        </w:r>
        <w:r w:rsidR="004C34AE">
          <w:rPr>
            <w:noProof/>
            <w:webHidden/>
          </w:rPr>
          <w:instrText xml:space="preserve"> PAGEREF _Toc469534282 \h </w:instrText>
        </w:r>
        <w:r w:rsidR="004C34AE">
          <w:rPr>
            <w:noProof/>
            <w:webHidden/>
          </w:rPr>
        </w:r>
        <w:r w:rsidR="004C34AE">
          <w:rPr>
            <w:noProof/>
            <w:webHidden/>
          </w:rPr>
          <w:fldChar w:fldCharType="separate"/>
        </w:r>
        <w:r w:rsidR="004923B0">
          <w:rPr>
            <w:noProof/>
            <w:webHidden/>
          </w:rPr>
          <w:t>128</w:t>
        </w:r>
        <w:r w:rsidR="004C34AE">
          <w:rPr>
            <w:noProof/>
            <w:webHidden/>
          </w:rPr>
          <w:fldChar w:fldCharType="end"/>
        </w:r>
      </w:hyperlink>
    </w:p>
    <w:p w14:paraId="2248FFC6" w14:textId="4D70336B" w:rsidR="004C34AE" w:rsidRDefault="00DE71E4">
      <w:pPr>
        <w:pStyle w:val="TOC2"/>
        <w:tabs>
          <w:tab w:val="right" w:leader="dot" w:pos="8486"/>
        </w:tabs>
        <w:rPr>
          <w:rFonts w:eastAsiaTheme="minorEastAsia" w:cstheme="minorBidi"/>
          <w:noProof/>
          <w:sz w:val="22"/>
          <w:szCs w:val="22"/>
          <w:lang w:bidi="ar-SA"/>
        </w:rPr>
      </w:pPr>
      <w:hyperlink w:anchor="_Toc469534283" w:history="1">
        <w:r w:rsidR="004C34AE" w:rsidRPr="00F073E1">
          <w:rPr>
            <w:rStyle w:val="Hyperlink"/>
            <w:noProof/>
          </w:rPr>
          <w:t>5.1</w:t>
        </w:r>
        <w:r w:rsidR="004C34AE">
          <w:rPr>
            <w:rFonts w:eastAsiaTheme="minorEastAsia" w:cstheme="minorBidi"/>
            <w:noProof/>
            <w:sz w:val="22"/>
            <w:szCs w:val="22"/>
            <w:lang w:bidi="ar-SA"/>
          </w:rPr>
          <w:tab/>
        </w:r>
        <w:r w:rsidR="004C34AE" w:rsidRPr="00F073E1">
          <w:rPr>
            <w:rStyle w:val="Hyperlink"/>
            <w:noProof/>
          </w:rPr>
          <w:t>Motivation and background</w:t>
        </w:r>
        <w:r w:rsidR="004C34AE">
          <w:rPr>
            <w:noProof/>
            <w:webHidden/>
          </w:rPr>
          <w:tab/>
        </w:r>
        <w:r w:rsidR="004C34AE">
          <w:rPr>
            <w:noProof/>
            <w:webHidden/>
          </w:rPr>
          <w:fldChar w:fldCharType="begin"/>
        </w:r>
        <w:r w:rsidR="004C34AE">
          <w:rPr>
            <w:noProof/>
            <w:webHidden/>
          </w:rPr>
          <w:instrText xml:space="preserve"> PAGEREF _Toc469534283 \h </w:instrText>
        </w:r>
        <w:r w:rsidR="004C34AE">
          <w:rPr>
            <w:noProof/>
            <w:webHidden/>
          </w:rPr>
        </w:r>
        <w:r w:rsidR="004C34AE">
          <w:rPr>
            <w:noProof/>
            <w:webHidden/>
          </w:rPr>
          <w:fldChar w:fldCharType="separate"/>
        </w:r>
        <w:r w:rsidR="004923B0">
          <w:rPr>
            <w:noProof/>
            <w:webHidden/>
          </w:rPr>
          <w:t>128</w:t>
        </w:r>
        <w:r w:rsidR="004C34AE">
          <w:rPr>
            <w:noProof/>
            <w:webHidden/>
          </w:rPr>
          <w:fldChar w:fldCharType="end"/>
        </w:r>
      </w:hyperlink>
    </w:p>
    <w:p w14:paraId="65891AD5" w14:textId="6BFD134A" w:rsidR="004C34AE" w:rsidRDefault="00DE71E4">
      <w:pPr>
        <w:pStyle w:val="TOC2"/>
        <w:tabs>
          <w:tab w:val="right" w:leader="dot" w:pos="8486"/>
        </w:tabs>
        <w:rPr>
          <w:rFonts w:eastAsiaTheme="minorEastAsia" w:cstheme="minorBidi"/>
          <w:noProof/>
          <w:sz w:val="22"/>
          <w:szCs w:val="22"/>
          <w:lang w:bidi="ar-SA"/>
        </w:rPr>
      </w:pPr>
      <w:hyperlink w:anchor="_Toc469534284" w:history="1">
        <w:r w:rsidR="004C34AE" w:rsidRPr="00F073E1">
          <w:rPr>
            <w:rStyle w:val="Hyperlink"/>
            <w:noProof/>
          </w:rPr>
          <w:t>5.2</w:t>
        </w:r>
        <w:r w:rsidR="004C34AE">
          <w:rPr>
            <w:rFonts w:eastAsiaTheme="minorEastAsia" w:cstheme="minorBidi"/>
            <w:noProof/>
            <w:sz w:val="22"/>
            <w:szCs w:val="22"/>
            <w:lang w:bidi="ar-SA"/>
          </w:rPr>
          <w:tab/>
        </w:r>
        <w:r w:rsidR="004C34AE" w:rsidRPr="00F073E1">
          <w:rPr>
            <w:rStyle w:val="Hyperlink"/>
            <w:noProof/>
          </w:rPr>
          <w:t>Device design, growth, and fabrication</w:t>
        </w:r>
        <w:r w:rsidR="004C34AE">
          <w:rPr>
            <w:noProof/>
            <w:webHidden/>
          </w:rPr>
          <w:tab/>
        </w:r>
        <w:r w:rsidR="004C34AE">
          <w:rPr>
            <w:noProof/>
            <w:webHidden/>
          </w:rPr>
          <w:fldChar w:fldCharType="begin"/>
        </w:r>
        <w:r w:rsidR="004C34AE">
          <w:rPr>
            <w:noProof/>
            <w:webHidden/>
          </w:rPr>
          <w:instrText xml:space="preserve"> PAGEREF _Toc469534284 \h </w:instrText>
        </w:r>
        <w:r w:rsidR="004C34AE">
          <w:rPr>
            <w:noProof/>
            <w:webHidden/>
          </w:rPr>
        </w:r>
        <w:r w:rsidR="004C34AE">
          <w:rPr>
            <w:noProof/>
            <w:webHidden/>
          </w:rPr>
          <w:fldChar w:fldCharType="separate"/>
        </w:r>
        <w:r w:rsidR="004923B0">
          <w:rPr>
            <w:noProof/>
            <w:webHidden/>
          </w:rPr>
          <w:t>130</w:t>
        </w:r>
        <w:r w:rsidR="004C34AE">
          <w:rPr>
            <w:noProof/>
            <w:webHidden/>
          </w:rPr>
          <w:fldChar w:fldCharType="end"/>
        </w:r>
      </w:hyperlink>
    </w:p>
    <w:p w14:paraId="57D7374B" w14:textId="521DF8F3" w:rsidR="004C34AE" w:rsidRDefault="00DE71E4">
      <w:pPr>
        <w:pStyle w:val="TOC2"/>
        <w:tabs>
          <w:tab w:val="right" w:leader="dot" w:pos="8486"/>
        </w:tabs>
        <w:rPr>
          <w:rFonts w:eastAsiaTheme="minorEastAsia" w:cstheme="minorBidi"/>
          <w:noProof/>
          <w:sz w:val="22"/>
          <w:szCs w:val="22"/>
          <w:lang w:bidi="ar-SA"/>
        </w:rPr>
      </w:pPr>
      <w:hyperlink w:anchor="_Toc469534285" w:history="1">
        <w:r w:rsidR="004C34AE" w:rsidRPr="00F073E1">
          <w:rPr>
            <w:rStyle w:val="Hyperlink"/>
            <w:noProof/>
          </w:rPr>
          <w:t>5.3</w:t>
        </w:r>
        <w:r w:rsidR="004C34AE">
          <w:rPr>
            <w:rFonts w:eastAsiaTheme="minorEastAsia" w:cstheme="minorBidi"/>
            <w:noProof/>
            <w:sz w:val="22"/>
            <w:szCs w:val="22"/>
            <w:lang w:bidi="ar-SA"/>
          </w:rPr>
          <w:tab/>
        </w:r>
        <w:r w:rsidR="004C34AE" w:rsidRPr="00F073E1">
          <w:rPr>
            <w:rStyle w:val="Hyperlink"/>
            <w:noProof/>
          </w:rPr>
          <w:t>Low-frequency characterizations</w:t>
        </w:r>
        <w:r w:rsidR="004C34AE">
          <w:rPr>
            <w:noProof/>
            <w:webHidden/>
          </w:rPr>
          <w:tab/>
        </w:r>
        <w:r w:rsidR="004C34AE">
          <w:rPr>
            <w:noProof/>
            <w:webHidden/>
          </w:rPr>
          <w:fldChar w:fldCharType="begin"/>
        </w:r>
        <w:r w:rsidR="004C34AE">
          <w:rPr>
            <w:noProof/>
            <w:webHidden/>
          </w:rPr>
          <w:instrText xml:space="preserve"> PAGEREF _Toc469534285 \h </w:instrText>
        </w:r>
        <w:r w:rsidR="004C34AE">
          <w:rPr>
            <w:noProof/>
            <w:webHidden/>
          </w:rPr>
        </w:r>
        <w:r w:rsidR="004C34AE">
          <w:rPr>
            <w:noProof/>
            <w:webHidden/>
          </w:rPr>
          <w:fldChar w:fldCharType="separate"/>
        </w:r>
        <w:r w:rsidR="004923B0">
          <w:rPr>
            <w:noProof/>
            <w:webHidden/>
          </w:rPr>
          <w:t>132</w:t>
        </w:r>
        <w:r w:rsidR="004C34AE">
          <w:rPr>
            <w:noProof/>
            <w:webHidden/>
          </w:rPr>
          <w:fldChar w:fldCharType="end"/>
        </w:r>
      </w:hyperlink>
    </w:p>
    <w:p w14:paraId="767110E2" w14:textId="6C756AAA" w:rsidR="004C34AE" w:rsidRDefault="00DE71E4">
      <w:pPr>
        <w:pStyle w:val="TOC3"/>
        <w:tabs>
          <w:tab w:val="left" w:pos="1440"/>
          <w:tab w:val="right" w:leader="dot" w:pos="8486"/>
        </w:tabs>
        <w:rPr>
          <w:rFonts w:eastAsiaTheme="minorEastAsia" w:cstheme="minorBidi"/>
          <w:noProof/>
          <w:sz w:val="22"/>
          <w:szCs w:val="22"/>
          <w:lang w:bidi="ar-SA"/>
        </w:rPr>
      </w:pPr>
      <w:hyperlink w:anchor="_Toc469534286" w:history="1">
        <w:r w:rsidR="004C34AE" w:rsidRPr="00F073E1">
          <w:rPr>
            <w:rStyle w:val="Hyperlink"/>
            <w:noProof/>
          </w:rPr>
          <w:t>5.3.1</w:t>
        </w:r>
        <w:r w:rsidR="004C34AE">
          <w:rPr>
            <w:rFonts w:eastAsiaTheme="minorEastAsia" w:cstheme="minorBidi"/>
            <w:noProof/>
            <w:sz w:val="22"/>
            <w:szCs w:val="22"/>
            <w:lang w:bidi="ar-SA"/>
          </w:rPr>
          <w:tab/>
        </w:r>
        <w:r w:rsidR="004C34AE" w:rsidRPr="00F073E1">
          <w:rPr>
            <w:rStyle w:val="Hyperlink"/>
            <w:noProof/>
          </w:rPr>
          <w:t>Electrical and optical performance</w:t>
        </w:r>
        <w:r w:rsidR="004C34AE">
          <w:rPr>
            <w:noProof/>
            <w:webHidden/>
          </w:rPr>
          <w:tab/>
        </w:r>
        <w:r w:rsidR="004C34AE">
          <w:rPr>
            <w:noProof/>
            <w:webHidden/>
          </w:rPr>
          <w:fldChar w:fldCharType="begin"/>
        </w:r>
        <w:r w:rsidR="004C34AE">
          <w:rPr>
            <w:noProof/>
            <w:webHidden/>
          </w:rPr>
          <w:instrText xml:space="preserve"> PAGEREF _Toc469534286 \h </w:instrText>
        </w:r>
        <w:r w:rsidR="004C34AE">
          <w:rPr>
            <w:noProof/>
            <w:webHidden/>
          </w:rPr>
        </w:r>
        <w:r w:rsidR="004C34AE">
          <w:rPr>
            <w:noProof/>
            <w:webHidden/>
          </w:rPr>
          <w:fldChar w:fldCharType="separate"/>
        </w:r>
        <w:r w:rsidR="004923B0">
          <w:rPr>
            <w:noProof/>
            <w:webHidden/>
          </w:rPr>
          <w:t>132</w:t>
        </w:r>
        <w:r w:rsidR="004C34AE">
          <w:rPr>
            <w:noProof/>
            <w:webHidden/>
          </w:rPr>
          <w:fldChar w:fldCharType="end"/>
        </w:r>
      </w:hyperlink>
    </w:p>
    <w:p w14:paraId="6AA1A9BB" w14:textId="19D65216" w:rsidR="004C34AE" w:rsidRDefault="00DE71E4">
      <w:pPr>
        <w:pStyle w:val="TOC3"/>
        <w:tabs>
          <w:tab w:val="left" w:pos="1440"/>
          <w:tab w:val="right" w:leader="dot" w:pos="8486"/>
        </w:tabs>
        <w:rPr>
          <w:rFonts w:eastAsiaTheme="minorEastAsia" w:cstheme="minorBidi"/>
          <w:noProof/>
          <w:sz w:val="22"/>
          <w:szCs w:val="22"/>
          <w:lang w:bidi="ar-SA"/>
        </w:rPr>
      </w:pPr>
      <w:hyperlink w:anchor="_Toc469534287" w:history="1">
        <w:r w:rsidR="004C34AE" w:rsidRPr="00F073E1">
          <w:rPr>
            <w:rStyle w:val="Hyperlink"/>
            <w:noProof/>
          </w:rPr>
          <w:t>5.3.2</w:t>
        </w:r>
        <w:r w:rsidR="004C34AE">
          <w:rPr>
            <w:rFonts w:eastAsiaTheme="minorEastAsia" w:cstheme="minorBidi"/>
            <w:noProof/>
            <w:sz w:val="22"/>
            <w:szCs w:val="22"/>
            <w:lang w:bidi="ar-SA"/>
          </w:rPr>
          <w:tab/>
        </w:r>
        <w:r w:rsidR="004C34AE" w:rsidRPr="00F073E1">
          <w:rPr>
            <w:rStyle w:val="Hyperlink"/>
            <w:noProof/>
          </w:rPr>
          <w:t>Gain in ICIPs</w:t>
        </w:r>
        <w:r w:rsidR="004C34AE">
          <w:rPr>
            <w:noProof/>
            <w:webHidden/>
          </w:rPr>
          <w:tab/>
        </w:r>
        <w:r w:rsidR="004C34AE">
          <w:rPr>
            <w:noProof/>
            <w:webHidden/>
          </w:rPr>
          <w:fldChar w:fldCharType="begin"/>
        </w:r>
        <w:r w:rsidR="004C34AE">
          <w:rPr>
            <w:noProof/>
            <w:webHidden/>
          </w:rPr>
          <w:instrText xml:space="preserve"> PAGEREF _Toc469534287 \h </w:instrText>
        </w:r>
        <w:r w:rsidR="004C34AE">
          <w:rPr>
            <w:noProof/>
            <w:webHidden/>
          </w:rPr>
        </w:r>
        <w:r w:rsidR="004C34AE">
          <w:rPr>
            <w:noProof/>
            <w:webHidden/>
          </w:rPr>
          <w:fldChar w:fldCharType="separate"/>
        </w:r>
        <w:r w:rsidR="004923B0">
          <w:rPr>
            <w:noProof/>
            <w:webHidden/>
          </w:rPr>
          <w:t>133</w:t>
        </w:r>
        <w:r w:rsidR="004C34AE">
          <w:rPr>
            <w:noProof/>
            <w:webHidden/>
          </w:rPr>
          <w:fldChar w:fldCharType="end"/>
        </w:r>
      </w:hyperlink>
    </w:p>
    <w:p w14:paraId="56F9600C" w14:textId="0547A7DA" w:rsidR="004C34AE" w:rsidRDefault="00DE71E4">
      <w:pPr>
        <w:pStyle w:val="TOC2"/>
        <w:tabs>
          <w:tab w:val="right" w:leader="dot" w:pos="8486"/>
        </w:tabs>
        <w:rPr>
          <w:rFonts w:eastAsiaTheme="minorEastAsia" w:cstheme="minorBidi"/>
          <w:noProof/>
          <w:sz w:val="22"/>
          <w:szCs w:val="22"/>
          <w:lang w:bidi="ar-SA"/>
        </w:rPr>
      </w:pPr>
      <w:hyperlink w:anchor="_Toc469534288" w:history="1">
        <w:r w:rsidR="004C34AE" w:rsidRPr="00F073E1">
          <w:rPr>
            <w:rStyle w:val="Hyperlink"/>
            <w:noProof/>
          </w:rPr>
          <w:t>5.4</w:t>
        </w:r>
        <w:r w:rsidR="004C34AE">
          <w:rPr>
            <w:rFonts w:eastAsiaTheme="minorEastAsia" w:cstheme="minorBidi"/>
            <w:noProof/>
            <w:sz w:val="22"/>
            <w:szCs w:val="22"/>
            <w:lang w:bidi="ar-SA"/>
          </w:rPr>
          <w:tab/>
        </w:r>
        <w:r w:rsidR="004C34AE" w:rsidRPr="00F073E1">
          <w:rPr>
            <w:rStyle w:val="Hyperlink"/>
            <w:noProof/>
          </w:rPr>
          <w:t>High-frequency setup and measurements</w:t>
        </w:r>
        <w:r w:rsidR="004C34AE">
          <w:rPr>
            <w:noProof/>
            <w:webHidden/>
          </w:rPr>
          <w:tab/>
        </w:r>
        <w:r w:rsidR="004C34AE">
          <w:rPr>
            <w:noProof/>
            <w:webHidden/>
          </w:rPr>
          <w:fldChar w:fldCharType="begin"/>
        </w:r>
        <w:r w:rsidR="004C34AE">
          <w:rPr>
            <w:noProof/>
            <w:webHidden/>
          </w:rPr>
          <w:instrText xml:space="preserve"> PAGEREF _Toc469534288 \h </w:instrText>
        </w:r>
        <w:r w:rsidR="004C34AE">
          <w:rPr>
            <w:noProof/>
            <w:webHidden/>
          </w:rPr>
        </w:r>
        <w:r w:rsidR="004C34AE">
          <w:rPr>
            <w:noProof/>
            <w:webHidden/>
          </w:rPr>
          <w:fldChar w:fldCharType="separate"/>
        </w:r>
        <w:r w:rsidR="004923B0">
          <w:rPr>
            <w:noProof/>
            <w:webHidden/>
          </w:rPr>
          <w:t>135</w:t>
        </w:r>
        <w:r w:rsidR="004C34AE">
          <w:rPr>
            <w:noProof/>
            <w:webHidden/>
          </w:rPr>
          <w:fldChar w:fldCharType="end"/>
        </w:r>
      </w:hyperlink>
    </w:p>
    <w:p w14:paraId="37E68287" w14:textId="59B8AD73" w:rsidR="004C34AE" w:rsidRDefault="00DE71E4">
      <w:pPr>
        <w:pStyle w:val="TOC2"/>
        <w:tabs>
          <w:tab w:val="right" w:leader="dot" w:pos="8486"/>
        </w:tabs>
        <w:rPr>
          <w:rFonts w:eastAsiaTheme="minorEastAsia" w:cstheme="minorBidi"/>
          <w:noProof/>
          <w:sz w:val="22"/>
          <w:szCs w:val="22"/>
          <w:lang w:bidi="ar-SA"/>
        </w:rPr>
      </w:pPr>
      <w:hyperlink w:anchor="_Toc469534289" w:history="1">
        <w:r w:rsidR="004C34AE" w:rsidRPr="00F073E1">
          <w:rPr>
            <w:rStyle w:val="Hyperlink"/>
            <w:noProof/>
          </w:rPr>
          <w:t>5.5</w:t>
        </w:r>
        <w:r w:rsidR="004C34AE">
          <w:rPr>
            <w:rFonts w:eastAsiaTheme="minorEastAsia" w:cstheme="minorBidi"/>
            <w:noProof/>
            <w:sz w:val="22"/>
            <w:szCs w:val="22"/>
            <w:lang w:bidi="ar-SA"/>
          </w:rPr>
          <w:tab/>
        </w:r>
        <w:r w:rsidR="004C34AE" w:rsidRPr="00F073E1">
          <w:rPr>
            <w:rStyle w:val="Hyperlink"/>
            <w:noProof/>
          </w:rPr>
          <w:t>Time domain characterizations</w:t>
        </w:r>
        <w:r w:rsidR="004C34AE">
          <w:rPr>
            <w:noProof/>
            <w:webHidden/>
          </w:rPr>
          <w:tab/>
        </w:r>
        <w:r w:rsidR="004C34AE">
          <w:rPr>
            <w:noProof/>
            <w:webHidden/>
          </w:rPr>
          <w:fldChar w:fldCharType="begin"/>
        </w:r>
        <w:r w:rsidR="004C34AE">
          <w:rPr>
            <w:noProof/>
            <w:webHidden/>
          </w:rPr>
          <w:instrText xml:space="preserve"> PAGEREF _Toc469534289 \h </w:instrText>
        </w:r>
        <w:r w:rsidR="004C34AE">
          <w:rPr>
            <w:noProof/>
            <w:webHidden/>
          </w:rPr>
        </w:r>
        <w:r w:rsidR="004C34AE">
          <w:rPr>
            <w:noProof/>
            <w:webHidden/>
          </w:rPr>
          <w:fldChar w:fldCharType="separate"/>
        </w:r>
        <w:r w:rsidR="004923B0">
          <w:rPr>
            <w:noProof/>
            <w:webHidden/>
          </w:rPr>
          <w:t>141</w:t>
        </w:r>
        <w:r w:rsidR="004C34AE">
          <w:rPr>
            <w:noProof/>
            <w:webHidden/>
          </w:rPr>
          <w:fldChar w:fldCharType="end"/>
        </w:r>
      </w:hyperlink>
    </w:p>
    <w:p w14:paraId="212A4A8A" w14:textId="4BEB5269" w:rsidR="004C34AE" w:rsidRDefault="00DE71E4">
      <w:pPr>
        <w:pStyle w:val="TOC2"/>
        <w:tabs>
          <w:tab w:val="right" w:leader="dot" w:pos="8486"/>
        </w:tabs>
        <w:rPr>
          <w:rFonts w:eastAsiaTheme="minorEastAsia" w:cstheme="minorBidi"/>
          <w:noProof/>
          <w:sz w:val="22"/>
          <w:szCs w:val="22"/>
          <w:lang w:bidi="ar-SA"/>
        </w:rPr>
      </w:pPr>
      <w:hyperlink w:anchor="_Toc469534290" w:history="1">
        <w:r w:rsidR="004C34AE" w:rsidRPr="00F073E1">
          <w:rPr>
            <w:rStyle w:val="Hyperlink"/>
            <w:noProof/>
          </w:rPr>
          <w:t>5.6</w:t>
        </w:r>
        <w:r w:rsidR="004C34AE">
          <w:rPr>
            <w:rFonts w:eastAsiaTheme="minorEastAsia" w:cstheme="minorBidi"/>
            <w:noProof/>
            <w:sz w:val="22"/>
            <w:szCs w:val="22"/>
            <w:lang w:bidi="ar-SA"/>
          </w:rPr>
          <w:tab/>
        </w:r>
        <w:r w:rsidR="004C34AE" w:rsidRPr="00F073E1">
          <w:rPr>
            <w:rStyle w:val="Hyperlink"/>
            <w:noProof/>
          </w:rPr>
          <w:t>Summary and concluding remarks</w:t>
        </w:r>
        <w:r w:rsidR="004C34AE">
          <w:rPr>
            <w:noProof/>
            <w:webHidden/>
          </w:rPr>
          <w:tab/>
        </w:r>
        <w:r w:rsidR="004C34AE">
          <w:rPr>
            <w:noProof/>
            <w:webHidden/>
          </w:rPr>
          <w:fldChar w:fldCharType="begin"/>
        </w:r>
        <w:r w:rsidR="004C34AE">
          <w:rPr>
            <w:noProof/>
            <w:webHidden/>
          </w:rPr>
          <w:instrText xml:space="preserve"> PAGEREF _Toc469534290 \h </w:instrText>
        </w:r>
        <w:r w:rsidR="004C34AE">
          <w:rPr>
            <w:noProof/>
            <w:webHidden/>
          </w:rPr>
        </w:r>
        <w:r w:rsidR="004C34AE">
          <w:rPr>
            <w:noProof/>
            <w:webHidden/>
          </w:rPr>
          <w:fldChar w:fldCharType="separate"/>
        </w:r>
        <w:r w:rsidR="004923B0">
          <w:rPr>
            <w:noProof/>
            <w:webHidden/>
          </w:rPr>
          <w:t>143</w:t>
        </w:r>
        <w:r w:rsidR="004C34AE">
          <w:rPr>
            <w:noProof/>
            <w:webHidden/>
          </w:rPr>
          <w:fldChar w:fldCharType="end"/>
        </w:r>
      </w:hyperlink>
    </w:p>
    <w:p w14:paraId="6E7A4D46" w14:textId="39254B07" w:rsidR="004C34AE" w:rsidRDefault="00DE71E4">
      <w:pPr>
        <w:pStyle w:val="TOC2"/>
        <w:tabs>
          <w:tab w:val="right" w:leader="dot" w:pos="8486"/>
        </w:tabs>
        <w:rPr>
          <w:rFonts w:eastAsiaTheme="minorEastAsia" w:cstheme="minorBidi"/>
          <w:noProof/>
          <w:sz w:val="22"/>
          <w:szCs w:val="22"/>
          <w:lang w:bidi="ar-SA"/>
        </w:rPr>
      </w:pPr>
      <w:hyperlink w:anchor="_Toc469534291" w:history="1">
        <w:r w:rsidR="004C34AE" w:rsidRPr="00F073E1">
          <w:rPr>
            <w:rStyle w:val="Hyperlink"/>
            <w:noProof/>
          </w:rPr>
          <w:t>5.7</w:t>
        </w:r>
        <w:r w:rsidR="004C34AE">
          <w:rPr>
            <w:rFonts w:eastAsiaTheme="minorEastAsia" w:cstheme="minorBidi"/>
            <w:noProof/>
            <w:sz w:val="22"/>
            <w:szCs w:val="22"/>
            <w:lang w:bidi="ar-SA"/>
          </w:rPr>
          <w:tab/>
        </w:r>
        <w:r w:rsidR="004C34AE" w:rsidRPr="00F073E1">
          <w:rPr>
            <w:rStyle w:val="Hyperlink"/>
            <w:noProof/>
          </w:rPr>
          <w:t>Bibliography</w:t>
        </w:r>
        <w:r w:rsidR="004C34AE">
          <w:rPr>
            <w:noProof/>
            <w:webHidden/>
          </w:rPr>
          <w:tab/>
        </w:r>
        <w:r w:rsidR="004C34AE">
          <w:rPr>
            <w:noProof/>
            <w:webHidden/>
          </w:rPr>
          <w:fldChar w:fldCharType="begin"/>
        </w:r>
        <w:r w:rsidR="004C34AE">
          <w:rPr>
            <w:noProof/>
            <w:webHidden/>
          </w:rPr>
          <w:instrText xml:space="preserve"> PAGEREF _Toc469534291 \h </w:instrText>
        </w:r>
        <w:r w:rsidR="004C34AE">
          <w:rPr>
            <w:noProof/>
            <w:webHidden/>
          </w:rPr>
        </w:r>
        <w:r w:rsidR="004C34AE">
          <w:rPr>
            <w:noProof/>
            <w:webHidden/>
          </w:rPr>
          <w:fldChar w:fldCharType="separate"/>
        </w:r>
        <w:r w:rsidR="004923B0">
          <w:rPr>
            <w:noProof/>
            <w:webHidden/>
          </w:rPr>
          <w:t>144</w:t>
        </w:r>
        <w:r w:rsidR="004C34AE">
          <w:rPr>
            <w:noProof/>
            <w:webHidden/>
          </w:rPr>
          <w:fldChar w:fldCharType="end"/>
        </w:r>
      </w:hyperlink>
    </w:p>
    <w:p w14:paraId="64F358A9" w14:textId="5B20F034" w:rsidR="004C34AE" w:rsidRDefault="00DE71E4">
      <w:pPr>
        <w:pStyle w:val="TOC1"/>
        <w:rPr>
          <w:rFonts w:eastAsiaTheme="minorEastAsia" w:cstheme="minorBidi"/>
          <w:noProof/>
          <w:sz w:val="22"/>
          <w:szCs w:val="22"/>
          <w:lang w:bidi="ar-SA"/>
        </w:rPr>
      </w:pPr>
      <w:hyperlink w:anchor="_Toc469534292" w:history="1">
        <w:r w:rsidR="004C34AE" w:rsidRPr="00F073E1">
          <w:rPr>
            <w:rStyle w:val="Hyperlink"/>
            <w:noProof/>
          </w:rPr>
          <w:t>Chapter 6: Mono</w:t>
        </w:r>
        <w:r w:rsidR="004C34AE">
          <w:rPr>
            <w:rStyle w:val="Hyperlink"/>
            <w:noProof/>
          </w:rPr>
          <w:t xml:space="preserve">lithically integrated mid-IR </w:t>
        </w:r>
        <w:r w:rsidR="004C34AE" w:rsidRPr="00F073E1">
          <w:rPr>
            <w:rStyle w:val="Hyperlink"/>
            <w:noProof/>
          </w:rPr>
          <w:t>interband cascade lasers and detectors</w:t>
        </w:r>
        <w:r w:rsidR="004C34AE">
          <w:rPr>
            <w:noProof/>
            <w:webHidden/>
          </w:rPr>
          <w:tab/>
        </w:r>
        <w:r w:rsidR="004C34AE">
          <w:rPr>
            <w:noProof/>
            <w:webHidden/>
          </w:rPr>
          <w:fldChar w:fldCharType="begin"/>
        </w:r>
        <w:r w:rsidR="004C34AE">
          <w:rPr>
            <w:noProof/>
            <w:webHidden/>
          </w:rPr>
          <w:instrText xml:space="preserve"> PAGEREF _Toc469534292 \h </w:instrText>
        </w:r>
        <w:r w:rsidR="004C34AE">
          <w:rPr>
            <w:noProof/>
            <w:webHidden/>
          </w:rPr>
        </w:r>
        <w:r w:rsidR="004C34AE">
          <w:rPr>
            <w:noProof/>
            <w:webHidden/>
          </w:rPr>
          <w:fldChar w:fldCharType="separate"/>
        </w:r>
        <w:r w:rsidR="004923B0">
          <w:rPr>
            <w:noProof/>
            <w:webHidden/>
          </w:rPr>
          <w:t>146</w:t>
        </w:r>
        <w:r w:rsidR="004C34AE">
          <w:rPr>
            <w:noProof/>
            <w:webHidden/>
          </w:rPr>
          <w:fldChar w:fldCharType="end"/>
        </w:r>
      </w:hyperlink>
    </w:p>
    <w:p w14:paraId="669D2A54" w14:textId="719989C1" w:rsidR="004C34AE" w:rsidRDefault="00DE71E4">
      <w:pPr>
        <w:pStyle w:val="TOC2"/>
        <w:tabs>
          <w:tab w:val="right" w:leader="dot" w:pos="8486"/>
        </w:tabs>
        <w:rPr>
          <w:rFonts w:eastAsiaTheme="minorEastAsia" w:cstheme="minorBidi"/>
          <w:noProof/>
          <w:sz w:val="22"/>
          <w:szCs w:val="22"/>
          <w:lang w:bidi="ar-SA"/>
        </w:rPr>
      </w:pPr>
      <w:hyperlink w:anchor="_Toc469534293" w:history="1">
        <w:r w:rsidR="004C34AE" w:rsidRPr="00F073E1">
          <w:rPr>
            <w:rStyle w:val="Hyperlink"/>
            <w:noProof/>
          </w:rPr>
          <w:t>6.1</w:t>
        </w:r>
        <w:r w:rsidR="004C34AE">
          <w:rPr>
            <w:rFonts w:eastAsiaTheme="minorEastAsia" w:cstheme="minorBidi"/>
            <w:noProof/>
            <w:sz w:val="22"/>
            <w:szCs w:val="22"/>
            <w:lang w:bidi="ar-SA"/>
          </w:rPr>
          <w:tab/>
        </w:r>
        <w:r w:rsidR="004C34AE" w:rsidRPr="00F073E1">
          <w:rPr>
            <w:rStyle w:val="Hyperlink"/>
            <w:noProof/>
          </w:rPr>
          <w:t>Background and motivation</w:t>
        </w:r>
        <w:r w:rsidR="004C34AE">
          <w:rPr>
            <w:noProof/>
            <w:webHidden/>
          </w:rPr>
          <w:tab/>
        </w:r>
        <w:r w:rsidR="004C34AE">
          <w:rPr>
            <w:noProof/>
            <w:webHidden/>
          </w:rPr>
          <w:fldChar w:fldCharType="begin"/>
        </w:r>
        <w:r w:rsidR="004C34AE">
          <w:rPr>
            <w:noProof/>
            <w:webHidden/>
          </w:rPr>
          <w:instrText xml:space="preserve"> PAGEREF _Toc469534293 \h </w:instrText>
        </w:r>
        <w:r w:rsidR="004C34AE">
          <w:rPr>
            <w:noProof/>
            <w:webHidden/>
          </w:rPr>
        </w:r>
        <w:r w:rsidR="004C34AE">
          <w:rPr>
            <w:noProof/>
            <w:webHidden/>
          </w:rPr>
          <w:fldChar w:fldCharType="separate"/>
        </w:r>
        <w:r w:rsidR="004923B0">
          <w:rPr>
            <w:noProof/>
            <w:webHidden/>
          </w:rPr>
          <w:t>146</w:t>
        </w:r>
        <w:r w:rsidR="004C34AE">
          <w:rPr>
            <w:noProof/>
            <w:webHidden/>
          </w:rPr>
          <w:fldChar w:fldCharType="end"/>
        </w:r>
      </w:hyperlink>
    </w:p>
    <w:p w14:paraId="366DB7AD" w14:textId="75FEB74E" w:rsidR="004C34AE" w:rsidRDefault="00DE71E4">
      <w:pPr>
        <w:pStyle w:val="TOC2"/>
        <w:tabs>
          <w:tab w:val="right" w:leader="dot" w:pos="8486"/>
        </w:tabs>
        <w:rPr>
          <w:rFonts w:eastAsiaTheme="minorEastAsia" w:cstheme="minorBidi"/>
          <w:noProof/>
          <w:sz w:val="22"/>
          <w:szCs w:val="22"/>
          <w:lang w:bidi="ar-SA"/>
        </w:rPr>
      </w:pPr>
      <w:hyperlink w:anchor="_Toc469534294" w:history="1">
        <w:r w:rsidR="004C34AE" w:rsidRPr="00F073E1">
          <w:rPr>
            <w:rStyle w:val="Hyperlink"/>
            <w:noProof/>
          </w:rPr>
          <w:t>6.2</w:t>
        </w:r>
        <w:r w:rsidR="004C34AE">
          <w:rPr>
            <w:rFonts w:eastAsiaTheme="minorEastAsia" w:cstheme="minorBidi"/>
            <w:noProof/>
            <w:sz w:val="22"/>
            <w:szCs w:val="22"/>
            <w:lang w:bidi="ar-SA"/>
          </w:rPr>
          <w:tab/>
        </w:r>
        <w:r w:rsidR="004C34AE" w:rsidRPr="00F073E1">
          <w:rPr>
            <w:rStyle w:val="Hyperlink"/>
            <w:noProof/>
            <w:shd w:val="clear" w:color="auto" w:fill="FFFFFF"/>
          </w:rPr>
          <w:t>Device structure and method of forming</w:t>
        </w:r>
        <w:r w:rsidR="004C34AE">
          <w:rPr>
            <w:noProof/>
            <w:webHidden/>
          </w:rPr>
          <w:tab/>
        </w:r>
        <w:r w:rsidR="004C34AE">
          <w:rPr>
            <w:noProof/>
            <w:webHidden/>
          </w:rPr>
          <w:fldChar w:fldCharType="begin"/>
        </w:r>
        <w:r w:rsidR="004C34AE">
          <w:rPr>
            <w:noProof/>
            <w:webHidden/>
          </w:rPr>
          <w:instrText xml:space="preserve"> PAGEREF _Toc469534294 \h </w:instrText>
        </w:r>
        <w:r w:rsidR="004C34AE">
          <w:rPr>
            <w:noProof/>
            <w:webHidden/>
          </w:rPr>
        </w:r>
        <w:r w:rsidR="004C34AE">
          <w:rPr>
            <w:noProof/>
            <w:webHidden/>
          </w:rPr>
          <w:fldChar w:fldCharType="separate"/>
        </w:r>
        <w:r w:rsidR="004923B0">
          <w:rPr>
            <w:noProof/>
            <w:webHidden/>
          </w:rPr>
          <w:t>148</w:t>
        </w:r>
        <w:r w:rsidR="004C34AE">
          <w:rPr>
            <w:noProof/>
            <w:webHidden/>
          </w:rPr>
          <w:fldChar w:fldCharType="end"/>
        </w:r>
      </w:hyperlink>
    </w:p>
    <w:p w14:paraId="2A2C358D" w14:textId="5929B541" w:rsidR="004C34AE" w:rsidRDefault="00DE71E4">
      <w:pPr>
        <w:pStyle w:val="TOC3"/>
        <w:tabs>
          <w:tab w:val="left" w:pos="1440"/>
          <w:tab w:val="right" w:leader="dot" w:pos="8486"/>
        </w:tabs>
        <w:rPr>
          <w:rFonts w:eastAsiaTheme="minorEastAsia" w:cstheme="minorBidi"/>
          <w:noProof/>
          <w:sz w:val="22"/>
          <w:szCs w:val="22"/>
          <w:lang w:bidi="ar-SA"/>
        </w:rPr>
      </w:pPr>
      <w:hyperlink w:anchor="_Toc469534295" w:history="1">
        <w:r w:rsidR="004C34AE" w:rsidRPr="00F073E1">
          <w:rPr>
            <w:rStyle w:val="Hyperlink"/>
            <w:noProof/>
          </w:rPr>
          <w:t>6.2.1</w:t>
        </w:r>
        <w:r w:rsidR="004C34AE">
          <w:rPr>
            <w:rFonts w:eastAsiaTheme="minorEastAsia" w:cstheme="minorBidi"/>
            <w:noProof/>
            <w:sz w:val="22"/>
            <w:szCs w:val="22"/>
            <w:lang w:bidi="ar-SA"/>
          </w:rPr>
          <w:tab/>
        </w:r>
        <w:r w:rsidR="004C34AE" w:rsidRPr="00F073E1">
          <w:rPr>
            <w:rStyle w:val="Hyperlink"/>
            <w:noProof/>
          </w:rPr>
          <w:t>Base structure for ICLDs</w:t>
        </w:r>
        <w:r w:rsidR="004C34AE">
          <w:rPr>
            <w:noProof/>
            <w:webHidden/>
          </w:rPr>
          <w:tab/>
        </w:r>
        <w:r w:rsidR="004C34AE">
          <w:rPr>
            <w:noProof/>
            <w:webHidden/>
          </w:rPr>
          <w:fldChar w:fldCharType="begin"/>
        </w:r>
        <w:r w:rsidR="004C34AE">
          <w:rPr>
            <w:noProof/>
            <w:webHidden/>
          </w:rPr>
          <w:instrText xml:space="preserve"> PAGEREF _Toc469534295 \h </w:instrText>
        </w:r>
        <w:r w:rsidR="004C34AE">
          <w:rPr>
            <w:noProof/>
            <w:webHidden/>
          </w:rPr>
        </w:r>
        <w:r w:rsidR="004C34AE">
          <w:rPr>
            <w:noProof/>
            <w:webHidden/>
          </w:rPr>
          <w:fldChar w:fldCharType="separate"/>
        </w:r>
        <w:r w:rsidR="004923B0">
          <w:rPr>
            <w:noProof/>
            <w:webHidden/>
          </w:rPr>
          <w:t>148</w:t>
        </w:r>
        <w:r w:rsidR="004C34AE">
          <w:rPr>
            <w:noProof/>
            <w:webHidden/>
          </w:rPr>
          <w:fldChar w:fldCharType="end"/>
        </w:r>
      </w:hyperlink>
    </w:p>
    <w:p w14:paraId="7D0F238F" w14:textId="25CF3849" w:rsidR="004C34AE" w:rsidRDefault="00DE71E4">
      <w:pPr>
        <w:pStyle w:val="TOC3"/>
        <w:tabs>
          <w:tab w:val="left" w:pos="1440"/>
          <w:tab w:val="right" w:leader="dot" w:pos="8486"/>
        </w:tabs>
        <w:rPr>
          <w:rFonts w:eastAsiaTheme="minorEastAsia" w:cstheme="minorBidi"/>
          <w:noProof/>
          <w:sz w:val="22"/>
          <w:szCs w:val="22"/>
          <w:lang w:bidi="ar-SA"/>
        </w:rPr>
      </w:pPr>
      <w:hyperlink w:anchor="_Toc469534296" w:history="1">
        <w:r w:rsidR="004C34AE" w:rsidRPr="00F073E1">
          <w:rPr>
            <w:rStyle w:val="Hyperlink"/>
            <w:noProof/>
          </w:rPr>
          <w:t>6.2.2</w:t>
        </w:r>
        <w:r w:rsidR="004C34AE">
          <w:rPr>
            <w:rFonts w:eastAsiaTheme="minorEastAsia" w:cstheme="minorBidi"/>
            <w:noProof/>
            <w:sz w:val="22"/>
            <w:szCs w:val="22"/>
            <w:lang w:bidi="ar-SA"/>
          </w:rPr>
          <w:tab/>
        </w:r>
        <w:r w:rsidR="004C34AE" w:rsidRPr="00F073E1">
          <w:rPr>
            <w:rStyle w:val="Hyperlink"/>
            <w:noProof/>
          </w:rPr>
          <w:t>Device fabrication</w:t>
        </w:r>
        <w:r w:rsidR="004C34AE">
          <w:rPr>
            <w:noProof/>
            <w:webHidden/>
          </w:rPr>
          <w:tab/>
        </w:r>
        <w:r w:rsidR="004C34AE">
          <w:rPr>
            <w:noProof/>
            <w:webHidden/>
          </w:rPr>
          <w:fldChar w:fldCharType="begin"/>
        </w:r>
        <w:r w:rsidR="004C34AE">
          <w:rPr>
            <w:noProof/>
            <w:webHidden/>
          </w:rPr>
          <w:instrText xml:space="preserve"> PAGEREF _Toc469534296 \h </w:instrText>
        </w:r>
        <w:r w:rsidR="004C34AE">
          <w:rPr>
            <w:noProof/>
            <w:webHidden/>
          </w:rPr>
        </w:r>
        <w:r w:rsidR="004C34AE">
          <w:rPr>
            <w:noProof/>
            <w:webHidden/>
          </w:rPr>
          <w:fldChar w:fldCharType="separate"/>
        </w:r>
        <w:r w:rsidR="004923B0">
          <w:rPr>
            <w:noProof/>
            <w:webHidden/>
          </w:rPr>
          <w:t>149</w:t>
        </w:r>
        <w:r w:rsidR="004C34AE">
          <w:rPr>
            <w:noProof/>
            <w:webHidden/>
          </w:rPr>
          <w:fldChar w:fldCharType="end"/>
        </w:r>
      </w:hyperlink>
    </w:p>
    <w:p w14:paraId="48D40DC6" w14:textId="6D6FE47B" w:rsidR="004C34AE" w:rsidRDefault="00DE71E4">
      <w:pPr>
        <w:pStyle w:val="TOC4"/>
        <w:tabs>
          <w:tab w:val="left" w:pos="1540"/>
          <w:tab w:val="right" w:leader="dot" w:pos="8486"/>
        </w:tabs>
        <w:rPr>
          <w:rFonts w:asciiTheme="minorHAnsi" w:hAnsiTheme="minorHAnsi"/>
          <w:noProof/>
        </w:rPr>
      </w:pPr>
      <w:hyperlink w:anchor="_Toc469534297" w:history="1">
        <w:r w:rsidR="004C34AE" w:rsidRPr="00F073E1">
          <w:rPr>
            <w:rStyle w:val="Hyperlink"/>
            <w:noProof/>
            <w:lang w:bidi="en-US"/>
          </w:rPr>
          <w:t>6.2.2.1</w:t>
        </w:r>
        <w:r w:rsidR="004C34AE">
          <w:rPr>
            <w:rFonts w:asciiTheme="minorHAnsi" w:hAnsiTheme="minorHAnsi"/>
            <w:noProof/>
          </w:rPr>
          <w:tab/>
        </w:r>
        <w:r w:rsidR="004C34AE" w:rsidRPr="00F073E1">
          <w:rPr>
            <w:rStyle w:val="Hyperlink"/>
            <w:noProof/>
            <w:lang w:bidi="en-US"/>
          </w:rPr>
          <w:t>Focused ion beam milling of III-V semiconductors</w:t>
        </w:r>
        <w:r w:rsidR="004C34AE">
          <w:rPr>
            <w:noProof/>
            <w:webHidden/>
          </w:rPr>
          <w:tab/>
        </w:r>
        <w:r w:rsidR="004C34AE">
          <w:rPr>
            <w:noProof/>
            <w:webHidden/>
          </w:rPr>
          <w:fldChar w:fldCharType="begin"/>
        </w:r>
        <w:r w:rsidR="004C34AE">
          <w:rPr>
            <w:noProof/>
            <w:webHidden/>
          </w:rPr>
          <w:instrText xml:space="preserve"> PAGEREF _Toc469534297 \h </w:instrText>
        </w:r>
        <w:r w:rsidR="004C34AE">
          <w:rPr>
            <w:noProof/>
            <w:webHidden/>
          </w:rPr>
        </w:r>
        <w:r w:rsidR="004C34AE">
          <w:rPr>
            <w:noProof/>
            <w:webHidden/>
          </w:rPr>
          <w:fldChar w:fldCharType="separate"/>
        </w:r>
        <w:r w:rsidR="004923B0">
          <w:rPr>
            <w:noProof/>
            <w:webHidden/>
          </w:rPr>
          <w:t>149</w:t>
        </w:r>
        <w:r w:rsidR="004C34AE">
          <w:rPr>
            <w:noProof/>
            <w:webHidden/>
          </w:rPr>
          <w:fldChar w:fldCharType="end"/>
        </w:r>
      </w:hyperlink>
    </w:p>
    <w:p w14:paraId="0A214345" w14:textId="42CB7F6B" w:rsidR="004C34AE" w:rsidRDefault="00DE71E4">
      <w:pPr>
        <w:pStyle w:val="TOC4"/>
        <w:tabs>
          <w:tab w:val="left" w:pos="1540"/>
          <w:tab w:val="right" w:leader="dot" w:pos="8486"/>
        </w:tabs>
        <w:rPr>
          <w:rFonts w:asciiTheme="minorHAnsi" w:hAnsiTheme="minorHAnsi"/>
          <w:noProof/>
        </w:rPr>
      </w:pPr>
      <w:hyperlink w:anchor="_Toc469534298" w:history="1">
        <w:r w:rsidR="004C34AE" w:rsidRPr="00F073E1">
          <w:rPr>
            <w:rStyle w:val="Hyperlink"/>
            <w:noProof/>
            <w:lang w:bidi="en-US"/>
          </w:rPr>
          <w:t>6.2.2.2</w:t>
        </w:r>
        <w:r w:rsidR="004C34AE">
          <w:rPr>
            <w:rFonts w:asciiTheme="minorHAnsi" w:hAnsiTheme="minorHAnsi"/>
            <w:noProof/>
          </w:rPr>
          <w:tab/>
        </w:r>
        <w:r w:rsidR="004C34AE" w:rsidRPr="00F073E1">
          <w:rPr>
            <w:rStyle w:val="Hyperlink"/>
            <w:noProof/>
            <w:lang w:bidi="en-US"/>
          </w:rPr>
          <w:t>Fabrication of ICLD devices using focused ion beam milling</w:t>
        </w:r>
        <w:r w:rsidR="004C34AE">
          <w:rPr>
            <w:noProof/>
            <w:webHidden/>
          </w:rPr>
          <w:tab/>
        </w:r>
        <w:r w:rsidR="004C34AE">
          <w:rPr>
            <w:noProof/>
            <w:webHidden/>
          </w:rPr>
          <w:fldChar w:fldCharType="begin"/>
        </w:r>
        <w:r w:rsidR="004C34AE">
          <w:rPr>
            <w:noProof/>
            <w:webHidden/>
          </w:rPr>
          <w:instrText xml:space="preserve"> PAGEREF _Toc469534298 \h </w:instrText>
        </w:r>
        <w:r w:rsidR="004C34AE">
          <w:rPr>
            <w:noProof/>
            <w:webHidden/>
          </w:rPr>
        </w:r>
        <w:r w:rsidR="004C34AE">
          <w:rPr>
            <w:noProof/>
            <w:webHidden/>
          </w:rPr>
          <w:fldChar w:fldCharType="separate"/>
        </w:r>
        <w:r w:rsidR="004923B0">
          <w:rPr>
            <w:noProof/>
            <w:webHidden/>
          </w:rPr>
          <w:t>151</w:t>
        </w:r>
        <w:r w:rsidR="004C34AE">
          <w:rPr>
            <w:noProof/>
            <w:webHidden/>
          </w:rPr>
          <w:fldChar w:fldCharType="end"/>
        </w:r>
      </w:hyperlink>
    </w:p>
    <w:p w14:paraId="391E557B" w14:textId="2D48EDF7" w:rsidR="004C34AE" w:rsidRDefault="00DE71E4">
      <w:pPr>
        <w:pStyle w:val="TOC2"/>
        <w:tabs>
          <w:tab w:val="right" w:leader="dot" w:pos="8486"/>
        </w:tabs>
        <w:rPr>
          <w:rFonts w:eastAsiaTheme="minorEastAsia" w:cstheme="minorBidi"/>
          <w:noProof/>
          <w:sz w:val="22"/>
          <w:szCs w:val="22"/>
          <w:lang w:bidi="ar-SA"/>
        </w:rPr>
      </w:pPr>
      <w:hyperlink w:anchor="_Toc469534299" w:history="1">
        <w:r w:rsidR="004C34AE" w:rsidRPr="00F073E1">
          <w:rPr>
            <w:rStyle w:val="Hyperlink"/>
            <w:noProof/>
          </w:rPr>
          <w:t>6.3</w:t>
        </w:r>
        <w:r w:rsidR="004C34AE">
          <w:rPr>
            <w:rFonts w:eastAsiaTheme="minorEastAsia" w:cstheme="minorBidi"/>
            <w:noProof/>
            <w:sz w:val="22"/>
            <w:szCs w:val="22"/>
            <w:lang w:bidi="ar-SA"/>
          </w:rPr>
          <w:tab/>
        </w:r>
        <w:r w:rsidR="004C34AE" w:rsidRPr="00F073E1">
          <w:rPr>
            <w:rStyle w:val="Hyperlink"/>
            <w:noProof/>
          </w:rPr>
          <w:t>Device performance characteristics and discussion</w:t>
        </w:r>
        <w:r w:rsidR="004C34AE">
          <w:rPr>
            <w:noProof/>
            <w:webHidden/>
          </w:rPr>
          <w:tab/>
        </w:r>
        <w:r w:rsidR="004C34AE">
          <w:rPr>
            <w:noProof/>
            <w:webHidden/>
          </w:rPr>
          <w:fldChar w:fldCharType="begin"/>
        </w:r>
        <w:r w:rsidR="004C34AE">
          <w:rPr>
            <w:noProof/>
            <w:webHidden/>
          </w:rPr>
          <w:instrText xml:space="preserve"> PAGEREF _Toc469534299 \h </w:instrText>
        </w:r>
        <w:r w:rsidR="004C34AE">
          <w:rPr>
            <w:noProof/>
            <w:webHidden/>
          </w:rPr>
        </w:r>
        <w:r w:rsidR="004C34AE">
          <w:rPr>
            <w:noProof/>
            <w:webHidden/>
          </w:rPr>
          <w:fldChar w:fldCharType="separate"/>
        </w:r>
        <w:r w:rsidR="004923B0">
          <w:rPr>
            <w:noProof/>
            <w:webHidden/>
          </w:rPr>
          <w:t>153</w:t>
        </w:r>
        <w:r w:rsidR="004C34AE">
          <w:rPr>
            <w:noProof/>
            <w:webHidden/>
          </w:rPr>
          <w:fldChar w:fldCharType="end"/>
        </w:r>
      </w:hyperlink>
    </w:p>
    <w:p w14:paraId="5BC217FD" w14:textId="172D000C" w:rsidR="004C34AE" w:rsidRDefault="00DE71E4">
      <w:pPr>
        <w:pStyle w:val="TOC2"/>
        <w:tabs>
          <w:tab w:val="right" w:leader="dot" w:pos="8486"/>
        </w:tabs>
        <w:rPr>
          <w:rFonts w:eastAsiaTheme="minorEastAsia" w:cstheme="minorBidi"/>
          <w:noProof/>
          <w:sz w:val="22"/>
          <w:szCs w:val="22"/>
          <w:lang w:bidi="ar-SA"/>
        </w:rPr>
      </w:pPr>
      <w:hyperlink w:anchor="_Toc469534300" w:history="1">
        <w:r w:rsidR="004C34AE" w:rsidRPr="00F073E1">
          <w:rPr>
            <w:rStyle w:val="Hyperlink"/>
            <w:noProof/>
          </w:rPr>
          <w:t>6.4</w:t>
        </w:r>
        <w:r w:rsidR="004C34AE">
          <w:rPr>
            <w:rFonts w:eastAsiaTheme="minorEastAsia" w:cstheme="minorBidi"/>
            <w:noProof/>
            <w:sz w:val="22"/>
            <w:szCs w:val="22"/>
            <w:lang w:bidi="ar-SA"/>
          </w:rPr>
          <w:tab/>
        </w:r>
        <w:r w:rsidR="004C34AE" w:rsidRPr="00F073E1">
          <w:rPr>
            <w:rStyle w:val="Hyperlink"/>
            <w:noProof/>
          </w:rPr>
          <w:t>Summary and concluding remarks</w:t>
        </w:r>
        <w:r w:rsidR="004C34AE">
          <w:rPr>
            <w:noProof/>
            <w:webHidden/>
          </w:rPr>
          <w:tab/>
        </w:r>
        <w:r w:rsidR="004C34AE">
          <w:rPr>
            <w:noProof/>
            <w:webHidden/>
          </w:rPr>
          <w:fldChar w:fldCharType="begin"/>
        </w:r>
        <w:r w:rsidR="004C34AE">
          <w:rPr>
            <w:noProof/>
            <w:webHidden/>
          </w:rPr>
          <w:instrText xml:space="preserve"> PAGEREF _Toc469534300 \h </w:instrText>
        </w:r>
        <w:r w:rsidR="004C34AE">
          <w:rPr>
            <w:noProof/>
            <w:webHidden/>
          </w:rPr>
        </w:r>
        <w:r w:rsidR="004C34AE">
          <w:rPr>
            <w:noProof/>
            <w:webHidden/>
          </w:rPr>
          <w:fldChar w:fldCharType="separate"/>
        </w:r>
        <w:r w:rsidR="004923B0">
          <w:rPr>
            <w:noProof/>
            <w:webHidden/>
          </w:rPr>
          <w:t>158</w:t>
        </w:r>
        <w:r w:rsidR="004C34AE">
          <w:rPr>
            <w:noProof/>
            <w:webHidden/>
          </w:rPr>
          <w:fldChar w:fldCharType="end"/>
        </w:r>
      </w:hyperlink>
    </w:p>
    <w:p w14:paraId="401F299D" w14:textId="0360723E" w:rsidR="004C34AE" w:rsidRDefault="00DE71E4">
      <w:pPr>
        <w:pStyle w:val="TOC2"/>
        <w:tabs>
          <w:tab w:val="right" w:leader="dot" w:pos="8486"/>
        </w:tabs>
        <w:rPr>
          <w:rFonts w:eastAsiaTheme="minorEastAsia" w:cstheme="minorBidi"/>
          <w:noProof/>
          <w:sz w:val="22"/>
          <w:szCs w:val="22"/>
          <w:lang w:bidi="ar-SA"/>
        </w:rPr>
      </w:pPr>
      <w:hyperlink w:anchor="_Toc469534301" w:history="1">
        <w:r w:rsidR="004C34AE" w:rsidRPr="00F073E1">
          <w:rPr>
            <w:rStyle w:val="Hyperlink"/>
            <w:noProof/>
          </w:rPr>
          <w:t>6.5</w:t>
        </w:r>
        <w:r w:rsidR="004C34AE">
          <w:rPr>
            <w:rFonts w:eastAsiaTheme="minorEastAsia" w:cstheme="minorBidi"/>
            <w:noProof/>
            <w:sz w:val="22"/>
            <w:szCs w:val="22"/>
            <w:lang w:bidi="ar-SA"/>
          </w:rPr>
          <w:tab/>
        </w:r>
        <w:r w:rsidR="004C34AE" w:rsidRPr="00F073E1">
          <w:rPr>
            <w:rStyle w:val="Hyperlink"/>
            <w:noProof/>
          </w:rPr>
          <w:t>Bibliography</w:t>
        </w:r>
        <w:r w:rsidR="004C34AE">
          <w:rPr>
            <w:noProof/>
            <w:webHidden/>
          </w:rPr>
          <w:tab/>
        </w:r>
        <w:r w:rsidR="004C34AE">
          <w:rPr>
            <w:noProof/>
            <w:webHidden/>
          </w:rPr>
          <w:fldChar w:fldCharType="begin"/>
        </w:r>
        <w:r w:rsidR="004C34AE">
          <w:rPr>
            <w:noProof/>
            <w:webHidden/>
          </w:rPr>
          <w:instrText xml:space="preserve"> PAGEREF _Toc469534301 \h </w:instrText>
        </w:r>
        <w:r w:rsidR="004C34AE">
          <w:rPr>
            <w:noProof/>
            <w:webHidden/>
          </w:rPr>
        </w:r>
        <w:r w:rsidR="004C34AE">
          <w:rPr>
            <w:noProof/>
            <w:webHidden/>
          </w:rPr>
          <w:fldChar w:fldCharType="separate"/>
        </w:r>
        <w:r w:rsidR="004923B0">
          <w:rPr>
            <w:noProof/>
            <w:webHidden/>
          </w:rPr>
          <w:t>159</w:t>
        </w:r>
        <w:r w:rsidR="004C34AE">
          <w:rPr>
            <w:noProof/>
            <w:webHidden/>
          </w:rPr>
          <w:fldChar w:fldCharType="end"/>
        </w:r>
      </w:hyperlink>
    </w:p>
    <w:p w14:paraId="068C4AAC" w14:textId="1FF4CA6A" w:rsidR="004C34AE" w:rsidRDefault="00DE71E4">
      <w:pPr>
        <w:pStyle w:val="TOC1"/>
        <w:rPr>
          <w:rFonts w:eastAsiaTheme="minorEastAsia" w:cstheme="minorBidi"/>
          <w:noProof/>
          <w:sz w:val="22"/>
          <w:szCs w:val="22"/>
          <w:lang w:bidi="ar-SA"/>
        </w:rPr>
      </w:pPr>
      <w:hyperlink w:anchor="_Toc469534302" w:history="1">
        <w:r w:rsidR="004C34AE" w:rsidRPr="00F073E1">
          <w:rPr>
            <w:rStyle w:val="Hyperlink"/>
            <w:noProof/>
          </w:rPr>
          <w:t>Chapter 7: Interband cascade thermophotovoltaic devices</w:t>
        </w:r>
        <w:r w:rsidR="004C34AE">
          <w:rPr>
            <w:noProof/>
            <w:webHidden/>
          </w:rPr>
          <w:tab/>
        </w:r>
        <w:r w:rsidR="004C34AE">
          <w:rPr>
            <w:noProof/>
            <w:webHidden/>
          </w:rPr>
          <w:fldChar w:fldCharType="begin"/>
        </w:r>
        <w:r w:rsidR="004C34AE">
          <w:rPr>
            <w:noProof/>
            <w:webHidden/>
          </w:rPr>
          <w:instrText xml:space="preserve"> PAGEREF _Toc469534302 \h </w:instrText>
        </w:r>
        <w:r w:rsidR="004C34AE">
          <w:rPr>
            <w:noProof/>
            <w:webHidden/>
          </w:rPr>
        </w:r>
        <w:r w:rsidR="004C34AE">
          <w:rPr>
            <w:noProof/>
            <w:webHidden/>
          </w:rPr>
          <w:fldChar w:fldCharType="separate"/>
        </w:r>
        <w:r w:rsidR="004923B0">
          <w:rPr>
            <w:noProof/>
            <w:webHidden/>
          </w:rPr>
          <w:t>162</w:t>
        </w:r>
        <w:r w:rsidR="004C34AE">
          <w:rPr>
            <w:noProof/>
            <w:webHidden/>
          </w:rPr>
          <w:fldChar w:fldCharType="end"/>
        </w:r>
      </w:hyperlink>
    </w:p>
    <w:p w14:paraId="4F196BC5" w14:textId="3AD33B87" w:rsidR="004C34AE" w:rsidRDefault="00DE71E4">
      <w:pPr>
        <w:pStyle w:val="TOC2"/>
        <w:tabs>
          <w:tab w:val="right" w:leader="dot" w:pos="8486"/>
        </w:tabs>
        <w:rPr>
          <w:rFonts w:eastAsiaTheme="minorEastAsia" w:cstheme="minorBidi"/>
          <w:noProof/>
          <w:sz w:val="22"/>
          <w:szCs w:val="22"/>
          <w:lang w:bidi="ar-SA"/>
        </w:rPr>
      </w:pPr>
      <w:hyperlink w:anchor="_Toc469534303" w:history="1">
        <w:r w:rsidR="004C34AE" w:rsidRPr="00F073E1">
          <w:rPr>
            <w:rStyle w:val="Hyperlink"/>
            <w:noProof/>
          </w:rPr>
          <w:t>7.1</w:t>
        </w:r>
        <w:r w:rsidR="004C34AE">
          <w:rPr>
            <w:rFonts w:eastAsiaTheme="minorEastAsia" w:cstheme="minorBidi"/>
            <w:noProof/>
            <w:sz w:val="22"/>
            <w:szCs w:val="22"/>
            <w:lang w:bidi="ar-SA"/>
          </w:rPr>
          <w:tab/>
        </w:r>
        <w:r w:rsidR="004C34AE" w:rsidRPr="00F073E1">
          <w:rPr>
            <w:rStyle w:val="Hyperlink"/>
            <w:noProof/>
          </w:rPr>
          <w:t>Motivation and background</w:t>
        </w:r>
        <w:r w:rsidR="004C34AE">
          <w:rPr>
            <w:noProof/>
            <w:webHidden/>
          </w:rPr>
          <w:tab/>
        </w:r>
        <w:r w:rsidR="004C34AE">
          <w:rPr>
            <w:noProof/>
            <w:webHidden/>
          </w:rPr>
          <w:fldChar w:fldCharType="begin"/>
        </w:r>
        <w:r w:rsidR="004C34AE">
          <w:rPr>
            <w:noProof/>
            <w:webHidden/>
          </w:rPr>
          <w:instrText xml:space="preserve"> PAGEREF _Toc469534303 \h </w:instrText>
        </w:r>
        <w:r w:rsidR="004C34AE">
          <w:rPr>
            <w:noProof/>
            <w:webHidden/>
          </w:rPr>
        </w:r>
        <w:r w:rsidR="004C34AE">
          <w:rPr>
            <w:noProof/>
            <w:webHidden/>
          </w:rPr>
          <w:fldChar w:fldCharType="separate"/>
        </w:r>
        <w:r w:rsidR="004923B0">
          <w:rPr>
            <w:noProof/>
            <w:webHidden/>
          </w:rPr>
          <w:t>162</w:t>
        </w:r>
        <w:r w:rsidR="004C34AE">
          <w:rPr>
            <w:noProof/>
            <w:webHidden/>
          </w:rPr>
          <w:fldChar w:fldCharType="end"/>
        </w:r>
      </w:hyperlink>
    </w:p>
    <w:p w14:paraId="1D4842C1" w14:textId="056E13F8" w:rsidR="004C34AE" w:rsidRDefault="00DE71E4">
      <w:pPr>
        <w:pStyle w:val="TOC2"/>
        <w:tabs>
          <w:tab w:val="right" w:leader="dot" w:pos="8486"/>
        </w:tabs>
        <w:rPr>
          <w:rFonts w:eastAsiaTheme="minorEastAsia" w:cstheme="minorBidi"/>
          <w:noProof/>
          <w:sz w:val="22"/>
          <w:szCs w:val="22"/>
          <w:lang w:bidi="ar-SA"/>
        </w:rPr>
      </w:pPr>
      <w:hyperlink w:anchor="_Toc469534304" w:history="1">
        <w:r w:rsidR="004C34AE" w:rsidRPr="00F073E1">
          <w:rPr>
            <w:rStyle w:val="Hyperlink"/>
            <w:noProof/>
          </w:rPr>
          <w:t>7.2</w:t>
        </w:r>
        <w:r w:rsidR="004C34AE">
          <w:rPr>
            <w:rFonts w:eastAsiaTheme="minorEastAsia" w:cstheme="minorBidi"/>
            <w:noProof/>
            <w:sz w:val="22"/>
            <w:szCs w:val="22"/>
            <w:lang w:bidi="ar-SA"/>
          </w:rPr>
          <w:tab/>
        </w:r>
        <w:r w:rsidR="004C34AE" w:rsidRPr="00F073E1">
          <w:rPr>
            <w:rStyle w:val="Hyperlink"/>
            <w:noProof/>
          </w:rPr>
          <w:t>Interband cascade thermophotovoltaic devices with bandgap of 0.41 eV</w:t>
        </w:r>
        <w:r w:rsidR="004C34AE">
          <w:rPr>
            <w:noProof/>
            <w:webHidden/>
          </w:rPr>
          <w:tab/>
        </w:r>
        <w:r w:rsidR="004C34AE">
          <w:rPr>
            <w:noProof/>
            <w:webHidden/>
          </w:rPr>
          <w:fldChar w:fldCharType="begin"/>
        </w:r>
        <w:r w:rsidR="004C34AE">
          <w:rPr>
            <w:noProof/>
            <w:webHidden/>
          </w:rPr>
          <w:instrText xml:space="preserve"> PAGEREF _Toc469534304 \h </w:instrText>
        </w:r>
        <w:r w:rsidR="004C34AE">
          <w:rPr>
            <w:noProof/>
            <w:webHidden/>
          </w:rPr>
        </w:r>
        <w:r w:rsidR="004C34AE">
          <w:rPr>
            <w:noProof/>
            <w:webHidden/>
          </w:rPr>
          <w:fldChar w:fldCharType="separate"/>
        </w:r>
        <w:r w:rsidR="004923B0">
          <w:rPr>
            <w:noProof/>
            <w:webHidden/>
          </w:rPr>
          <w:t>163</w:t>
        </w:r>
        <w:r w:rsidR="004C34AE">
          <w:rPr>
            <w:noProof/>
            <w:webHidden/>
          </w:rPr>
          <w:fldChar w:fldCharType="end"/>
        </w:r>
      </w:hyperlink>
    </w:p>
    <w:p w14:paraId="7835A5F3" w14:textId="17316A56" w:rsidR="004C34AE" w:rsidRDefault="00DE71E4">
      <w:pPr>
        <w:pStyle w:val="TOC3"/>
        <w:tabs>
          <w:tab w:val="left" w:pos="1440"/>
          <w:tab w:val="right" w:leader="dot" w:pos="8486"/>
        </w:tabs>
        <w:rPr>
          <w:rFonts w:eastAsiaTheme="minorEastAsia" w:cstheme="minorBidi"/>
          <w:noProof/>
          <w:sz w:val="22"/>
          <w:szCs w:val="22"/>
          <w:lang w:bidi="ar-SA"/>
        </w:rPr>
      </w:pPr>
      <w:hyperlink w:anchor="_Toc469534305" w:history="1">
        <w:r w:rsidR="004C34AE" w:rsidRPr="00F073E1">
          <w:rPr>
            <w:rStyle w:val="Hyperlink"/>
            <w:noProof/>
          </w:rPr>
          <w:t>7.2.1</w:t>
        </w:r>
        <w:r w:rsidR="004C34AE">
          <w:rPr>
            <w:rFonts w:eastAsiaTheme="minorEastAsia" w:cstheme="minorBidi"/>
            <w:noProof/>
            <w:sz w:val="22"/>
            <w:szCs w:val="22"/>
            <w:lang w:bidi="ar-SA"/>
          </w:rPr>
          <w:tab/>
        </w:r>
        <w:r w:rsidR="004C34AE" w:rsidRPr="00F073E1">
          <w:rPr>
            <w:rStyle w:val="Hyperlink"/>
            <w:noProof/>
          </w:rPr>
          <w:t>Device structure, growth, and fabrication</w:t>
        </w:r>
        <w:r w:rsidR="004C34AE">
          <w:rPr>
            <w:noProof/>
            <w:webHidden/>
          </w:rPr>
          <w:tab/>
        </w:r>
        <w:r w:rsidR="004C34AE">
          <w:rPr>
            <w:noProof/>
            <w:webHidden/>
          </w:rPr>
          <w:fldChar w:fldCharType="begin"/>
        </w:r>
        <w:r w:rsidR="004C34AE">
          <w:rPr>
            <w:noProof/>
            <w:webHidden/>
          </w:rPr>
          <w:instrText xml:space="preserve"> PAGEREF _Toc469534305 \h </w:instrText>
        </w:r>
        <w:r w:rsidR="004C34AE">
          <w:rPr>
            <w:noProof/>
            <w:webHidden/>
          </w:rPr>
        </w:r>
        <w:r w:rsidR="004C34AE">
          <w:rPr>
            <w:noProof/>
            <w:webHidden/>
          </w:rPr>
          <w:fldChar w:fldCharType="separate"/>
        </w:r>
        <w:r w:rsidR="004923B0">
          <w:rPr>
            <w:noProof/>
            <w:webHidden/>
          </w:rPr>
          <w:t>163</w:t>
        </w:r>
        <w:r w:rsidR="004C34AE">
          <w:rPr>
            <w:noProof/>
            <w:webHidden/>
          </w:rPr>
          <w:fldChar w:fldCharType="end"/>
        </w:r>
      </w:hyperlink>
    </w:p>
    <w:p w14:paraId="3D2C5230" w14:textId="06C61C85" w:rsidR="004C34AE" w:rsidRDefault="00DE71E4">
      <w:pPr>
        <w:pStyle w:val="TOC3"/>
        <w:tabs>
          <w:tab w:val="left" w:pos="1440"/>
          <w:tab w:val="right" w:leader="dot" w:pos="8486"/>
        </w:tabs>
        <w:rPr>
          <w:rFonts w:eastAsiaTheme="minorEastAsia" w:cstheme="minorBidi"/>
          <w:noProof/>
          <w:sz w:val="22"/>
          <w:szCs w:val="22"/>
          <w:lang w:bidi="ar-SA"/>
        </w:rPr>
      </w:pPr>
      <w:hyperlink w:anchor="_Toc469534306" w:history="1">
        <w:r w:rsidR="004C34AE" w:rsidRPr="00F073E1">
          <w:rPr>
            <w:rStyle w:val="Hyperlink"/>
            <w:noProof/>
          </w:rPr>
          <w:t>7.2.2</w:t>
        </w:r>
        <w:r w:rsidR="004C34AE">
          <w:rPr>
            <w:rFonts w:eastAsiaTheme="minorEastAsia" w:cstheme="minorBidi"/>
            <w:noProof/>
            <w:sz w:val="22"/>
            <w:szCs w:val="22"/>
            <w:lang w:bidi="ar-SA"/>
          </w:rPr>
          <w:tab/>
        </w:r>
        <w:r w:rsidR="004C34AE" w:rsidRPr="00F073E1">
          <w:rPr>
            <w:rStyle w:val="Hyperlink"/>
            <w:noProof/>
          </w:rPr>
          <w:t>Device external quantum efficiency</w:t>
        </w:r>
        <w:r w:rsidR="004C34AE">
          <w:rPr>
            <w:noProof/>
            <w:webHidden/>
          </w:rPr>
          <w:tab/>
        </w:r>
        <w:r w:rsidR="004C34AE">
          <w:rPr>
            <w:noProof/>
            <w:webHidden/>
          </w:rPr>
          <w:fldChar w:fldCharType="begin"/>
        </w:r>
        <w:r w:rsidR="004C34AE">
          <w:rPr>
            <w:noProof/>
            <w:webHidden/>
          </w:rPr>
          <w:instrText xml:space="preserve"> PAGEREF _Toc469534306 \h </w:instrText>
        </w:r>
        <w:r w:rsidR="004C34AE">
          <w:rPr>
            <w:noProof/>
            <w:webHidden/>
          </w:rPr>
        </w:r>
        <w:r w:rsidR="004C34AE">
          <w:rPr>
            <w:noProof/>
            <w:webHidden/>
          </w:rPr>
          <w:fldChar w:fldCharType="separate"/>
        </w:r>
        <w:r w:rsidR="004923B0">
          <w:rPr>
            <w:noProof/>
            <w:webHidden/>
          </w:rPr>
          <w:t>164</w:t>
        </w:r>
        <w:r w:rsidR="004C34AE">
          <w:rPr>
            <w:noProof/>
            <w:webHidden/>
          </w:rPr>
          <w:fldChar w:fldCharType="end"/>
        </w:r>
      </w:hyperlink>
    </w:p>
    <w:p w14:paraId="6859DF77" w14:textId="46127732" w:rsidR="004C34AE" w:rsidRDefault="00DE71E4">
      <w:pPr>
        <w:pStyle w:val="TOC3"/>
        <w:tabs>
          <w:tab w:val="left" w:pos="1440"/>
          <w:tab w:val="right" w:leader="dot" w:pos="8486"/>
        </w:tabs>
        <w:rPr>
          <w:rFonts w:eastAsiaTheme="minorEastAsia" w:cstheme="minorBidi"/>
          <w:noProof/>
          <w:sz w:val="22"/>
          <w:szCs w:val="22"/>
          <w:lang w:bidi="ar-SA"/>
        </w:rPr>
      </w:pPr>
      <w:hyperlink w:anchor="_Toc469534307" w:history="1">
        <w:r w:rsidR="004C34AE" w:rsidRPr="00F073E1">
          <w:rPr>
            <w:rStyle w:val="Hyperlink"/>
            <w:noProof/>
          </w:rPr>
          <w:t>7.2.3</w:t>
        </w:r>
        <w:r w:rsidR="004C34AE">
          <w:rPr>
            <w:rFonts w:eastAsiaTheme="minorEastAsia" w:cstheme="minorBidi"/>
            <w:noProof/>
            <w:sz w:val="22"/>
            <w:szCs w:val="22"/>
            <w:lang w:bidi="ar-SA"/>
          </w:rPr>
          <w:tab/>
        </w:r>
        <w:r w:rsidR="004C34AE" w:rsidRPr="00F073E1">
          <w:rPr>
            <w:rStyle w:val="Hyperlink"/>
            <w:noProof/>
          </w:rPr>
          <w:t>Photovoltaic characteristics</w:t>
        </w:r>
        <w:r w:rsidR="004C34AE">
          <w:rPr>
            <w:noProof/>
            <w:webHidden/>
          </w:rPr>
          <w:tab/>
        </w:r>
        <w:r w:rsidR="004C34AE">
          <w:rPr>
            <w:noProof/>
            <w:webHidden/>
          </w:rPr>
          <w:fldChar w:fldCharType="begin"/>
        </w:r>
        <w:r w:rsidR="004C34AE">
          <w:rPr>
            <w:noProof/>
            <w:webHidden/>
          </w:rPr>
          <w:instrText xml:space="preserve"> PAGEREF _Toc469534307 \h </w:instrText>
        </w:r>
        <w:r w:rsidR="004C34AE">
          <w:rPr>
            <w:noProof/>
            <w:webHidden/>
          </w:rPr>
        </w:r>
        <w:r w:rsidR="004C34AE">
          <w:rPr>
            <w:noProof/>
            <w:webHidden/>
          </w:rPr>
          <w:fldChar w:fldCharType="separate"/>
        </w:r>
        <w:r w:rsidR="004923B0">
          <w:rPr>
            <w:noProof/>
            <w:webHidden/>
          </w:rPr>
          <w:t>166</w:t>
        </w:r>
        <w:r w:rsidR="004C34AE">
          <w:rPr>
            <w:noProof/>
            <w:webHidden/>
          </w:rPr>
          <w:fldChar w:fldCharType="end"/>
        </w:r>
      </w:hyperlink>
    </w:p>
    <w:p w14:paraId="5ADEC4E0" w14:textId="63BEF759" w:rsidR="004C34AE" w:rsidRDefault="00DE71E4">
      <w:pPr>
        <w:pStyle w:val="TOC4"/>
        <w:tabs>
          <w:tab w:val="left" w:pos="1540"/>
          <w:tab w:val="right" w:leader="dot" w:pos="8486"/>
        </w:tabs>
        <w:rPr>
          <w:rFonts w:asciiTheme="minorHAnsi" w:hAnsiTheme="minorHAnsi"/>
          <w:noProof/>
        </w:rPr>
      </w:pPr>
      <w:hyperlink w:anchor="_Toc469534308" w:history="1">
        <w:r w:rsidR="004C34AE" w:rsidRPr="00F073E1">
          <w:rPr>
            <w:rStyle w:val="Hyperlink"/>
            <w:noProof/>
            <w:lang w:bidi="en-US"/>
          </w:rPr>
          <w:t>7.2.3.1</w:t>
        </w:r>
        <w:r w:rsidR="004C34AE">
          <w:rPr>
            <w:rFonts w:asciiTheme="minorHAnsi" w:hAnsiTheme="minorHAnsi"/>
            <w:noProof/>
          </w:rPr>
          <w:tab/>
        </w:r>
        <w:r w:rsidR="004C34AE" w:rsidRPr="00F073E1">
          <w:rPr>
            <w:rStyle w:val="Hyperlink"/>
            <w:noProof/>
            <w:lang w:bidi="en-US"/>
          </w:rPr>
          <w:t>Measurement setup</w:t>
        </w:r>
        <w:r w:rsidR="004C34AE">
          <w:rPr>
            <w:noProof/>
            <w:webHidden/>
          </w:rPr>
          <w:tab/>
        </w:r>
        <w:r w:rsidR="004C34AE">
          <w:rPr>
            <w:noProof/>
            <w:webHidden/>
          </w:rPr>
          <w:fldChar w:fldCharType="begin"/>
        </w:r>
        <w:r w:rsidR="004C34AE">
          <w:rPr>
            <w:noProof/>
            <w:webHidden/>
          </w:rPr>
          <w:instrText xml:space="preserve"> PAGEREF _Toc469534308 \h </w:instrText>
        </w:r>
        <w:r w:rsidR="004C34AE">
          <w:rPr>
            <w:noProof/>
            <w:webHidden/>
          </w:rPr>
        </w:r>
        <w:r w:rsidR="004C34AE">
          <w:rPr>
            <w:noProof/>
            <w:webHidden/>
          </w:rPr>
          <w:fldChar w:fldCharType="separate"/>
        </w:r>
        <w:r w:rsidR="004923B0">
          <w:rPr>
            <w:noProof/>
            <w:webHidden/>
          </w:rPr>
          <w:t>166</w:t>
        </w:r>
        <w:r w:rsidR="004C34AE">
          <w:rPr>
            <w:noProof/>
            <w:webHidden/>
          </w:rPr>
          <w:fldChar w:fldCharType="end"/>
        </w:r>
      </w:hyperlink>
    </w:p>
    <w:p w14:paraId="2F33ADC0" w14:textId="6E0FFC7F" w:rsidR="004C34AE" w:rsidRDefault="00DE71E4">
      <w:pPr>
        <w:pStyle w:val="TOC4"/>
        <w:tabs>
          <w:tab w:val="left" w:pos="1540"/>
          <w:tab w:val="right" w:leader="dot" w:pos="8486"/>
        </w:tabs>
        <w:rPr>
          <w:rFonts w:asciiTheme="minorHAnsi" w:hAnsiTheme="minorHAnsi"/>
          <w:noProof/>
        </w:rPr>
      </w:pPr>
      <w:hyperlink w:anchor="_Toc469534309" w:history="1">
        <w:r w:rsidR="004C34AE" w:rsidRPr="00F073E1">
          <w:rPr>
            <w:rStyle w:val="Hyperlink"/>
            <w:noProof/>
            <w:lang w:bidi="en-US"/>
          </w:rPr>
          <w:t>7.2.3.2</w:t>
        </w:r>
        <w:r w:rsidR="004C34AE">
          <w:rPr>
            <w:rFonts w:asciiTheme="minorHAnsi" w:hAnsiTheme="minorHAnsi"/>
            <w:noProof/>
          </w:rPr>
          <w:tab/>
        </w:r>
        <w:r w:rsidR="004C34AE" w:rsidRPr="00F073E1">
          <w:rPr>
            <w:rStyle w:val="Hyperlink"/>
            <w:noProof/>
            <w:lang w:bidi="en-US"/>
          </w:rPr>
          <w:t>J-V characteristics of ICTPVs under laser illumination</w:t>
        </w:r>
        <w:r w:rsidR="004C34AE">
          <w:rPr>
            <w:noProof/>
            <w:webHidden/>
          </w:rPr>
          <w:tab/>
        </w:r>
        <w:r w:rsidR="004C34AE">
          <w:rPr>
            <w:noProof/>
            <w:webHidden/>
          </w:rPr>
          <w:fldChar w:fldCharType="begin"/>
        </w:r>
        <w:r w:rsidR="004C34AE">
          <w:rPr>
            <w:noProof/>
            <w:webHidden/>
          </w:rPr>
          <w:instrText xml:space="preserve"> PAGEREF _Toc469534309 \h </w:instrText>
        </w:r>
        <w:r w:rsidR="004C34AE">
          <w:rPr>
            <w:noProof/>
            <w:webHidden/>
          </w:rPr>
        </w:r>
        <w:r w:rsidR="004C34AE">
          <w:rPr>
            <w:noProof/>
            <w:webHidden/>
          </w:rPr>
          <w:fldChar w:fldCharType="separate"/>
        </w:r>
        <w:r w:rsidR="004923B0">
          <w:rPr>
            <w:noProof/>
            <w:webHidden/>
          </w:rPr>
          <w:t>168</w:t>
        </w:r>
        <w:r w:rsidR="004C34AE">
          <w:rPr>
            <w:noProof/>
            <w:webHidden/>
          </w:rPr>
          <w:fldChar w:fldCharType="end"/>
        </w:r>
      </w:hyperlink>
    </w:p>
    <w:p w14:paraId="6C9D7990" w14:textId="71E4A697" w:rsidR="004C34AE" w:rsidRDefault="00DE71E4">
      <w:pPr>
        <w:pStyle w:val="TOC4"/>
        <w:tabs>
          <w:tab w:val="left" w:pos="1540"/>
          <w:tab w:val="right" w:leader="dot" w:pos="8486"/>
        </w:tabs>
        <w:rPr>
          <w:rFonts w:asciiTheme="minorHAnsi" w:hAnsiTheme="minorHAnsi"/>
          <w:noProof/>
        </w:rPr>
      </w:pPr>
      <w:hyperlink w:anchor="_Toc469534310" w:history="1">
        <w:r w:rsidR="004C34AE" w:rsidRPr="00F073E1">
          <w:rPr>
            <w:rStyle w:val="Hyperlink"/>
            <w:noProof/>
            <w:lang w:bidi="en-US"/>
          </w:rPr>
          <w:t>7.2.3.3</w:t>
        </w:r>
        <w:r w:rsidR="004C34AE">
          <w:rPr>
            <w:rFonts w:asciiTheme="minorHAnsi" w:hAnsiTheme="minorHAnsi"/>
            <w:noProof/>
          </w:rPr>
          <w:tab/>
        </w:r>
        <w:r w:rsidR="004C34AE" w:rsidRPr="00F073E1">
          <w:rPr>
            <w:rStyle w:val="Hyperlink"/>
            <w:noProof/>
            <w:lang w:bidi="en-US"/>
          </w:rPr>
          <w:t>Fill factor and efficiency</w:t>
        </w:r>
        <w:r w:rsidR="004C34AE">
          <w:rPr>
            <w:noProof/>
            <w:webHidden/>
          </w:rPr>
          <w:tab/>
        </w:r>
        <w:r w:rsidR="004C34AE">
          <w:rPr>
            <w:noProof/>
            <w:webHidden/>
          </w:rPr>
          <w:fldChar w:fldCharType="begin"/>
        </w:r>
        <w:r w:rsidR="004C34AE">
          <w:rPr>
            <w:noProof/>
            <w:webHidden/>
          </w:rPr>
          <w:instrText xml:space="preserve"> PAGEREF _Toc469534310 \h </w:instrText>
        </w:r>
        <w:r w:rsidR="004C34AE">
          <w:rPr>
            <w:noProof/>
            <w:webHidden/>
          </w:rPr>
        </w:r>
        <w:r w:rsidR="004C34AE">
          <w:rPr>
            <w:noProof/>
            <w:webHidden/>
          </w:rPr>
          <w:fldChar w:fldCharType="separate"/>
        </w:r>
        <w:r w:rsidR="004923B0">
          <w:rPr>
            <w:noProof/>
            <w:webHidden/>
          </w:rPr>
          <w:t>170</w:t>
        </w:r>
        <w:r w:rsidR="004C34AE">
          <w:rPr>
            <w:noProof/>
            <w:webHidden/>
          </w:rPr>
          <w:fldChar w:fldCharType="end"/>
        </w:r>
      </w:hyperlink>
    </w:p>
    <w:p w14:paraId="704D68D8" w14:textId="570ED7C8" w:rsidR="004C34AE" w:rsidRDefault="00DE71E4">
      <w:pPr>
        <w:pStyle w:val="TOC5"/>
        <w:tabs>
          <w:tab w:val="left" w:pos="1889"/>
          <w:tab w:val="right" w:leader="dot" w:pos="8486"/>
        </w:tabs>
        <w:rPr>
          <w:rFonts w:asciiTheme="minorHAnsi" w:hAnsiTheme="minorHAnsi"/>
          <w:noProof/>
        </w:rPr>
      </w:pPr>
      <w:hyperlink w:anchor="_Toc469534311" w:history="1">
        <w:r w:rsidR="004C34AE" w:rsidRPr="00F073E1">
          <w:rPr>
            <w:rStyle w:val="Hyperlink"/>
            <w:noProof/>
            <w:lang w:bidi="en-US"/>
          </w:rPr>
          <w:t>7.2.3.3.1</w:t>
        </w:r>
        <w:r w:rsidR="004C34AE">
          <w:rPr>
            <w:rFonts w:asciiTheme="minorHAnsi" w:hAnsiTheme="minorHAnsi"/>
            <w:noProof/>
          </w:rPr>
          <w:tab/>
        </w:r>
        <w:r w:rsidR="004C34AE" w:rsidRPr="00F073E1">
          <w:rPr>
            <w:rStyle w:val="Hyperlink"/>
            <w:noProof/>
            <w:lang w:bidi="en-US"/>
          </w:rPr>
          <w:t>Fill factor</w:t>
        </w:r>
        <w:r w:rsidR="004C34AE">
          <w:rPr>
            <w:noProof/>
            <w:webHidden/>
          </w:rPr>
          <w:tab/>
        </w:r>
        <w:r w:rsidR="004C34AE">
          <w:rPr>
            <w:noProof/>
            <w:webHidden/>
          </w:rPr>
          <w:fldChar w:fldCharType="begin"/>
        </w:r>
        <w:r w:rsidR="004C34AE">
          <w:rPr>
            <w:noProof/>
            <w:webHidden/>
          </w:rPr>
          <w:instrText xml:space="preserve"> PAGEREF _Toc469534311 \h </w:instrText>
        </w:r>
        <w:r w:rsidR="004C34AE">
          <w:rPr>
            <w:noProof/>
            <w:webHidden/>
          </w:rPr>
        </w:r>
        <w:r w:rsidR="004C34AE">
          <w:rPr>
            <w:noProof/>
            <w:webHidden/>
          </w:rPr>
          <w:fldChar w:fldCharType="separate"/>
        </w:r>
        <w:r w:rsidR="004923B0">
          <w:rPr>
            <w:noProof/>
            <w:webHidden/>
          </w:rPr>
          <w:t>170</w:t>
        </w:r>
        <w:r w:rsidR="004C34AE">
          <w:rPr>
            <w:noProof/>
            <w:webHidden/>
          </w:rPr>
          <w:fldChar w:fldCharType="end"/>
        </w:r>
      </w:hyperlink>
    </w:p>
    <w:p w14:paraId="64BC1716" w14:textId="0C6CFC20" w:rsidR="004C34AE" w:rsidRDefault="00DE71E4">
      <w:pPr>
        <w:pStyle w:val="TOC5"/>
        <w:tabs>
          <w:tab w:val="left" w:pos="1888"/>
          <w:tab w:val="right" w:leader="dot" w:pos="8486"/>
        </w:tabs>
        <w:rPr>
          <w:rFonts w:asciiTheme="minorHAnsi" w:hAnsiTheme="minorHAnsi"/>
          <w:noProof/>
        </w:rPr>
      </w:pPr>
      <w:hyperlink w:anchor="_Toc469534312" w:history="1">
        <w:r w:rsidR="004C34AE" w:rsidRPr="00F073E1">
          <w:rPr>
            <w:rStyle w:val="Hyperlink"/>
            <w:noProof/>
            <w:lang w:bidi="en-US"/>
          </w:rPr>
          <w:t>7.2.3.3.2</w:t>
        </w:r>
        <w:r w:rsidR="004C34AE">
          <w:rPr>
            <w:rFonts w:asciiTheme="minorHAnsi" w:hAnsiTheme="minorHAnsi"/>
            <w:noProof/>
          </w:rPr>
          <w:tab/>
        </w:r>
        <w:r w:rsidR="004C34AE" w:rsidRPr="00F073E1">
          <w:rPr>
            <w:rStyle w:val="Hyperlink"/>
            <w:noProof/>
            <w:lang w:bidi="en-US"/>
          </w:rPr>
          <w:t>Efficiency</w:t>
        </w:r>
        <w:r w:rsidR="004C34AE">
          <w:rPr>
            <w:noProof/>
            <w:webHidden/>
          </w:rPr>
          <w:tab/>
        </w:r>
        <w:r w:rsidR="004C34AE">
          <w:rPr>
            <w:noProof/>
            <w:webHidden/>
          </w:rPr>
          <w:fldChar w:fldCharType="begin"/>
        </w:r>
        <w:r w:rsidR="004C34AE">
          <w:rPr>
            <w:noProof/>
            <w:webHidden/>
          </w:rPr>
          <w:instrText xml:space="preserve"> PAGEREF _Toc469534312 \h </w:instrText>
        </w:r>
        <w:r w:rsidR="004C34AE">
          <w:rPr>
            <w:noProof/>
            <w:webHidden/>
          </w:rPr>
        </w:r>
        <w:r w:rsidR="004C34AE">
          <w:rPr>
            <w:noProof/>
            <w:webHidden/>
          </w:rPr>
          <w:fldChar w:fldCharType="separate"/>
        </w:r>
        <w:r w:rsidR="004923B0">
          <w:rPr>
            <w:noProof/>
            <w:webHidden/>
          </w:rPr>
          <w:t>171</w:t>
        </w:r>
        <w:r w:rsidR="004C34AE">
          <w:rPr>
            <w:noProof/>
            <w:webHidden/>
          </w:rPr>
          <w:fldChar w:fldCharType="end"/>
        </w:r>
      </w:hyperlink>
    </w:p>
    <w:p w14:paraId="1ECE8122" w14:textId="43514839" w:rsidR="004C34AE" w:rsidRDefault="00DE71E4">
      <w:pPr>
        <w:pStyle w:val="TOC4"/>
        <w:tabs>
          <w:tab w:val="left" w:pos="1540"/>
          <w:tab w:val="right" w:leader="dot" w:pos="8486"/>
        </w:tabs>
        <w:rPr>
          <w:rFonts w:asciiTheme="minorHAnsi" w:hAnsiTheme="minorHAnsi"/>
          <w:noProof/>
        </w:rPr>
      </w:pPr>
      <w:hyperlink w:anchor="_Toc469534313" w:history="1">
        <w:r w:rsidR="004C34AE" w:rsidRPr="00F073E1">
          <w:rPr>
            <w:rStyle w:val="Hyperlink"/>
            <w:noProof/>
            <w:lang w:bidi="en-US"/>
          </w:rPr>
          <w:t>7.2.3.4</w:t>
        </w:r>
        <w:r w:rsidR="004C34AE">
          <w:rPr>
            <w:rFonts w:asciiTheme="minorHAnsi" w:hAnsiTheme="minorHAnsi"/>
            <w:noProof/>
          </w:rPr>
          <w:tab/>
        </w:r>
        <w:r w:rsidR="004C34AE" w:rsidRPr="00F073E1">
          <w:rPr>
            <w:rStyle w:val="Hyperlink"/>
            <w:noProof/>
            <w:lang w:bidi="en-US"/>
          </w:rPr>
          <w:t>Shunt and series resistance</w:t>
        </w:r>
        <w:r w:rsidR="004C34AE">
          <w:rPr>
            <w:noProof/>
            <w:webHidden/>
          </w:rPr>
          <w:tab/>
        </w:r>
        <w:r w:rsidR="004C34AE">
          <w:rPr>
            <w:noProof/>
            <w:webHidden/>
          </w:rPr>
          <w:fldChar w:fldCharType="begin"/>
        </w:r>
        <w:r w:rsidR="004C34AE">
          <w:rPr>
            <w:noProof/>
            <w:webHidden/>
          </w:rPr>
          <w:instrText xml:space="preserve"> PAGEREF _Toc469534313 \h </w:instrText>
        </w:r>
        <w:r w:rsidR="004C34AE">
          <w:rPr>
            <w:noProof/>
            <w:webHidden/>
          </w:rPr>
        </w:r>
        <w:r w:rsidR="004C34AE">
          <w:rPr>
            <w:noProof/>
            <w:webHidden/>
          </w:rPr>
          <w:fldChar w:fldCharType="separate"/>
        </w:r>
        <w:r w:rsidR="004923B0">
          <w:rPr>
            <w:noProof/>
            <w:webHidden/>
          </w:rPr>
          <w:t>173</w:t>
        </w:r>
        <w:r w:rsidR="004C34AE">
          <w:rPr>
            <w:noProof/>
            <w:webHidden/>
          </w:rPr>
          <w:fldChar w:fldCharType="end"/>
        </w:r>
      </w:hyperlink>
    </w:p>
    <w:p w14:paraId="733CBC88" w14:textId="33E0E6B9" w:rsidR="004C34AE" w:rsidRDefault="00DE71E4">
      <w:pPr>
        <w:pStyle w:val="TOC5"/>
        <w:tabs>
          <w:tab w:val="left" w:pos="1892"/>
          <w:tab w:val="right" w:leader="dot" w:pos="8486"/>
        </w:tabs>
        <w:rPr>
          <w:rFonts w:asciiTheme="minorHAnsi" w:hAnsiTheme="minorHAnsi"/>
          <w:noProof/>
        </w:rPr>
      </w:pPr>
      <w:hyperlink w:anchor="_Toc469534314" w:history="1">
        <w:r w:rsidR="004C34AE" w:rsidRPr="00F073E1">
          <w:rPr>
            <w:rStyle w:val="Hyperlink"/>
            <w:noProof/>
            <w:lang w:bidi="en-US"/>
          </w:rPr>
          <w:t>7.2.3.4.1</w:t>
        </w:r>
        <w:r w:rsidR="004C34AE">
          <w:rPr>
            <w:rFonts w:asciiTheme="minorHAnsi" w:hAnsiTheme="minorHAnsi"/>
            <w:noProof/>
          </w:rPr>
          <w:tab/>
        </w:r>
        <w:r w:rsidR="004C34AE" w:rsidRPr="00F073E1">
          <w:rPr>
            <w:rStyle w:val="Hyperlink"/>
            <w:noProof/>
            <w:lang w:bidi="en-US"/>
          </w:rPr>
          <w:t>Series resistance</w:t>
        </w:r>
        <w:r w:rsidR="004C34AE">
          <w:rPr>
            <w:noProof/>
            <w:webHidden/>
          </w:rPr>
          <w:tab/>
        </w:r>
        <w:r w:rsidR="004C34AE">
          <w:rPr>
            <w:noProof/>
            <w:webHidden/>
          </w:rPr>
          <w:fldChar w:fldCharType="begin"/>
        </w:r>
        <w:r w:rsidR="004C34AE">
          <w:rPr>
            <w:noProof/>
            <w:webHidden/>
          </w:rPr>
          <w:instrText xml:space="preserve"> PAGEREF _Toc469534314 \h </w:instrText>
        </w:r>
        <w:r w:rsidR="004C34AE">
          <w:rPr>
            <w:noProof/>
            <w:webHidden/>
          </w:rPr>
        </w:r>
        <w:r w:rsidR="004C34AE">
          <w:rPr>
            <w:noProof/>
            <w:webHidden/>
          </w:rPr>
          <w:fldChar w:fldCharType="separate"/>
        </w:r>
        <w:r w:rsidR="004923B0">
          <w:rPr>
            <w:noProof/>
            <w:webHidden/>
          </w:rPr>
          <w:t>173</w:t>
        </w:r>
        <w:r w:rsidR="004C34AE">
          <w:rPr>
            <w:noProof/>
            <w:webHidden/>
          </w:rPr>
          <w:fldChar w:fldCharType="end"/>
        </w:r>
      </w:hyperlink>
    </w:p>
    <w:p w14:paraId="7C199CAC" w14:textId="5B09BD2C" w:rsidR="004C34AE" w:rsidRDefault="00DE71E4">
      <w:pPr>
        <w:pStyle w:val="TOC5"/>
        <w:tabs>
          <w:tab w:val="left" w:pos="1891"/>
          <w:tab w:val="right" w:leader="dot" w:pos="8486"/>
        </w:tabs>
        <w:rPr>
          <w:rFonts w:asciiTheme="minorHAnsi" w:hAnsiTheme="minorHAnsi"/>
          <w:noProof/>
        </w:rPr>
      </w:pPr>
      <w:hyperlink w:anchor="_Toc469534315" w:history="1">
        <w:r w:rsidR="004C34AE" w:rsidRPr="00F073E1">
          <w:rPr>
            <w:rStyle w:val="Hyperlink"/>
            <w:noProof/>
            <w:lang w:bidi="en-US"/>
          </w:rPr>
          <w:t>7.2.3.4.2</w:t>
        </w:r>
        <w:r w:rsidR="004C34AE">
          <w:rPr>
            <w:rFonts w:asciiTheme="minorHAnsi" w:hAnsiTheme="minorHAnsi"/>
            <w:noProof/>
          </w:rPr>
          <w:tab/>
        </w:r>
        <w:r w:rsidR="004C34AE" w:rsidRPr="00F073E1">
          <w:rPr>
            <w:rStyle w:val="Hyperlink"/>
            <w:noProof/>
            <w:lang w:bidi="en-US"/>
          </w:rPr>
          <w:t>Shunt resistance</w:t>
        </w:r>
        <w:r w:rsidR="004C34AE">
          <w:rPr>
            <w:noProof/>
            <w:webHidden/>
          </w:rPr>
          <w:tab/>
        </w:r>
        <w:r w:rsidR="004C34AE">
          <w:rPr>
            <w:noProof/>
            <w:webHidden/>
          </w:rPr>
          <w:fldChar w:fldCharType="begin"/>
        </w:r>
        <w:r w:rsidR="004C34AE">
          <w:rPr>
            <w:noProof/>
            <w:webHidden/>
          </w:rPr>
          <w:instrText xml:space="preserve"> PAGEREF _Toc469534315 \h </w:instrText>
        </w:r>
        <w:r w:rsidR="004C34AE">
          <w:rPr>
            <w:noProof/>
            <w:webHidden/>
          </w:rPr>
        </w:r>
        <w:r w:rsidR="004C34AE">
          <w:rPr>
            <w:noProof/>
            <w:webHidden/>
          </w:rPr>
          <w:fldChar w:fldCharType="separate"/>
        </w:r>
        <w:r w:rsidR="004923B0">
          <w:rPr>
            <w:noProof/>
            <w:webHidden/>
          </w:rPr>
          <w:t>179</w:t>
        </w:r>
        <w:r w:rsidR="004C34AE">
          <w:rPr>
            <w:noProof/>
            <w:webHidden/>
          </w:rPr>
          <w:fldChar w:fldCharType="end"/>
        </w:r>
      </w:hyperlink>
    </w:p>
    <w:p w14:paraId="7D9C68A5" w14:textId="04308B4F" w:rsidR="004C34AE" w:rsidRDefault="00DE71E4">
      <w:pPr>
        <w:pStyle w:val="TOC2"/>
        <w:tabs>
          <w:tab w:val="right" w:leader="dot" w:pos="8486"/>
        </w:tabs>
        <w:rPr>
          <w:rFonts w:eastAsiaTheme="minorEastAsia" w:cstheme="minorBidi"/>
          <w:noProof/>
          <w:sz w:val="22"/>
          <w:szCs w:val="22"/>
          <w:lang w:bidi="ar-SA"/>
        </w:rPr>
      </w:pPr>
      <w:hyperlink w:anchor="_Toc469534316" w:history="1">
        <w:r w:rsidR="004C34AE" w:rsidRPr="00F073E1">
          <w:rPr>
            <w:rStyle w:val="Hyperlink"/>
            <w:noProof/>
          </w:rPr>
          <w:t>7.3</w:t>
        </w:r>
        <w:r w:rsidR="004C34AE">
          <w:rPr>
            <w:rFonts w:eastAsiaTheme="minorEastAsia" w:cstheme="minorBidi"/>
            <w:noProof/>
            <w:sz w:val="22"/>
            <w:szCs w:val="22"/>
            <w:lang w:bidi="ar-SA"/>
          </w:rPr>
          <w:tab/>
        </w:r>
        <w:r w:rsidR="004C34AE" w:rsidRPr="00F073E1">
          <w:rPr>
            <w:rStyle w:val="Hyperlink"/>
            <w:noProof/>
          </w:rPr>
          <w:t>Narrow-bandgap interband cascade thermophotovoltaic devices with bandgap of 0.25 eV</w:t>
        </w:r>
        <w:r w:rsidR="004C34AE">
          <w:rPr>
            <w:noProof/>
            <w:webHidden/>
          </w:rPr>
          <w:tab/>
        </w:r>
        <w:r w:rsidR="004C34AE">
          <w:rPr>
            <w:noProof/>
            <w:webHidden/>
          </w:rPr>
          <w:fldChar w:fldCharType="begin"/>
        </w:r>
        <w:r w:rsidR="004C34AE">
          <w:rPr>
            <w:noProof/>
            <w:webHidden/>
          </w:rPr>
          <w:instrText xml:space="preserve"> PAGEREF _Toc469534316 \h </w:instrText>
        </w:r>
        <w:r w:rsidR="004C34AE">
          <w:rPr>
            <w:noProof/>
            <w:webHidden/>
          </w:rPr>
        </w:r>
        <w:r w:rsidR="004C34AE">
          <w:rPr>
            <w:noProof/>
            <w:webHidden/>
          </w:rPr>
          <w:fldChar w:fldCharType="separate"/>
        </w:r>
        <w:r w:rsidR="004923B0">
          <w:rPr>
            <w:noProof/>
            <w:webHidden/>
          </w:rPr>
          <w:t>181</w:t>
        </w:r>
        <w:r w:rsidR="004C34AE">
          <w:rPr>
            <w:noProof/>
            <w:webHidden/>
          </w:rPr>
          <w:fldChar w:fldCharType="end"/>
        </w:r>
      </w:hyperlink>
    </w:p>
    <w:p w14:paraId="74676D03" w14:textId="6C725DD0" w:rsidR="004C34AE" w:rsidRDefault="00DE71E4">
      <w:pPr>
        <w:pStyle w:val="TOC3"/>
        <w:tabs>
          <w:tab w:val="left" w:pos="1440"/>
          <w:tab w:val="right" w:leader="dot" w:pos="8486"/>
        </w:tabs>
        <w:rPr>
          <w:rFonts w:eastAsiaTheme="minorEastAsia" w:cstheme="minorBidi"/>
          <w:noProof/>
          <w:sz w:val="22"/>
          <w:szCs w:val="22"/>
          <w:lang w:bidi="ar-SA"/>
        </w:rPr>
      </w:pPr>
      <w:hyperlink w:anchor="_Toc469534317" w:history="1">
        <w:r w:rsidR="004C34AE" w:rsidRPr="00F073E1">
          <w:rPr>
            <w:rStyle w:val="Hyperlink"/>
            <w:noProof/>
          </w:rPr>
          <w:t>7.3.1</w:t>
        </w:r>
        <w:r w:rsidR="004C34AE">
          <w:rPr>
            <w:rFonts w:eastAsiaTheme="minorEastAsia" w:cstheme="minorBidi"/>
            <w:noProof/>
            <w:sz w:val="22"/>
            <w:szCs w:val="22"/>
            <w:lang w:bidi="ar-SA"/>
          </w:rPr>
          <w:tab/>
        </w:r>
        <w:r w:rsidR="004C34AE" w:rsidRPr="00F073E1">
          <w:rPr>
            <w:rStyle w:val="Hyperlink"/>
            <w:noProof/>
          </w:rPr>
          <w:t>Motivation and background</w:t>
        </w:r>
        <w:r w:rsidR="004C34AE">
          <w:rPr>
            <w:noProof/>
            <w:webHidden/>
          </w:rPr>
          <w:tab/>
        </w:r>
        <w:r w:rsidR="004C34AE">
          <w:rPr>
            <w:noProof/>
            <w:webHidden/>
          </w:rPr>
          <w:fldChar w:fldCharType="begin"/>
        </w:r>
        <w:r w:rsidR="004C34AE">
          <w:rPr>
            <w:noProof/>
            <w:webHidden/>
          </w:rPr>
          <w:instrText xml:space="preserve"> PAGEREF _Toc469534317 \h </w:instrText>
        </w:r>
        <w:r w:rsidR="004C34AE">
          <w:rPr>
            <w:noProof/>
            <w:webHidden/>
          </w:rPr>
        </w:r>
        <w:r w:rsidR="004C34AE">
          <w:rPr>
            <w:noProof/>
            <w:webHidden/>
          </w:rPr>
          <w:fldChar w:fldCharType="separate"/>
        </w:r>
        <w:r w:rsidR="004923B0">
          <w:rPr>
            <w:noProof/>
            <w:webHidden/>
          </w:rPr>
          <w:t>181</w:t>
        </w:r>
        <w:r w:rsidR="004C34AE">
          <w:rPr>
            <w:noProof/>
            <w:webHidden/>
          </w:rPr>
          <w:fldChar w:fldCharType="end"/>
        </w:r>
      </w:hyperlink>
    </w:p>
    <w:p w14:paraId="3ECDFBA9" w14:textId="7BFB43C3" w:rsidR="004C34AE" w:rsidRDefault="00DE71E4">
      <w:pPr>
        <w:pStyle w:val="TOC3"/>
        <w:tabs>
          <w:tab w:val="left" w:pos="1440"/>
          <w:tab w:val="right" w:leader="dot" w:pos="8486"/>
        </w:tabs>
        <w:rPr>
          <w:rFonts w:eastAsiaTheme="minorEastAsia" w:cstheme="minorBidi"/>
          <w:noProof/>
          <w:sz w:val="22"/>
          <w:szCs w:val="22"/>
          <w:lang w:bidi="ar-SA"/>
        </w:rPr>
      </w:pPr>
      <w:hyperlink w:anchor="_Toc469534318" w:history="1">
        <w:r w:rsidR="004C34AE" w:rsidRPr="00F073E1">
          <w:rPr>
            <w:rStyle w:val="Hyperlink"/>
            <w:noProof/>
          </w:rPr>
          <w:t>7.3.2</w:t>
        </w:r>
        <w:r w:rsidR="004C34AE">
          <w:rPr>
            <w:rFonts w:eastAsiaTheme="minorEastAsia" w:cstheme="minorBidi"/>
            <w:noProof/>
            <w:sz w:val="22"/>
            <w:szCs w:val="22"/>
            <w:lang w:bidi="ar-SA"/>
          </w:rPr>
          <w:tab/>
        </w:r>
        <w:r w:rsidR="004C34AE" w:rsidRPr="00F073E1">
          <w:rPr>
            <w:rStyle w:val="Hyperlink"/>
            <w:noProof/>
          </w:rPr>
          <w:t>Device structure, growth, and fabrication</w:t>
        </w:r>
        <w:r w:rsidR="004C34AE">
          <w:rPr>
            <w:noProof/>
            <w:webHidden/>
          </w:rPr>
          <w:tab/>
        </w:r>
        <w:r w:rsidR="004C34AE">
          <w:rPr>
            <w:noProof/>
            <w:webHidden/>
          </w:rPr>
          <w:fldChar w:fldCharType="begin"/>
        </w:r>
        <w:r w:rsidR="004C34AE">
          <w:rPr>
            <w:noProof/>
            <w:webHidden/>
          </w:rPr>
          <w:instrText xml:space="preserve"> PAGEREF _Toc469534318 \h </w:instrText>
        </w:r>
        <w:r w:rsidR="004C34AE">
          <w:rPr>
            <w:noProof/>
            <w:webHidden/>
          </w:rPr>
        </w:r>
        <w:r w:rsidR="004C34AE">
          <w:rPr>
            <w:noProof/>
            <w:webHidden/>
          </w:rPr>
          <w:fldChar w:fldCharType="separate"/>
        </w:r>
        <w:r w:rsidR="004923B0">
          <w:rPr>
            <w:noProof/>
            <w:webHidden/>
          </w:rPr>
          <w:t>182</w:t>
        </w:r>
        <w:r w:rsidR="004C34AE">
          <w:rPr>
            <w:noProof/>
            <w:webHidden/>
          </w:rPr>
          <w:fldChar w:fldCharType="end"/>
        </w:r>
      </w:hyperlink>
    </w:p>
    <w:p w14:paraId="7F3C47B3" w14:textId="13F003DE" w:rsidR="004C34AE" w:rsidRDefault="00DE71E4">
      <w:pPr>
        <w:pStyle w:val="TOC3"/>
        <w:tabs>
          <w:tab w:val="left" w:pos="1440"/>
          <w:tab w:val="right" w:leader="dot" w:pos="8486"/>
        </w:tabs>
        <w:rPr>
          <w:rFonts w:eastAsiaTheme="minorEastAsia" w:cstheme="minorBidi"/>
          <w:noProof/>
          <w:sz w:val="22"/>
          <w:szCs w:val="22"/>
          <w:lang w:bidi="ar-SA"/>
        </w:rPr>
      </w:pPr>
      <w:hyperlink w:anchor="_Toc469534319" w:history="1">
        <w:r w:rsidR="004C34AE" w:rsidRPr="00F073E1">
          <w:rPr>
            <w:rStyle w:val="Hyperlink"/>
            <w:noProof/>
          </w:rPr>
          <w:t>7.3.3</w:t>
        </w:r>
        <w:r w:rsidR="004C34AE">
          <w:rPr>
            <w:rFonts w:eastAsiaTheme="minorEastAsia" w:cstheme="minorBidi"/>
            <w:noProof/>
            <w:sz w:val="22"/>
            <w:szCs w:val="22"/>
            <w:lang w:bidi="ar-SA"/>
          </w:rPr>
          <w:tab/>
        </w:r>
        <w:r w:rsidR="004C34AE" w:rsidRPr="00F073E1">
          <w:rPr>
            <w:rStyle w:val="Hyperlink"/>
            <w:noProof/>
          </w:rPr>
          <w:t>Device performance</w:t>
        </w:r>
        <w:r w:rsidR="004C34AE">
          <w:rPr>
            <w:noProof/>
            <w:webHidden/>
          </w:rPr>
          <w:tab/>
        </w:r>
        <w:r w:rsidR="004C34AE">
          <w:rPr>
            <w:noProof/>
            <w:webHidden/>
          </w:rPr>
          <w:fldChar w:fldCharType="begin"/>
        </w:r>
        <w:r w:rsidR="004C34AE">
          <w:rPr>
            <w:noProof/>
            <w:webHidden/>
          </w:rPr>
          <w:instrText xml:space="preserve"> PAGEREF _Toc469534319 \h </w:instrText>
        </w:r>
        <w:r w:rsidR="004C34AE">
          <w:rPr>
            <w:noProof/>
            <w:webHidden/>
          </w:rPr>
        </w:r>
        <w:r w:rsidR="004C34AE">
          <w:rPr>
            <w:noProof/>
            <w:webHidden/>
          </w:rPr>
          <w:fldChar w:fldCharType="separate"/>
        </w:r>
        <w:r w:rsidR="004923B0">
          <w:rPr>
            <w:noProof/>
            <w:webHidden/>
          </w:rPr>
          <w:t>183</w:t>
        </w:r>
        <w:r w:rsidR="004C34AE">
          <w:rPr>
            <w:noProof/>
            <w:webHidden/>
          </w:rPr>
          <w:fldChar w:fldCharType="end"/>
        </w:r>
      </w:hyperlink>
    </w:p>
    <w:p w14:paraId="46979EE7" w14:textId="63F353A8" w:rsidR="004C34AE" w:rsidRDefault="00DE71E4">
      <w:pPr>
        <w:pStyle w:val="TOC4"/>
        <w:tabs>
          <w:tab w:val="left" w:pos="1540"/>
          <w:tab w:val="right" w:leader="dot" w:pos="8486"/>
        </w:tabs>
        <w:rPr>
          <w:rFonts w:asciiTheme="minorHAnsi" w:hAnsiTheme="minorHAnsi"/>
          <w:noProof/>
        </w:rPr>
      </w:pPr>
      <w:hyperlink w:anchor="_Toc469534320" w:history="1">
        <w:r w:rsidR="004C34AE" w:rsidRPr="00F073E1">
          <w:rPr>
            <w:rStyle w:val="Hyperlink"/>
            <w:noProof/>
            <w:lang w:bidi="en-US"/>
          </w:rPr>
          <w:t>7.3.3.1</w:t>
        </w:r>
        <w:r w:rsidR="004C34AE">
          <w:rPr>
            <w:rFonts w:asciiTheme="minorHAnsi" w:hAnsiTheme="minorHAnsi"/>
            <w:noProof/>
          </w:rPr>
          <w:tab/>
        </w:r>
        <w:r w:rsidR="004C34AE" w:rsidRPr="00F073E1">
          <w:rPr>
            <w:rStyle w:val="Hyperlink"/>
            <w:noProof/>
            <w:lang w:bidi="en-US"/>
          </w:rPr>
          <w:t>Quantum efficiency</w:t>
        </w:r>
        <w:r w:rsidR="004C34AE">
          <w:rPr>
            <w:noProof/>
            <w:webHidden/>
          </w:rPr>
          <w:tab/>
        </w:r>
        <w:r w:rsidR="004C34AE">
          <w:rPr>
            <w:noProof/>
            <w:webHidden/>
          </w:rPr>
          <w:fldChar w:fldCharType="begin"/>
        </w:r>
        <w:r w:rsidR="004C34AE">
          <w:rPr>
            <w:noProof/>
            <w:webHidden/>
          </w:rPr>
          <w:instrText xml:space="preserve"> PAGEREF _Toc469534320 \h </w:instrText>
        </w:r>
        <w:r w:rsidR="004C34AE">
          <w:rPr>
            <w:noProof/>
            <w:webHidden/>
          </w:rPr>
        </w:r>
        <w:r w:rsidR="004C34AE">
          <w:rPr>
            <w:noProof/>
            <w:webHidden/>
          </w:rPr>
          <w:fldChar w:fldCharType="separate"/>
        </w:r>
        <w:r w:rsidR="004923B0">
          <w:rPr>
            <w:noProof/>
            <w:webHidden/>
          </w:rPr>
          <w:t>183</w:t>
        </w:r>
        <w:r w:rsidR="004C34AE">
          <w:rPr>
            <w:noProof/>
            <w:webHidden/>
          </w:rPr>
          <w:fldChar w:fldCharType="end"/>
        </w:r>
      </w:hyperlink>
    </w:p>
    <w:p w14:paraId="41B7EDF1" w14:textId="2CB361F4" w:rsidR="004C34AE" w:rsidRDefault="00DE71E4">
      <w:pPr>
        <w:pStyle w:val="TOC4"/>
        <w:tabs>
          <w:tab w:val="left" w:pos="1540"/>
          <w:tab w:val="right" w:leader="dot" w:pos="8486"/>
        </w:tabs>
        <w:rPr>
          <w:rFonts w:asciiTheme="minorHAnsi" w:hAnsiTheme="minorHAnsi"/>
          <w:noProof/>
        </w:rPr>
      </w:pPr>
      <w:hyperlink w:anchor="_Toc469534321" w:history="1">
        <w:r w:rsidR="004C34AE" w:rsidRPr="00F073E1">
          <w:rPr>
            <w:rStyle w:val="Hyperlink"/>
            <w:noProof/>
            <w:lang w:bidi="en-US"/>
          </w:rPr>
          <w:t>7.3.3.2</w:t>
        </w:r>
        <w:r w:rsidR="004C34AE">
          <w:rPr>
            <w:rFonts w:asciiTheme="minorHAnsi" w:hAnsiTheme="minorHAnsi"/>
            <w:noProof/>
          </w:rPr>
          <w:tab/>
        </w:r>
        <w:r w:rsidR="004C34AE" w:rsidRPr="00F073E1">
          <w:rPr>
            <w:rStyle w:val="Hyperlink"/>
            <w:noProof/>
            <w:lang w:bidi="en-US"/>
          </w:rPr>
          <w:t>J-V characteristics of TPV devices under laser illumination</w:t>
        </w:r>
        <w:r w:rsidR="004C34AE">
          <w:rPr>
            <w:noProof/>
            <w:webHidden/>
          </w:rPr>
          <w:tab/>
        </w:r>
        <w:r w:rsidR="004C34AE">
          <w:rPr>
            <w:noProof/>
            <w:webHidden/>
          </w:rPr>
          <w:fldChar w:fldCharType="begin"/>
        </w:r>
        <w:r w:rsidR="004C34AE">
          <w:rPr>
            <w:noProof/>
            <w:webHidden/>
          </w:rPr>
          <w:instrText xml:space="preserve"> PAGEREF _Toc469534321 \h </w:instrText>
        </w:r>
        <w:r w:rsidR="004C34AE">
          <w:rPr>
            <w:noProof/>
            <w:webHidden/>
          </w:rPr>
        </w:r>
        <w:r w:rsidR="004C34AE">
          <w:rPr>
            <w:noProof/>
            <w:webHidden/>
          </w:rPr>
          <w:fldChar w:fldCharType="separate"/>
        </w:r>
        <w:r w:rsidR="004923B0">
          <w:rPr>
            <w:noProof/>
            <w:webHidden/>
          </w:rPr>
          <w:t>184</w:t>
        </w:r>
        <w:r w:rsidR="004C34AE">
          <w:rPr>
            <w:noProof/>
            <w:webHidden/>
          </w:rPr>
          <w:fldChar w:fldCharType="end"/>
        </w:r>
      </w:hyperlink>
    </w:p>
    <w:p w14:paraId="48301137" w14:textId="385FAA10" w:rsidR="004C34AE" w:rsidRDefault="00DE71E4">
      <w:pPr>
        <w:pStyle w:val="TOC2"/>
        <w:tabs>
          <w:tab w:val="right" w:leader="dot" w:pos="8486"/>
        </w:tabs>
        <w:rPr>
          <w:rFonts w:eastAsiaTheme="minorEastAsia" w:cstheme="minorBidi"/>
          <w:noProof/>
          <w:sz w:val="22"/>
          <w:szCs w:val="22"/>
          <w:lang w:bidi="ar-SA"/>
        </w:rPr>
      </w:pPr>
      <w:hyperlink w:anchor="_Toc469534322" w:history="1">
        <w:r w:rsidR="004C34AE" w:rsidRPr="00F073E1">
          <w:rPr>
            <w:rStyle w:val="Hyperlink"/>
            <w:noProof/>
          </w:rPr>
          <w:t>7.4</w:t>
        </w:r>
        <w:r w:rsidR="004C34AE">
          <w:rPr>
            <w:rFonts w:eastAsiaTheme="minorEastAsia" w:cstheme="minorBidi"/>
            <w:noProof/>
            <w:sz w:val="22"/>
            <w:szCs w:val="22"/>
            <w:lang w:bidi="ar-SA"/>
          </w:rPr>
          <w:tab/>
        </w:r>
        <w:r w:rsidR="004C34AE" w:rsidRPr="00F073E1">
          <w:rPr>
            <w:rStyle w:val="Hyperlink"/>
            <w:noProof/>
          </w:rPr>
          <w:t>Summary and concluding remarks</w:t>
        </w:r>
        <w:r w:rsidR="004C34AE">
          <w:rPr>
            <w:noProof/>
            <w:webHidden/>
          </w:rPr>
          <w:tab/>
        </w:r>
        <w:r w:rsidR="004C34AE">
          <w:rPr>
            <w:noProof/>
            <w:webHidden/>
          </w:rPr>
          <w:fldChar w:fldCharType="begin"/>
        </w:r>
        <w:r w:rsidR="004C34AE">
          <w:rPr>
            <w:noProof/>
            <w:webHidden/>
          </w:rPr>
          <w:instrText xml:space="preserve"> PAGEREF _Toc469534322 \h </w:instrText>
        </w:r>
        <w:r w:rsidR="004C34AE">
          <w:rPr>
            <w:noProof/>
            <w:webHidden/>
          </w:rPr>
        </w:r>
        <w:r w:rsidR="004C34AE">
          <w:rPr>
            <w:noProof/>
            <w:webHidden/>
          </w:rPr>
          <w:fldChar w:fldCharType="separate"/>
        </w:r>
        <w:r w:rsidR="004923B0">
          <w:rPr>
            <w:noProof/>
            <w:webHidden/>
          </w:rPr>
          <w:t>189</w:t>
        </w:r>
        <w:r w:rsidR="004C34AE">
          <w:rPr>
            <w:noProof/>
            <w:webHidden/>
          </w:rPr>
          <w:fldChar w:fldCharType="end"/>
        </w:r>
      </w:hyperlink>
    </w:p>
    <w:p w14:paraId="77113C93" w14:textId="6C29BB07" w:rsidR="004C34AE" w:rsidRDefault="00DE71E4">
      <w:pPr>
        <w:pStyle w:val="TOC2"/>
        <w:tabs>
          <w:tab w:val="right" w:leader="dot" w:pos="8486"/>
        </w:tabs>
        <w:rPr>
          <w:rFonts w:eastAsiaTheme="minorEastAsia" w:cstheme="minorBidi"/>
          <w:noProof/>
          <w:sz w:val="22"/>
          <w:szCs w:val="22"/>
          <w:lang w:bidi="ar-SA"/>
        </w:rPr>
      </w:pPr>
      <w:hyperlink w:anchor="_Toc469534323" w:history="1">
        <w:r w:rsidR="004C34AE" w:rsidRPr="00F073E1">
          <w:rPr>
            <w:rStyle w:val="Hyperlink"/>
            <w:noProof/>
          </w:rPr>
          <w:t>7.5</w:t>
        </w:r>
        <w:r w:rsidR="004C34AE">
          <w:rPr>
            <w:rFonts w:eastAsiaTheme="minorEastAsia" w:cstheme="minorBidi"/>
            <w:noProof/>
            <w:sz w:val="22"/>
            <w:szCs w:val="22"/>
            <w:lang w:bidi="ar-SA"/>
          </w:rPr>
          <w:tab/>
        </w:r>
        <w:r w:rsidR="004C34AE" w:rsidRPr="00F073E1">
          <w:rPr>
            <w:rStyle w:val="Hyperlink"/>
            <w:noProof/>
          </w:rPr>
          <w:t>Bibliography</w:t>
        </w:r>
        <w:r w:rsidR="004C34AE">
          <w:rPr>
            <w:noProof/>
            <w:webHidden/>
          </w:rPr>
          <w:tab/>
        </w:r>
        <w:r w:rsidR="004C34AE">
          <w:rPr>
            <w:noProof/>
            <w:webHidden/>
          </w:rPr>
          <w:fldChar w:fldCharType="begin"/>
        </w:r>
        <w:r w:rsidR="004C34AE">
          <w:rPr>
            <w:noProof/>
            <w:webHidden/>
          </w:rPr>
          <w:instrText xml:space="preserve"> PAGEREF _Toc469534323 \h </w:instrText>
        </w:r>
        <w:r w:rsidR="004C34AE">
          <w:rPr>
            <w:noProof/>
            <w:webHidden/>
          </w:rPr>
        </w:r>
        <w:r w:rsidR="004C34AE">
          <w:rPr>
            <w:noProof/>
            <w:webHidden/>
          </w:rPr>
          <w:fldChar w:fldCharType="separate"/>
        </w:r>
        <w:r w:rsidR="004923B0">
          <w:rPr>
            <w:noProof/>
            <w:webHidden/>
          </w:rPr>
          <w:t>189</w:t>
        </w:r>
        <w:r w:rsidR="004C34AE">
          <w:rPr>
            <w:noProof/>
            <w:webHidden/>
          </w:rPr>
          <w:fldChar w:fldCharType="end"/>
        </w:r>
      </w:hyperlink>
    </w:p>
    <w:p w14:paraId="6B4DCC2F" w14:textId="443AF304" w:rsidR="004C34AE" w:rsidRDefault="00DE71E4">
      <w:pPr>
        <w:pStyle w:val="TOC1"/>
        <w:rPr>
          <w:rFonts w:eastAsiaTheme="minorEastAsia" w:cstheme="minorBidi"/>
          <w:noProof/>
          <w:sz w:val="22"/>
          <w:szCs w:val="22"/>
          <w:lang w:bidi="ar-SA"/>
        </w:rPr>
      </w:pPr>
      <w:hyperlink w:anchor="_Toc469534324" w:history="1">
        <w:r w:rsidR="004C34AE" w:rsidRPr="00F073E1">
          <w:rPr>
            <w:rStyle w:val="Hyperlink"/>
            <w:noProof/>
          </w:rPr>
          <w:t>Chapter 8: Concluding remarks and researc</w:t>
        </w:r>
        <w:r w:rsidR="004C34AE">
          <w:rPr>
            <w:rStyle w:val="Hyperlink"/>
            <w:noProof/>
          </w:rPr>
          <w:t xml:space="preserve">h </w:t>
        </w:r>
        <w:r w:rsidR="004C34AE" w:rsidRPr="00F073E1">
          <w:rPr>
            <w:rStyle w:val="Hyperlink"/>
            <w:noProof/>
          </w:rPr>
          <w:t>perspective for interband cascade devices</w:t>
        </w:r>
        <w:r w:rsidR="004C34AE">
          <w:rPr>
            <w:noProof/>
            <w:webHidden/>
          </w:rPr>
          <w:tab/>
        </w:r>
        <w:r w:rsidR="004C34AE">
          <w:rPr>
            <w:noProof/>
            <w:webHidden/>
          </w:rPr>
          <w:fldChar w:fldCharType="begin"/>
        </w:r>
        <w:r w:rsidR="004C34AE">
          <w:rPr>
            <w:noProof/>
            <w:webHidden/>
          </w:rPr>
          <w:instrText xml:space="preserve"> PAGEREF _Toc469534324 \h </w:instrText>
        </w:r>
        <w:r w:rsidR="004C34AE">
          <w:rPr>
            <w:noProof/>
            <w:webHidden/>
          </w:rPr>
        </w:r>
        <w:r w:rsidR="004C34AE">
          <w:rPr>
            <w:noProof/>
            <w:webHidden/>
          </w:rPr>
          <w:fldChar w:fldCharType="separate"/>
        </w:r>
        <w:r w:rsidR="004923B0">
          <w:rPr>
            <w:noProof/>
            <w:webHidden/>
          </w:rPr>
          <w:t>193</w:t>
        </w:r>
        <w:r w:rsidR="004C34AE">
          <w:rPr>
            <w:noProof/>
            <w:webHidden/>
          </w:rPr>
          <w:fldChar w:fldCharType="end"/>
        </w:r>
      </w:hyperlink>
    </w:p>
    <w:p w14:paraId="229F1FC9" w14:textId="51E50A9E" w:rsidR="004C34AE" w:rsidRDefault="00DE71E4">
      <w:pPr>
        <w:pStyle w:val="TOC2"/>
        <w:tabs>
          <w:tab w:val="right" w:leader="dot" w:pos="8486"/>
        </w:tabs>
        <w:rPr>
          <w:rFonts w:eastAsiaTheme="minorEastAsia" w:cstheme="minorBidi"/>
          <w:noProof/>
          <w:sz w:val="22"/>
          <w:szCs w:val="22"/>
          <w:lang w:bidi="ar-SA"/>
        </w:rPr>
      </w:pPr>
      <w:hyperlink w:anchor="_Toc469534325" w:history="1">
        <w:r w:rsidR="004C34AE" w:rsidRPr="00F073E1">
          <w:rPr>
            <w:rStyle w:val="Hyperlink"/>
            <w:noProof/>
          </w:rPr>
          <w:t>8.1</w:t>
        </w:r>
        <w:r w:rsidR="004C34AE">
          <w:rPr>
            <w:rFonts w:eastAsiaTheme="minorEastAsia" w:cstheme="minorBidi"/>
            <w:noProof/>
            <w:sz w:val="22"/>
            <w:szCs w:val="22"/>
            <w:lang w:bidi="ar-SA"/>
          </w:rPr>
          <w:tab/>
        </w:r>
        <w:r w:rsidR="004C34AE" w:rsidRPr="00F073E1">
          <w:rPr>
            <w:rStyle w:val="Hyperlink"/>
            <w:noProof/>
          </w:rPr>
          <w:t>Summary</w:t>
        </w:r>
        <w:r w:rsidR="004C34AE">
          <w:rPr>
            <w:noProof/>
            <w:webHidden/>
          </w:rPr>
          <w:tab/>
        </w:r>
        <w:r w:rsidR="004C34AE">
          <w:rPr>
            <w:noProof/>
            <w:webHidden/>
          </w:rPr>
          <w:fldChar w:fldCharType="begin"/>
        </w:r>
        <w:r w:rsidR="004C34AE">
          <w:rPr>
            <w:noProof/>
            <w:webHidden/>
          </w:rPr>
          <w:instrText xml:space="preserve"> PAGEREF _Toc469534325 \h </w:instrText>
        </w:r>
        <w:r w:rsidR="004C34AE">
          <w:rPr>
            <w:noProof/>
            <w:webHidden/>
          </w:rPr>
        </w:r>
        <w:r w:rsidR="004C34AE">
          <w:rPr>
            <w:noProof/>
            <w:webHidden/>
          </w:rPr>
          <w:fldChar w:fldCharType="separate"/>
        </w:r>
        <w:r w:rsidR="004923B0">
          <w:rPr>
            <w:noProof/>
            <w:webHidden/>
          </w:rPr>
          <w:t>193</w:t>
        </w:r>
        <w:r w:rsidR="004C34AE">
          <w:rPr>
            <w:noProof/>
            <w:webHidden/>
          </w:rPr>
          <w:fldChar w:fldCharType="end"/>
        </w:r>
      </w:hyperlink>
    </w:p>
    <w:p w14:paraId="4D932D79" w14:textId="3EDDF7DC" w:rsidR="004C34AE" w:rsidRDefault="00DE71E4">
      <w:pPr>
        <w:pStyle w:val="TOC2"/>
        <w:tabs>
          <w:tab w:val="right" w:leader="dot" w:pos="8486"/>
        </w:tabs>
        <w:rPr>
          <w:rFonts w:eastAsiaTheme="minorEastAsia" w:cstheme="minorBidi"/>
          <w:noProof/>
          <w:sz w:val="22"/>
          <w:szCs w:val="22"/>
          <w:lang w:bidi="ar-SA"/>
        </w:rPr>
      </w:pPr>
      <w:hyperlink w:anchor="_Toc469534326" w:history="1">
        <w:r w:rsidR="004C34AE" w:rsidRPr="00F073E1">
          <w:rPr>
            <w:rStyle w:val="Hyperlink"/>
            <w:noProof/>
          </w:rPr>
          <w:t>8.2</w:t>
        </w:r>
        <w:r w:rsidR="004C34AE">
          <w:rPr>
            <w:rFonts w:eastAsiaTheme="minorEastAsia" w:cstheme="minorBidi"/>
            <w:noProof/>
            <w:sz w:val="22"/>
            <w:szCs w:val="22"/>
            <w:lang w:bidi="ar-SA"/>
          </w:rPr>
          <w:tab/>
        </w:r>
        <w:r w:rsidR="004C34AE" w:rsidRPr="00F073E1">
          <w:rPr>
            <w:rStyle w:val="Hyperlink"/>
            <w:noProof/>
          </w:rPr>
          <w:t>Future works</w:t>
        </w:r>
        <w:r w:rsidR="004C34AE">
          <w:rPr>
            <w:noProof/>
            <w:webHidden/>
          </w:rPr>
          <w:tab/>
        </w:r>
        <w:r w:rsidR="004C34AE">
          <w:rPr>
            <w:noProof/>
            <w:webHidden/>
          </w:rPr>
          <w:fldChar w:fldCharType="begin"/>
        </w:r>
        <w:r w:rsidR="004C34AE">
          <w:rPr>
            <w:noProof/>
            <w:webHidden/>
          </w:rPr>
          <w:instrText xml:space="preserve"> PAGEREF _Toc469534326 \h </w:instrText>
        </w:r>
        <w:r w:rsidR="004C34AE">
          <w:rPr>
            <w:noProof/>
            <w:webHidden/>
          </w:rPr>
        </w:r>
        <w:r w:rsidR="004C34AE">
          <w:rPr>
            <w:noProof/>
            <w:webHidden/>
          </w:rPr>
          <w:fldChar w:fldCharType="separate"/>
        </w:r>
        <w:r w:rsidR="004923B0">
          <w:rPr>
            <w:noProof/>
            <w:webHidden/>
          </w:rPr>
          <w:t>197</w:t>
        </w:r>
        <w:r w:rsidR="004C34AE">
          <w:rPr>
            <w:noProof/>
            <w:webHidden/>
          </w:rPr>
          <w:fldChar w:fldCharType="end"/>
        </w:r>
      </w:hyperlink>
    </w:p>
    <w:p w14:paraId="2244516D" w14:textId="49B0E674" w:rsidR="004C34AE" w:rsidRDefault="00DE71E4">
      <w:pPr>
        <w:pStyle w:val="TOC2"/>
        <w:tabs>
          <w:tab w:val="right" w:leader="dot" w:pos="8486"/>
        </w:tabs>
        <w:rPr>
          <w:rFonts w:eastAsiaTheme="minorEastAsia" w:cstheme="minorBidi"/>
          <w:noProof/>
          <w:sz w:val="22"/>
          <w:szCs w:val="22"/>
          <w:lang w:bidi="ar-SA"/>
        </w:rPr>
      </w:pPr>
      <w:hyperlink w:anchor="_Toc469534327" w:history="1">
        <w:r w:rsidR="004C34AE" w:rsidRPr="00F073E1">
          <w:rPr>
            <w:rStyle w:val="Hyperlink"/>
            <w:noProof/>
          </w:rPr>
          <w:t>8.3</w:t>
        </w:r>
        <w:r w:rsidR="004C34AE">
          <w:rPr>
            <w:rFonts w:eastAsiaTheme="minorEastAsia" w:cstheme="minorBidi"/>
            <w:noProof/>
            <w:sz w:val="22"/>
            <w:szCs w:val="22"/>
            <w:lang w:bidi="ar-SA"/>
          </w:rPr>
          <w:tab/>
        </w:r>
        <w:r w:rsidR="004C34AE" w:rsidRPr="00F073E1">
          <w:rPr>
            <w:rStyle w:val="Hyperlink"/>
            <w:noProof/>
          </w:rPr>
          <w:t>Bibliography</w:t>
        </w:r>
        <w:r w:rsidR="004C34AE">
          <w:rPr>
            <w:noProof/>
            <w:webHidden/>
          </w:rPr>
          <w:tab/>
        </w:r>
        <w:r w:rsidR="004C34AE">
          <w:rPr>
            <w:noProof/>
            <w:webHidden/>
          </w:rPr>
          <w:fldChar w:fldCharType="begin"/>
        </w:r>
        <w:r w:rsidR="004C34AE">
          <w:rPr>
            <w:noProof/>
            <w:webHidden/>
          </w:rPr>
          <w:instrText xml:space="preserve"> PAGEREF _Toc469534327 \h </w:instrText>
        </w:r>
        <w:r w:rsidR="004C34AE">
          <w:rPr>
            <w:noProof/>
            <w:webHidden/>
          </w:rPr>
        </w:r>
        <w:r w:rsidR="004C34AE">
          <w:rPr>
            <w:noProof/>
            <w:webHidden/>
          </w:rPr>
          <w:fldChar w:fldCharType="separate"/>
        </w:r>
        <w:r w:rsidR="004923B0">
          <w:rPr>
            <w:noProof/>
            <w:webHidden/>
          </w:rPr>
          <w:t>200</w:t>
        </w:r>
        <w:r w:rsidR="004C34AE">
          <w:rPr>
            <w:noProof/>
            <w:webHidden/>
          </w:rPr>
          <w:fldChar w:fldCharType="end"/>
        </w:r>
      </w:hyperlink>
    </w:p>
    <w:p w14:paraId="31F48D9A" w14:textId="04A1F154" w:rsidR="004C34AE" w:rsidRDefault="00DE71E4">
      <w:pPr>
        <w:pStyle w:val="TOC1"/>
        <w:rPr>
          <w:rFonts w:eastAsiaTheme="minorEastAsia" w:cstheme="minorBidi"/>
          <w:noProof/>
          <w:sz w:val="22"/>
          <w:szCs w:val="22"/>
          <w:lang w:bidi="ar-SA"/>
        </w:rPr>
      </w:pPr>
      <w:hyperlink w:anchor="_Toc469534328" w:history="1">
        <w:r w:rsidR="004C34AE" w:rsidRPr="00F073E1">
          <w:rPr>
            <w:rStyle w:val="Hyperlink"/>
            <w:noProof/>
          </w:rPr>
          <w:t>Appendix A: List of publications</w:t>
        </w:r>
        <w:r w:rsidR="004C34AE">
          <w:rPr>
            <w:noProof/>
            <w:webHidden/>
          </w:rPr>
          <w:tab/>
        </w:r>
        <w:r w:rsidR="004C34AE">
          <w:rPr>
            <w:noProof/>
            <w:webHidden/>
          </w:rPr>
          <w:fldChar w:fldCharType="begin"/>
        </w:r>
        <w:r w:rsidR="004C34AE">
          <w:rPr>
            <w:noProof/>
            <w:webHidden/>
          </w:rPr>
          <w:instrText xml:space="preserve"> PAGEREF _Toc469534328 \h </w:instrText>
        </w:r>
        <w:r w:rsidR="004C34AE">
          <w:rPr>
            <w:noProof/>
            <w:webHidden/>
          </w:rPr>
        </w:r>
        <w:r w:rsidR="004C34AE">
          <w:rPr>
            <w:noProof/>
            <w:webHidden/>
          </w:rPr>
          <w:fldChar w:fldCharType="separate"/>
        </w:r>
        <w:r w:rsidR="004923B0">
          <w:rPr>
            <w:noProof/>
            <w:webHidden/>
          </w:rPr>
          <w:t>201</w:t>
        </w:r>
        <w:r w:rsidR="004C34AE">
          <w:rPr>
            <w:noProof/>
            <w:webHidden/>
          </w:rPr>
          <w:fldChar w:fldCharType="end"/>
        </w:r>
      </w:hyperlink>
    </w:p>
    <w:p w14:paraId="7546D91E" w14:textId="72C7D532" w:rsidR="004A7222" w:rsidRDefault="00BC27EB" w:rsidP="00BC27EB">
      <w:pPr>
        <w:pStyle w:val="Heading1"/>
      </w:pPr>
      <w:r>
        <w:lastRenderedPageBreak/>
        <w:fldChar w:fldCharType="end"/>
      </w:r>
      <w:bookmarkStart w:id="7" w:name="_Toc310579465"/>
      <w:bookmarkStart w:id="8" w:name="_Toc469534182"/>
      <w:r w:rsidR="00416438" w:rsidRPr="00D81770">
        <w:t>List of Tables</w:t>
      </w:r>
      <w:bookmarkEnd w:id="7"/>
      <w:bookmarkEnd w:id="8"/>
    </w:p>
    <w:p w14:paraId="2052DF40" w14:textId="72178E76" w:rsidR="00416438" w:rsidRPr="00416438" w:rsidRDefault="00F7122D">
      <w:pPr>
        <w:pStyle w:val="TableofFigures"/>
        <w:tabs>
          <w:tab w:val="right" w:leader="dot" w:pos="8486"/>
        </w:tabs>
        <w:rPr>
          <w:rFonts w:eastAsiaTheme="minorEastAsia" w:cstheme="minorBidi"/>
          <w:noProof/>
          <w:sz w:val="22"/>
          <w:szCs w:val="22"/>
          <w:lang w:bidi="ar-SA"/>
        </w:rPr>
      </w:pPr>
      <w:r>
        <w:fldChar w:fldCharType="begin"/>
      </w:r>
      <w:r w:rsidR="00CC7E26">
        <w:instrText xml:space="preserve"> TOC \h \z \c "Table" </w:instrText>
      </w:r>
      <w:r>
        <w:fldChar w:fldCharType="separate"/>
      </w:r>
      <w:hyperlink w:anchor="_Toc469516607" w:history="1">
        <w:r w:rsidR="00416438" w:rsidRPr="00416438">
          <w:rPr>
            <w:rStyle w:val="Hyperlink"/>
            <w:noProof/>
          </w:rPr>
          <w:t>Table 1</w:t>
        </w:r>
        <w:r w:rsidR="00416438" w:rsidRPr="00416438">
          <w:rPr>
            <w:rStyle w:val="Hyperlink"/>
            <w:noProof/>
          </w:rPr>
          <w:noBreakHyphen/>
          <w:t>1: Comparison of the detection limit for certain molecules in NIR-SWIR and MWIR-LWIR bands. Data from [3].</w:t>
        </w:r>
        <w:r w:rsidR="00416438" w:rsidRPr="00416438">
          <w:rPr>
            <w:noProof/>
            <w:webHidden/>
          </w:rPr>
          <w:tab/>
        </w:r>
        <w:r w:rsidR="00416438" w:rsidRPr="00416438">
          <w:rPr>
            <w:noProof/>
            <w:webHidden/>
          </w:rPr>
          <w:fldChar w:fldCharType="begin"/>
        </w:r>
        <w:r w:rsidR="00416438" w:rsidRPr="00416438">
          <w:rPr>
            <w:noProof/>
            <w:webHidden/>
          </w:rPr>
          <w:instrText xml:space="preserve"> PAGEREF _Toc469516607 \h </w:instrText>
        </w:r>
        <w:r w:rsidR="00416438" w:rsidRPr="00416438">
          <w:rPr>
            <w:noProof/>
            <w:webHidden/>
          </w:rPr>
        </w:r>
        <w:r w:rsidR="00416438" w:rsidRPr="00416438">
          <w:rPr>
            <w:noProof/>
            <w:webHidden/>
          </w:rPr>
          <w:fldChar w:fldCharType="separate"/>
        </w:r>
        <w:r w:rsidR="004923B0">
          <w:rPr>
            <w:noProof/>
            <w:webHidden/>
          </w:rPr>
          <w:t>6</w:t>
        </w:r>
        <w:r w:rsidR="00416438" w:rsidRPr="00416438">
          <w:rPr>
            <w:noProof/>
            <w:webHidden/>
          </w:rPr>
          <w:fldChar w:fldCharType="end"/>
        </w:r>
      </w:hyperlink>
    </w:p>
    <w:p w14:paraId="264B51A0" w14:textId="6CA63F51" w:rsidR="00416438" w:rsidRPr="00416438" w:rsidRDefault="00DE71E4">
      <w:pPr>
        <w:pStyle w:val="TableofFigures"/>
        <w:tabs>
          <w:tab w:val="right" w:leader="dot" w:pos="8486"/>
        </w:tabs>
        <w:rPr>
          <w:rFonts w:eastAsiaTheme="minorEastAsia" w:cstheme="minorBidi"/>
          <w:noProof/>
          <w:sz w:val="22"/>
          <w:szCs w:val="22"/>
          <w:lang w:bidi="ar-SA"/>
        </w:rPr>
      </w:pPr>
      <w:hyperlink w:anchor="_Toc469516608" w:history="1">
        <w:r w:rsidR="00416438" w:rsidRPr="00416438">
          <w:rPr>
            <w:rStyle w:val="Hyperlink"/>
            <w:noProof/>
          </w:rPr>
          <w:t>Table 1</w:t>
        </w:r>
        <w:r w:rsidR="00416438" w:rsidRPr="00416438">
          <w:rPr>
            <w:rStyle w:val="Hyperlink"/>
            <w:noProof/>
          </w:rPr>
          <w:noBreakHyphen/>
          <w:t>2: Summary of main detector technologies for different IR bands.</w:t>
        </w:r>
        <w:r w:rsidR="00416438" w:rsidRPr="00416438">
          <w:rPr>
            <w:noProof/>
            <w:webHidden/>
          </w:rPr>
          <w:tab/>
        </w:r>
        <w:r w:rsidR="00416438" w:rsidRPr="00416438">
          <w:rPr>
            <w:noProof/>
            <w:webHidden/>
          </w:rPr>
          <w:fldChar w:fldCharType="begin"/>
        </w:r>
        <w:r w:rsidR="00416438" w:rsidRPr="00416438">
          <w:rPr>
            <w:noProof/>
            <w:webHidden/>
          </w:rPr>
          <w:instrText xml:space="preserve"> PAGEREF _Toc469516608 \h </w:instrText>
        </w:r>
        <w:r w:rsidR="00416438" w:rsidRPr="00416438">
          <w:rPr>
            <w:noProof/>
            <w:webHidden/>
          </w:rPr>
        </w:r>
        <w:r w:rsidR="00416438" w:rsidRPr="00416438">
          <w:rPr>
            <w:noProof/>
            <w:webHidden/>
          </w:rPr>
          <w:fldChar w:fldCharType="separate"/>
        </w:r>
        <w:r w:rsidR="004923B0">
          <w:rPr>
            <w:noProof/>
            <w:webHidden/>
          </w:rPr>
          <w:t>15</w:t>
        </w:r>
        <w:r w:rsidR="00416438" w:rsidRPr="00416438">
          <w:rPr>
            <w:noProof/>
            <w:webHidden/>
          </w:rPr>
          <w:fldChar w:fldCharType="end"/>
        </w:r>
      </w:hyperlink>
    </w:p>
    <w:p w14:paraId="32872385" w14:textId="38585945" w:rsidR="00416438" w:rsidRPr="00416438" w:rsidRDefault="00DE71E4">
      <w:pPr>
        <w:pStyle w:val="TableofFigures"/>
        <w:tabs>
          <w:tab w:val="right" w:leader="dot" w:pos="8486"/>
        </w:tabs>
        <w:rPr>
          <w:rFonts w:eastAsiaTheme="minorEastAsia" w:cstheme="minorBidi"/>
          <w:noProof/>
          <w:sz w:val="22"/>
          <w:szCs w:val="22"/>
          <w:lang w:bidi="ar-SA"/>
        </w:rPr>
      </w:pPr>
      <w:hyperlink w:anchor="_Toc469516609" w:history="1">
        <w:r w:rsidR="00416438" w:rsidRPr="00416438">
          <w:rPr>
            <w:rStyle w:val="Hyperlink"/>
            <w:noProof/>
          </w:rPr>
          <w:t>Table 1</w:t>
        </w:r>
        <w:r w:rsidR="00416438" w:rsidRPr="00416438">
          <w:rPr>
            <w:rStyle w:val="Hyperlink"/>
            <w:noProof/>
          </w:rPr>
          <w:noBreakHyphen/>
          <w:t>3</w:t>
        </w:r>
        <w:r w:rsidR="00416438" w:rsidRPr="00416438">
          <w:rPr>
            <w:rStyle w:val="Hyperlink"/>
            <w:rFonts w:ascii="Times New Roman" w:hAnsi="Times New Roman"/>
            <w:noProof/>
          </w:rPr>
          <w:t>: Summary of different IR detector technologies and their performance at different IR bands.</w:t>
        </w:r>
        <w:r w:rsidR="00416438" w:rsidRPr="00416438">
          <w:rPr>
            <w:noProof/>
            <w:webHidden/>
          </w:rPr>
          <w:tab/>
        </w:r>
        <w:r w:rsidR="00416438" w:rsidRPr="00416438">
          <w:rPr>
            <w:noProof/>
            <w:webHidden/>
          </w:rPr>
          <w:fldChar w:fldCharType="begin"/>
        </w:r>
        <w:r w:rsidR="00416438" w:rsidRPr="00416438">
          <w:rPr>
            <w:noProof/>
            <w:webHidden/>
          </w:rPr>
          <w:instrText xml:space="preserve"> PAGEREF _Toc469516609 \h </w:instrText>
        </w:r>
        <w:r w:rsidR="00416438" w:rsidRPr="00416438">
          <w:rPr>
            <w:noProof/>
            <w:webHidden/>
          </w:rPr>
        </w:r>
        <w:r w:rsidR="00416438" w:rsidRPr="00416438">
          <w:rPr>
            <w:noProof/>
            <w:webHidden/>
          </w:rPr>
          <w:fldChar w:fldCharType="separate"/>
        </w:r>
        <w:r w:rsidR="004923B0">
          <w:rPr>
            <w:noProof/>
            <w:webHidden/>
          </w:rPr>
          <w:t>25</w:t>
        </w:r>
        <w:r w:rsidR="00416438" w:rsidRPr="00416438">
          <w:rPr>
            <w:noProof/>
            <w:webHidden/>
          </w:rPr>
          <w:fldChar w:fldCharType="end"/>
        </w:r>
      </w:hyperlink>
    </w:p>
    <w:p w14:paraId="056A683B" w14:textId="424A8164" w:rsidR="00416438" w:rsidRPr="00416438" w:rsidRDefault="00DE71E4">
      <w:pPr>
        <w:pStyle w:val="TableofFigures"/>
        <w:tabs>
          <w:tab w:val="right" w:leader="dot" w:pos="8486"/>
        </w:tabs>
        <w:rPr>
          <w:rFonts w:eastAsiaTheme="minorEastAsia" w:cstheme="minorBidi"/>
          <w:noProof/>
          <w:sz w:val="22"/>
          <w:szCs w:val="22"/>
          <w:lang w:bidi="ar-SA"/>
        </w:rPr>
      </w:pPr>
      <w:hyperlink w:anchor="_Toc469516610" w:history="1">
        <w:r w:rsidR="00416438" w:rsidRPr="00416438">
          <w:rPr>
            <w:rStyle w:val="Hyperlink"/>
            <w:noProof/>
          </w:rPr>
          <w:t>Table 1</w:t>
        </w:r>
        <w:r w:rsidR="00416438" w:rsidRPr="00416438">
          <w:rPr>
            <w:rStyle w:val="Hyperlink"/>
            <w:noProof/>
          </w:rPr>
          <w:noBreakHyphen/>
          <w:t>4: Summary of the device performance for different TPV technologies.</w:t>
        </w:r>
        <w:r w:rsidR="00416438" w:rsidRPr="00416438">
          <w:rPr>
            <w:noProof/>
            <w:webHidden/>
          </w:rPr>
          <w:tab/>
        </w:r>
        <w:r w:rsidR="00416438" w:rsidRPr="00416438">
          <w:rPr>
            <w:noProof/>
            <w:webHidden/>
          </w:rPr>
          <w:fldChar w:fldCharType="begin"/>
        </w:r>
        <w:r w:rsidR="00416438" w:rsidRPr="00416438">
          <w:rPr>
            <w:noProof/>
            <w:webHidden/>
          </w:rPr>
          <w:instrText xml:space="preserve"> PAGEREF _Toc469516610 \h </w:instrText>
        </w:r>
        <w:r w:rsidR="00416438" w:rsidRPr="00416438">
          <w:rPr>
            <w:noProof/>
            <w:webHidden/>
          </w:rPr>
        </w:r>
        <w:r w:rsidR="00416438" w:rsidRPr="00416438">
          <w:rPr>
            <w:noProof/>
            <w:webHidden/>
          </w:rPr>
          <w:fldChar w:fldCharType="separate"/>
        </w:r>
        <w:r w:rsidR="004923B0">
          <w:rPr>
            <w:noProof/>
            <w:webHidden/>
          </w:rPr>
          <w:t>32</w:t>
        </w:r>
        <w:r w:rsidR="00416438" w:rsidRPr="00416438">
          <w:rPr>
            <w:noProof/>
            <w:webHidden/>
          </w:rPr>
          <w:fldChar w:fldCharType="end"/>
        </w:r>
      </w:hyperlink>
    </w:p>
    <w:p w14:paraId="5E2D5AC6" w14:textId="64CF91D9" w:rsidR="00416438" w:rsidRPr="00416438" w:rsidRDefault="00DE71E4">
      <w:pPr>
        <w:pStyle w:val="TableofFigures"/>
        <w:tabs>
          <w:tab w:val="right" w:leader="dot" w:pos="8486"/>
        </w:tabs>
        <w:rPr>
          <w:rFonts w:eastAsiaTheme="minorEastAsia" w:cstheme="minorBidi"/>
          <w:noProof/>
          <w:sz w:val="22"/>
          <w:szCs w:val="22"/>
          <w:lang w:bidi="ar-SA"/>
        </w:rPr>
      </w:pPr>
      <w:hyperlink w:anchor="_Toc469516611" w:history="1">
        <w:r w:rsidR="00416438" w:rsidRPr="00416438">
          <w:rPr>
            <w:rStyle w:val="Hyperlink"/>
            <w:noProof/>
          </w:rPr>
          <w:t>Table 2</w:t>
        </w:r>
        <w:r w:rsidR="00416438" w:rsidRPr="00416438">
          <w:rPr>
            <w:rStyle w:val="Hyperlink"/>
            <w:noProof/>
          </w:rPr>
          <w:noBreakHyphen/>
          <w:t xml:space="preserve">1: Summary of the material properties for the 6.1 Å material family. </w:t>
        </w:r>
        <w:r w:rsidR="00416438" w:rsidRPr="00416438">
          <w:rPr>
            <w:rStyle w:val="Hyperlink"/>
            <w:i/>
            <w:noProof/>
          </w:rPr>
          <w:t>μ</w:t>
        </w:r>
        <w:r w:rsidR="00416438" w:rsidRPr="00416438">
          <w:rPr>
            <w:rStyle w:val="Hyperlink"/>
            <w:noProof/>
            <w:vertAlign w:val="subscript"/>
          </w:rPr>
          <w:t>e</w:t>
        </w:r>
        <w:r w:rsidR="00416438" w:rsidRPr="00416438">
          <w:rPr>
            <w:rStyle w:val="Hyperlink"/>
            <w:noProof/>
          </w:rPr>
          <w:t xml:space="preserve">, </w:t>
        </w:r>
        <w:r w:rsidR="00416438" w:rsidRPr="00416438">
          <w:rPr>
            <w:rStyle w:val="Hyperlink"/>
            <w:i/>
            <w:noProof/>
          </w:rPr>
          <w:t>μ</w:t>
        </w:r>
        <w:r w:rsidR="00416438" w:rsidRPr="00416438">
          <w:rPr>
            <w:rStyle w:val="Hyperlink"/>
            <w:noProof/>
            <w:vertAlign w:val="subscript"/>
          </w:rPr>
          <w:t>h</w:t>
        </w:r>
        <w:r w:rsidR="00416438" w:rsidRPr="00416438">
          <w:rPr>
            <w:rStyle w:val="Hyperlink"/>
            <w:noProof/>
          </w:rPr>
          <w:t xml:space="preserve"> and </w:t>
        </w:r>
        <w:r w:rsidR="00416438" w:rsidRPr="00416438">
          <w:rPr>
            <w:rStyle w:val="Hyperlink"/>
            <w:i/>
            <w:noProof/>
          </w:rPr>
          <w:t>ε</w:t>
        </w:r>
        <w:r w:rsidR="00416438" w:rsidRPr="00416438">
          <w:rPr>
            <w:rStyle w:val="Hyperlink"/>
            <w:noProof/>
            <w:vertAlign w:val="subscript"/>
          </w:rPr>
          <w:t>s</w:t>
        </w:r>
        <w:r w:rsidR="00416438" w:rsidRPr="00416438">
          <w:rPr>
            <w:rStyle w:val="Hyperlink"/>
            <w:noProof/>
          </w:rPr>
          <w:t xml:space="preserve"> are the electron mobility, hole mobility and static dielectric constant, respectively. All data are for 300 K and taken from [9].</w:t>
        </w:r>
        <w:r w:rsidR="00416438" w:rsidRPr="00416438">
          <w:rPr>
            <w:noProof/>
            <w:webHidden/>
          </w:rPr>
          <w:tab/>
        </w:r>
        <w:r w:rsidR="00416438" w:rsidRPr="00416438">
          <w:rPr>
            <w:noProof/>
            <w:webHidden/>
          </w:rPr>
          <w:fldChar w:fldCharType="begin"/>
        </w:r>
        <w:r w:rsidR="00416438" w:rsidRPr="00416438">
          <w:rPr>
            <w:noProof/>
            <w:webHidden/>
          </w:rPr>
          <w:instrText xml:space="preserve"> PAGEREF _Toc469516611 \h </w:instrText>
        </w:r>
        <w:r w:rsidR="00416438" w:rsidRPr="00416438">
          <w:rPr>
            <w:noProof/>
            <w:webHidden/>
          </w:rPr>
        </w:r>
        <w:r w:rsidR="00416438" w:rsidRPr="00416438">
          <w:rPr>
            <w:noProof/>
            <w:webHidden/>
          </w:rPr>
          <w:fldChar w:fldCharType="separate"/>
        </w:r>
        <w:r w:rsidR="004923B0">
          <w:rPr>
            <w:noProof/>
            <w:webHidden/>
          </w:rPr>
          <w:t>43</w:t>
        </w:r>
        <w:r w:rsidR="00416438" w:rsidRPr="00416438">
          <w:rPr>
            <w:noProof/>
            <w:webHidden/>
          </w:rPr>
          <w:fldChar w:fldCharType="end"/>
        </w:r>
      </w:hyperlink>
    </w:p>
    <w:p w14:paraId="0D0058BE" w14:textId="4E8C89C3" w:rsidR="00416438" w:rsidRPr="00416438" w:rsidRDefault="00DE71E4">
      <w:pPr>
        <w:pStyle w:val="TableofFigures"/>
        <w:tabs>
          <w:tab w:val="right" w:leader="dot" w:pos="8486"/>
        </w:tabs>
        <w:rPr>
          <w:rFonts w:eastAsiaTheme="minorEastAsia" w:cstheme="minorBidi"/>
          <w:noProof/>
          <w:sz w:val="22"/>
          <w:szCs w:val="22"/>
          <w:lang w:bidi="ar-SA"/>
        </w:rPr>
      </w:pPr>
      <w:hyperlink w:anchor="_Toc469516612" w:history="1">
        <w:r w:rsidR="00416438" w:rsidRPr="00416438">
          <w:rPr>
            <w:rStyle w:val="Hyperlink"/>
            <w:noProof/>
          </w:rPr>
          <w:t>Table 3</w:t>
        </w:r>
        <w:r w:rsidR="00416438" w:rsidRPr="00416438">
          <w:rPr>
            <w:rStyle w:val="Hyperlink"/>
            <w:noProof/>
          </w:rPr>
          <w:noBreakHyphen/>
          <w:t>1: Summary of the parameters extracted from HRXRD measurements.</w:t>
        </w:r>
        <w:r w:rsidR="00416438" w:rsidRPr="00416438">
          <w:rPr>
            <w:noProof/>
            <w:webHidden/>
          </w:rPr>
          <w:tab/>
        </w:r>
        <w:r w:rsidR="00416438" w:rsidRPr="00416438">
          <w:rPr>
            <w:noProof/>
            <w:webHidden/>
          </w:rPr>
          <w:fldChar w:fldCharType="begin"/>
        </w:r>
        <w:r w:rsidR="00416438" w:rsidRPr="00416438">
          <w:rPr>
            <w:noProof/>
            <w:webHidden/>
          </w:rPr>
          <w:instrText xml:space="preserve"> PAGEREF _Toc469516612 \h </w:instrText>
        </w:r>
        <w:r w:rsidR="00416438" w:rsidRPr="00416438">
          <w:rPr>
            <w:noProof/>
            <w:webHidden/>
          </w:rPr>
        </w:r>
        <w:r w:rsidR="00416438" w:rsidRPr="00416438">
          <w:rPr>
            <w:noProof/>
            <w:webHidden/>
          </w:rPr>
          <w:fldChar w:fldCharType="separate"/>
        </w:r>
        <w:r w:rsidR="004923B0">
          <w:rPr>
            <w:noProof/>
            <w:webHidden/>
          </w:rPr>
          <w:t>74</w:t>
        </w:r>
        <w:r w:rsidR="00416438" w:rsidRPr="00416438">
          <w:rPr>
            <w:noProof/>
            <w:webHidden/>
          </w:rPr>
          <w:fldChar w:fldCharType="end"/>
        </w:r>
      </w:hyperlink>
    </w:p>
    <w:p w14:paraId="61591955" w14:textId="5E38CD21" w:rsidR="00416438" w:rsidRPr="00416438" w:rsidRDefault="00DE71E4">
      <w:pPr>
        <w:pStyle w:val="TableofFigures"/>
        <w:tabs>
          <w:tab w:val="right" w:leader="dot" w:pos="8486"/>
        </w:tabs>
        <w:rPr>
          <w:rFonts w:eastAsiaTheme="minorEastAsia" w:cstheme="minorBidi"/>
          <w:noProof/>
          <w:sz w:val="22"/>
          <w:szCs w:val="22"/>
          <w:lang w:bidi="ar-SA"/>
        </w:rPr>
      </w:pPr>
      <w:hyperlink w:anchor="_Toc469516613" w:history="1">
        <w:r w:rsidR="00416438" w:rsidRPr="00416438">
          <w:rPr>
            <w:rStyle w:val="Hyperlink"/>
            <w:noProof/>
          </w:rPr>
          <w:t>Table 3</w:t>
        </w:r>
        <w:r w:rsidR="00416438" w:rsidRPr="00416438">
          <w:rPr>
            <w:rStyle w:val="Hyperlink"/>
            <w:noProof/>
          </w:rPr>
          <w:noBreakHyphen/>
          <w:t>2: Summary of activation energies obtained for the three wafers at different reverse bias voltages. Numbers in the parenthesis show the temperature range for which the activation energies are applicable.</w:t>
        </w:r>
        <w:r w:rsidR="00416438" w:rsidRPr="00416438">
          <w:rPr>
            <w:noProof/>
            <w:webHidden/>
          </w:rPr>
          <w:tab/>
        </w:r>
        <w:r w:rsidR="00416438" w:rsidRPr="00416438">
          <w:rPr>
            <w:noProof/>
            <w:webHidden/>
          </w:rPr>
          <w:fldChar w:fldCharType="begin"/>
        </w:r>
        <w:r w:rsidR="00416438" w:rsidRPr="00416438">
          <w:rPr>
            <w:noProof/>
            <w:webHidden/>
          </w:rPr>
          <w:instrText xml:space="preserve"> PAGEREF _Toc469516613 \h </w:instrText>
        </w:r>
        <w:r w:rsidR="00416438" w:rsidRPr="00416438">
          <w:rPr>
            <w:noProof/>
            <w:webHidden/>
          </w:rPr>
        </w:r>
        <w:r w:rsidR="00416438" w:rsidRPr="00416438">
          <w:rPr>
            <w:noProof/>
            <w:webHidden/>
          </w:rPr>
          <w:fldChar w:fldCharType="separate"/>
        </w:r>
        <w:r w:rsidR="004923B0">
          <w:rPr>
            <w:noProof/>
            <w:webHidden/>
          </w:rPr>
          <w:t>80</w:t>
        </w:r>
        <w:r w:rsidR="00416438" w:rsidRPr="00416438">
          <w:rPr>
            <w:noProof/>
            <w:webHidden/>
          </w:rPr>
          <w:fldChar w:fldCharType="end"/>
        </w:r>
      </w:hyperlink>
    </w:p>
    <w:p w14:paraId="322DC771" w14:textId="7415DADC" w:rsidR="00416438" w:rsidRPr="00416438" w:rsidRDefault="00DE71E4">
      <w:pPr>
        <w:pStyle w:val="TableofFigures"/>
        <w:tabs>
          <w:tab w:val="right" w:leader="dot" w:pos="8486"/>
        </w:tabs>
        <w:rPr>
          <w:rFonts w:eastAsiaTheme="minorEastAsia" w:cstheme="minorBidi"/>
          <w:noProof/>
          <w:sz w:val="22"/>
          <w:szCs w:val="22"/>
          <w:lang w:bidi="ar-SA"/>
        </w:rPr>
      </w:pPr>
      <w:hyperlink w:anchor="_Toc469516614" w:history="1">
        <w:r w:rsidR="00416438" w:rsidRPr="00416438">
          <w:rPr>
            <w:rStyle w:val="Hyperlink"/>
            <w:noProof/>
          </w:rPr>
          <w:t>Table 4</w:t>
        </w:r>
        <w:r w:rsidR="00416438" w:rsidRPr="00416438">
          <w:rPr>
            <w:rStyle w:val="Hyperlink"/>
            <w:noProof/>
          </w:rPr>
          <w:noBreakHyphen/>
          <w:t xml:space="preserve">1: Summary of the bulk and surface contributions to the device </w:t>
        </w:r>
        <w:r w:rsidR="00416438" w:rsidRPr="00416438">
          <w:rPr>
            <w:rStyle w:val="Hyperlink"/>
            <w:i/>
            <w:noProof/>
          </w:rPr>
          <w:t>R</w:t>
        </w:r>
        <w:r w:rsidR="00416438" w:rsidRPr="00416438">
          <w:rPr>
            <w:rStyle w:val="Hyperlink"/>
            <w:noProof/>
            <w:vertAlign w:val="subscript"/>
          </w:rPr>
          <w:t>0</w:t>
        </w:r>
        <w:r w:rsidR="00416438" w:rsidRPr="00416438">
          <w:rPr>
            <w:rStyle w:val="Hyperlink"/>
            <w:i/>
            <w:noProof/>
          </w:rPr>
          <w:t>A</w:t>
        </w:r>
        <w:r w:rsidR="00416438" w:rsidRPr="00416438">
          <w:rPr>
            <w:rStyle w:val="Hyperlink"/>
            <w:noProof/>
          </w:rPr>
          <w:t xml:space="preserve"> for 250-340 K in two- and three-stage ICIPs.</w:t>
        </w:r>
        <w:r w:rsidR="00416438" w:rsidRPr="00416438">
          <w:rPr>
            <w:noProof/>
            <w:webHidden/>
          </w:rPr>
          <w:tab/>
        </w:r>
        <w:r w:rsidR="00416438" w:rsidRPr="00416438">
          <w:rPr>
            <w:noProof/>
            <w:webHidden/>
          </w:rPr>
          <w:fldChar w:fldCharType="begin"/>
        </w:r>
        <w:r w:rsidR="00416438" w:rsidRPr="00416438">
          <w:rPr>
            <w:noProof/>
            <w:webHidden/>
          </w:rPr>
          <w:instrText xml:space="preserve"> PAGEREF _Toc469516614 \h </w:instrText>
        </w:r>
        <w:r w:rsidR="00416438" w:rsidRPr="00416438">
          <w:rPr>
            <w:noProof/>
            <w:webHidden/>
          </w:rPr>
        </w:r>
        <w:r w:rsidR="00416438" w:rsidRPr="00416438">
          <w:rPr>
            <w:noProof/>
            <w:webHidden/>
          </w:rPr>
          <w:fldChar w:fldCharType="separate"/>
        </w:r>
        <w:r w:rsidR="004923B0">
          <w:rPr>
            <w:noProof/>
            <w:webHidden/>
          </w:rPr>
          <w:t>117</w:t>
        </w:r>
        <w:r w:rsidR="00416438" w:rsidRPr="00416438">
          <w:rPr>
            <w:noProof/>
            <w:webHidden/>
          </w:rPr>
          <w:fldChar w:fldCharType="end"/>
        </w:r>
      </w:hyperlink>
    </w:p>
    <w:p w14:paraId="214913AB" w14:textId="3B5597DF" w:rsidR="00416438" w:rsidRPr="00416438" w:rsidRDefault="00DE71E4">
      <w:pPr>
        <w:pStyle w:val="TableofFigures"/>
        <w:tabs>
          <w:tab w:val="right" w:leader="dot" w:pos="8486"/>
        </w:tabs>
        <w:rPr>
          <w:rFonts w:eastAsiaTheme="minorEastAsia" w:cstheme="minorBidi"/>
          <w:noProof/>
          <w:sz w:val="22"/>
          <w:szCs w:val="22"/>
          <w:lang w:bidi="ar-SA"/>
        </w:rPr>
      </w:pPr>
      <w:hyperlink w:anchor="_Toc469516615" w:history="1">
        <w:r w:rsidR="00416438" w:rsidRPr="00416438">
          <w:rPr>
            <w:rStyle w:val="Hyperlink"/>
            <w:noProof/>
          </w:rPr>
          <w:t>Table 4</w:t>
        </w:r>
        <w:r w:rsidR="00416438" w:rsidRPr="00416438">
          <w:rPr>
            <w:rStyle w:val="Hyperlink"/>
            <w:noProof/>
          </w:rPr>
          <w:noBreakHyphen/>
          <w:t>2: Activation energies for different detector sizes of the two- and three-stage detectors for 250-340 K. Bulk and sidewall activation energies refer to the Arrhenius fit for (</w:t>
        </w:r>
        <w:r w:rsidR="00416438" w:rsidRPr="00416438">
          <w:rPr>
            <w:rStyle w:val="Hyperlink"/>
            <w:i/>
            <w:noProof/>
          </w:rPr>
          <w:t>R</w:t>
        </w:r>
        <w:r w:rsidR="00416438" w:rsidRPr="00416438">
          <w:rPr>
            <w:rStyle w:val="Hyperlink"/>
            <w:noProof/>
            <w:vertAlign w:val="subscript"/>
          </w:rPr>
          <w:t>0</w:t>
        </w:r>
        <w:r w:rsidR="00416438" w:rsidRPr="00416438">
          <w:rPr>
            <w:rStyle w:val="Hyperlink"/>
            <w:i/>
            <w:noProof/>
          </w:rPr>
          <w:t>A</w:t>
        </w:r>
        <w:r w:rsidR="00416438" w:rsidRPr="00416438">
          <w:rPr>
            <w:rStyle w:val="Hyperlink"/>
            <w:noProof/>
          </w:rPr>
          <w:t>)</w:t>
        </w:r>
        <w:r w:rsidR="00416438" w:rsidRPr="00416438">
          <w:rPr>
            <w:rStyle w:val="Hyperlink"/>
            <w:noProof/>
            <w:vertAlign w:val="subscript"/>
          </w:rPr>
          <w:t>Bulk</w:t>
        </w:r>
        <w:r w:rsidR="00416438" w:rsidRPr="00416438">
          <w:rPr>
            <w:rStyle w:val="Hyperlink"/>
            <w:noProof/>
          </w:rPr>
          <w:t xml:space="preserve"> and </w:t>
        </w:r>
        <w:r w:rsidR="00416438" w:rsidRPr="00416438">
          <w:rPr>
            <w:rStyle w:val="Hyperlink"/>
            <w:i/>
            <w:noProof/>
          </w:rPr>
          <w:t>ρ</w:t>
        </w:r>
        <w:r w:rsidR="00416438" w:rsidRPr="00416438">
          <w:rPr>
            <w:rStyle w:val="Hyperlink"/>
            <w:noProof/>
            <w:vertAlign w:val="subscript"/>
          </w:rPr>
          <w:t>sw</w:t>
        </w:r>
        <w:r w:rsidR="00416438" w:rsidRPr="00416438">
          <w:rPr>
            <w:rStyle w:val="Hyperlink"/>
            <w:noProof/>
          </w:rPr>
          <w:t xml:space="preserve"> extracted from Equation 4-2.</w:t>
        </w:r>
        <w:r w:rsidR="00416438" w:rsidRPr="00416438">
          <w:rPr>
            <w:noProof/>
            <w:webHidden/>
          </w:rPr>
          <w:tab/>
        </w:r>
        <w:r w:rsidR="00416438" w:rsidRPr="00416438">
          <w:rPr>
            <w:noProof/>
            <w:webHidden/>
          </w:rPr>
          <w:fldChar w:fldCharType="begin"/>
        </w:r>
        <w:r w:rsidR="00416438" w:rsidRPr="00416438">
          <w:rPr>
            <w:noProof/>
            <w:webHidden/>
          </w:rPr>
          <w:instrText xml:space="preserve"> PAGEREF _Toc469516615 \h </w:instrText>
        </w:r>
        <w:r w:rsidR="00416438" w:rsidRPr="00416438">
          <w:rPr>
            <w:noProof/>
            <w:webHidden/>
          </w:rPr>
        </w:r>
        <w:r w:rsidR="00416438" w:rsidRPr="00416438">
          <w:rPr>
            <w:noProof/>
            <w:webHidden/>
          </w:rPr>
          <w:fldChar w:fldCharType="separate"/>
        </w:r>
        <w:r w:rsidR="004923B0">
          <w:rPr>
            <w:noProof/>
            <w:webHidden/>
          </w:rPr>
          <w:t>117</w:t>
        </w:r>
        <w:r w:rsidR="00416438" w:rsidRPr="00416438">
          <w:rPr>
            <w:noProof/>
            <w:webHidden/>
          </w:rPr>
          <w:fldChar w:fldCharType="end"/>
        </w:r>
      </w:hyperlink>
    </w:p>
    <w:p w14:paraId="0B8443E4" w14:textId="4869A3E0" w:rsidR="00416438" w:rsidRPr="00416438" w:rsidRDefault="00DE71E4">
      <w:pPr>
        <w:pStyle w:val="TableofFigures"/>
        <w:tabs>
          <w:tab w:val="right" w:leader="dot" w:pos="8486"/>
        </w:tabs>
        <w:rPr>
          <w:rFonts w:eastAsiaTheme="minorEastAsia" w:cstheme="minorBidi"/>
          <w:noProof/>
          <w:sz w:val="22"/>
          <w:szCs w:val="22"/>
          <w:lang w:bidi="ar-SA"/>
        </w:rPr>
      </w:pPr>
      <w:hyperlink w:anchor="_Toc469516616" w:history="1">
        <w:r w:rsidR="00416438" w:rsidRPr="00416438">
          <w:rPr>
            <w:rStyle w:val="Hyperlink"/>
            <w:noProof/>
          </w:rPr>
          <w:t>Table 4</w:t>
        </w:r>
        <w:r w:rsidR="00416438" w:rsidRPr="00416438">
          <w:rPr>
            <w:rStyle w:val="Hyperlink"/>
            <w:noProof/>
          </w:rPr>
          <w:noBreakHyphen/>
          <w:t>3: Summary of the measured and extracted parameters for two- and three-stage SWIR ICIPs at room temperature and above.</w:t>
        </w:r>
        <w:r w:rsidR="00416438" w:rsidRPr="00416438">
          <w:rPr>
            <w:noProof/>
            <w:webHidden/>
          </w:rPr>
          <w:tab/>
        </w:r>
        <w:r w:rsidR="00416438" w:rsidRPr="00416438">
          <w:rPr>
            <w:noProof/>
            <w:webHidden/>
          </w:rPr>
          <w:fldChar w:fldCharType="begin"/>
        </w:r>
        <w:r w:rsidR="00416438" w:rsidRPr="00416438">
          <w:rPr>
            <w:noProof/>
            <w:webHidden/>
          </w:rPr>
          <w:instrText xml:space="preserve"> PAGEREF _Toc469516616 \h </w:instrText>
        </w:r>
        <w:r w:rsidR="00416438" w:rsidRPr="00416438">
          <w:rPr>
            <w:noProof/>
            <w:webHidden/>
          </w:rPr>
        </w:r>
        <w:r w:rsidR="00416438" w:rsidRPr="00416438">
          <w:rPr>
            <w:noProof/>
            <w:webHidden/>
          </w:rPr>
          <w:fldChar w:fldCharType="separate"/>
        </w:r>
        <w:r w:rsidR="004923B0">
          <w:rPr>
            <w:noProof/>
            <w:webHidden/>
          </w:rPr>
          <w:t>121</w:t>
        </w:r>
        <w:r w:rsidR="00416438" w:rsidRPr="00416438">
          <w:rPr>
            <w:noProof/>
            <w:webHidden/>
          </w:rPr>
          <w:fldChar w:fldCharType="end"/>
        </w:r>
      </w:hyperlink>
    </w:p>
    <w:p w14:paraId="6C2D4137" w14:textId="55F07492" w:rsidR="00416438" w:rsidRPr="00416438" w:rsidRDefault="00DE71E4">
      <w:pPr>
        <w:pStyle w:val="TableofFigures"/>
        <w:tabs>
          <w:tab w:val="right" w:leader="dot" w:pos="8486"/>
        </w:tabs>
        <w:rPr>
          <w:rFonts w:eastAsiaTheme="minorEastAsia" w:cstheme="minorBidi"/>
          <w:noProof/>
          <w:sz w:val="22"/>
          <w:szCs w:val="22"/>
          <w:lang w:bidi="ar-SA"/>
        </w:rPr>
      </w:pPr>
      <w:hyperlink w:anchor="_Toc469516617" w:history="1">
        <w:r w:rsidR="00416438" w:rsidRPr="00416438">
          <w:rPr>
            <w:rStyle w:val="Hyperlink"/>
            <w:noProof/>
          </w:rPr>
          <w:t>Table 5</w:t>
        </w:r>
        <w:r w:rsidR="00416438" w:rsidRPr="00416438">
          <w:rPr>
            <w:rStyle w:val="Hyperlink"/>
            <w:noProof/>
          </w:rPr>
          <w:noBreakHyphen/>
          <w:t>1: Summary of the device structure and room temperature performance of MWIR ICIPs designed to study the high-frequency operation of ICIPs.</w:t>
        </w:r>
        <w:r w:rsidR="00416438" w:rsidRPr="00416438">
          <w:rPr>
            <w:noProof/>
            <w:webHidden/>
          </w:rPr>
          <w:tab/>
        </w:r>
        <w:r w:rsidR="00416438" w:rsidRPr="00416438">
          <w:rPr>
            <w:noProof/>
            <w:webHidden/>
          </w:rPr>
          <w:fldChar w:fldCharType="begin"/>
        </w:r>
        <w:r w:rsidR="00416438" w:rsidRPr="00416438">
          <w:rPr>
            <w:noProof/>
            <w:webHidden/>
          </w:rPr>
          <w:instrText xml:space="preserve"> PAGEREF _Toc469516617 \h </w:instrText>
        </w:r>
        <w:r w:rsidR="00416438" w:rsidRPr="00416438">
          <w:rPr>
            <w:noProof/>
            <w:webHidden/>
          </w:rPr>
        </w:r>
        <w:r w:rsidR="00416438" w:rsidRPr="00416438">
          <w:rPr>
            <w:noProof/>
            <w:webHidden/>
          </w:rPr>
          <w:fldChar w:fldCharType="separate"/>
        </w:r>
        <w:r w:rsidR="004923B0">
          <w:rPr>
            <w:noProof/>
            <w:webHidden/>
          </w:rPr>
          <w:t>131</w:t>
        </w:r>
        <w:r w:rsidR="00416438" w:rsidRPr="00416438">
          <w:rPr>
            <w:noProof/>
            <w:webHidden/>
          </w:rPr>
          <w:fldChar w:fldCharType="end"/>
        </w:r>
      </w:hyperlink>
    </w:p>
    <w:p w14:paraId="1F2BCE73" w14:textId="2C976FBA" w:rsidR="00416438" w:rsidRPr="00416438" w:rsidRDefault="00DE71E4">
      <w:pPr>
        <w:pStyle w:val="TableofFigures"/>
        <w:tabs>
          <w:tab w:val="right" w:leader="dot" w:pos="8486"/>
        </w:tabs>
        <w:rPr>
          <w:rFonts w:eastAsiaTheme="minorEastAsia" w:cstheme="minorBidi"/>
          <w:noProof/>
          <w:sz w:val="22"/>
          <w:szCs w:val="22"/>
          <w:lang w:bidi="ar-SA"/>
        </w:rPr>
      </w:pPr>
      <w:hyperlink r:id="rId13" w:anchor="_Toc469516618" w:history="1">
        <w:r w:rsidR="00416438" w:rsidRPr="00416438">
          <w:rPr>
            <w:rStyle w:val="Hyperlink"/>
            <w:rFonts w:ascii="Times New Roman" w:hAnsi="Times New Roman"/>
            <w:noProof/>
          </w:rPr>
          <w:t>Table 5</w:t>
        </w:r>
        <w:r w:rsidR="00416438" w:rsidRPr="00416438">
          <w:rPr>
            <w:rStyle w:val="Hyperlink"/>
            <w:rFonts w:ascii="Times New Roman" w:hAnsi="Times New Roman"/>
            <w:noProof/>
          </w:rPr>
          <w:noBreakHyphen/>
          <w:t xml:space="preserve">2: The measured and simulated high-frequency circuit parameters for the IC laser working at </w:t>
        </w:r>
        <w:r w:rsidR="00416438" w:rsidRPr="00416438">
          <w:rPr>
            <w:rStyle w:val="Hyperlink"/>
            <w:rFonts w:ascii="Times New Roman" w:hAnsi="Times New Roman"/>
            <w:i/>
            <w:noProof/>
          </w:rPr>
          <w:t>T</w:t>
        </w:r>
        <w:r w:rsidR="00416438" w:rsidRPr="00416438">
          <w:rPr>
            <w:rStyle w:val="Hyperlink"/>
            <w:rFonts w:ascii="Times New Roman" w:hAnsi="Times New Roman"/>
            <w:noProof/>
          </w:rPr>
          <w:t>=293 K.</w:t>
        </w:r>
        <w:r w:rsidR="00416438" w:rsidRPr="00416438">
          <w:rPr>
            <w:noProof/>
            <w:webHidden/>
          </w:rPr>
          <w:tab/>
        </w:r>
        <w:r w:rsidR="00416438" w:rsidRPr="00416438">
          <w:rPr>
            <w:noProof/>
            <w:webHidden/>
          </w:rPr>
          <w:fldChar w:fldCharType="begin"/>
        </w:r>
        <w:r w:rsidR="00416438" w:rsidRPr="00416438">
          <w:rPr>
            <w:noProof/>
            <w:webHidden/>
          </w:rPr>
          <w:instrText xml:space="preserve"> PAGEREF _Toc469516618 \h </w:instrText>
        </w:r>
        <w:r w:rsidR="00416438" w:rsidRPr="00416438">
          <w:rPr>
            <w:noProof/>
            <w:webHidden/>
          </w:rPr>
        </w:r>
        <w:r w:rsidR="00416438" w:rsidRPr="00416438">
          <w:rPr>
            <w:noProof/>
            <w:webHidden/>
          </w:rPr>
          <w:fldChar w:fldCharType="separate"/>
        </w:r>
        <w:r w:rsidR="004923B0">
          <w:rPr>
            <w:noProof/>
            <w:webHidden/>
          </w:rPr>
          <w:t>140</w:t>
        </w:r>
        <w:r w:rsidR="00416438" w:rsidRPr="00416438">
          <w:rPr>
            <w:noProof/>
            <w:webHidden/>
          </w:rPr>
          <w:fldChar w:fldCharType="end"/>
        </w:r>
      </w:hyperlink>
    </w:p>
    <w:p w14:paraId="6E9BC1CE" w14:textId="23511FAD" w:rsidR="00416438" w:rsidRDefault="00DE71E4">
      <w:pPr>
        <w:pStyle w:val="TableofFigures"/>
        <w:tabs>
          <w:tab w:val="right" w:leader="dot" w:pos="8486"/>
        </w:tabs>
        <w:rPr>
          <w:rFonts w:eastAsiaTheme="minorEastAsia" w:cstheme="minorBidi"/>
          <w:noProof/>
          <w:sz w:val="22"/>
          <w:szCs w:val="22"/>
          <w:lang w:bidi="ar-SA"/>
        </w:rPr>
      </w:pPr>
      <w:hyperlink r:id="rId14" w:anchor="_Toc469516619" w:history="1">
        <w:r w:rsidR="00416438" w:rsidRPr="00416438">
          <w:rPr>
            <w:rStyle w:val="Hyperlink"/>
            <w:rFonts w:ascii="Times New Roman" w:hAnsi="Times New Roman"/>
            <w:noProof/>
          </w:rPr>
          <w:t>Table 5</w:t>
        </w:r>
        <w:r w:rsidR="00416438" w:rsidRPr="00416438">
          <w:rPr>
            <w:rStyle w:val="Hyperlink"/>
            <w:rFonts w:ascii="Times New Roman" w:hAnsi="Times New Roman"/>
            <w:noProof/>
          </w:rPr>
          <w:noBreakHyphen/>
          <w:t>3: Summary of the measured and simulated high-frequency circuit parameters for two different-sized ICIPs. The ICIP capacitance (</w:t>
        </w:r>
        <w:r w:rsidR="00416438" w:rsidRPr="00416438">
          <w:rPr>
            <w:rStyle w:val="Hyperlink"/>
            <w:rFonts w:ascii="Times New Roman" w:hAnsi="Times New Roman"/>
            <w:i/>
            <w:noProof/>
          </w:rPr>
          <w:t>C</w:t>
        </w:r>
        <w:r w:rsidR="00416438" w:rsidRPr="00416438">
          <w:rPr>
            <w:rStyle w:val="Hyperlink"/>
            <w:rFonts w:ascii="Times New Roman" w:hAnsi="Times New Roman"/>
            <w:noProof/>
            <w:vertAlign w:val="subscript"/>
          </w:rPr>
          <w:t>d</w:t>
        </w:r>
        <w:r w:rsidR="00416438" w:rsidRPr="00416438">
          <w:rPr>
            <w:rStyle w:val="Hyperlink"/>
            <w:rFonts w:ascii="Times New Roman" w:hAnsi="Times New Roman"/>
            <w:noProof/>
          </w:rPr>
          <w:t>) was deduced from a fit to the measurement data.</w:t>
        </w:r>
        <w:r w:rsidR="00416438" w:rsidRPr="00416438">
          <w:rPr>
            <w:noProof/>
            <w:webHidden/>
          </w:rPr>
          <w:tab/>
        </w:r>
        <w:r w:rsidR="00416438" w:rsidRPr="00416438">
          <w:rPr>
            <w:noProof/>
            <w:webHidden/>
          </w:rPr>
          <w:fldChar w:fldCharType="begin"/>
        </w:r>
        <w:r w:rsidR="00416438" w:rsidRPr="00416438">
          <w:rPr>
            <w:noProof/>
            <w:webHidden/>
          </w:rPr>
          <w:instrText xml:space="preserve"> PAGEREF _Toc469516619 \h </w:instrText>
        </w:r>
        <w:r w:rsidR="00416438" w:rsidRPr="00416438">
          <w:rPr>
            <w:noProof/>
            <w:webHidden/>
          </w:rPr>
        </w:r>
        <w:r w:rsidR="00416438" w:rsidRPr="00416438">
          <w:rPr>
            <w:noProof/>
            <w:webHidden/>
          </w:rPr>
          <w:fldChar w:fldCharType="separate"/>
        </w:r>
        <w:r w:rsidR="004923B0">
          <w:rPr>
            <w:noProof/>
            <w:webHidden/>
          </w:rPr>
          <w:t>140</w:t>
        </w:r>
        <w:r w:rsidR="00416438" w:rsidRPr="00416438">
          <w:rPr>
            <w:noProof/>
            <w:webHidden/>
          </w:rPr>
          <w:fldChar w:fldCharType="end"/>
        </w:r>
      </w:hyperlink>
    </w:p>
    <w:p w14:paraId="6866E63B" w14:textId="74478F61" w:rsidR="00416438" w:rsidRDefault="00DE71E4">
      <w:pPr>
        <w:pStyle w:val="TableofFigures"/>
        <w:tabs>
          <w:tab w:val="right" w:leader="dot" w:pos="8486"/>
        </w:tabs>
        <w:rPr>
          <w:rFonts w:eastAsiaTheme="minorEastAsia" w:cstheme="minorBidi"/>
          <w:noProof/>
          <w:sz w:val="22"/>
          <w:szCs w:val="22"/>
          <w:lang w:bidi="ar-SA"/>
        </w:rPr>
      </w:pPr>
      <w:hyperlink w:anchor="_Toc469516620" w:history="1">
        <w:r w:rsidR="00416438" w:rsidRPr="00822F18">
          <w:rPr>
            <w:rStyle w:val="Hyperlink"/>
            <w:noProof/>
          </w:rPr>
          <w:t>Table 7</w:t>
        </w:r>
        <w:r w:rsidR="00416438" w:rsidRPr="00822F18">
          <w:rPr>
            <w:rStyle w:val="Hyperlink"/>
            <w:noProof/>
          </w:rPr>
          <w:noBreakHyphen/>
          <w:t>1: Summary of the photovoltaic performance and the related parameters of a 200×200 μm</w:t>
        </w:r>
        <w:r w:rsidR="00416438" w:rsidRPr="00822F18">
          <w:rPr>
            <w:rStyle w:val="Hyperlink"/>
            <w:noProof/>
            <w:vertAlign w:val="superscript"/>
          </w:rPr>
          <w:t>2</w:t>
        </w:r>
        <w:r w:rsidR="00416438" w:rsidRPr="00822F18">
          <w:rPr>
            <w:rStyle w:val="Hyperlink"/>
            <w:noProof/>
          </w:rPr>
          <w:t xml:space="preserve"> two-stage ICTPV device.</w:t>
        </w:r>
        <w:r w:rsidR="00416438">
          <w:rPr>
            <w:noProof/>
            <w:webHidden/>
          </w:rPr>
          <w:tab/>
        </w:r>
        <w:r w:rsidR="00416438">
          <w:rPr>
            <w:noProof/>
            <w:webHidden/>
          </w:rPr>
          <w:fldChar w:fldCharType="begin"/>
        </w:r>
        <w:r w:rsidR="00416438">
          <w:rPr>
            <w:noProof/>
            <w:webHidden/>
          </w:rPr>
          <w:instrText xml:space="preserve"> PAGEREF _Toc469516620 \h </w:instrText>
        </w:r>
        <w:r w:rsidR="00416438">
          <w:rPr>
            <w:noProof/>
            <w:webHidden/>
          </w:rPr>
        </w:r>
        <w:r w:rsidR="00416438">
          <w:rPr>
            <w:noProof/>
            <w:webHidden/>
          </w:rPr>
          <w:fldChar w:fldCharType="separate"/>
        </w:r>
        <w:r w:rsidR="004923B0">
          <w:rPr>
            <w:noProof/>
            <w:webHidden/>
          </w:rPr>
          <w:t>170</w:t>
        </w:r>
        <w:r w:rsidR="00416438">
          <w:rPr>
            <w:noProof/>
            <w:webHidden/>
          </w:rPr>
          <w:fldChar w:fldCharType="end"/>
        </w:r>
      </w:hyperlink>
    </w:p>
    <w:p w14:paraId="4E9B62F0" w14:textId="5D1142F8" w:rsidR="00416438" w:rsidRDefault="00DE71E4">
      <w:pPr>
        <w:pStyle w:val="TableofFigures"/>
        <w:tabs>
          <w:tab w:val="right" w:leader="dot" w:pos="8486"/>
        </w:tabs>
        <w:rPr>
          <w:rFonts w:eastAsiaTheme="minorEastAsia" w:cstheme="minorBidi"/>
          <w:noProof/>
          <w:sz w:val="22"/>
          <w:szCs w:val="22"/>
          <w:lang w:bidi="ar-SA"/>
        </w:rPr>
      </w:pPr>
      <w:hyperlink w:anchor="_Toc469516621" w:history="1">
        <w:r w:rsidR="00416438" w:rsidRPr="00822F18">
          <w:rPr>
            <w:rStyle w:val="Hyperlink"/>
            <w:noProof/>
          </w:rPr>
          <w:t>Table 7</w:t>
        </w:r>
        <w:r w:rsidR="00416438" w:rsidRPr="00822F18">
          <w:rPr>
            <w:rStyle w:val="Hyperlink"/>
            <w:noProof/>
          </w:rPr>
          <w:noBreakHyphen/>
          <w:t>2: Summary of the photovoltaic performance and the related parameters of a 200×200 μm</w:t>
        </w:r>
        <w:r w:rsidR="00416438" w:rsidRPr="00822F18">
          <w:rPr>
            <w:rStyle w:val="Hyperlink"/>
            <w:noProof/>
            <w:vertAlign w:val="superscript"/>
          </w:rPr>
          <w:t>2</w:t>
        </w:r>
        <w:r w:rsidR="00416438" w:rsidRPr="00822F18">
          <w:rPr>
            <w:rStyle w:val="Hyperlink"/>
            <w:noProof/>
          </w:rPr>
          <w:t xml:space="preserve"> three-stage ICTPV device.</w:t>
        </w:r>
        <w:r w:rsidR="00416438">
          <w:rPr>
            <w:noProof/>
            <w:webHidden/>
          </w:rPr>
          <w:tab/>
        </w:r>
        <w:r w:rsidR="00416438">
          <w:rPr>
            <w:noProof/>
            <w:webHidden/>
          </w:rPr>
          <w:fldChar w:fldCharType="begin"/>
        </w:r>
        <w:r w:rsidR="00416438">
          <w:rPr>
            <w:noProof/>
            <w:webHidden/>
          </w:rPr>
          <w:instrText xml:space="preserve"> PAGEREF _Toc469516621 \h </w:instrText>
        </w:r>
        <w:r w:rsidR="00416438">
          <w:rPr>
            <w:noProof/>
            <w:webHidden/>
          </w:rPr>
        </w:r>
        <w:r w:rsidR="00416438">
          <w:rPr>
            <w:noProof/>
            <w:webHidden/>
          </w:rPr>
          <w:fldChar w:fldCharType="separate"/>
        </w:r>
        <w:r w:rsidR="004923B0">
          <w:rPr>
            <w:noProof/>
            <w:webHidden/>
          </w:rPr>
          <w:t>170</w:t>
        </w:r>
        <w:r w:rsidR="00416438">
          <w:rPr>
            <w:noProof/>
            <w:webHidden/>
          </w:rPr>
          <w:fldChar w:fldCharType="end"/>
        </w:r>
      </w:hyperlink>
    </w:p>
    <w:p w14:paraId="0853F5AA" w14:textId="14767AD4" w:rsidR="00DE1EF7" w:rsidRDefault="00F7122D" w:rsidP="00DE1EF7">
      <w:r>
        <w:fldChar w:fldCharType="end"/>
      </w:r>
    </w:p>
    <w:p w14:paraId="3118883A" w14:textId="54728099" w:rsidR="003A16F3" w:rsidRDefault="00DA1971" w:rsidP="00416438">
      <w:pPr>
        <w:pStyle w:val="Heading1"/>
      </w:pPr>
      <w:r>
        <w:br w:type="page"/>
      </w:r>
    </w:p>
    <w:p w14:paraId="47BC42C6" w14:textId="39224281" w:rsidR="00416438" w:rsidRPr="00416438" w:rsidRDefault="00416438" w:rsidP="00416438">
      <w:pPr>
        <w:pStyle w:val="Heading1"/>
        <w:numPr>
          <w:ilvl w:val="0"/>
          <w:numId w:val="0"/>
        </w:numPr>
      </w:pPr>
      <w:bookmarkStart w:id="9" w:name="_Toc310579466"/>
      <w:bookmarkStart w:id="10" w:name="_Toc469534183"/>
      <w:r w:rsidRPr="00D81770">
        <w:lastRenderedPageBreak/>
        <w:t>List of Figures</w:t>
      </w:r>
      <w:bookmarkEnd w:id="9"/>
      <w:bookmarkEnd w:id="10"/>
    </w:p>
    <w:p w14:paraId="1CF91324" w14:textId="77200AFA" w:rsidR="00416438" w:rsidRDefault="00F7122D">
      <w:pPr>
        <w:pStyle w:val="TableofFigures"/>
        <w:tabs>
          <w:tab w:val="right" w:leader="dot" w:pos="8486"/>
        </w:tabs>
        <w:rPr>
          <w:rFonts w:eastAsiaTheme="minorEastAsia" w:cstheme="minorBidi"/>
          <w:noProof/>
          <w:sz w:val="22"/>
          <w:szCs w:val="22"/>
          <w:lang w:bidi="ar-SA"/>
        </w:rPr>
      </w:pPr>
      <w:r>
        <w:fldChar w:fldCharType="begin"/>
      </w:r>
      <w:r w:rsidR="00CC7E26">
        <w:instrText xml:space="preserve"> TOC \h \z \c "Figure" </w:instrText>
      </w:r>
      <w:r>
        <w:fldChar w:fldCharType="separate"/>
      </w:r>
      <w:hyperlink w:anchor="_Toc469516720" w:history="1">
        <w:r w:rsidR="00416438" w:rsidRPr="00B44364">
          <w:rPr>
            <w:rStyle w:val="Hyperlink"/>
            <w:noProof/>
          </w:rPr>
          <w:t>Figure 1</w:t>
        </w:r>
        <w:r w:rsidR="00416438" w:rsidRPr="00B44364">
          <w:rPr>
            <w:rStyle w:val="Hyperlink"/>
            <w:noProof/>
          </w:rPr>
          <w:noBreakHyphen/>
          <w:t>1: Spectral radiance for selected blackbody temperatures. At higher temperatures, the spectral radiance is larger at all wavelengths and the peak emission wavelength shifts to shorter wavelengths. Values on each curve denote the peak emission wavelength at each temperature. The room-temperature bandgap for Si, GaSb and InAs are also shown in this figure.</w:t>
        </w:r>
        <w:r w:rsidR="00416438">
          <w:rPr>
            <w:noProof/>
            <w:webHidden/>
          </w:rPr>
          <w:tab/>
        </w:r>
        <w:r w:rsidR="00416438">
          <w:rPr>
            <w:noProof/>
            <w:webHidden/>
          </w:rPr>
          <w:fldChar w:fldCharType="begin"/>
        </w:r>
        <w:r w:rsidR="00416438">
          <w:rPr>
            <w:noProof/>
            <w:webHidden/>
          </w:rPr>
          <w:instrText xml:space="preserve"> PAGEREF _Toc469516720 \h </w:instrText>
        </w:r>
        <w:r w:rsidR="00416438">
          <w:rPr>
            <w:noProof/>
            <w:webHidden/>
          </w:rPr>
        </w:r>
        <w:r w:rsidR="00416438">
          <w:rPr>
            <w:noProof/>
            <w:webHidden/>
          </w:rPr>
          <w:fldChar w:fldCharType="separate"/>
        </w:r>
        <w:r w:rsidR="004923B0">
          <w:rPr>
            <w:noProof/>
            <w:webHidden/>
          </w:rPr>
          <w:t>3</w:t>
        </w:r>
        <w:r w:rsidR="00416438">
          <w:rPr>
            <w:noProof/>
            <w:webHidden/>
          </w:rPr>
          <w:fldChar w:fldCharType="end"/>
        </w:r>
      </w:hyperlink>
    </w:p>
    <w:p w14:paraId="1A600480" w14:textId="1D12E9E6" w:rsidR="00416438" w:rsidRDefault="00DE71E4">
      <w:pPr>
        <w:pStyle w:val="TableofFigures"/>
        <w:tabs>
          <w:tab w:val="right" w:leader="dot" w:pos="8486"/>
        </w:tabs>
        <w:rPr>
          <w:rFonts w:eastAsiaTheme="minorEastAsia" w:cstheme="minorBidi"/>
          <w:noProof/>
          <w:sz w:val="22"/>
          <w:szCs w:val="22"/>
          <w:lang w:bidi="ar-SA"/>
        </w:rPr>
      </w:pPr>
      <w:hyperlink w:anchor="_Toc469516721" w:history="1">
        <w:r w:rsidR="00416438" w:rsidRPr="00B44364">
          <w:rPr>
            <w:rStyle w:val="Hyperlink"/>
            <w:noProof/>
          </w:rPr>
          <w:t>Figure 1</w:t>
        </w:r>
        <w:r w:rsidR="00416438" w:rsidRPr="00B44364">
          <w:rPr>
            <w:rStyle w:val="Hyperlink"/>
            <w:noProof/>
          </w:rPr>
          <w:noBreakHyphen/>
          <w:t>2: Atmospheric transmission of IR radiation at different wavelengths. Transmission data were taken from Gemini observatory website [2].</w:t>
        </w:r>
        <w:r w:rsidR="00416438">
          <w:rPr>
            <w:noProof/>
            <w:webHidden/>
          </w:rPr>
          <w:tab/>
        </w:r>
        <w:r w:rsidR="00416438">
          <w:rPr>
            <w:noProof/>
            <w:webHidden/>
          </w:rPr>
          <w:fldChar w:fldCharType="begin"/>
        </w:r>
        <w:r w:rsidR="00416438">
          <w:rPr>
            <w:noProof/>
            <w:webHidden/>
          </w:rPr>
          <w:instrText xml:space="preserve"> PAGEREF _Toc469516721 \h </w:instrText>
        </w:r>
        <w:r w:rsidR="00416438">
          <w:rPr>
            <w:noProof/>
            <w:webHidden/>
          </w:rPr>
        </w:r>
        <w:r w:rsidR="00416438">
          <w:rPr>
            <w:noProof/>
            <w:webHidden/>
          </w:rPr>
          <w:fldChar w:fldCharType="separate"/>
        </w:r>
        <w:r w:rsidR="004923B0">
          <w:rPr>
            <w:noProof/>
            <w:webHidden/>
          </w:rPr>
          <w:t>4</w:t>
        </w:r>
        <w:r w:rsidR="00416438">
          <w:rPr>
            <w:noProof/>
            <w:webHidden/>
          </w:rPr>
          <w:fldChar w:fldCharType="end"/>
        </w:r>
      </w:hyperlink>
    </w:p>
    <w:p w14:paraId="709973B8" w14:textId="1DC6A531" w:rsidR="00416438" w:rsidRDefault="00DE71E4">
      <w:pPr>
        <w:pStyle w:val="TableofFigures"/>
        <w:tabs>
          <w:tab w:val="right" w:leader="dot" w:pos="8486"/>
        </w:tabs>
        <w:rPr>
          <w:rFonts w:eastAsiaTheme="minorEastAsia" w:cstheme="minorBidi"/>
          <w:noProof/>
          <w:sz w:val="22"/>
          <w:szCs w:val="22"/>
          <w:lang w:bidi="ar-SA"/>
        </w:rPr>
      </w:pPr>
      <w:hyperlink w:anchor="_Toc469516722" w:history="1">
        <w:r w:rsidR="00416438" w:rsidRPr="00B44364">
          <w:rPr>
            <w:rStyle w:val="Hyperlink"/>
            <w:noProof/>
          </w:rPr>
          <w:t>Figure 1</w:t>
        </w:r>
        <w:r w:rsidR="00416438" w:rsidRPr="00B44364">
          <w:rPr>
            <w:rStyle w:val="Hyperlink"/>
            <w:noProof/>
          </w:rPr>
          <w:noBreakHyphen/>
          <w:t>3: Absorbance of different molecules in MWIR and LWIR bands. HITRAN data [4] were acquired from http://www.spectraplot.com</w:t>
        </w:r>
        <w:r w:rsidR="00416438">
          <w:rPr>
            <w:noProof/>
            <w:webHidden/>
          </w:rPr>
          <w:tab/>
        </w:r>
        <w:r w:rsidR="00416438">
          <w:rPr>
            <w:noProof/>
            <w:webHidden/>
          </w:rPr>
          <w:fldChar w:fldCharType="begin"/>
        </w:r>
        <w:r w:rsidR="00416438">
          <w:rPr>
            <w:noProof/>
            <w:webHidden/>
          </w:rPr>
          <w:instrText xml:space="preserve"> PAGEREF _Toc469516722 \h </w:instrText>
        </w:r>
        <w:r w:rsidR="00416438">
          <w:rPr>
            <w:noProof/>
            <w:webHidden/>
          </w:rPr>
        </w:r>
        <w:r w:rsidR="00416438">
          <w:rPr>
            <w:noProof/>
            <w:webHidden/>
          </w:rPr>
          <w:fldChar w:fldCharType="separate"/>
        </w:r>
        <w:r w:rsidR="004923B0">
          <w:rPr>
            <w:noProof/>
            <w:webHidden/>
          </w:rPr>
          <w:t>5</w:t>
        </w:r>
        <w:r w:rsidR="00416438">
          <w:rPr>
            <w:noProof/>
            <w:webHidden/>
          </w:rPr>
          <w:fldChar w:fldCharType="end"/>
        </w:r>
      </w:hyperlink>
    </w:p>
    <w:p w14:paraId="49F95626" w14:textId="0FFAB3C2" w:rsidR="00416438" w:rsidRDefault="00DE71E4">
      <w:pPr>
        <w:pStyle w:val="TableofFigures"/>
        <w:tabs>
          <w:tab w:val="right" w:leader="dot" w:pos="8486"/>
        </w:tabs>
        <w:rPr>
          <w:rFonts w:eastAsiaTheme="minorEastAsia" w:cstheme="minorBidi"/>
          <w:noProof/>
          <w:sz w:val="22"/>
          <w:szCs w:val="22"/>
          <w:lang w:bidi="ar-SA"/>
        </w:rPr>
      </w:pPr>
      <w:hyperlink w:anchor="_Toc469516723" w:history="1">
        <w:r w:rsidR="00416438" w:rsidRPr="00B44364">
          <w:rPr>
            <w:rStyle w:val="Hyperlink"/>
            <w:noProof/>
          </w:rPr>
          <w:t>Figure 1</w:t>
        </w:r>
        <w:r w:rsidR="00416438" w:rsidRPr="00B44364">
          <w:rPr>
            <w:rStyle w:val="Hyperlink"/>
            <w:noProof/>
          </w:rPr>
          <w:noBreakHyphen/>
          <w:t>4: Schematic of a typical thermal detector. The absorbed IR radiation induces a temperature change and a subsequent alteration of a property of the sensor material. Image from [19].</w:t>
        </w:r>
        <w:r w:rsidR="00416438">
          <w:rPr>
            <w:noProof/>
            <w:webHidden/>
          </w:rPr>
          <w:tab/>
        </w:r>
        <w:r w:rsidR="00416438">
          <w:rPr>
            <w:noProof/>
            <w:webHidden/>
          </w:rPr>
          <w:fldChar w:fldCharType="begin"/>
        </w:r>
        <w:r w:rsidR="00416438">
          <w:rPr>
            <w:noProof/>
            <w:webHidden/>
          </w:rPr>
          <w:instrText xml:space="preserve"> PAGEREF _Toc469516723 \h </w:instrText>
        </w:r>
        <w:r w:rsidR="00416438">
          <w:rPr>
            <w:noProof/>
            <w:webHidden/>
          </w:rPr>
        </w:r>
        <w:r w:rsidR="00416438">
          <w:rPr>
            <w:noProof/>
            <w:webHidden/>
          </w:rPr>
          <w:fldChar w:fldCharType="separate"/>
        </w:r>
        <w:r w:rsidR="004923B0">
          <w:rPr>
            <w:noProof/>
            <w:webHidden/>
          </w:rPr>
          <w:t>12</w:t>
        </w:r>
        <w:r w:rsidR="00416438">
          <w:rPr>
            <w:noProof/>
            <w:webHidden/>
          </w:rPr>
          <w:fldChar w:fldCharType="end"/>
        </w:r>
      </w:hyperlink>
    </w:p>
    <w:p w14:paraId="7D6AD6D4" w14:textId="5F0ED67B" w:rsidR="00416438" w:rsidRDefault="00DE71E4">
      <w:pPr>
        <w:pStyle w:val="TableofFigures"/>
        <w:tabs>
          <w:tab w:val="right" w:leader="dot" w:pos="8486"/>
        </w:tabs>
        <w:rPr>
          <w:rFonts w:eastAsiaTheme="minorEastAsia" w:cstheme="minorBidi"/>
          <w:noProof/>
          <w:sz w:val="22"/>
          <w:szCs w:val="22"/>
          <w:lang w:bidi="ar-SA"/>
        </w:rPr>
      </w:pPr>
      <w:hyperlink w:anchor="_Toc469516724" w:history="1">
        <w:r w:rsidR="00416438" w:rsidRPr="00B44364">
          <w:rPr>
            <w:rStyle w:val="Hyperlink"/>
            <w:noProof/>
          </w:rPr>
          <w:t>Figure 1</w:t>
        </w:r>
        <w:r w:rsidR="00416438" w:rsidRPr="00B44364">
          <w:rPr>
            <w:rStyle w:val="Hyperlink"/>
            <w:noProof/>
          </w:rPr>
          <w:noBreakHyphen/>
          <w:t>5: (a) FLIR One</w:t>
        </w:r>
        <w:r w:rsidR="00416438" w:rsidRPr="00B44364">
          <w:rPr>
            <w:rStyle w:val="Hyperlink"/>
            <w:noProof/>
            <w:vertAlign w:val="superscript"/>
          </w:rPr>
          <w:t xml:space="preserve">TM </w:t>
        </w:r>
        <w:r w:rsidR="00416438" w:rsidRPr="00B44364">
          <w:rPr>
            <w:rStyle w:val="Hyperlink"/>
            <w:noProof/>
          </w:rPr>
          <w:t>and (b) SeeK</w:t>
        </w:r>
        <w:r w:rsidR="00416438" w:rsidRPr="00B44364">
          <w:rPr>
            <w:rStyle w:val="Hyperlink"/>
            <w:noProof/>
            <w:vertAlign w:val="superscript"/>
          </w:rPr>
          <w:t>TM</w:t>
        </w:r>
        <w:r w:rsidR="00416438" w:rsidRPr="00B44364">
          <w:rPr>
            <w:rStyle w:val="Hyperlink"/>
            <w:noProof/>
          </w:rPr>
          <w:t xml:space="preserve"> thermal Compactpro</w:t>
        </w:r>
        <w:r w:rsidR="00416438" w:rsidRPr="00B44364">
          <w:rPr>
            <w:rStyle w:val="Hyperlink"/>
            <w:noProof/>
            <w:vertAlign w:val="superscript"/>
          </w:rPr>
          <w:t>TM</w:t>
        </w:r>
        <w:r w:rsidR="00416438" w:rsidRPr="00B44364">
          <w:rPr>
            <w:rStyle w:val="Hyperlink"/>
            <w:noProof/>
          </w:rPr>
          <w:t xml:space="preserve"> thermal cameras made of microbolometer arrays for android and iOS smartphones. Images are from [17, 18].</w:t>
        </w:r>
        <w:r w:rsidR="00416438">
          <w:rPr>
            <w:noProof/>
            <w:webHidden/>
          </w:rPr>
          <w:tab/>
        </w:r>
        <w:r w:rsidR="00416438">
          <w:rPr>
            <w:noProof/>
            <w:webHidden/>
          </w:rPr>
          <w:fldChar w:fldCharType="begin"/>
        </w:r>
        <w:r w:rsidR="00416438">
          <w:rPr>
            <w:noProof/>
            <w:webHidden/>
          </w:rPr>
          <w:instrText xml:space="preserve"> PAGEREF _Toc469516724 \h </w:instrText>
        </w:r>
        <w:r w:rsidR="00416438">
          <w:rPr>
            <w:noProof/>
            <w:webHidden/>
          </w:rPr>
        </w:r>
        <w:r w:rsidR="00416438">
          <w:rPr>
            <w:noProof/>
            <w:webHidden/>
          </w:rPr>
          <w:fldChar w:fldCharType="separate"/>
        </w:r>
        <w:r w:rsidR="004923B0">
          <w:rPr>
            <w:noProof/>
            <w:webHidden/>
          </w:rPr>
          <w:t>13</w:t>
        </w:r>
        <w:r w:rsidR="00416438">
          <w:rPr>
            <w:noProof/>
            <w:webHidden/>
          </w:rPr>
          <w:fldChar w:fldCharType="end"/>
        </w:r>
      </w:hyperlink>
    </w:p>
    <w:p w14:paraId="06C079DB" w14:textId="5A425AD1" w:rsidR="00416438" w:rsidRDefault="00DE71E4">
      <w:pPr>
        <w:pStyle w:val="TableofFigures"/>
        <w:tabs>
          <w:tab w:val="right" w:leader="dot" w:pos="8486"/>
        </w:tabs>
        <w:rPr>
          <w:rFonts w:eastAsiaTheme="minorEastAsia" w:cstheme="minorBidi"/>
          <w:noProof/>
          <w:sz w:val="22"/>
          <w:szCs w:val="22"/>
          <w:lang w:bidi="ar-SA"/>
        </w:rPr>
      </w:pPr>
      <w:hyperlink w:anchor="_Toc469516725" w:history="1">
        <w:r w:rsidR="00416438" w:rsidRPr="00B44364">
          <w:rPr>
            <w:rStyle w:val="Hyperlink"/>
            <w:noProof/>
          </w:rPr>
          <w:t>Figure 1</w:t>
        </w:r>
        <w:r w:rsidR="00416438" w:rsidRPr="00B44364">
          <w:rPr>
            <w:rStyle w:val="Hyperlink"/>
            <w:noProof/>
          </w:rPr>
          <w:noBreakHyphen/>
          <w:t>6: Schematic drawing of a PC detector made of a slab of semiconductor.</w:t>
        </w:r>
        <w:r w:rsidR="00416438">
          <w:rPr>
            <w:noProof/>
            <w:webHidden/>
          </w:rPr>
          <w:tab/>
        </w:r>
        <w:r w:rsidR="00416438">
          <w:rPr>
            <w:noProof/>
            <w:webHidden/>
          </w:rPr>
          <w:fldChar w:fldCharType="begin"/>
        </w:r>
        <w:r w:rsidR="00416438">
          <w:rPr>
            <w:noProof/>
            <w:webHidden/>
          </w:rPr>
          <w:instrText xml:space="preserve"> PAGEREF _Toc469516725 \h </w:instrText>
        </w:r>
        <w:r w:rsidR="00416438">
          <w:rPr>
            <w:noProof/>
            <w:webHidden/>
          </w:rPr>
        </w:r>
        <w:r w:rsidR="00416438">
          <w:rPr>
            <w:noProof/>
            <w:webHidden/>
          </w:rPr>
          <w:fldChar w:fldCharType="separate"/>
        </w:r>
        <w:r w:rsidR="004923B0">
          <w:rPr>
            <w:noProof/>
            <w:webHidden/>
          </w:rPr>
          <w:t>16</w:t>
        </w:r>
        <w:r w:rsidR="00416438">
          <w:rPr>
            <w:noProof/>
            <w:webHidden/>
          </w:rPr>
          <w:fldChar w:fldCharType="end"/>
        </w:r>
      </w:hyperlink>
    </w:p>
    <w:p w14:paraId="210F7D55" w14:textId="0B336215" w:rsidR="00416438" w:rsidRDefault="00DE71E4">
      <w:pPr>
        <w:pStyle w:val="TableofFigures"/>
        <w:tabs>
          <w:tab w:val="right" w:leader="dot" w:pos="8486"/>
        </w:tabs>
        <w:rPr>
          <w:rFonts w:eastAsiaTheme="minorEastAsia" w:cstheme="minorBidi"/>
          <w:noProof/>
          <w:sz w:val="22"/>
          <w:szCs w:val="22"/>
          <w:lang w:bidi="ar-SA"/>
        </w:rPr>
      </w:pPr>
      <w:hyperlink w:anchor="_Toc469516726" w:history="1">
        <w:r w:rsidR="00416438" w:rsidRPr="00B44364">
          <w:rPr>
            <w:rStyle w:val="Hyperlink"/>
            <w:noProof/>
          </w:rPr>
          <w:t>Figure 1</w:t>
        </w:r>
        <w:r w:rsidR="00416438" w:rsidRPr="00B44364">
          <w:rPr>
            <w:rStyle w:val="Hyperlink"/>
            <w:noProof/>
          </w:rPr>
          <w:noBreakHyphen/>
          <w:t>7: (a) Interband (green arrow) and intersubband absorption (violet arrows) in a type-I QW. (b) Schematic diagram of a bound state to continuum photoconductive QWIP.</w:t>
        </w:r>
        <w:r w:rsidR="00416438">
          <w:rPr>
            <w:noProof/>
            <w:webHidden/>
          </w:rPr>
          <w:tab/>
        </w:r>
        <w:r w:rsidR="00416438">
          <w:rPr>
            <w:noProof/>
            <w:webHidden/>
          </w:rPr>
          <w:fldChar w:fldCharType="begin"/>
        </w:r>
        <w:r w:rsidR="00416438">
          <w:rPr>
            <w:noProof/>
            <w:webHidden/>
          </w:rPr>
          <w:instrText xml:space="preserve"> PAGEREF _Toc469516726 \h </w:instrText>
        </w:r>
        <w:r w:rsidR="00416438">
          <w:rPr>
            <w:noProof/>
            <w:webHidden/>
          </w:rPr>
        </w:r>
        <w:r w:rsidR="00416438">
          <w:rPr>
            <w:noProof/>
            <w:webHidden/>
          </w:rPr>
          <w:fldChar w:fldCharType="separate"/>
        </w:r>
        <w:r w:rsidR="004923B0">
          <w:rPr>
            <w:noProof/>
            <w:webHidden/>
          </w:rPr>
          <w:t>17</w:t>
        </w:r>
        <w:r w:rsidR="00416438">
          <w:rPr>
            <w:noProof/>
            <w:webHidden/>
          </w:rPr>
          <w:fldChar w:fldCharType="end"/>
        </w:r>
      </w:hyperlink>
    </w:p>
    <w:p w14:paraId="6A47F740" w14:textId="240255BD" w:rsidR="00416438" w:rsidRDefault="00DE71E4">
      <w:pPr>
        <w:pStyle w:val="TableofFigures"/>
        <w:tabs>
          <w:tab w:val="right" w:leader="dot" w:pos="8486"/>
        </w:tabs>
        <w:rPr>
          <w:rFonts w:eastAsiaTheme="minorEastAsia" w:cstheme="minorBidi"/>
          <w:noProof/>
          <w:sz w:val="22"/>
          <w:szCs w:val="22"/>
          <w:lang w:bidi="ar-SA"/>
        </w:rPr>
      </w:pPr>
      <w:hyperlink w:anchor="_Toc469516727" w:history="1">
        <w:r w:rsidR="00416438" w:rsidRPr="00B44364">
          <w:rPr>
            <w:rStyle w:val="Hyperlink"/>
            <w:noProof/>
          </w:rPr>
          <w:t>Figure 1</w:t>
        </w:r>
        <w:r w:rsidR="00416438" w:rsidRPr="00B44364">
          <w:rPr>
            <w:rStyle w:val="Hyperlink"/>
            <w:noProof/>
          </w:rPr>
          <w:noBreakHyphen/>
          <w:t xml:space="preserve">8: Schematic band diagram of a </w:t>
        </w:r>
        <w:r w:rsidR="00416438" w:rsidRPr="00B44364">
          <w:rPr>
            <w:rStyle w:val="Hyperlink"/>
            <w:i/>
            <w:noProof/>
          </w:rPr>
          <w:t>p</w:t>
        </w:r>
        <w:r w:rsidR="00416438" w:rsidRPr="00B44364">
          <w:rPr>
            <w:rStyle w:val="Hyperlink"/>
            <w:noProof/>
          </w:rPr>
          <w:t>-</w:t>
        </w:r>
        <w:r w:rsidR="00416438" w:rsidRPr="00B44364">
          <w:rPr>
            <w:rStyle w:val="Hyperlink"/>
            <w:i/>
            <w:noProof/>
          </w:rPr>
          <w:t>n</w:t>
        </w:r>
        <w:r w:rsidR="00416438" w:rsidRPr="00B44364">
          <w:rPr>
            <w:rStyle w:val="Hyperlink"/>
            <w:noProof/>
          </w:rPr>
          <w:t xml:space="preserve"> photodiode. Photogenerated carriers generated within a diffusion length of the device junction diffuse to the junction region and are collected by the junction’s electric field.</w:t>
        </w:r>
        <w:r w:rsidR="00416438">
          <w:rPr>
            <w:noProof/>
            <w:webHidden/>
          </w:rPr>
          <w:tab/>
        </w:r>
        <w:r w:rsidR="00416438">
          <w:rPr>
            <w:noProof/>
            <w:webHidden/>
          </w:rPr>
          <w:fldChar w:fldCharType="begin"/>
        </w:r>
        <w:r w:rsidR="00416438">
          <w:rPr>
            <w:noProof/>
            <w:webHidden/>
          </w:rPr>
          <w:instrText xml:space="preserve"> PAGEREF _Toc469516727 \h </w:instrText>
        </w:r>
        <w:r w:rsidR="00416438">
          <w:rPr>
            <w:noProof/>
            <w:webHidden/>
          </w:rPr>
        </w:r>
        <w:r w:rsidR="00416438">
          <w:rPr>
            <w:noProof/>
            <w:webHidden/>
          </w:rPr>
          <w:fldChar w:fldCharType="separate"/>
        </w:r>
        <w:r w:rsidR="004923B0">
          <w:rPr>
            <w:noProof/>
            <w:webHidden/>
          </w:rPr>
          <w:t>19</w:t>
        </w:r>
        <w:r w:rsidR="00416438">
          <w:rPr>
            <w:noProof/>
            <w:webHidden/>
          </w:rPr>
          <w:fldChar w:fldCharType="end"/>
        </w:r>
      </w:hyperlink>
    </w:p>
    <w:p w14:paraId="65E53621" w14:textId="7DB74A3D" w:rsidR="00416438" w:rsidRDefault="00DE71E4">
      <w:pPr>
        <w:pStyle w:val="TableofFigures"/>
        <w:tabs>
          <w:tab w:val="right" w:leader="dot" w:pos="8486"/>
        </w:tabs>
        <w:rPr>
          <w:rFonts w:eastAsiaTheme="minorEastAsia" w:cstheme="minorBidi"/>
          <w:noProof/>
          <w:sz w:val="22"/>
          <w:szCs w:val="22"/>
          <w:lang w:bidi="ar-SA"/>
        </w:rPr>
      </w:pPr>
      <w:hyperlink w:anchor="_Toc469516728" w:history="1">
        <w:r w:rsidR="00416438" w:rsidRPr="00B44364">
          <w:rPr>
            <w:rStyle w:val="Hyperlink"/>
            <w:noProof/>
          </w:rPr>
          <w:t>Figure 1</w:t>
        </w:r>
        <w:r w:rsidR="00416438" w:rsidRPr="00B44364">
          <w:rPr>
            <w:rStyle w:val="Hyperlink"/>
            <w:noProof/>
          </w:rPr>
          <w:noBreakHyphen/>
          <w:t>9: Schematic band diagram of (a) an nBn and (b) a complementary barrier photodetector.</w:t>
        </w:r>
        <w:r w:rsidR="00416438">
          <w:rPr>
            <w:noProof/>
            <w:webHidden/>
          </w:rPr>
          <w:tab/>
        </w:r>
        <w:r w:rsidR="00416438">
          <w:rPr>
            <w:noProof/>
            <w:webHidden/>
          </w:rPr>
          <w:fldChar w:fldCharType="begin"/>
        </w:r>
        <w:r w:rsidR="00416438">
          <w:rPr>
            <w:noProof/>
            <w:webHidden/>
          </w:rPr>
          <w:instrText xml:space="preserve"> PAGEREF _Toc469516728 \h </w:instrText>
        </w:r>
        <w:r w:rsidR="00416438">
          <w:rPr>
            <w:noProof/>
            <w:webHidden/>
          </w:rPr>
        </w:r>
        <w:r w:rsidR="00416438">
          <w:rPr>
            <w:noProof/>
            <w:webHidden/>
          </w:rPr>
          <w:fldChar w:fldCharType="separate"/>
        </w:r>
        <w:r w:rsidR="004923B0">
          <w:rPr>
            <w:noProof/>
            <w:webHidden/>
          </w:rPr>
          <w:t>20</w:t>
        </w:r>
        <w:r w:rsidR="00416438">
          <w:rPr>
            <w:noProof/>
            <w:webHidden/>
          </w:rPr>
          <w:fldChar w:fldCharType="end"/>
        </w:r>
      </w:hyperlink>
    </w:p>
    <w:p w14:paraId="255A6EB3" w14:textId="79002468" w:rsidR="00416438" w:rsidRDefault="00DE71E4">
      <w:pPr>
        <w:pStyle w:val="TableofFigures"/>
        <w:tabs>
          <w:tab w:val="right" w:leader="dot" w:pos="8486"/>
        </w:tabs>
        <w:rPr>
          <w:rFonts w:eastAsiaTheme="minorEastAsia" w:cstheme="minorBidi"/>
          <w:noProof/>
          <w:sz w:val="22"/>
          <w:szCs w:val="22"/>
          <w:lang w:bidi="ar-SA"/>
        </w:rPr>
      </w:pPr>
      <w:hyperlink w:anchor="_Toc469516729" w:history="1">
        <w:r w:rsidR="00416438" w:rsidRPr="00B44364">
          <w:rPr>
            <w:rStyle w:val="Hyperlink"/>
            <w:noProof/>
          </w:rPr>
          <w:t>Figure 1</w:t>
        </w:r>
        <w:r w:rsidR="00416438" w:rsidRPr="00B44364">
          <w:rPr>
            <w:rStyle w:val="Hyperlink"/>
            <w:noProof/>
          </w:rPr>
          <w:noBreakHyphen/>
          <w:t>10: Schematic drawing of a QCD. Similar to QWIPs, QCDs are intersubband-based IR photodetectors.</w:t>
        </w:r>
        <w:r w:rsidR="00416438">
          <w:rPr>
            <w:noProof/>
            <w:webHidden/>
          </w:rPr>
          <w:tab/>
        </w:r>
        <w:r w:rsidR="00416438">
          <w:rPr>
            <w:noProof/>
            <w:webHidden/>
          </w:rPr>
          <w:fldChar w:fldCharType="begin"/>
        </w:r>
        <w:r w:rsidR="00416438">
          <w:rPr>
            <w:noProof/>
            <w:webHidden/>
          </w:rPr>
          <w:instrText xml:space="preserve"> PAGEREF _Toc469516729 \h </w:instrText>
        </w:r>
        <w:r w:rsidR="00416438">
          <w:rPr>
            <w:noProof/>
            <w:webHidden/>
          </w:rPr>
        </w:r>
        <w:r w:rsidR="00416438">
          <w:rPr>
            <w:noProof/>
            <w:webHidden/>
          </w:rPr>
          <w:fldChar w:fldCharType="separate"/>
        </w:r>
        <w:r w:rsidR="004923B0">
          <w:rPr>
            <w:noProof/>
            <w:webHidden/>
          </w:rPr>
          <w:t>21</w:t>
        </w:r>
        <w:r w:rsidR="00416438">
          <w:rPr>
            <w:noProof/>
            <w:webHidden/>
          </w:rPr>
          <w:fldChar w:fldCharType="end"/>
        </w:r>
      </w:hyperlink>
    </w:p>
    <w:p w14:paraId="19559349" w14:textId="2A013EB1" w:rsidR="00416438" w:rsidRDefault="00DE71E4">
      <w:pPr>
        <w:pStyle w:val="TableofFigures"/>
        <w:tabs>
          <w:tab w:val="right" w:leader="dot" w:pos="8486"/>
        </w:tabs>
        <w:rPr>
          <w:rFonts w:eastAsiaTheme="minorEastAsia" w:cstheme="minorBidi"/>
          <w:noProof/>
          <w:sz w:val="22"/>
          <w:szCs w:val="22"/>
          <w:lang w:bidi="ar-SA"/>
        </w:rPr>
      </w:pPr>
      <w:hyperlink w:anchor="_Toc469516730" w:history="1">
        <w:r w:rsidR="00416438" w:rsidRPr="00B44364">
          <w:rPr>
            <w:rStyle w:val="Hyperlink"/>
            <w:noProof/>
          </w:rPr>
          <w:t>Figure 1</w:t>
        </w:r>
        <w:r w:rsidR="00416438" w:rsidRPr="00B44364">
          <w:rPr>
            <w:rStyle w:val="Hyperlink"/>
            <w:noProof/>
          </w:rPr>
          <w:noBreakHyphen/>
          <w:t>11: Schematic structure of a multi-junction Hg</w:t>
        </w:r>
        <w:r w:rsidR="00416438" w:rsidRPr="00B44364">
          <w:rPr>
            <w:rStyle w:val="Hyperlink"/>
            <w:noProof/>
            <w:vertAlign w:val="subscript"/>
          </w:rPr>
          <w:t>1-x</w:t>
        </w:r>
        <w:r w:rsidR="00416438" w:rsidRPr="00B44364">
          <w:rPr>
            <w:rStyle w:val="Hyperlink"/>
            <w:noProof/>
          </w:rPr>
          <w:t>Cd</w:t>
        </w:r>
        <w:r w:rsidR="00416438" w:rsidRPr="00B44364">
          <w:rPr>
            <w:rStyle w:val="Hyperlink"/>
            <w:noProof/>
            <w:vertAlign w:val="subscript"/>
          </w:rPr>
          <w:t>x</w:t>
        </w:r>
        <w:r w:rsidR="00416438" w:rsidRPr="00B44364">
          <w:rPr>
            <w:rStyle w:val="Hyperlink"/>
            <w:noProof/>
          </w:rPr>
          <w:t>Te photodetector. Image from [51].</w:t>
        </w:r>
        <w:r w:rsidR="00416438">
          <w:rPr>
            <w:noProof/>
            <w:webHidden/>
          </w:rPr>
          <w:tab/>
        </w:r>
        <w:r w:rsidR="00416438">
          <w:rPr>
            <w:noProof/>
            <w:webHidden/>
          </w:rPr>
          <w:fldChar w:fldCharType="begin"/>
        </w:r>
        <w:r w:rsidR="00416438">
          <w:rPr>
            <w:noProof/>
            <w:webHidden/>
          </w:rPr>
          <w:instrText xml:space="preserve"> PAGEREF _Toc469516730 \h </w:instrText>
        </w:r>
        <w:r w:rsidR="00416438">
          <w:rPr>
            <w:noProof/>
            <w:webHidden/>
          </w:rPr>
        </w:r>
        <w:r w:rsidR="00416438">
          <w:rPr>
            <w:noProof/>
            <w:webHidden/>
          </w:rPr>
          <w:fldChar w:fldCharType="separate"/>
        </w:r>
        <w:r w:rsidR="004923B0">
          <w:rPr>
            <w:noProof/>
            <w:webHidden/>
          </w:rPr>
          <w:t>23</w:t>
        </w:r>
        <w:r w:rsidR="00416438">
          <w:rPr>
            <w:noProof/>
            <w:webHidden/>
          </w:rPr>
          <w:fldChar w:fldCharType="end"/>
        </w:r>
      </w:hyperlink>
    </w:p>
    <w:p w14:paraId="03000B39" w14:textId="775A3084" w:rsidR="00416438" w:rsidRDefault="00DE71E4">
      <w:pPr>
        <w:pStyle w:val="TableofFigures"/>
        <w:tabs>
          <w:tab w:val="right" w:leader="dot" w:pos="8486"/>
        </w:tabs>
        <w:rPr>
          <w:rFonts w:eastAsiaTheme="minorEastAsia" w:cstheme="minorBidi"/>
          <w:noProof/>
          <w:sz w:val="22"/>
          <w:szCs w:val="22"/>
          <w:lang w:bidi="ar-SA"/>
        </w:rPr>
      </w:pPr>
      <w:hyperlink w:anchor="_Toc469516731" w:history="1">
        <w:r w:rsidR="00416438" w:rsidRPr="00B44364">
          <w:rPr>
            <w:rStyle w:val="Hyperlink"/>
            <w:noProof/>
          </w:rPr>
          <w:t>Figure 1</w:t>
        </w:r>
        <w:r w:rsidR="00416438" w:rsidRPr="00B44364">
          <w:rPr>
            <w:rStyle w:val="Hyperlink"/>
            <w:noProof/>
          </w:rPr>
          <w:noBreakHyphen/>
          <w:t>12: The ultimate conversion efficiency based on the theory of detailed balance limit for selected blackbody temperatures. Values on each curve represent the optimum bandgap with the highest efficiency at each temperature.</w:t>
        </w:r>
        <w:r w:rsidR="00416438">
          <w:rPr>
            <w:noProof/>
            <w:webHidden/>
          </w:rPr>
          <w:tab/>
        </w:r>
        <w:r w:rsidR="00416438">
          <w:rPr>
            <w:noProof/>
            <w:webHidden/>
          </w:rPr>
          <w:fldChar w:fldCharType="begin"/>
        </w:r>
        <w:r w:rsidR="00416438">
          <w:rPr>
            <w:noProof/>
            <w:webHidden/>
          </w:rPr>
          <w:instrText xml:space="preserve"> PAGEREF _Toc469516731 \h </w:instrText>
        </w:r>
        <w:r w:rsidR="00416438">
          <w:rPr>
            <w:noProof/>
            <w:webHidden/>
          </w:rPr>
        </w:r>
        <w:r w:rsidR="00416438">
          <w:rPr>
            <w:noProof/>
            <w:webHidden/>
          </w:rPr>
          <w:fldChar w:fldCharType="separate"/>
        </w:r>
        <w:r w:rsidR="004923B0">
          <w:rPr>
            <w:noProof/>
            <w:webHidden/>
          </w:rPr>
          <w:t>29</w:t>
        </w:r>
        <w:r w:rsidR="00416438">
          <w:rPr>
            <w:noProof/>
            <w:webHidden/>
          </w:rPr>
          <w:fldChar w:fldCharType="end"/>
        </w:r>
      </w:hyperlink>
    </w:p>
    <w:p w14:paraId="33BB49EC" w14:textId="6D8F5800" w:rsidR="00416438" w:rsidRDefault="00DE71E4">
      <w:pPr>
        <w:pStyle w:val="TableofFigures"/>
        <w:tabs>
          <w:tab w:val="right" w:leader="dot" w:pos="8486"/>
        </w:tabs>
        <w:rPr>
          <w:rFonts w:eastAsiaTheme="minorEastAsia" w:cstheme="minorBidi"/>
          <w:noProof/>
          <w:sz w:val="22"/>
          <w:szCs w:val="22"/>
          <w:lang w:bidi="ar-SA"/>
        </w:rPr>
      </w:pPr>
      <w:hyperlink w:anchor="_Toc469516732" w:history="1">
        <w:r w:rsidR="00416438" w:rsidRPr="00B44364">
          <w:rPr>
            <w:rStyle w:val="Hyperlink"/>
            <w:noProof/>
          </w:rPr>
          <w:t>Figure 1</w:t>
        </w:r>
        <w:r w:rsidR="00416438" w:rsidRPr="00B44364">
          <w:rPr>
            <w:rStyle w:val="Hyperlink"/>
            <w:noProof/>
          </w:rPr>
          <w:noBreakHyphen/>
          <w:t>13: Schematic diagram of a TPV system.</w:t>
        </w:r>
        <w:r w:rsidR="00416438">
          <w:rPr>
            <w:noProof/>
            <w:webHidden/>
          </w:rPr>
          <w:tab/>
        </w:r>
        <w:r w:rsidR="00416438">
          <w:rPr>
            <w:noProof/>
            <w:webHidden/>
          </w:rPr>
          <w:fldChar w:fldCharType="begin"/>
        </w:r>
        <w:r w:rsidR="00416438">
          <w:rPr>
            <w:noProof/>
            <w:webHidden/>
          </w:rPr>
          <w:instrText xml:space="preserve"> PAGEREF _Toc469516732 \h </w:instrText>
        </w:r>
        <w:r w:rsidR="00416438">
          <w:rPr>
            <w:noProof/>
            <w:webHidden/>
          </w:rPr>
        </w:r>
        <w:r w:rsidR="00416438">
          <w:rPr>
            <w:noProof/>
            <w:webHidden/>
          </w:rPr>
          <w:fldChar w:fldCharType="separate"/>
        </w:r>
        <w:r w:rsidR="004923B0">
          <w:rPr>
            <w:noProof/>
            <w:webHidden/>
          </w:rPr>
          <w:t>30</w:t>
        </w:r>
        <w:r w:rsidR="00416438">
          <w:rPr>
            <w:noProof/>
            <w:webHidden/>
          </w:rPr>
          <w:fldChar w:fldCharType="end"/>
        </w:r>
      </w:hyperlink>
    </w:p>
    <w:p w14:paraId="330FAFC4" w14:textId="5A947FC7" w:rsidR="00416438" w:rsidRDefault="00DE71E4">
      <w:pPr>
        <w:pStyle w:val="TableofFigures"/>
        <w:tabs>
          <w:tab w:val="right" w:leader="dot" w:pos="8486"/>
        </w:tabs>
        <w:rPr>
          <w:rFonts w:eastAsiaTheme="minorEastAsia" w:cstheme="minorBidi"/>
          <w:noProof/>
          <w:sz w:val="22"/>
          <w:szCs w:val="22"/>
          <w:lang w:bidi="ar-SA"/>
        </w:rPr>
      </w:pPr>
      <w:hyperlink w:anchor="_Toc469516733" w:history="1">
        <w:r w:rsidR="00416438" w:rsidRPr="00B44364">
          <w:rPr>
            <w:rStyle w:val="Hyperlink"/>
            <w:noProof/>
          </w:rPr>
          <w:t>Figure 2</w:t>
        </w:r>
        <w:r w:rsidR="00416438" w:rsidRPr="00B44364">
          <w:rPr>
            <w:rStyle w:val="Hyperlink"/>
            <w:noProof/>
          </w:rPr>
          <w:noBreakHyphen/>
          <w:t>1: Schematic drawing of different band lineups between 6.1 Å material family.</w:t>
        </w:r>
        <w:r w:rsidR="00416438">
          <w:rPr>
            <w:noProof/>
            <w:webHidden/>
          </w:rPr>
          <w:tab/>
        </w:r>
        <w:r w:rsidR="00416438">
          <w:rPr>
            <w:noProof/>
            <w:webHidden/>
          </w:rPr>
          <w:fldChar w:fldCharType="begin"/>
        </w:r>
        <w:r w:rsidR="00416438">
          <w:rPr>
            <w:noProof/>
            <w:webHidden/>
          </w:rPr>
          <w:instrText xml:space="preserve"> PAGEREF _Toc469516733 \h </w:instrText>
        </w:r>
        <w:r w:rsidR="00416438">
          <w:rPr>
            <w:noProof/>
            <w:webHidden/>
          </w:rPr>
        </w:r>
        <w:r w:rsidR="00416438">
          <w:rPr>
            <w:noProof/>
            <w:webHidden/>
          </w:rPr>
          <w:fldChar w:fldCharType="separate"/>
        </w:r>
        <w:r w:rsidR="004923B0">
          <w:rPr>
            <w:noProof/>
            <w:webHidden/>
          </w:rPr>
          <w:t>43</w:t>
        </w:r>
        <w:r w:rsidR="00416438">
          <w:rPr>
            <w:noProof/>
            <w:webHidden/>
          </w:rPr>
          <w:fldChar w:fldCharType="end"/>
        </w:r>
      </w:hyperlink>
    </w:p>
    <w:p w14:paraId="7BD6B230" w14:textId="512A34E0" w:rsidR="00416438" w:rsidRDefault="00DE71E4">
      <w:pPr>
        <w:pStyle w:val="TableofFigures"/>
        <w:tabs>
          <w:tab w:val="right" w:leader="dot" w:pos="8486"/>
        </w:tabs>
        <w:rPr>
          <w:rFonts w:eastAsiaTheme="minorEastAsia" w:cstheme="minorBidi"/>
          <w:noProof/>
          <w:sz w:val="22"/>
          <w:szCs w:val="22"/>
          <w:lang w:bidi="ar-SA"/>
        </w:rPr>
      </w:pPr>
      <w:hyperlink w:anchor="_Toc469516734" w:history="1">
        <w:r w:rsidR="00416438" w:rsidRPr="00B44364">
          <w:rPr>
            <w:rStyle w:val="Hyperlink"/>
            <w:noProof/>
          </w:rPr>
          <w:t>Figure 2</w:t>
        </w:r>
        <w:r w:rsidR="00416438" w:rsidRPr="00B44364">
          <w:rPr>
            <w:rStyle w:val="Hyperlink"/>
            <w:noProof/>
          </w:rPr>
          <w:noBreakHyphen/>
          <w:t>2: Illustrative comparison between (a) type-I and (b) type-II broken-gap QWs. While the electron and hole wave functions are located in the same layer, in a type-I QW, they are spatially separated and located in different layers in a type-II QW [10].</w:t>
        </w:r>
        <w:r w:rsidR="00416438">
          <w:rPr>
            <w:noProof/>
            <w:webHidden/>
          </w:rPr>
          <w:tab/>
        </w:r>
        <w:r w:rsidR="00416438">
          <w:rPr>
            <w:noProof/>
            <w:webHidden/>
          </w:rPr>
          <w:fldChar w:fldCharType="begin"/>
        </w:r>
        <w:r w:rsidR="00416438">
          <w:rPr>
            <w:noProof/>
            <w:webHidden/>
          </w:rPr>
          <w:instrText xml:space="preserve"> PAGEREF _Toc469516734 \h </w:instrText>
        </w:r>
        <w:r w:rsidR="00416438">
          <w:rPr>
            <w:noProof/>
            <w:webHidden/>
          </w:rPr>
        </w:r>
        <w:r w:rsidR="00416438">
          <w:rPr>
            <w:noProof/>
            <w:webHidden/>
          </w:rPr>
          <w:fldChar w:fldCharType="separate"/>
        </w:r>
        <w:r w:rsidR="004923B0">
          <w:rPr>
            <w:noProof/>
            <w:webHidden/>
          </w:rPr>
          <w:t>44</w:t>
        </w:r>
        <w:r w:rsidR="00416438">
          <w:rPr>
            <w:noProof/>
            <w:webHidden/>
          </w:rPr>
          <w:fldChar w:fldCharType="end"/>
        </w:r>
      </w:hyperlink>
    </w:p>
    <w:p w14:paraId="767EE048" w14:textId="0E9F940B" w:rsidR="00416438" w:rsidRDefault="00DE71E4">
      <w:pPr>
        <w:pStyle w:val="TableofFigures"/>
        <w:tabs>
          <w:tab w:val="right" w:leader="dot" w:pos="8486"/>
        </w:tabs>
        <w:rPr>
          <w:rFonts w:eastAsiaTheme="minorEastAsia" w:cstheme="minorBidi"/>
          <w:noProof/>
          <w:sz w:val="22"/>
          <w:szCs w:val="22"/>
          <w:lang w:bidi="ar-SA"/>
        </w:rPr>
      </w:pPr>
      <w:hyperlink w:anchor="_Toc469516735" w:history="1">
        <w:r w:rsidR="00416438" w:rsidRPr="00B44364">
          <w:rPr>
            <w:rStyle w:val="Hyperlink"/>
            <w:noProof/>
          </w:rPr>
          <w:t>Figure 2</w:t>
        </w:r>
        <w:r w:rsidR="00416438" w:rsidRPr="00B44364">
          <w:rPr>
            <w:rStyle w:val="Hyperlink"/>
            <w:noProof/>
          </w:rPr>
          <w:noBreakHyphen/>
          <w:t>3: Schematic of the conduction and valence minibands in a T2SL structure made of InAs and GaSb layers.</w:t>
        </w:r>
        <w:r w:rsidR="00416438">
          <w:rPr>
            <w:noProof/>
            <w:webHidden/>
          </w:rPr>
          <w:tab/>
        </w:r>
        <w:r w:rsidR="00416438">
          <w:rPr>
            <w:noProof/>
            <w:webHidden/>
          </w:rPr>
          <w:fldChar w:fldCharType="begin"/>
        </w:r>
        <w:r w:rsidR="00416438">
          <w:rPr>
            <w:noProof/>
            <w:webHidden/>
          </w:rPr>
          <w:instrText xml:space="preserve"> PAGEREF _Toc469516735 \h </w:instrText>
        </w:r>
        <w:r w:rsidR="00416438">
          <w:rPr>
            <w:noProof/>
            <w:webHidden/>
          </w:rPr>
        </w:r>
        <w:r w:rsidR="00416438">
          <w:rPr>
            <w:noProof/>
            <w:webHidden/>
          </w:rPr>
          <w:fldChar w:fldCharType="separate"/>
        </w:r>
        <w:r w:rsidR="004923B0">
          <w:rPr>
            <w:noProof/>
            <w:webHidden/>
          </w:rPr>
          <w:t>45</w:t>
        </w:r>
        <w:r w:rsidR="00416438">
          <w:rPr>
            <w:noProof/>
            <w:webHidden/>
          </w:rPr>
          <w:fldChar w:fldCharType="end"/>
        </w:r>
      </w:hyperlink>
    </w:p>
    <w:p w14:paraId="7C6F2C4E" w14:textId="473D2696" w:rsidR="00416438" w:rsidRDefault="00DE71E4">
      <w:pPr>
        <w:pStyle w:val="TableofFigures"/>
        <w:tabs>
          <w:tab w:val="right" w:leader="dot" w:pos="8486"/>
        </w:tabs>
        <w:rPr>
          <w:rFonts w:eastAsiaTheme="minorEastAsia" w:cstheme="minorBidi"/>
          <w:noProof/>
          <w:sz w:val="22"/>
          <w:szCs w:val="22"/>
          <w:lang w:bidi="ar-SA"/>
        </w:rPr>
      </w:pPr>
      <w:hyperlink w:anchor="_Toc469516736" w:history="1">
        <w:r w:rsidR="00416438" w:rsidRPr="00B44364">
          <w:rPr>
            <w:rStyle w:val="Hyperlink"/>
            <w:noProof/>
          </w:rPr>
          <w:t>Figure 2</w:t>
        </w:r>
        <w:r w:rsidR="00416438" w:rsidRPr="00B44364">
          <w:rPr>
            <w:rStyle w:val="Hyperlink"/>
            <w:noProof/>
          </w:rPr>
          <w:noBreakHyphen/>
          <w:t>4: The schematic structure of a typical ICL. Right side panel is a TEM image of the cascade region [15].</w:t>
        </w:r>
        <w:r w:rsidR="00416438">
          <w:rPr>
            <w:noProof/>
            <w:webHidden/>
          </w:rPr>
          <w:tab/>
        </w:r>
        <w:r w:rsidR="00416438">
          <w:rPr>
            <w:noProof/>
            <w:webHidden/>
          </w:rPr>
          <w:fldChar w:fldCharType="begin"/>
        </w:r>
        <w:r w:rsidR="00416438">
          <w:rPr>
            <w:noProof/>
            <w:webHidden/>
          </w:rPr>
          <w:instrText xml:space="preserve"> PAGEREF _Toc469516736 \h </w:instrText>
        </w:r>
        <w:r w:rsidR="00416438">
          <w:rPr>
            <w:noProof/>
            <w:webHidden/>
          </w:rPr>
        </w:r>
        <w:r w:rsidR="00416438">
          <w:rPr>
            <w:noProof/>
            <w:webHidden/>
          </w:rPr>
          <w:fldChar w:fldCharType="separate"/>
        </w:r>
        <w:r w:rsidR="004923B0">
          <w:rPr>
            <w:noProof/>
            <w:webHidden/>
          </w:rPr>
          <w:t>46</w:t>
        </w:r>
        <w:r w:rsidR="00416438">
          <w:rPr>
            <w:noProof/>
            <w:webHidden/>
          </w:rPr>
          <w:fldChar w:fldCharType="end"/>
        </w:r>
      </w:hyperlink>
    </w:p>
    <w:p w14:paraId="500399CE" w14:textId="24F6375A" w:rsidR="00416438" w:rsidRDefault="00DE71E4">
      <w:pPr>
        <w:pStyle w:val="TableofFigures"/>
        <w:tabs>
          <w:tab w:val="right" w:leader="dot" w:pos="8486"/>
        </w:tabs>
        <w:rPr>
          <w:rFonts w:eastAsiaTheme="minorEastAsia" w:cstheme="minorBidi"/>
          <w:noProof/>
          <w:sz w:val="22"/>
          <w:szCs w:val="22"/>
          <w:lang w:bidi="ar-SA"/>
        </w:rPr>
      </w:pPr>
      <w:hyperlink w:anchor="_Toc469516737" w:history="1">
        <w:r w:rsidR="00416438" w:rsidRPr="00B44364">
          <w:rPr>
            <w:rStyle w:val="Hyperlink"/>
            <w:noProof/>
          </w:rPr>
          <w:t>Figure 2</w:t>
        </w:r>
        <w:r w:rsidR="00416438" w:rsidRPr="00B44364">
          <w:rPr>
            <w:rStyle w:val="Hyperlink"/>
            <w:noProof/>
          </w:rPr>
          <w:noBreakHyphen/>
          <w:t>5: Schematic drawing of the band alignments in different regions of an ICL [10].</w:t>
        </w:r>
        <w:r w:rsidR="00416438">
          <w:rPr>
            <w:noProof/>
            <w:webHidden/>
          </w:rPr>
          <w:tab/>
        </w:r>
        <w:r w:rsidR="00416438">
          <w:rPr>
            <w:noProof/>
            <w:webHidden/>
          </w:rPr>
          <w:fldChar w:fldCharType="begin"/>
        </w:r>
        <w:r w:rsidR="00416438">
          <w:rPr>
            <w:noProof/>
            <w:webHidden/>
          </w:rPr>
          <w:instrText xml:space="preserve"> PAGEREF _Toc469516737 \h </w:instrText>
        </w:r>
        <w:r w:rsidR="00416438">
          <w:rPr>
            <w:noProof/>
            <w:webHidden/>
          </w:rPr>
        </w:r>
        <w:r w:rsidR="00416438">
          <w:rPr>
            <w:noProof/>
            <w:webHidden/>
          </w:rPr>
          <w:fldChar w:fldCharType="separate"/>
        </w:r>
        <w:r w:rsidR="004923B0">
          <w:rPr>
            <w:noProof/>
            <w:webHidden/>
          </w:rPr>
          <w:t>47</w:t>
        </w:r>
        <w:r w:rsidR="00416438">
          <w:rPr>
            <w:noProof/>
            <w:webHidden/>
          </w:rPr>
          <w:fldChar w:fldCharType="end"/>
        </w:r>
      </w:hyperlink>
    </w:p>
    <w:p w14:paraId="35305C36" w14:textId="2FAAFA3B" w:rsidR="00416438" w:rsidRDefault="00DE71E4">
      <w:pPr>
        <w:pStyle w:val="TableofFigures"/>
        <w:tabs>
          <w:tab w:val="right" w:leader="dot" w:pos="8486"/>
        </w:tabs>
        <w:rPr>
          <w:rFonts w:eastAsiaTheme="minorEastAsia" w:cstheme="minorBidi"/>
          <w:noProof/>
          <w:sz w:val="22"/>
          <w:szCs w:val="22"/>
          <w:lang w:bidi="ar-SA"/>
        </w:rPr>
      </w:pPr>
      <w:hyperlink w:anchor="_Toc469516738" w:history="1">
        <w:r w:rsidR="00416438" w:rsidRPr="00B44364">
          <w:rPr>
            <w:rStyle w:val="Hyperlink"/>
            <w:noProof/>
          </w:rPr>
          <w:t>Figure 2</w:t>
        </w:r>
        <w:r w:rsidR="00416438" w:rsidRPr="00B44364">
          <w:rPr>
            <w:rStyle w:val="Hyperlink"/>
            <w:noProof/>
          </w:rPr>
          <w:noBreakHyphen/>
          <w:t xml:space="preserve">6: Schematic structure of an ICIP. Each stage consists of three regions, known as absorber, electron barrier, and hole barrier. Absorbers are typically made of T2SL; </w:t>
        </w:r>
        <w:r w:rsidR="00416438" w:rsidRPr="00B44364">
          <w:rPr>
            <w:rStyle w:val="Hyperlink"/>
            <w:noProof/>
          </w:rPr>
          <w:lastRenderedPageBreak/>
          <w:t>hole and electron barriers are made of InAs/AlSb and GaSb/AlSb multiple QWs, respectively [15].</w:t>
        </w:r>
        <w:r w:rsidR="00416438">
          <w:rPr>
            <w:noProof/>
            <w:webHidden/>
          </w:rPr>
          <w:tab/>
        </w:r>
        <w:r w:rsidR="00416438">
          <w:rPr>
            <w:noProof/>
            <w:webHidden/>
          </w:rPr>
          <w:fldChar w:fldCharType="begin"/>
        </w:r>
        <w:r w:rsidR="00416438">
          <w:rPr>
            <w:noProof/>
            <w:webHidden/>
          </w:rPr>
          <w:instrText xml:space="preserve"> PAGEREF _Toc469516738 \h </w:instrText>
        </w:r>
        <w:r w:rsidR="00416438">
          <w:rPr>
            <w:noProof/>
            <w:webHidden/>
          </w:rPr>
        </w:r>
        <w:r w:rsidR="00416438">
          <w:rPr>
            <w:noProof/>
            <w:webHidden/>
          </w:rPr>
          <w:fldChar w:fldCharType="separate"/>
        </w:r>
        <w:r w:rsidR="004923B0">
          <w:rPr>
            <w:noProof/>
            <w:webHidden/>
          </w:rPr>
          <w:t>50</w:t>
        </w:r>
        <w:r w:rsidR="00416438">
          <w:rPr>
            <w:noProof/>
            <w:webHidden/>
          </w:rPr>
          <w:fldChar w:fldCharType="end"/>
        </w:r>
      </w:hyperlink>
    </w:p>
    <w:p w14:paraId="1B4E5E6F" w14:textId="54BEEC40" w:rsidR="00416438" w:rsidRDefault="00DE71E4">
      <w:pPr>
        <w:pStyle w:val="TableofFigures"/>
        <w:tabs>
          <w:tab w:val="right" w:leader="dot" w:pos="8486"/>
        </w:tabs>
        <w:rPr>
          <w:rFonts w:eastAsiaTheme="minorEastAsia" w:cstheme="minorBidi"/>
          <w:noProof/>
          <w:sz w:val="22"/>
          <w:szCs w:val="22"/>
          <w:lang w:bidi="ar-SA"/>
        </w:rPr>
      </w:pPr>
      <w:hyperlink w:anchor="_Toc469516739" w:history="1">
        <w:r w:rsidR="00416438" w:rsidRPr="00B44364">
          <w:rPr>
            <w:rStyle w:val="Hyperlink"/>
            <w:noProof/>
          </w:rPr>
          <w:t>Figure 2</w:t>
        </w:r>
        <w:r w:rsidR="00416438" w:rsidRPr="00B44364">
          <w:rPr>
            <w:rStyle w:val="Hyperlink"/>
            <w:noProof/>
          </w:rPr>
          <w:noBreakHyphen/>
          <w:t>7: Schematic band diagram for (a) two-stage ICIPs with regular and (b) reverse configurations. Note that photons and electrons travel in the same direction in the regular configuration, but in opposite directions in the reverse configuration. The two configurations can be realized by reversing the growth order of layers in one structure without changing the light illumination direction.</w:t>
        </w:r>
        <w:r w:rsidR="00416438">
          <w:rPr>
            <w:noProof/>
            <w:webHidden/>
          </w:rPr>
          <w:tab/>
        </w:r>
        <w:r w:rsidR="00416438">
          <w:rPr>
            <w:noProof/>
            <w:webHidden/>
          </w:rPr>
          <w:fldChar w:fldCharType="begin"/>
        </w:r>
        <w:r w:rsidR="00416438">
          <w:rPr>
            <w:noProof/>
            <w:webHidden/>
          </w:rPr>
          <w:instrText xml:space="preserve"> PAGEREF _Toc469516739 \h </w:instrText>
        </w:r>
        <w:r w:rsidR="00416438">
          <w:rPr>
            <w:noProof/>
            <w:webHidden/>
          </w:rPr>
        </w:r>
        <w:r w:rsidR="00416438">
          <w:rPr>
            <w:noProof/>
            <w:webHidden/>
          </w:rPr>
          <w:fldChar w:fldCharType="separate"/>
        </w:r>
        <w:r w:rsidR="004923B0">
          <w:rPr>
            <w:noProof/>
            <w:webHidden/>
          </w:rPr>
          <w:t>51</w:t>
        </w:r>
        <w:r w:rsidR="00416438">
          <w:rPr>
            <w:noProof/>
            <w:webHidden/>
          </w:rPr>
          <w:fldChar w:fldCharType="end"/>
        </w:r>
      </w:hyperlink>
    </w:p>
    <w:p w14:paraId="2889817F" w14:textId="5D061026" w:rsidR="00416438" w:rsidRDefault="00DE71E4">
      <w:pPr>
        <w:pStyle w:val="TableofFigures"/>
        <w:tabs>
          <w:tab w:val="right" w:leader="dot" w:pos="8486"/>
        </w:tabs>
        <w:rPr>
          <w:rFonts w:eastAsiaTheme="minorEastAsia" w:cstheme="minorBidi"/>
          <w:noProof/>
          <w:sz w:val="22"/>
          <w:szCs w:val="22"/>
          <w:lang w:bidi="ar-SA"/>
        </w:rPr>
      </w:pPr>
      <w:hyperlink w:anchor="_Toc469516740" w:history="1">
        <w:r w:rsidR="00416438" w:rsidRPr="00B44364">
          <w:rPr>
            <w:rStyle w:val="Hyperlink"/>
            <w:noProof/>
          </w:rPr>
          <w:t>Figure 2</w:t>
        </w:r>
        <w:r w:rsidR="00416438" w:rsidRPr="00B44364">
          <w:rPr>
            <w:rStyle w:val="Hyperlink"/>
            <w:noProof/>
          </w:rPr>
          <w:noBreakHyphen/>
          <w:t>8: Collection probability for minority carriers (</w:t>
        </w:r>
        <w:r w:rsidR="00416438" w:rsidRPr="00B44364">
          <w:rPr>
            <w:rStyle w:val="Hyperlink"/>
            <w:i/>
            <w:noProof/>
          </w:rPr>
          <w:t>i</w:t>
        </w:r>
        <w:r w:rsidR="00416438" w:rsidRPr="00B44364">
          <w:rPr>
            <w:rStyle w:val="Hyperlink"/>
            <w:noProof/>
          </w:rPr>
          <w:t>.</w:t>
        </w:r>
        <w:r w:rsidR="00416438" w:rsidRPr="00B44364">
          <w:rPr>
            <w:rStyle w:val="Hyperlink"/>
            <w:i/>
            <w:noProof/>
          </w:rPr>
          <w:t>e</w:t>
        </w:r>
        <w:r w:rsidR="00416438" w:rsidRPr="00B44364">
          <w:rPr>
            <w:rStyle w:val="Hyperlink"/>
            <w:noProof/>
          </w:rPr>
          <w:t xml:space="preserve">., electrons) </w:t>
        </w:r>
        <w:r w:rsidR="00416438" w:rsidRPr="00B44364">
          <w:rPr>
            <w:rStyle w:val="Hyperlink"/>
            <w:i/>
            <w:noProof/>
          </w:rPr>
          <w:t>vs</w:t>
        </w:r>
        <w:r w:rsidR="00416438" w:rsidRPr="00B44364">
          <w:rPr>
            <w:rStyle w:val="Hyperlink"/>
            <w:noProof/>
          </w:rPr>
          <w:t>. their distance from the collection point (hole barrier) in a hypothetical photodetector with a 4 μm-thick absorber. Provided numbers on each curve denote the assumed minority carrier diffusion lengths. Minority carrier diffusion lengths below 1 μm are realistic assumptions for T2SL photodetectors at high temperatures as discussed in the following chapters. The left side panel shows the simplified structure of one stage in an ICIP.</w:t>
        </w:r>
        <w:r w:rsidR="00416438">
          <w:rPr>
            <w:noProof/>
            <w:webHidden/>
          </w:rPr>
          <w:tab/>
        </w:r>
        <w:r w:rsidR="00416438">
          <w:rPr>
            <w:noProof/>
            <w:webHidden/>
          </w:rPr>
          <w:fldChar w:fldCharType="begin"/>
        </w:r>
        <w:r w:rsidR="00416438">
          <w:rPr>
            <w:noProof/>
            <w:webHidden/>
          </w:rPr>
          <w:instrText xml:space="preserve"> PAGEREF _Toc469516740 \h </w:instrText>
        </w:r>
        <w:r w:rsidR="00416438">
          <w:rPr>
            <w:noProof/>
            <w:webHidden/>
          </w:rPr>
        </w:r>
        <w:r w:rsidR="00416438">
          <w:rPr>
            <w:noProof/>
            <w:webHidden/>
          </w:rPr>
          <w:fldChar w:fldCharType="separate"/>
        </w:r>
        <w:r w:rsidR="004923B0">
          <w:rPr>
            <w:noProof/>
            <w:webHidden/>
          </w:rPr>
          <w:t>54</w:t>
        </w:r>
        <w:r w:rsidR="00416438">
          <w:rPr>
            <w:noProof/>
            <w:webHidden/>
          </w:rPr>
          <w:fldChar w:fldCharType="end"/>
        </w:r>
      </w:hyperlink>
    </w:p>
    <w:p w14:paraId="3E39AF51" w14:textId="292FCB69" w:rsidR="00416438" w:rsidRDefault="00DE71E4">
      <w:pPr>
        <w:pStyle w:val="TableofFigures"/>
        <w:tabs>
          <w:tab w:val="right" w:leader="dot" w:pos="8486"/>
        </w:tabs>
        <w:rPr>
          <w:rFonts w:eastAsiaTheme="minorEastAsia" w:cstheme="minorBidi"/>
          <w:noProof/>
          <w:sz w:val="22"/>
          <w:szCs w:val="22"/>
          <w:lang w:bidi="ar-SA"/>
        </w:rPr>
      </w:pPr>
      <w:hyperlink w:anchor="_Toc469516741" w:history="1">
        <w:r w:rsidR="00416438" w:rsidRPr="00B44364">
          <w:rPr>
            <w:rStyle w:val="Hyperlink"/>
            <w:noProof/>
          </w:rPr>
          <w:t>Figure 2</w:t>
        </w:r>
        <w:r w:rsidR="00416438" w:rsidRPr="00B44364">
          <w:rPr>
            <w:rStyle w:val="Hyperlink"/>
            <w:noProof/>
          </w:rPr>
          <w:noBreakHyphen/>
          <w:t>9: Comparison of the device detectivity for a multiple-stage detector (</w:t>
        </w:r>
        <w:r w:rsidR="00416438" w:rsidRPr="00B44364">
          <w:rPr>
            <w:rStyle w:val="Hyperlink"/>
            <w:i/>
            <w:noProof/>
          </w:rPr>
          <w:t>e</w:t>
        </w:r>
        <w:r w:rsidR="00416438" w:rsidRPr="00B44364">
          <w:rPr>
            <w:rStyle w:val="Hyperlink"/>
            <w:noProof/>
          </w:rPr>
          <w:t>.</w:t>
        </w:r>
        <w:r w:rsidR="00416438" w:rsidRPr="00B44364">
          <w:rPr>
            <w:rStyle w:val="Hyperlink"/>
            <w:i/>
            <w:noProof/>
          </w:rPr>
          <w:t>g</w:t>
        </w:r>
        <w:r w:rsidR="00416438" w:rsidRPr="00B44364">
          <w:rPr>
            <w:rStyle w:val="Hyperlink"/>
            <w:noProof/>
          </w:rPr>
          <w:t>., ICIPs) over a single-stage detector [35].</w:t>
        </w:r>
        <w:r w:rsidR="00416438">
          <w:rPr>
            <w:noProof/>
            <w:webHidden/>
          </w:rPr>
          <w:tab/>
        </w:r>
        <w:r w:rsidR="00416438">
          <w:rPr>
            <w:noProof/>
            <w:webHidden/>
          </w:rPr>
          <w:fldChar w:fldCharType="begin"/>
        </w:r>
        <w:r w:rsidR="00416438">
          <w:rPr>
            <w:noProof/>
            <w:webHidden/>
          </w:rPr>
          <w:instrText xml:space="preserve"> PAGEREF _Toc469516741 \h </w:instrText>
        </w:r>
        <w:r w:rsidR="00416438">
          <w:rPr>
            <w:noProof/>
            <w:webHidden/>
          </w:rPr>
        </w:r>
        <w:r w:rsidR="00416438">
          <w:rPr>
            <w:noProof/>
            <w:webHidden/>
          </w:rPr>
          <w:fldChar w:fldCharType="separate"/>
        </w:r>
        <w:r w:rsidR="004923B0">
          <w:rPr>
            <w:noProof/>
            <w:webHidden/>
          </w:rPr>
          <w:t>57</w:t>
        </w:r>
        <w:r w:rsidR="00416438">
          <w:rPr>
            <w:noProof/>
            <w:webHidden/>
          </w:rPr>
          <w:fldChar w:fldCharType="end"/>
        </w:r>
      </w:hyperlink>
    </w:p>
    <w:p w14:paraId="46078985" w14:textId="45D347D5" w:rsidR="00416438" w:rsidRDefault="00DE71E4">
      <w:pPr>
        <w:pStyle w:val="TableofFigures"/>
        <w:tabs>
          <w:tab w:val="right" w:leader="dot" w:pos="8486"/>
        </w:tabs>
        <w:rPr>
          <w:rFonts w:eastAsiaTheme="minorEastAsia" w:cstheme="minorBidi"/>
          <w:noProof/>
          <w:sz w:val="22"/>
          <w:szCs w:val="22"/>
          <w:lang w:bidi="ar-SA"/>
        </w:rPr>
      </w:pPr>
      <w:hyperlink w:anchor="_Toc469516742" w:history="1">
        <w:r w:rsidR="00416438" w:rsidRPr="00B44364">
          <w:rPr>
            <w:rStyle w:val="Hyperlink"/>
            <w:noProof/>
          </w:rPr>
          <w:t>Figure 2</w:t>
        </w:r>
        <w:r w:rsidR="00416438" w:rsidRPr="00B44364">
          <w:rPr>
            <w:rStyle w:val="Hyperlink"/>
            <w:noProof/>
          </w:rPr>
          <w:noBreakHyphen/>
          <w:t xml:space="preserve">10: Contour plot of </w:t>
        </w:r>
        <w:r w:rsidR="00416438" w:rsidRPr="00B44364">
          <w:rPr>
            <w:rStyle w:val="Hyperlink"/>
            <w:i/>
            <w:noProof/>
          </w:rPr>
          <w:t>αL</w:t>
        </w:r>
        <w:r w:rsidR="00416438" w:rsidRPr="00B44364">
          <w:rPr>
            <w:rStyle w:val="Hyperlink"/>
            <w:noProof/>
            <w:vertAlign w:val="subscript"/>
          </w:rPr>
          <w:t>e</w:t>
        </w:r>
        <w:r w:rsidR="00416438" w:rsidRPr="00B44364">
          <w:rPr>
            <w:rStyle w:val="Hyperlink"/>
            <w:noProof/>
          </w:rPr>
          <w:t>=0.5 for different values of the absorption coefficient and minority carrier diffusion length. Colored area shows the space where a multiple-stage detector has superior performance over a single-stage detector.</w:t>
        </w:r>
        <w:r w:rsidR="00416438">
          <w:rPr>
            <w:noProof/>
            <w:webHidden/>
          </w:rPr>
          <w:tab/>
        </w:r>
        <w:r w:rsidR="00416438">
          <w:rPr>
            <w:noProof/>
            <w:webHidden/>
          </w:rPr>
          <w:fldChar w:fldCharType="begin"/>
        </w:r>
        <w:r w:rsidR="00416438">
          <w:rPr>
            <w:noProof/>
            <w:webHidden/>
          </w:rPr>
          <w:instrText xml:space="preserve"> PAGEREF _Toc469516742 \h </w:instrText>
        </w:r>
        <w:r w:rsidR="00416438">
          <w:rPr>
            <w:noProof/>
            <w:webHidden/>
          </w:rPr>
        </w:r>
        <w:r w:rsidR="00416438">
          <w:rPr>
            <w:noProof/>
            <w:webHidden/>
          </w:rPr>
          <w:fldChar w:fldCharType="separate"/>
        </w:r>
        <w:r w:rsidR="004923B0">
          <w:rPr>
            <w:noProof/>
            <w:webHidden/>
          </w:rPr>
          <w:t>58</w:t>
        </w:r>
        <w:r w:rsidR="00416438">
          <w:rPr>
            <w:noProof/>
            <w:webHidden/>
          </w:rPr>
          <w:fldChar w:fldCharType="end"/>
        </w:r>
      </w:hyperlink>
    </w:p>
    <w:p w14:paraId="2A339E04" w14:textId="679F5D9B" w:rsidR="00416438" w:rsidRDefault="00DE71E4">
      <w:pPr>
        <w:pStyle w:val="TableofFigures"/>
        <w:tabs>
          <w:tab w:val="right" w:leader="dot" w:pos="8486"/>
        </w:tabs>
        <w:rPr>
          <w:rFonts w:eastAsiaTheme="minorEastAsia" w:cstheme="minorBidi"/>
          <w:noProof/>
          <w:sz w:val="22"/>
          <w:szCs w:val="22"/>
          <w:lang w:bidi="ar-SA"/>
        </w:rPr>
      </w:pPr>
      <w:hyperlink w:anchor="_Toc469516743" w:history="1">
        <w:r w:rsidR="00416438" w:rsidRPr="00B44364">
          <w:rPr>
            <w:rStyle w:val="Hyperlink"/>
            <w:noProof/>
          </w:rPr>
          <w:t>Figure 2</w:t>
        </w:r>
        <w:r w:rsidR="00416438" w:rsidRPr="00B44364">
          <w:rPr>
            <w:rStyle w:val="Hyperlink"/>
            <w:noProof/>
          </w:rPr>
          <w:noBreakHyphen/>
          <w:t>11: Percentage of below-bandgap (</w:t>
        </w:r>
        <w:r w:rsidR="00416438" w:rsidRPr="00B44364">
          <w:rPr>
            <w:rStyle w:val="Hyperlink"/>
            <w:i/>
            <w:noProof/>
          </w:rPr>
          <w:t>E</w:t>
        </w:r>
        <w:r w:rsidR="00416438" w:rsidRPr="00B44364">
          <w:rPr>
            <w:rStyle w:val="Hyperlink"/>
            <w:noProof/>
            <w:vertAlign w:val="subscript"/>
          </w:rPr>
          <w:t>g</w:t>
        </w:r>
        <w:r w:rsidR="00416438" w:rsidRPr="00B44364">
          <w:rPr>
            <w:rStyle w:val="Hyperlink"/>
            <w:noProof/>
          </w:rPr>
          <w:t>=0.5 eV) photons at different heat source temperatures. The heat source is assumed to have a blackbody-type radiation pattern.</w:t>
        </w:r>
        <w:r w:rsidR="00416438">
          <w:rPr>
            <w:noProof/>
            <w:webHidden/>
          </w:rPr>
          <w:tab/>
        </w:r>
        <w:r w:rsidR="00416438">
          <w:rPr>
            <w:noProof/>
            <w:webHidden/>
          </w:rPr>
          <w:fldChar w:fldCharType="begin"/>
        </w:r>
        <w:r w:rsidR="00416438">
          <w:rPr>
            <w:noProof/>
            <w:webHidden/>
          </w:rPr>
          <w:instrText xml:space="preserve"> PAGEREF _Toc469516743 \h </w:instrText>
        </w:r>
        <w:r w:rsidR="00416438">
          <w:rPr>
            <w:noProof/>
            <w:webHidden/>
          </w:rPr>
        </w:r>
        <w:r w:rsidR="00416438">
          <w:rPr>
            <w:noProof/>
            <w:webHidden/>
          </w:rPr>
          <w:fldChar w:fldCharType="separate"/>
        </w:r>
        <w:r w:rsidR="004923B0">
          <w:rPr>
            <w:noProof/>
            <w:webHidden/>
          </w:rPr>
          <w:t>60</w:t>
        </w:r>
        <w:r w:rsidR="00416438">
          <w:rPr>
            <w:noProof/>
            <w:webHidden/>
          </w:rPr>
          <w:fldChar w:fldCharType="end"/>
        </w:r>
      </w:hyperlink>
    </w:p>
    <w:p w14:paraId="1941CC1C" w14:textId="3EB729E0" w:rsidR="00416438" w:rsidRDefault="00DE71E4">
      <w:pPr>
        <w:pStyle w:val="TableofFigures"/>
        <w:tabs>
          <w:tab w:val="right" w:leader="dot" w:pos="8486"/>
        </w:tabs>
        <w:rPr>
          <w:rFonts w:eastAsiaTheme="minorEastAsia" w:cstheme="minorBidi"/>
          <w:noProof/>
          <w:sz w:val="22"/>
          <w:szCs w:val="22"/>
          <w:lang w:bidi="ar-SA"/>
        </w:rPr>
      </w:pPr>
      <w:hyperlink w:anchor="_Toc469516744" w:history="1">
        <w:r w:rsidR="00416438" w:rsidRPr="00B44364">
          <w:rPr>
            <w:rStyle w:val="Hyperlink"/>
            <w:noProof/>
          </w:rPr>
          <w:t>Figure 2</w:t>
        </w:r>
        <w:r w:rsidR="00416438" w:rsidRPr="00B44364">
          <w:rPr>
            <w:rStyle w:val="Hyperlink"/>
            <w:noProof/>
          </w:rPr>
          <w:noBreakHyphen/>
          <w:t xml:space="preserve">12: Schematic illustration of an ICTPV device with multiple stages. Each stage is composed of a T2SL absorber sandwiched between electron and hole barriers. </w:t>
        </w:r>
        <w:r w:rsidR="00416438" w:rsidRPr="00B44364">
          <w:rPr>
            <w:rStyle w:val="Hyperlink"/>
            <w:i/>
            <w:iCs/>
            <w:noProof/>
          </w:rPr>
          <w:t>E</w:t>
        </w:r>
        <w:r w:rsidR="00416438" w:rsidRPr="00B44364">
          <w:rPr>
            <w:rStyle w:val="Hyperlink"/>
            <w:noProof/>
            <w:vertAlign w:val="subscript"/>
          </w:rPr>
          <w:t>e</w:t>
        </w:r>
        <w:r w:rsidR="00416438" w:rsidRPr="00B44364">
          <w:rPr>
            <w:rStyle w:val="Hyperlink"/>
            <w:noProof/>
          </w:rPr>
          <w:t xml:space="preserve"> and </w:t>
        </w:r>
        <w:r w:rsidR="00416438" w:rsidRPr="00B44364">
          <w:rPr>
            <w:rStyle w:val="Hyperlink"/>
            <w:i/>
            <w:iCs/>
            <w:noProof/>
          </w:rPr>
          <w:lastRenderedPageBreak/>
          <w:t>E</w:t>
        </w:r>
        <w:r w:rsidR="00416438" w:rsidRPr="00B44364">
          <w:rPr>
            <w:rStyle w:val="Hyperlink"/>
            <w:noProof/>
            <w:vertAlign w:val="subscript"/>
          </w:rPr>
          <w:t>h</w:t>
        </w:r>
        <w:r w:rsidR="00416438" w:rsidRPr="00B44364">
          <w:rPr>
            <w:rStyle w:val="Hyperlink"/>
            <w:noProof/>
          </w:rPr>
          <w:t xml:space="preserve"> denote the energy for electron (light blue) and hole (green) minibands, respectively. The energy difference (</w:t>
        </w:r>
        <w:r w:rsidR="00416438" w:rsidRPr="00B44364">
          <w:rPr>
            <w:rStyle w:val="Hyperlink"/>
            <w:i/>
            <w:iCs/>
            <w:noProof/>
          </w:rPr>
          <w:t>E</w:t>
        </w:r>
        <w:r w:rsidR="00416438" w:rsidRPr="00B44364">
          <w:rPr>
            <w:rStyle w:val="Hyperlink"/>
            <w:noProof/>
            <w:vertAlign w:val="subscript"/>
          </w:rPr>
          <w:t>e</w:t>
        </w:r>
        <w:r w:rsidR="00416438" w:rsidRPr="00B44364">
          <w:rPr>
            <w:rStyle w:val="Hyperlink"/>
            <w:noProof/>
          </w:rPr>
          <w:t>-</w:t>
        </w:r>
        <w:r w:rsidR="00416438" w:rsidRPr="00B44364">
          <w:rPr>
            <w:rStyle w:val="Hyperlink"/>
            <w:i/>
            <w:iCs/>
            <w:noProof/>
          </w:rPr>
          <w:t>E</w:t>
        </w:r>
        <w:r w:rsidR="00416438" w:rsidRPr="00B44364">
          <w:rPr>
            <w:rStyle w:val="Hyperlink"/>
            <w:noProof/>
            <w:vertAlign w:val="subscript"/>
          </w:rPr>
          <w:t>h</w:t>
        </w:r>
        <w:r w:rsidR="00416438" w:rsidRPr="00B44364">
          <w:rPr>
            <w:rStyle w:val="Hyperlink"/>
            <w:noProof/>
          </w:rPr>
          <w:t>) is the bandgap (</w:t>
        </w:r>
        <w:r w:rsidR="00416438" w:rsidRPr="00B44364">
          <w:rPr>
            <w:rStyle w:val="Hyperlink"/>
            <w:i/>
            <w:iCs/>
            <w:noProof/>
          </w:rPr>
          <w:t>E</w:t>
        </w:r>
        <w:r w:rsidR="00416438" w:rsidRPr="00B44364">
          <w:rPr>
            <w:rStyle w:val="Hyperlink"/>
            <w:noProof/>
            <w:vertAlign w:val="subscript"/>
          </w:rPr>
          <w:t>g</w:t>
        </w:r>
        <w:r w:rsidR="00416438" w:rsidRPr="00B44364">
          <w:rPr>
            <w:rStyle w:val="Hyperlink"/>
            <w:noProof/>
          </w:rPr>
          <w:t>) of the T2SL.</w:t>
        </w:r>
        <w:r w:rsidR="00416438">
          <w:rPr>
            <w:noProof/>
            <w:webHidden/>
          </w:rPr>
          <w:tab/>
        </w:r>
        <w:r w:rsidR="00416438">
          <w:rPr>
            <w:noProof/>
            <w:webHidden/>
          </w:rPr>
          <w:fldChar w:fldCharType="begin"/>
        </w:r>
        <w:r w:rsidR="00416438">
          <w:rPr>
            <w:noProof/>
            <w:webHidden/>
          </w:rPr>
          <w:instrText xml:space="preserve"> PAGEREF _Toc469516744 \h </w:instrText>
        </w:r>
        <w:r w:rsidR="00416438">
          <w:rPr>
            <w:noProof/>
            <w:webHidden/>
          </w:rPr>
        </w:r>
        <w:r w:rsidR="00416438">
          <w:rPr>
            <w:noProof/>
            <w:webHidden/>
          </w:rPr>
          <w:fldChar w:fldCharType="separate"/>
        </w:r>
        <w:r w:rsidR="004923B0">
          <w:rPr>
            <w:noProof/>
            <w:webHidden/>
          </w:rPr>
          <w:t>62</w:t>
        </w:r>
        <w:r w:rsidR="00416438">
          <w:rPr>
            <w:noProof/>
            <w:webHidden/>
          </w:rPr>
          <w:fldChar w:fldCharType="end"/>
        </w:r>
      </w:hyperlink>
    </w:p>
    <w:p w14:paraId="0C3FFAAF" w14:textId="6AFC95C4" w:rsidR="00416438" w:rsidRDefault="00DE71E4">
      <w:pPr>
        <w:pStyle w:val="TableofFigures"/>
        <w:tabs>
          <w:tab w:val="right" w:leader="dot" w:pos="8486"/>
        </w:tabs>
        <w:rPr>
          <w:rFonts w:eastAsiaTheme="minorEastAsia" w:cstheme="minorBidi"/>
          <w:noProof/>
          <w:sz w:val="22"/>
          <w:szCs w:val="22"/>
          <w:lang w:bidi="ar-SA"/>
        </w:rPr>
      </w:pPr>
      <w:hyperlink w:anchor="_Toc469516745" w:history="1">
        <w:r w:rsidR="00416438" w:rsidRPr="00B44364">
          <w:rPr>
            <w:rStyle w:val="Hyperlink"/>
            <w:noProof/>
          </w:rPr>
          <w:t>Figure 2</w:t>
        </w:r>
        <w:r w:rsidR="00416438" w:rsidRPr="00B44364">
          <w:rPr>
            <w:rStyle w:val="Hyperlink"/>
            <w:noProof/>
          </w:rPr>
          <w:noBreakHyphen/>
          <w:t>13: Device fabrication flow for ICIPs and ICTPV devices. The overall device fabrication flow for ICLs is similar to that of ICIPs and ICTPVs.</w:t>
        </w:r>
        <w:r w:rsidR="00416438">
          <w:rPr>
            <w:noProof/>
            <w:webHidden/>
          </w:rPr>
          <w:tab/>
        </w:r>
        <w:r w:rsidR="00416438">
          <w:rPr>
            <w:noProof/>
            <w:webHidden/>
          </w:rPr>
          <w:fldChar w:fldCharType="begin"/>
        </w:r>
        <w:r w:rsidR="00416438">
          <w:rPr>
            <w:noProof/>
            <w:webHidden/>
          </w:rPr>
          <w:instrText xml:space="preserve"> PAGEREF _Toc469516745 \h </w:instrText>
        </w:r>
        <w:r w:rsidR="00416438">
          <w:rPr>
            <w:noProof/>
            <w:webHidden/>
          </w:rPr>
        </w:r>
        <w:r w:rsidR="00416438">
          <w:rPr>
            <w:noProof/>
            <w:webHidden/>
          </w:rPr>
          <w:fldChar w:fldCharType="separate"/>
        </w:r>
        <w:r w:rsidR="004923B0">
          <w:rPr>
            <w:noProof/>
            <w:webHidden/>
          </w:rPr>
          <w:t>64</w:t>
        </w:r>
        <w:r w:rsidR="00416438">
          <w:rPr>
            <w:noProof/>
            <w:webHidden/>
          </w:rPr>
          <w:fldChar w:fldCharType="end"/>
        </w:r>
      </w:hyperlink>
    </w:p>
    <w:p w14:paraId="0D80BB02" w14:textId="653B3226" w:rsidR="00416438" w:rsidRDefault="00DE71E4">
      <w:pPr>
        <w:pStyle w:val="TableofFigures"/>
        <w:tabs>
          <w:tab w:val="right" w:leader="dot" w:pos="8486"/>
        </w:tabs>
        <w:rPr>
          <w:rFonts w:eastAsiaTheme="minorEastAsia" w:cstheme="minorBidi"/>
          <w:noProof/>
          <w:sz w:val="22"/>
          <w:szCs w:val="22"/>
          <w:lang w:bidi="ar-SA"/>
        </w:rPr>
      </w:pPr>
      <w:hyperlink w:anchor="_Toc469516746" w:history="1">
        <w:r w:rsidR="00416438" w:rsidRPr="00B44364">
          <w:rPr>
            <w:rStyle w:val="Hyperlink"/>
            <w:noProof/>
          </w:rPr>
          <w:t>Figure 3</w:t>
        </w:r>
        <w:r w:rsidR="00416438" w:rsidRPr="00B44364">
          <w:rPr>
            <w:rStyle w:val="Hyperlink"/>
            <w:noProof/>
          </w:rPr>
          <w:noBreakHyphen/>
          <w:t>1: Device structure for the ICIPs: (a) regular-illumination configured two-stage (Reg.-2S), (b) reversed-illumination configured two-stage (Rev.-2S); and (c) regular-illumination configured three-stage (Reg.-3S). Device illumination was from the top in all of these detectors.</w:t>
        </w:r>
        <w:r w:rsidR="00416438">
          <w:rPr>
            <w:noProof/>
            <w:webHidden/>
          </w:rPr>
          <w:tab/>
        </w:r>
        <w:r w:rsidR="00416438">
          <w:rPr>
            <w:noProof/>
            <w:webHidden/>
          </w:rPr>
          <w:fldChar w:fldCharType="begin"/>
        </w:r>
        <w:r w:rsidR="00416438">
          <w:rPr>
            <w:noProof/>
            <w:webHidden/>
          </w:rPr>
          <w:instrText xml:space="preserve"> PAGEREF _Toc469516746 \h </w:instrText>
        </w:r>
        <w:r w:rsidR="00416438">
          <w:rPr>
            <w:noProof/>
            <w:webHidden/>
          </w:rPr>
        </w:r>
        <w:r w:rsidR="00416438">
          <w:rPr>
            <w:noProof/>
            <w:webHidden/>
          </w:rPr>
          <w:fldChar w:fldCharType="separate"/>
        </w:r>
        <w:r w:rsidR="004923B0">
          <w:rPr>
            <w:noProof/>
            <w:webHidden/>
          </w:rPr>
          <w:t>73</w:t>
        </w:r>
        <w:r w:rsidR="00416438">
          <w:rPr>
            <w:noProof/>
            <w:webHidden/>
          </w:rPr>
          <w:fldChar w:fldCharType="end"/>
        </w:r>
      </w:hyperlink>
    </w:p>
    <w:p w14:paraId="1E92EE61" w14:textId="32E79E93" w:rsidR="00416438" w:rsidRDefault="00DE71E4">
      <w:pPr>
        <w:pStyle w:val="TableofFigures"/>
        <w:tabs>
          <w:tab w:val="right" w:leader="dot" w:pos="8486"/>
        </w:tabs>
        <w:rPr>
          <w:rFonts w:eastAsiaTheme="minorEastAsia" w:cstheme="minorBidi"/>
          <w:noProof/>
          <w:sz w:val="22"/>
          <w:szCs w:val="22"/>
          <w:lang w:bidi="ar-SA"/>
        </w:rPr>
      </w:pPr>
      <w:hyperlink w:anchor="_Toc469516747" w:history="1">
        <w:r w:rsidR="00416438" w:rsidRPr="00B44364">
          <w:rPr>
            <w:rStyle w:val="Hyperlink"/>
            <w:noProof/>
          </w:rPr>
          <w:t>Figure 3</w:t>
        </w:r>
        <w:r w:rsidR="00416438" w:rsidRPr="00B44364">
          <w:rPr>
            <w:rStyle w:val="Hyperlink"/>
            <w:noProof/>
          </w:rPr>
          <w:noBreakHyphen/>
          <w:t>2: High resolution X-ray diffraction measurements (blue) and simulations (red) for (a) Reg.-2S, (b) Rev.-2S and (c) Reg.-3S wafers. XRD data reveal similar interface and material qualities for the three wafers.</w:t>
        </w:r>
        <w:r w:rsidR="00416438">
          <w:rPr>
            <w:noProof/>
            <w:webHidden/>
          </w:rPr>
          <w:tab/>
        </w:r>
        <w:r w:rsidR="00416438">
          <w:rPr>
            <w:noProof/>
            <w:webHidden/>
          </w:rPr>
          <w:fldChar w:fldCharType="begin"/>
        </w:r>
        <w:r w:rsidR="00416438">
          <w:rPr>
            <w:noProof/>
            <w:webHidden/>
          </w:rPr>
          <w:instrText xml:space="preserve"> PAGEREF _Toc469516747 \h </w:instrText>
        </w:r>
        <w:r w:rsidR="00416438">
          <w:rPr>
            <w:noProof/>
            <w:webHidden/>
          </w:rPr>
        </w:r>
        <w:r w:rsidR="00416438">
          <w:rPr>
            <w:noProof/>
            <w:webHidden/>
          </w:rPr>
          <w:fldChar w:fldCharType="separate"/>
        </w:r>
        <w:r w:rsidR="004923B0">
          <w:rPr>
            <w:noProof/>
            <w:webHidden/>
          </w:rPr>
          <w:t>74</w:t>
        </w:r>
        <w:r w:rsidR="00416438">
          <w:rPr>
            <w:noProof/>
            <w:webHidden/>
          </w:rPr>
          <w:fldChar w:fldCharType="end"/>
        </w:r>
      </w:hyperlink>
    </w:p>
    <w:p w14:paraId="05CFD0FD" w14:textId="7C333801" w:rsidR="00416438" w:rsidRDefault="00DE71E4">
      <w:pPr>
        <w:pStyle w:val="TableofFigures"/>
        <w:tabs>
          <w:tab w:val="right" w:leader="dot" w:pos="8486"/>
        </w:tabs>
        <w:rPr>
          <w:rFonts w:eastAsiaTheme="minorEastAsia" w:cstheme="minorBidi"/>
          <w:noProof/>
          <w:sz w:val="22"/>
          <w:szCs w:val="22"/>
          <w:lang w:bidi="ar-SA"/>
        </w:rPr>
      </w:pPr>
      <w:hyperlink w:anchor="_Toc469516748" w:history="1">
        <w:r w:rsidR="00416438" w:rsidRPr="00B44364">
          <w:rPr>
            <w:rStyle w:val="Hyperlink"/>
            <w:noProof/>
          </w:rPr>
          <w:t>Figure 3</w:t>
        </w:r>
        <w:r w:rsidR="00416438" w:rsidRPr="00B44364">
          <w:rPr>
            <w:rStyle w:val="Hyperlink"/>
            <w:noProof/>
          </w:rPr>
          <w:noBreakHyphen/>
          <w:t>3: (a) EL spectra at 78 K for Reg.-2S and Rev.-2S wafers, (b) EL spectra for a device from Reg.-2S at different temperatures.</w:t>
        </w:r>
        <w:r w:rsidR="00416438">
          <w:rPr>
            <w:noProof/>
            <w:webHidden/>
          </w:rPr>
          <w:tab/>
        </w:r>
        <w:r w:rsidR="00416438">
          <w:rPr>
            <w:noProof/>
            <w:webHidden/>
          </w:rPr>
          <w:fldChar w:fldCharType="begin"/>
        </w:r>
        <w:r w:rsidR="00416438">
          <w:rPr>
            <w:noProof/>
            <w:webHidden/>
          </w:rPr>
          <w:instrText xml:space="preserve"> PAGEREF _Toc469516748 \h </w:instrText>
        </w:r>
        <w:r w:rsidR="00416438">
          <w:rPr>
            <w:noProof/>
            <w:webHidden/>
          </w:rPr>
        </w:r>
        <w:r w:rsidR="00416438">
          <w:rPr>
            <w:noProof/>
            <w:webHidden/>
          </w:rPr>
          <w:fldChar w:fldCharType="separate"/>
        </w:r>
        <w:r w:rsidR="004923B0">
          <w:rPr>
            <w:noProof/>
            <w:webHidden/>
          </w:rPr>
          <w:t>75</w:t>
        </w:r>
        <w:r w:rsidR="00416438">
          <w:rPr>
            <w:noProof/>
            <w:webHidden/>
          </w:rPr>
          <w:fldChar w:fldCharType="end"/>
        </w:r>
      </w:hyperlink>
    </w:p>
    <w:p w14:paraId="109133E8" w14:textId="7ED75586" w:rsidR="00416438" w:rsidRDefault="00DE71E4">
      <w:pPr>
        <w:pStyle w:val="TableofFigures"/>
        <w:tabs>
          <w:tab w:val="right" w:leader="dot" w:pos="8486"/>
        </w:tabs>
        <w:rPr>
          <w:rFonts w:eastAsiaTheme="minorEastAsia" w:cstheme="minorBidi"/>
          <w:noProof/>
          <w:sz w:val="22"/>
          <w:szCs w:val="22"/>
          <w:lang w:bidi="ar-SA"/>
        </w:rPr>
      </w:pPr>
      <w:hyperlink w:anchor="_Toc469516749" w:history="1">
        <w:r w:rsidR="00416438" w:rsidRPr="00B44364">
          <w:rPr>
            <w:rStyle w:val="Hyperlink"/>
            <w:noProof/>
          </w:rPr>
          <w:t>Figure 3</w:t>
        </w:r>
        <w:r w:rsidR="00416438" w:rsidRPr="00B44364">
          <w:rPr>
            <w:rStyle w:val="Hyperlink"/>
            <w:noProof/>
          </w:rPr>
          <w:noBreakHyphen/>
          <w:t xml:space="preserve">4: Dark current densities </w:t>
        </w:r>
        <w:r w:rsidR="00416438" w:rsidRPr="00B44364">
          <w:rPr>
            <w:rStyle w:val="Hyperlink"/>
            <w:i/>
            <w:noProof/>
          </w:rPr>
          <w:t>vs</w:t>
        </w:r>
        <w:r w:rsidR="00416438" w:rsidRPr="00B44364">
          <w:rPr>
            <w:rStyle w:val="Hyperlink"/>
            <w:noProof/>
          </w:rPr>
          <w:t xml:space="preserve">. voltage for: (a) Reg.-2S (regular two-stage), (b) Rev.-2S (reversed two-stage) and (c) Reg.-3S (regular three-stage), at different temperatures. (d) Dark current densities at </w:t>
        </w:r>
        <w:r w:rsidR="00416438" w:rsidRPr="00B44364">
          <w:rPr>
            <w:rStyle w:val="Hyperlink"/>
            <w:i/>
            <w:noProof/>
          </w:rPr>
          <w:t>T</w:t>
        </w:r>
        <w:r w:rsidR="00416438" w:rsidRPr="00B44364">
          <w:rPr>
            <w:rStyle w:val="Hyperlink"/>
            <w:noProof/>
          </w:rPr>
          <w:t>=78 K for representative devices from the three wafers.</w:t>
        </w:r>
        <w:r w:rsidR="00416438">
          <w:rPr>
            <w:noProof/>
            <w:webHidden/>
          </w:rPr>
          <w:tab/>
        </w:r>
        <w:r w:rsidR="00416438">
          <w:rPr>
            <w:noProof/>
            <w:webHidden/>
          </w:rPr>
          <w:fldChar w:fldCharType="begin"/>
        </w:r>
        <w:r w:rsidR="00416438">
          <w:rPr>
            <w:noProof/>
            <w:webHidden/>
          </w:rPr>
          <w:instrText xml:space="preserve"> PAGEREF _Toc469516749 \h </w:instrText>
        </w:r>
        <w:r w:rsidR="00416438">
          <w:rPr>
            <w:noProof/>
            <w:webHidden/>
          </w:rPr>
        </w:r>
        <w:r w:rsidR="00416438">
          <w:rPr>
            <w:noProof/>
            <w:webHidden/>
          </w:rPr>
          <w:fldChar w:fldCharType="separate"/>
        </w:r>
        <w:r w:rsidR="004923B0">
          <w:rPr>
            <w:noProof/>
            <w:webHidden/>
          </w:rPr>
          <w:t>77</w:t>
        </w:r>
        <w:r w:rsidR="00416438">
          <w:rPr>
            <w:noProof/>
            <w:webHidden/>
          </w:rPr>
          <w:fldChar w:fldCharType="end"/>
        </w:r>
      </w:hyperlink>
    </w:p>
    <w:p w14:paraId="2D811563" w14:textId="598AE19B" w:rsidR="00416438" w:rsidRDefault="00DE71E4">
      <w:pPr>
        <w:pStyle w:val="TableofFigures"/>
        <w:tabs>
          <w:tab w:val="right" w:leader="dot" w:pos="8486"/>
        </w:tabs>
        <w:rPr>
          <w:rFonts w:eastAsiaTheme="minorEastAsia" w:cstheme="minorBidi"/>
          <w:noProof/>
          <w:sz w:val="22"/>
          <w:szCs w:val="22"/>
          <w:lang w:bidi="ar-SA"/>
        </w:rPr>
      </w:pPr>
      <w:hyperlink w:anchor="_Toc469516750" w:history="1">
        <w:r w:rsidR="00416438" w:rsidRPr="00B44364">
          <w:rPr>
            <w:rStyle w:val="Hyperlink"/>
            <w:noProof/>
          </w:rPr>
          <w:t>Figure 3</w:t>
        </w:r>
        <w:r w:rsidR="00416438" w:rsidRPr="00B44364">
          <w:rPr>
            <w:rStyle w:val="Hyperlink"/>
            <w:noProof/>
          </w:rPr>
          <w:noBreakHyphen/>
          <w:t xml:space="preserve">5: Linear plot of </w:t>
        </w:r>
        <w:r w:rsidR="00416438" w:rsidRPr="00B44364">
          <w:rPr>
            <w:rStyle w:val="Hyperlink"/>
            <w:i/>
            <w:noProof/>
          </w:rPr>
          <w:t>J</w:t>
        </w:r>
        <w:r w:rsidR="00416438" w:rsidRPr="00B44364">
          <w:rPr>
            <w:rStyle w:val="Hyperlink"/>
            <w:noProof/>
          </w:rPr>
          <w:t>-</w:t>
        </w:r>
        <w:r w:rsidR="00416438" w:rsidRPr="00B44364">
          <w:rPr>
            <w:rStyle w:val="Hyperlink"/>
            <w:i/>
            <w:noProof/>
          </w:rPr>
          <w:t>V</w:t>
        </w:r>
        <w:r w:rsidR="00416438" w:rsidRPr="00B44364">
          <w:rPr>
            <w:rStyle w:val="Hyperlink"/>
            <w:noProof/>
          </w:rPr>
          <w:t xml:space="preserve"> for Reg.-2S and Rev.-2S detectors at 78 K. Shunt leakage was clearly observed in Rev.-2S wafer at low injection current.</w:t>
        </w:r>
        <w:r w:rsidR="00416438">
          <w:rPr>
            <w:noProof/>
            <w:webHidden/>
          </w:rPr>
          <w:tab/>
        </w:r>
        <w:r w:rsidR="00416438">
          <w:rPr>
            <w:noProof/>
            <w:webHidden/>
          </w:rPr>
          <w:fldChar w:fldCharType="begin"/>
        </w:r>
        <w:r w:rsidR="00416438">
          <w:rPr>
            <w:noProof/>
            <w:webHidden/>
          </w:rPr>
          <w:instrText xml:space="preserve"> PAGEREF _Toc469516750 \h </w:instrText>
        </w:r>
        <w:r w:rsidR="00416438">
          <w:rPr>
            <w:noProof/>
            <w:webHidden/>
          </w:rPr>
        </w:r>
        <w:r w:rsidR="00416438">
          <w:rPr>
            <w:noProof/>
            <w:webHidden/>
          </w:rPr>
          <w:fldChar w:fldCharType="separate"/>
        </w:r>
        <w:r w:rsidR="004923B0">
          <w:rPr>
            <w:noProof/>
            <w:webHidden/>
          </w:rPr>
          <w:t>78</w:t>
        </w:r>
        <w:r w:rsidR="00416438">
          <w:rPr>
            <w:noProof/>
            <w:webHidden/>
          </w:rPr>
          <w:fldChar w:fldCharType="end"/>
        </w:r>
      </w:hyperlink>
    </w:p>
    <w:p w14:paraId="4C1E4317" w14:textId="088102A4" w:rsidR="00416438" w:rsidRDefault="00DE71E4">
      <w:pPr>
        <w:pStyle w:val="TableofFigures"/>
        <w:tabs>
          <w:tab w:val="right" w:leader="dot" w:pos="8486"/>
        </w:tabs>
        <w:rPr>
          <w:rFonts w:eastAsiaTheme="minorEastAsia" w:cstheme="minorBidi"/>
          <w:noProof/>
          <w:sz w:val="22"/>
          <w:szCs w:val="22"/>
          <w:lang w:bidi="ar-SA"/>
        </w:rPr>
      </w:pPr>
      <w:hyperlink w:anchor="_Toc469516751" w:history="1">
        <w:r w:rsidR="00416438" w:rsidRPr="00B44364">
          <w:rPr>
            <w:rStyle w:val="Hyperlink"/>
            <w:noProof/>
          </w:rPr>
          <w:t>Figure 3</w:t>
        </w:r>
        <w:r w:rsidR="00416438" w:rsidRPr="00B44364">
          <w:rPr>
            <w:rStyle w:val="Hyperlink"/>
            <w:noProof/>
          </w:rPr>
          <w:noBreakHyphen/>
          <w:t xml:space="preserve">6: </w:t>
        </w:r>
        <w:r w:rsidR="00416438" w:rsidRPr="00B44364">
          <w:rPr>
            <w:rStyle w:val="Hyperlink"/>
            <w:i/>
            <w:noProof/>
          </w:rPr>
          <w:t>R</w:t>
        </w:r>
        <w:r w:rsidR="00416438" w:rsidRPr="00B44364">
          <w:rPr>
            <w:rStyle w:val="Hyperlink"/>
            <w:noProof/>
            <w:vertAlign w:val="subscript"/>
          </w:rPr>
          <w:t>0</w:t>
        </w:r>
        <w:r w:rsidR="00416438" w:rsidRPr="00B44364">
          <w:rPr>
            <w:rStyle w:val="Hyperlink"/>
            <w:i/>
            <w:noProof/>
          </w:rPr>
          <w:t>A</w:t>
        </w:r>
        <w:r w:rsidR="00416438" w:rsidRPr="00B44364">
          <w:rPr>
            <w:rStyle w:val="Hyperlink"/>
            <w:noProof/>
          </w:rPr>
          <w:t xml:space="preserve"> </w:t>
        </w:r>
        <w:r w:rsidR="00416438" w:rsidRPr="00B44364">
          <w:rPr>
            <w:rStyle w:val="Hyperlink"/>
            <w:i/>
            <w:noProof/>
          </w:rPr>
          <w:t>vs</w:t>
        </w:r>
        <w:r w:rsidR="00416438" w:rsidRPr="00B44364">
          <w:rPr>
            <w:rStyle w:val="Hyperlink"/>
            <w:noProof/>
          </w:rPr>
          <w:t>. temperature for: Reg.-2S (squares), Rev.-2S (triangles) and Reg.-3S (circles).</w:t>
        </w:r>
        <w:r w:rsidR="00416438">
          <w:rPr>
            <w:noProof/>
            <w:webHidden/>
          </w:rPr>
          <w:tab/>
        </w:r>
        <w:r w:rsidR="00416438">
          <w:rPr>
            <w:noProof/>
            <w:webHidden/>
          </w:rPr>
          <w:fldChar w:fldCharType="begin"/>
        </w:r>
        <w:r w:rsidR="00416438">
          <w:rPr>
            <w:noProof/>
            <w:webHidden/>
          </w:rPr>
          <w:instrText xml:space="preserve"> PAGEREF _Toc469516751 \h </w:instrText>
        </w:r>
        <w:r w:rsidR="00416438">
          <w:rPr>
            <w:noProof/>
            <w:webHidden/>
          </w:rPr>
        </w:r>
        <w:r w:rsidR="00416438">
          <w:rPr>
            <w:noProof/>
            <w:webHidden/>
          </w:rPr>
          <w:fldChar w:fldCharType="separate"/>
        </w:r>
        <w:r w:rsidR="004923B0">
          <w:rPr>
            <w:noProof/>
            <w:webHidden/>
          </w:rPr>
          <w:t>81</w:t>
        </w:r>
        <w:r w:rsidR="00416438">
          <w:rPr>
            <w:noProof/>
            <w:webHidden/>
          </w:rPr>
          <w:fldChar w:fldCharType="end"/>
        </w:r>
      </w:hyperlink>
    </w:p>
    <w:p w14:paraId="4000B82D" w14:textId="6CBF8709" w:rsidR="00416438" w:rsidRDefault="00DE71E4">
      <w:pPr>
        <w:pStyle w:val="TableofFigures"/>
        <w:tabs>
          <w:tab w:val="right" w:leader="dot" w:pos="8486"/>
        </w:tabs>
        <w:rPr>
          <w:rFonts w:eastAsiaTheme="minorEastAsia" w:cstheme="minorBidi"/>
          <w:noProof/>
          <w:sz w:val="22"/>
          <w:szCs w:val="22"/>
          <w:lang w:bidi="ar-SA"/>
        </w:rPr>
      </w:pPr>
      <w:hyperlink w:anchor="_Toc469516752" w:history="1">
        <w:r w:rsidR="00416438" w:rsidRPr="00B44364">
          <w:rPr>
            <w:rStyle w:val="Hyperlink"/>
            <w:noProof/>
          </w:rPr>
          <w:t>Figure 3</w:t>
        </w:r>
        <w:r w:rsidR="00416438" w:rsidRPr="00B44364">
          <w:rPr>
            <w:rStyle w:val="Hyperlink"/>
            <w:noProof/>
          </w:rPr>
          <w:noBreakHyphen/>
          <w:t>7: Zero-bias response for (a) Reg.-2S and (b) Reg.-3S at different device temperatures. The responsivity increased for temperatures up to 200 K in Reg.-3S detector. Inset in (b) shows the response spectra at 320 and 340 K.</w:t>
        </w:r>
        <w:r w:rsidR="00416438">
          <w:rPr>
            <w:noProof/>
            <w:webHidden/>
          </w:rPr>
          <w:tab/>
        </w:r>
        <w:r w:rsidR="00416438">
          <w:rPr>
            <w:noProof/>
            <w:webHidden/>
          </w:rPr>
          <w:fldChar w:fldCharType="begin"/>
        </w:r>
        <w:r w:rsidR="00416438">
          <w:rPr>
            <w:noProof/>
            <w:webHidden/>
          </w:rPr>
          <w:instrText xml:space="preserve"> PAGEREF _Toc469516752 \h </w:instrText>
        </w:r>
        <w:r w:rsidR="00416438">
          <w:rPr>
            <w:noProof/>
            <w:webHidden/>
          </w:rPr>
        </w:r>
        <w:r w:rsidR="00416438">
          <w:rPr>
            <w:noProof/>
            <w:webHidden/>
          </w:rPr>
          <w:fldChar w:fldCharType="separate"/>
        </w:r>
        <w:r w:rsidR="004923B0">
          <w:rPr>
            <w:noProof/>
            <w:webHidden/>
          </w:rPr>
          <w:t>83</w:t>
        </w:r>
        <w:r w:rsidR="00416438">
          <w:rPr>
            <w:noProof/>
            <w:webHidden/>
          </w:rPr>
          <w:fldChar w:fldCharType="end"/>
        </w:r>
      </w:hyperlink>
    </w:p>
    <w:p w14:paraId="76A6629F" w14:textId="11807454" w:rsidR="00416438" w:rsidRDefault="00DE71E4">
      <w:pPr>
        <w:pStyle w:val="TableofFigures"/>
        <w:tabs>
          <w:tab w:val="right" w:leader="dot" w:pos="8486"/>
        </w:tabs>
        <w:rPr>
          <w:rFonts w:eastAsiaTheme="minorEastAsia" w:cstheme="minorBidi"/>
          <w:noProof/>
          <w:sz w:val="22"/>
          <w:szCs w:val="22"/>
          <w:lang w:bidi="ar-SA"/>
        </w:rPr>
      </w:pPr>
      <w:hyperlink w:anchor="_Toc469516753" w:history="1">
        <w:r w:rsidR="00416438" w:rsidRPr="00B44364">
          <w:rPr>
            <w:rStyle w:val="Hyperlink"/>
            <w:noProof/>
          </w:rPr>
          <w:t>Figure 3</w:t>
        </w:r>
        <w:r w:rsidR="00416438" w:rsidRPr="00B44364">
          <w:rPr>
            <w:rStyle w:val="Hyperlink"/>
            <w:noProof/>
          </w:rPr>
          <w:noBreakHyphen/>
          <w:t xml:space="preserve">8: Responsivity </w:t>
        </w:r>
        <w:r w:rsidR="00416438" w:rsidRPr="00B44364">
          <w:rPr>
            <w:rStyle w:val="Hyperlink"/>
            <w:i/>
            <w:noProof/>
          </w:rPr>
          <w:t>vs</w:t>
        </w:r>
        <w:r w:rsidR="00416438" w:rsidRPr="00B44364">
          <w:rPr>
            <w:rStyle w:val="Hyperlink"/>
            <w:noProof/>
          </w:rPr>
          <w:t>. reverse bias (at λ=5 μm) for Rev.-2S at temperatures up to 200 K. By increasing the device temperature, higher levels of reverse bias were required to reach the same response level.</w:t>
        </w:r>
        <w:r w:rsidR="00416438">
          <w:rPr>
            <w:noProof/>
            <w:webHidden/>
          </w:rPr>
          <w:tab/>
        </w:r>
        <w:r w:rsidR="00416438">
          <w:rPr>
            <w:noProof/>
            <w:webHidden/>
          </w:rPr>
          <w:fldChar w:fldCharType="begin"/>
        </w:r>
        <w:r w:rsidR="00416438">
          <w:rPr>
            <w:noProof/>
            <w:webHidden/>
          </w:rPr>
          <w:instrText xml:space="preserve"> PAGEREF _Toc469516753 \h </w:instrText>
        </w:r>
        <w:r w:rsidR="00416438">
          <w:rPr>
            <w:noProof/>
            <w:webHidden/>
          </w:rPr>
        </w:r>
        <w:r w:rsidR="00416438">
          <w:rPr>
            <w:noProof/>
            <w:webHidden/>
          </w:rPr>
          <w:fldChar w:fldCharType="separate"/>
        </w:r>
        <w:r w:rsidR="004923B0">
          <w:rPr>
            <w:noProof/>
            <w:webHidden/>
          </w:rPr>
          <w:t>85</w:t>
        </w:r>
        <w:r w:rsidR="00416438">
          <w:rPr>
            <w:noProof/>
            <w:webHidden/>
          </w:rPr>
          <w:fldChar w:fldCharType="end"/>
        </w:r>
      </w:hyperlink>
    </w:p>
    <w:p w14:paraId="68226A84" w14:textId="52672A13" w:rsidR="00416438" w:rsidRDefault="00DE71E4">
      <w:pPr>
        <w:pStyle w:val="TableofFigures"/>
        <w:tabs>
          <w:tab w:val="right" w:leader="dot" w:pos="8486"/>
        </w:tabs>
        <w:rPr>
          <w:rFonts w:eastAsiaTheme="minorEastAsia" w:cstheme="minorBidi"/>
          <w:noProof/>
          <w:sz w:val="22"/>
          <w:szCs w:val="22"/>
          <w:lang w:bidi="ar-SA"/>
        </w:rPr>
      </w:pPr>
      <w:hyperlink w:anchor="_Toc469516754" w:history="1">
        <w:r w:rsidR="00416438" w:rsidRPr="00B44364">
          <w:rPr>
            <w:rStyle w:val="Hyperlink"/>
            <w:noProof/>
          </w:rPr>
          <w:t>Figure 3</w:t>
        </w:r>
        <w:r w:rsidR="00416438" w:rsidRPr="00B44364">
          <w:rPr>
            <w:rStyle w:val="Hyperlink"/>
            <w:noProof/>
          </w:rPr>
          <w:noBreakHyphen/>
          <w:t xml:space="preserve">9: (a) Zero-bias specific detectivity (at λ=5 μm) for the three wafers up to room temperature. (b) </w:t>
        </w:r>
        <w:r w:rsidR="00416438" w:rsidRPr="00B44364">
          <w:rPr>
            <w:rStyle w:val="Hyperlink"/>
            <w:i/>
            <w:noProof/>
          </w:rPr>
          <w:t>D</w:t>
        </w:r>
        <w:r w:rsidR="00416438" w:rsidRPr="00B44364">
          <w:rPr>
            <w:rStyle w:val="Hyperlink"/>
            <w:i/>
            <w:noProof/>
            <w:vertAlign w:val="superscript"/>
          </w:rPr>
          <w:t>*</w:t>
        </w:r>
        <w:r w:rsidR="00416438" w:rsidRPr="00B44364">
          <w:rPr>
            <w:rStyle w:val="Hyperlink"/>
            <w:noProof/>
          </w:rPr>
          <w:t xml:space="preserve"> for Rev.-2S </w:t>
        </w:r>
        <w:r w:rsidR="00416438" w:rsidRPr="00B44364">
          <w:rPr>
            <w:rStyle w:val="Hyperlink"/>
            <w:i/>
            <w:noProof/>
          </w:rPr>
          <w:t>vs</w:t>
        </w:r>
        <w:r w:rsidR="00416438" w:rsidRPr="00B44364">
          <w:rPr>
            <w:rStyle w:val="Hyperlink"/>
            <w:noProof/>
          </w:rPr>
          <w:t>. reverse bias for temperatures up to 200 K.</w:t>
        </w:r>
        <w:r w:rsidR="00416438">
          <w:rPr>
            <w:noProof/>
            <w:webHidden/>
          </w:rPr>
          <w:tab/>
        </w:r>
        <w:r w:rsidR="00416438">
          <w:rPr>
            <w:noProof/>
            <w:webHidden/>
          </w:rPr>
          <w:fldChar w:fldCharType="begin"/>
        </w:r>
        <w:r w:rsidR="00416438">
          <w:rPr>
            <w:noProof/>
            <w:webHidden/>
          </w:rPr>
          <w:instrText xml:space="preserve"> PAGEREF _Toc469516754 \h </w:instrText>
        </w:r>
        <w:r w:rsidR="00416438">
          <w:rPr>
            <w:noProof/>
            <w:webHidden/>
          </w:rPr>
        </w:r>
        <w:r w:rsidR="00416438">
          <w:rPr>
            <w:noProof/>
            <w:webHidden/>
          </w:rPr>
          <w:fldChar w:fldCharType="separate"/>
        </w:r>
        <w:r w:rsidR="004923B0">
          <w:rPr>
            <w:noProof/>
            <w:webHidden/>
          </w:rPr>
          <w:t>87</w:t>
        </w:r>
        <w:r w:rsidR="00416438">
          <w:rPr>
            <w:noProof/>
            <w:webHidden/>
          </w:rPr>
          <w:fldChar w:fldCharType="end"/>
        </w:r>
      </w:hyperlink>
    </w:p>
    <w:p w14:paraId="0B5D346E" w14:textId="7A7E29D6" w:rsidR="00416438" w:rsidRDefault="00DE71E4">
      <w:pPr>
        <w:pStyle w:val="TableofFigures"/>
        <w:tabs>
          <w:tab w:val="right" w:leader="dot" w:pos="8486"/>
        </w:tabs>
        <w:rPr>
          <w:rFonts w:eastAsiaTheme="minorEastAsia" w:cstheme="minorBidi"/>
          <w:noProof/>
          <w:sz w:val="22"/>
          <w:szCs w:val="22"/>
          <w:lang w:bidi="ar-SA"/>
        </w:rPr>
      </w:pPr>
      <w:hyperlink w:anchor="_Toc469516755" w:history="1">
        <w:r w:rsidR="00416438" w:rsidRPr="00B44364">
          <w:rPr>
            <w:rStyle w:val="Hyperlink"/>
            <w:noProof/>
          </w:rPr>
          <w:t>Figure 3</w:t>
        </w:r>
        <w:r w:rsidR="00416438" w:rsidRPr="00B44364">
          <w:rPr>
            <w:rStyle w:val="Hyperlink"/>
            <w:noProof/>
          </w:rPr>
          <w:noBreakHyphen/>
          <w:t>10: Schematic drawing of the device structure for R120 and R121 wafers. The only difference between the two wafers was the InSb strain-balancing layers used in each period of T2SL absorbers.</w:t>
        </w:r>
        <w:r w:rsidR="00416438">
          <w:rPr>
            <w:noProof/>
            <w:webHidden/>
          </w:rPr>
          <w:tab/>
        </w:r>
        <w:r w:rsidR="00416438">
          <w:rPr>
            <w:noProof/>
            <w:webHidden/>
          </w:rPr>
          <w:fldChar w:fldCharType="begin"/>
        </w:r>
        <w:r w:rsidR="00416438">
          <w:rPr>
            <w:noProof/>
            <w:webHidden/>
          </w:rPr>
          <w:instrText xml:space="preserve"> PAGEREF _Toc469516755 \h </w:instrText>
        </w:r>
        <w:r w:rsidR="00416438">
          <w:rPr>
            <w:noProof/>
            <w:webHidden/>
          </w:rPr>
        </w:r>
        <w:r w:rsidR="00416438">
          <w:rPr>
            <w:noProof/>
            <w:webHidden/>
          </w:rPr>
          <w:fldChar w:fldCharType="separate"/>
        </w:r>
        <w:r w:rsidR="004923B0">
          <w:rPr>
            <w:noProof/>
            <w:webHidden/>
          </w:rPr>
          <w:t>88</w:t>
        </w:r>
        <w:r w:rsidR="00416438">
          <w:rPr>
            <w:noProof/>
            <w:webHidden/>
          </w:rPr>
          <w:fldChar w:fldCharType="end"/>
        </w:r>
      </w:hyperlink>
    </w:p>
    <w:p w14:paraId="11B117B6" w14:textId="0FCEBD41" w:rsidR="00416438" w:rsidRDefault="00DE71E4">
      <w:pPr>
        <w:pStyle w:val="TableofFigures"/>
        <w:tabs>
          <w:tab w:val="right" w:leader="dot" w:pos="8486"/>
        </w:tabs>
        <w:rPr>
          <w:rFonts w:eastAsiaTheme="minorEastAsia" w:cstheme="minorBidi"/>
          <w:noProof/>
          <w:sz w:val="22"/>
          <w:szCs w:val="22"/>
          <w:lang w:bidi="ar-SA"/>
        </w:rPr>
      </w:pPr>
      <w:hyperlink w:anchor="_Toc469516756" w:history="1">
        <w:r w:rsidR="00416438" w:rsidRPr="00B44364">
          <w:rPr>
            <w:rStyle w:val="Hyperlink"/>
            <w:noProof/>
          </w:rPr>
          <w:t>Figure 3</w:t>
        </w:r>
        <w:r w:rsidR="00416438" w:rsidRPr="00B44364">
          <w:rPr>
            <w:rStyle w:val="Hyperlink"/>
            <w:noProof/>
          </w:rPr>
          <w:noBreakHyphen/>
          <w:t>11: Dark current density (</w:t>
        </w:r>
        <w:r w:rsidR="00416438" w:rsidRPr="00B44364">
          <w:rPr>
            <w:rStyle w:val="Hyperlink"/>
            <w:i/>
            <w:noProof/>
          </w:rPr>
          <w:t>J</w:t>
        </w:r>
        <w:r w:rsidR="00416438" w:rsidRPr="00B44364">
          <w:rPr>
            <w:rStyle w:val="Hyperlink"/>
            <w:noProof/>
            <w:vertAlign w:val="subscript"/>
          </w:rPr>
          <w:t>d</w:t>
        </w:r>
        <w:r w:rsidR="00416438" w:rsidRPr="00B44364">
          <w:rPr>
            <w:rStyle w:val="Hyperlink"/>
            <w:noProof/>
          </w:rPr>
          <w:t xml:space="preserve">) </w:t>
        </w:r>
        <w:r w:rsidR="00416438" w:rsidRPr="00B44364">
          <w:rPr>
            <w:rStyle w:val="Hyperlink"/>
            <w:i/>
            <w:noProof/>
          </w:rPr>
          <w:t>vs</w:t>
        </w:r>
        <w:r w:rsidR="00416438" w:rsidRPr="00B44364">
          <w:rPr>
            <w:rStyle w:val="Hyperlink"/>
            <w:noProof/>
          </w:rPr>
          <w:t>. voltage (</w:t>
        </w:r>
        <w:r w:rsidR="00416438" w:rsidRPr="00B44364">
          <w:rPr>
            <w:rStyle w:val="Hyperlink"/>
            <w:i/>
            <w:noProof/>
          </w:rPr>
          <w:t>V</w:t>
        </w:r>
        <w:r w:rsidR="00416438" w:rsidRPr="00B44364">
          <w:rPr>
            <w:rStyle w:val="Hyperlink"/>
            <w:noProof/>
          </w:rPr>
          <w:t>) at 78 K for two devices made from R120 and R121 wafers.</w:t>
        </w:r>
        <w:r w:rsidR="00416438">
          <w:rPr>
            <w:noProof/>
            <w:webHidden/>
          </w:rPr>
          <w:tab/>
        </w:r>
        <w:r w:rsidR="00416438">
          <w:rPr>
            <w:noProof/>
            <w:webHidden/>
          </w:rPr>
          <w:fldChar w:fldCharType="begin"/>
        </w:r>
        <w:r w:rsidR="00416438">
          <w:rPr>
            <w:noProof/>
            <w:webHidden/>
          </w:rPr>
          <w:instrText xml:space="preserve"> PAGEREF _Toc469516756 \h </w:instrText>
        </w:r>
        <w:r w:rsidR="00416438">
          <w:rPr>
            <w:noProof/>
            <w:webHidden/>
          </w:rPr>
        </w:r>
        <w:r w:rsidR="00416438">
          <w:rPr>
            <w:noProof/>
            <w:webHidden/>
          </w:rPr>
          <w:fldChar w:fldCharType="separate"/>
        </w:r>
        <w:r w:rsidR="004923B0">
          <w:rPr>
            <w:noProof/>
            <w:webHidden/>
          </w:rPr>
          <w:t>89</w:t>
        </w:r>
        <w:r w:rsidR="00416438">
          <w:rPr>
            <w:noProof/>
            <w:webHidden/>
          </w:rPr>
          <w:fldChar w:fldCharType="end"/>
        </w:r>
      </w:hyperlink>
    </w:p>
    <w:p w14:paraId="51E759FD" w14:textId="53E46105" w:rsidR="00416438" w:rsidRDefault="00DE71E4">
      <w:pPr>
        <w:pStyle w:val="TableofFigures"/>
        <w:tabs>
          <w:tab w:val="right" w:leader="dot" w:pos="8486"/>
        </w:tabs>
        <w:rPr>
          <w:rFonts w:eastAsiaTheme="minorEastAsia" w:cstheme="minorBidi"/>
          <w:noProof/>
          <w:sz w:val="22"/>
          <w:szCs w:val="22"/>
          <w:lang w:bidi="ar-SA"/>
        </w:rPr>
      </w:pPr>
      <w:hyperlink w:anchor="_Toc469516757" w:history="1">
        <w:r w:rsidR="00416438" w:rsidRPr="00B44364">
          <w:rPr>
            <w:rStyle w:val="Hyperlink"/>
            <w:noProof/>
          </w:rPr>
          <w:t>Figure 3</w:t>
        </w:r>
        <w:r w:rsidR="00416438" w:rsidRPr="00B44364">
          <w:rPr>
            <w:rStyle w:val="Hyperlink"/>
            <w:noProof/>
          </w:rPr>
          <w:noBreakHyphen/>
          <w:t xml:space="preserve">12: Dark current density </w:t>
        </w:r>
        <w:r w:rsidR="00416438" w:rsidRPr="00B44364">
          <w:rPr>
            <w:rStyle w:val="Hyperlink"/>
            <w:i/>
            <w:noProof/>
          </w:rPr>
          <w:t>vs</w:t>
        </w:r>
        <w:r w:rsidR="00416438" w:rsidRPr="00B44364">
          <w:rPr>
            <w:rStyle w:val="Hyperlink"/>
            <w:noProof/>
          </w:rPr>
          <w:t>. bias at different temperatures for an LWIR detector from R120 wafer. The inset shows the fitted activation energy for the Arrhenius plot of the device dark current.</w:t>
        </w:r>
        <w:r w:rsidR="00416438">
          <w:rPr>
            <w:noProof/>
            <w:webHidden/>
          </w:rPr>
          <w:tab/>
        </w:r>
        <w:r w:rsidR="00416438">
          <w:rPr>
            <w:noProof/>
            <w:webHidden/>
          </w:rPr>
          <w:fldChar w:fldCharType="begin"/>
        </w:r>
        <w:r w:rsidR="00416438">
          <w:rPr>
            <w:noProof/>
            <w:webHidden/>
          </w:rPr>
          <w:instrText xml:space="preserve"> PAGEREF _Toc469516757 \h </w:instrText>
        </w:r>
        <w:r w:rsidR="00416438">
          <w:rPr>
            <w:noProof/>
            <w:webHidden/>
          </w:rPr>
        </w:r>
        <w:r w:rsidR="00416438">
          <w:rPr>
            <w:noProof/>
            <w:webHidden/>
          </w:rPr>
          <w:fldChar w:fldCharType="separate"/>
        </w:r>
        <w:r w:rsidR="004923B0">
          <w:rPr>
            <w:noProof/>
            <w:webHidden/>
          </w:rPr>
          <w:t>91</w:t>
        </w:r>
        <w:r w:rsidR="00416438">
          <w:rPr>
            <w:noProof/>
            <w:webHidden/>
          </w:rPr>
          <w:fldChar w:fldCharType="end"/>
        </w:r>
      </w:hyperlink>
    </w:p>
    <w:p w14:paraId="33741395" w14:textId="4D6914D0" w:rsidR="00416438" w:rsidRDefault="00DE71E4">
      <w:pPr>
        <w:pStyle w:val="TableofFigures"/>
        <w:tabs>
          <w:tab w:val="right" w:leader="dot" w:pos="8486"/>
        </w:tabs>
        <w:rPr>
          <w:rFonts w:eastAsiaTheme="minorEastAsia" w:cstheme="minorBidi"/>
          <w:noProof/>
          <w:sz w:val="22"/>
          <w:szCs w:val="22"/>
          <w:lang w:bidi="ar-SA"/>
        </w:rPr>
      </w:pPr>
      <w:hyperlink w:anchor="_Toc469516758" w:history="1">
        <w:r w:rsidR="00416438" w:rsidRPr="00B44364">
          <w:rPr>
            <w:rStyle w:val="Hyperlink"/>
            <w:noProof/>
          </w:rPr>
          <w:t>Figure 3</w:t>
        </w:r>
        <w:r w:rsidR="00416438" w:rsidRPr="00B44364">
          <w:rPr>
            <w:rStyle w:val="Hyperlink"/>
            <w:noProof/>
          </w:rPr>
          <w:noBreakHyphen/>
          <w:t>13: Responsivity spectra of a photodetector from R120 wafer at temperatures up to 220 K. Inset shows its zero-bias responsivity spectra at 240 and 250 K.</w:t>
        </w:r>
        <w:r w:rsidR="00416438">
          <w:rPr>
            <w:noProof/>
            <w:webHidden/>
          </w:rPr>
          <w:tab/>
        </w:r>
        <w:r w:rsidR="00416438">
          <w:rPr>
            <w:noProof/>
            <w:webHidden/>
          </w:rPr>
          <w:fldChar w:fldCharType="begin"/>
        </w:r>
        <w:r w:rsidR="00416438">
          <w:rPr>
            <w:noProof/>
            <w:webHidden/>
          </w:rPr>
          <w:instrText xml:space="preserve"> PAGEREF _Toc469516758 \h </w:instrText>
        </w:r>
        <w:r w:rsidR="00416438">
          <w:rPr>
            <w:noProof/>
            <w:webHidden/>
          </w:rPr>
        </w:r>
        <w:r w:rsidR="00416438">
          <w:rPr>
            <w:noProof/>
            <w:webHidden/>
          </w:rPr>
          <w:fldChar w:fldCharType="separate"/>
        </w:r>
        <w:r w:rsidR="004923B0">
          <w:rPr>
            <w:noProof/>
            <w:webHidden/>
          </w:rPr>
          <w:t>92</w:t>
        </w:r>
        <w:r w:rsidR="00416438">
          <w:rPr>
            <w:noProof/>
            <w:webHidden/>
          </w:rPr>
          <w:fldChar w:fldCharType="end"/>
        </w:r>
      </w:hyperlink>
    </w:p>
    <w:p w14:paraId="071FF859" w14:textId="4CA0A91F" w:rsidR="00416438" w:rsidRDefault="00DE71E4">
      <w:pPr>
        <w:pStyle w:val="TableofFigures"/>
        <w:tabs>
          <w:tab w:val="right" w:leader="dot" w:pos="8486"/>
        </w:tabs>
        <w:rPr>
          <w:rFonts w:eastAsiaTheme="minorEastAsia" w:cstheme="minorBidi"/>
          <w:noProof/>
          <w:sz w:val="22"/>
          <w:szCs w:val="22"/>
          <w:lang w:bidi="ar-SA"/>
        </w:rPr>
      </w:pPr>
      <w:hyperlink w:anchor="_Toc469516759" w:history="1">
        <w:r w:rsidR="00416438" w:rsidRPr="00B44364">
          <w:rPr>
            <w:rStyle w:val="Hyperlink"/>
            <w:noProof/>
          </w:rPr>
          <w:t>Figure 3</w:t>
        </w:r>
        <w:r w:rsidR="00416438" w:rsidRPr="00B44364">
          <w:rPr>
            <w:rStyle w:val="Hyperlink"/>
            <w:noProof/>
          </w:rPr>
          <w:noBreakHyphen/>
          <w:t xml:space="preserve">14: Detectivity </w:t>
        </w:r>
        <w:r w:rsidR="00416438" w:rsidRPr="00B44364">
          <w:rPr>
            <w:rStyle w:val="Hyperlink"/>
            <w:i/>
            <w:noProof/>
          </w:rPr>
          <w:t>D</w:t>
        </w:r>
        <w:r w:rsidR="00416438" w:rsidRPr="00B44364">
          <w:rPr>
            <w:rStyle w:val="Hyperlink"/>
            <w:noProof/>
            <w:vertAlign w:val="superscript"/>
          </w:rPr>
          <w:t>*</w:t>
        </w:r>
        <w:r w:rsidR="00416438" w:rsidRPr="00B44364">
          <w:rPr>
            <w:rStyle w:val="Hyperlink"/>
            <w:noProof/>
          </w:rPr>
          <w:t xml:space="preserve"> for a detector made from R120 wafer at temperatures up to 220 K.</w:t>
        </w:r>
        <w:r w:rsidR="00416438">
          <w:rPr>
            <w:noProof/>
            <w:webHidden/>
          </w:rPr>
          <w:tab/>
        </w:r>
        <w:r w:rsidR="00416438">
          <w:rPr>
            <w:noProof/>
            <w:webHidden/>
          </w:rPr>
          <w:fldChar w:fldCharType="begin"/>
        </w:r>
        <w:r w:rsidR="00416438">
          <w:rPr>
            <w:noProof/>
            <w:webHidden/>
          </w:rPr>
          <w:instrText xml:space="preserve"> PAGEREF _Toc469516759 \h </w:instrText>
        </w:r>
        <w:r w:rsidR="00416438">
          <w:rPr>
            <w:noProof/>
            <w:webHidden/>
          </w:rPr>
        </w:r>
        <w:r w:rsidR="00416438">
          <w:rPr>
            <w:noProof/>
            <w:webHidden/>
          </w:rPr>
          <w:fldChar w:fldCharType="separate"/>
        </w:r>
        <w:r w:rsidR="004923B0">
          <w:rPr>
            <w:noProof/>
            <w:webHidden/>
          </w:rPr>
          <w:t>93</w:t>
        </w:r>
        <w:r w:rsidR="00416438">
          <w:rPr>
            <w:noProof/>
            <w:webHidden/>
          </w:rPr>
          <w:fldChar w:fldCharType="end"/>
        </w:r>
      </w:hyperlink>
    </w:p>
    <w:p w14:paraId="7087312A" w14:textId="66C25008" w:rsidR="00416438" w:rsidRDefault="00DE71E4">
      <w:pPr>
        <w:pStyle w:val="TableofFigures"/>
        <w:tabs>
          <w:tab w:val="right" w:leader="dot" w:pos="8486"/>
        </w:tabs>
        <w:rPr>
          <w:rFonts w:eastAsiaTheme="minorEastAsia" w:cstheme="minorBidi"/>
          <w:noProof/>
          <w:sz w:val="22"/>
          <w:szCs w:val="22"/>
          <w:lang w:bidi="ar-SA"/>
        </w:rPr>
      </w:pPr>
      <w:hyperlink w:anchor="_Toc469516760" w:history="1">
        <w:r w:rsidR="00416438" w:rsidRPr="00B44364">
          <w:rPr>
            <w:rStyle w:val="Hyperlink"/>
            <w:noProof/>
          </w:rPr>
          <w:t>Figure 3</w:t>
        </w:r>
        <w:r w:rsidR="00416438" w:rsidRPr="00B44364">
          <w:rPr>
            <w:rStyle w:val="Hyperlink"/>
            <w:noProof/>
          </w:rPr>
          <w:noBreakHyphen/>
          <w:t>15: Schematic structure of the three VLWIR detectors.</w:t>
        </w:r>
        <w:r w:rsidR="00416438">
          <w:rPr>
            <w:noProof/>
            <w:webHidden/>
          </w:rPr>
          <w:tab/>
        </w:r>
        <w:r w:rsidR="00416438">
          <w:rPr>
            <w:noProof/>
            <w:webHidden/>
          </w:rPr>
          <w:fldChar w:fldCharType="begin"/>
        </w:r>
        <w:r w:rsidR="00416438">
          <w:rPr>
            <w:noProof/>
            <w:webHidden/>
          </w:rPr>
          <w:instrText xml:space="preserve"> PAGEREF _Toc469516760 \h </w:instrText>
        </w:r>
        <w:r w:rsidR="00416438">
          <w:rPr>
            <w:noProof/>
            <w:webHidden/>
          </w:rPr>
        </w:r>
        <w:r w:rsidR="00416438">
          <w:rPr>
            <w:noProof/>
            <w:webHidden/>
          </w:rPr>
          <w:fldChar w:fldCharType="separate"/>
        </w:r>
        <w:r w:rsidR="004923B0">
          <w:rPr>
            <w:noProof/>
            <w:webHidden/>
          </w:rPr>
          <w:t>95</w:t>
        </w:r>
        <w:r w:rsidR="00416438">
          <w:rPr>
            <w:noProof/>
            <w:webHidden/>
          </w:rPr>
          <w:fldChar w:fldCharType="end"/>
        </w:r>
      </w:hyperlink>
    </w:p>
    <w:p w14:paraId="0D76195D" w14:textId="59141867" w:rsidR="00416438" w:rsidRDefault="00DE71E4">
      <w:pPr>
        <w:pStyle w:val="TableofFigures"/>
        <w:tabs>
          <w:tab w:val="right" w:leader="dot" w:pos="8486"/>
        </w:tabs>
        <w:rPr>
          <w:rFonts w:eastAsiaTheme="minorEastAsia" w:cstheme="minorBidi"/>
          <w:noProof/>
          <w:sz w:val="22"/>
          <w:szCs w:val="22"/>
          <w:lang w:bidi="ar-SA"/>
        </w:rPr>
      </w:pPr>
      <w:hyperlink w:anchor="_Toc469516761" w:history="1">
        <w:r w:rsidR="00416438" w:rsidRPr="00B44364">
          <w:rPr>
            <w:rStyle w:val="Hyperlink"/>
            <w:noProof/>
          </w:rPr>
          <w:t>Figure 3</w:t>
        </w:r>
        <w:r w:rsidR="00416438" w:rsidRPr="00B44364">
          <w:rPr>
            <w:rStyle w:val="Hyperlink"/>
            <w:noProof/>
          </w:rPr>
          <w:noBreakHyphen/>
          <w:t xml:space="preserve">16: Dark current density </w:t>
        </w:r>
        <w:r w:rsidR="00416438" w:rsidRPr="00B44364">
          <w:rPr>
            <w:rStyle w:val="Hyperlink"/>
            <w:i/>
            <w:noProof/>
          </w:rPr>
          <w:t>vs</w:t>
        </w:r>
        <w:r w:rsidR="00416438" w:rsidRPr="00B44364">
          <w:rPr>
            <w:rStyle w:val="Hyperlink"/>
            <w:noProof/>
          </w:rPr>
          <w:t>. bias voltage for one-, two- and three-stage VLWIR ICIPs for 78-143 K.</w:t>
        </w:r>
        <w:r w:rsidR="00416438">
          <w:rPr>
            <w:noProof/>
            <w:webHidden/>
          </w:rPr>
          <w:tab/>
        </w:r>
        <w:r w:rsidR="00416438">
          <w:rPr>
            <w:noProof/>
            <w:webHidden/>
          </w:rPr>
          <w:fldChar w:fldCharType="begin"/>
        </w:r>
        <w:r w:rsidR="00416438">
          <w:rPr>
            <w:noProof/>
            <w:webHidden/>
          </w:rPr>
          <w:instrText xml:space="preserve"> PAGEREF _Toc469516761 \h </w:instrText>
        </w:r>
        <w:r w:rsidR="00416438">
          <w:rPr>
            <w:noProof/>
            <w:webHidden/>
          </w:rPr>
        </w:r>
        <w:r w:rsidR="00416438">
          <w:rPr>
            <w:noProof/>
            <w:webHidden/>
          </w:rPr>
          <w:fldChar w:fldCharType="separate"/>
        </w:r>
        <w:r w:rsidR="004923B0">
          <w:rPr>
            <w:noProof/>
            <w:webHidden/>
          </w:rPr>
          <w:t>96</w:t>
        </w:r>
        <w:r w:rsidR="00416438">
          <w:rPr>
            <w:noProof/>
            <w:webHidden/>
          </w:rPr>
          <w:fldChar w:fldCharType="end"/>
        </w:r>
      </w:hyperlink>
    </w:p>
    <w:p w14:paraId="06B7B711" w14:textId="56644AA1" w:rsidR="00416438" w:rsidRDefault="00DE71E4">
      <w:pPr>
        <w:pStyle w:val="TableofFigures"/>
        <w:tabs>
          <w:tab w:val="right" w:leader="dot" w:pos="8486"/>
        </w:tabs>
        <w:rPr>
          <w:rFonts w:eastAsiaTheme="minorEastAsia" w:cstheme="minorBidi"/>
          <w:noProof/>
          <w:sz w:val="22"/>
          <w:szCs w:val="22"/>
          <w:lang w:bidi="ar-SA"/>
        </w:rPr>
      </w:pPr>
      <w:hyperlink w:anchor="_Toc469516762" w:history="1">
        <w:r w:rsidR="00416438" w:rsidRPr="00B44364">
          <w:rPr>
            <w:rStyle w:val="Hyperlink"/>
            <w:noProof/>
          </w:rPr>
          <w:t>Figure 3</w:t>
        </w:r>
        <w:r w:rsidR="00416438" w:rsidRPr="00B44364">
          <w:rPr>
            <w:rStyle w:val="Hyperlink"/>
            <w:noProof/>
          </w:rPr>
          <w:noBreakHyphen/>
          <w:t>17: Responsivity spectra (</w:t>
        </w:r>
        <w:r w:rsidR="00416438" w:rsidRPr="00B44364">
          <w:rPr>
            <w:rStyle w:val="Hyperlink"/>
            <w:i/>
            <w:noProof/>
          </w:rPr>
          <w:t>R</w:t>
        </w:r>
        <w:r w:rsidR="00416438" w:rsidRPr="00B44364">
          <w:rPr>
            <w:rStyle w:val="Hyperlink"/>
            <w:noProof/>
            <w:vertAlign w:val="subscript"/>
          </w:rPr>
          <w:t>λ</w:t>
        </w:r>
        <w:r w:rsidR="00416438" w:rsidRPr="00B44364">
          <w:rPr>
            <w:rStyle w:val="Hyperlink"/>
            <w:noProof/>
          </w:rPr>
          <w:t xml:space="preserve">) for a two-stage VLWIR detector at 78 and 100 K under reverse bias. Indicated voltages are the bias at which the maximum response was acquired. Inset (a): zero-bias </w:t>
        </w:r>
        <w:r w:rsidR="00416438" w:rsidRPr="00B44364">
          <w:rPr>
            <w:rStyle w:val="Hyperlink"/>
            <w:i/>
            <w:noProof/>
          </w:rPr>
          <w:t>R</w:t>
        </w:r>
        <w:r w:rsidR="00416438" w:rsidRPr="00B44364">
          <w:rPr>
            <w:rStyle w:val="Hyperlink"/>
            <w:noProof/>
            <w:vertAlign w:val="subscript"/>
          </w:rPr>
          <w:t>λ</w:t>
        </w:r>
        <w:r w:rsidR="00416438" w:rsidRPr="00B44364">
          <w:rPr>
            <w:rStyle w:val="Hyperlink"/>
            <w:noProof/>
          </w:rPr>
          <w:t xml:space="preserve"> at </w:t>
        </w:r>
        <w:r w:rsidR="00416438" w:rsidRPr="00B44364">
          <w:rPr>
            <w:rStyle w:val="Hyperlink"/>
            <w:i/>
            <w:noProof/>
          </w:rPr>
          <w:t xml:space="preserve">λ </w:t>
        </w:r>
        <w:r w:rsidR="00416438" w:rsidRPr="00B44364">
          <w:rPr>
            <w:rStyle w:val="Hyperlink"/>
            <w:noProof/>
          </w:rPr>
          <w:t xml:space="preserve">=10 μm for one-, two- and three- stage ICIPs at different temperatures. Inset (b): Zero-bias </w:t>
        </w:r>
        <w:r w:rsidR="00416438" w:rsidRPr="00B44364">
          <w:rPr>
            <w:rStyle w:val="Hyperlink"/>
            <w:i/>
            <w:noProof/>
          </w:rPr>
          <w:t>R</w:t>
        </w:r>
        <w:r w:rsidR="00416438" w:rsidRPr="00B44364">
          <w:rPr>
            <w:rStyle w:val="Hyperlink"/>
            <w:noProof/>
            <w:vertAlign w:val="subscript"/>
          </w:rPr>
          <w:t>λ</w:t>
        </w:r>
        <w:r w:rsidR="00416438" w:rsidRPr="00B44364">
          <w:rPr>
            <w:rStyle w:val="Hyperlink"/>
            <w:noProof/>
          </w:rPr>
          <w:t xml:space="preserve"> at 125 and 143 K for the two-stage VLWIR photodetector.</w:t>
        </w:r>
        <w:r w:rsidR="00416438">
          <w:rPr>
            <w:noProof/>
            <w:webHidden/>
          </w:rPr>
          <w:tab/>
        </w:r>
        <w:r w:rsidR="00416438">
          <w:rPr>
            <w:noProof/>
            <w:webHidden/>
          </w:rPr>
          <w:fldChar w:fldCharType="begin"/>
        </w:r>
        <w:r w:rsidR="00416438">
          <w:rPr>
            <w:noProof/>
            <w:webHidden/>
          </w:rPr>
          <w:instrText xml:space="preserve"> PAGEREF _Toc469516762 \h </w:instrText>
        </w:r>
        <w:r w:rsidR="00416438">
          <w:rPr>
            <w:noProof/>
            <w:webHidden/>
          </w:rPr>
        </w:r>
        <w:r w:rsidR="00416438">
          <w:rPr>
            <w:noProof/>
            <w:webHidden/>
          </w:rPr>
          <w:fldChar w:fldCharType="separate"/>
        </w:r>
        <w:r w:rsidR="004923B0">
          <w:rPr>
            <w:noProof/>
            <w:webHidden/>
          </w:rPr>
          <w:t>100</w:t>
        </w:r>
        <w:r w:rsidR="00416438">
          <w:rPr>
            <w:noProof/>
            <w:webHidden/>
          </w:rPr>
          <w:fldChar w:fldCharType="end"/>
        </w:r>
      </w:hyperlink>
    </w:p>
    <w:p w14:paraId="50F6B615" w14:textId="0BE73E77" w:rsidR="00416438" w:rsidRDefault="00DE71E4">
      <w:pPr>
        <w:pStyle w:val="TableofFigures"/>
        <w:tabs>
          <w:tab w:val="right" w:leader="dot" w:pos="8486"/>
        </w:tabs>
        <w:rPr>
          <w:rFonts w:eastAsiaTheme="minorEastAsia" w:cstheme="minorBidi"/>
          <w:noProof/>
          <w:sz w:val="22"/>
          <w:szCs w:val="22"/>
          <w:lang w:bidi="ar-SA"/>
        </w:rPr>
      </w:pPr>
      <w:hyperlink w:anchor="_Toc469516763" w:history="1">
        <w:r w:rsidR="00416438" w:rsidRPr="00B44364">
          <w:rPr>
            <w:rStyle w:val="Hyperlink"/>
            <w:noProof/>
          </w:rPr>
          <w:t>Figure 3</w:t>
        </w:r>
        <w:r w:rsidR="00416438" w:rsidRPr="00B44364">
          <w:rPr>
            <w:rStyle w:val="Hyperlink"/>
            <w:noProof/>
          </w:rPr>
          <w:noBreakHyphen/>
          <w:t xml:space="preserve">18: Detectivity </w:t>
        </w:r>
        <w:r w:rsidR="00416438" w:rsidRPr="00B44364">
          <w:rPr>
            <w:rStyle w:val="Hyperlink"/>
            <w:i/>
            <w:noProof/>
          </w:rPr>
          <w:t>D</w:t>
        </w:r>
        <w:r w:rsidR="00416438" w:rsidRPr="00B44364">
          <w:rPr>
            <w:rStyle w:val="Hyperlink"/>
            <w:noProof/>
            <w:vertAlign w:val="superscript"/>
          </w:rPr>
          <w:t>*</w:t>
        </w:r>
        <w:r w:rsidR="00416438" w:rsidRPr="00B44364">
          <w:rPr>
            <w:rStyle w:val="Hyperlink"/>
            <w:noProof/>
          </w:rPr>
          <w:t xml:space="preserve"> for representative one-, two- and three-stage VLWIR ICIPs at 78 K. Since the device response was obtained under reverse bias, both Johnson and shot noise terms were included in </w:t>
        </w:r>
        <w:r w:rsidR="00416438" w:rsidRPr="00B44364">
          <w:rPr>
            <w:rStyle w:val="Hyperlink"/>
            <w:i/>
            <w:noProof/>
          </w:rPr>
          <w:t>D</w:t>
        </w:r>
        <w:r w:rsidR="00416438" w:rsidRPr="00B44364">
          <w:rPr>
            <w:rStyle w:val="Hyperlink"/>
            <w:noProof/>
            <w:vertAlign w:val="superscript"/>
          </w:rPr>
          <w:t>*</w:t>
        </w:r>
        <w:r w:rsidR="00416438" w:rsidRPr="00B44364">
          <w:rPr>
            <w:rStyle w:val="Hyperlink"/>
            <w:noProof/>
          </w:rPr>
          <w:t xml:space="preserve"> determination.</w:t>
        </w:r>
        <w:r w:rsidR="00416438">
          <w:rPr>
            <w:noProof/>
            <w:webHidden/>
          </w:rPr>
          <w:tab/>
        </w:r>
        <w:r w:rsidR="00416438">
          <w:rPr>
            <w:noProof/>
            <w:webHidden/>
          </w:rPr>
          <w:fldChar w:fldCharType="begin"/>
        </w:r>
        <w:r w:rsidR="00416438">
          <w:rPr>
            <w:noProof/>
            <w:webHidden/>
          </w:rPr>
          <w:instrText xml:space="preserve"> PAGEREF _Toc469516763 \h </w:instrText>
        </w:r>
        <w:r w:rsidR="00416438">
          <w:rPr>
            <w:noProof/>
            <w:webHidden/>
          </w:rPr>
        </w:r>
        <w:r w:rsidR="00416438">
          <w:rPr>
            <w:noProof/>
            <w:webHidden/>
          </w:rPr>
          <w:fldChar w:fldCharType="separate"/>
        </w:r>
        <w:r w:rsidR="004923B0">
          <w:rPr>
            <w:noProof/>
            <w:webHidden/>
          </w:rPr>
          <w:t>101</w:t>
        </w:r>
        <w:r w:rsidR="00416438">
          <w:rPr>
            <w:noProof/>
            <w:webHidden/>
          </w:rPr>
          <w:fldChar w:fldCharType="end"/>
        </w:r>
      </w:hyperlink>
    </w:p>
    <w:p w14:paraId="23B4123B" w14:textId="506ECB4E" w:rsidR="00416438" w:rsidRDefault="00DE71E4">
      <w:pPr>
        <w:pStyle w:val="TableofFigures"/>
        <w:tabs>
          <w:tab w:val="right" w:leader="dot" w:pos="8486"/>
        </w:tabs>
        <w:rPr>
          <w:rFonts w:eastAsiaTheme="minorEastAsia" w:cstheme="minorBidi"/>
          <w:noProof/>
          <w:sz w:val="22"/>
          <w:szCs w:val="22"/>
          <w:lang w:bidi="ar-SA"/>
        </w:rPr>
      </w:pPr>
      <w:hyperlink w:anchor="_Toc469516764" w:history="1">
        <w:r w:rsidR="00416438" w:rsidRPr="00B44364">
          <w:rPr>
            <w:rStyle w:val="Hyperlink"/>
            <w:noProof/>
          </w:rPr>
          <w:t>Figure 4</w:t>
        </w:r>
        <w:r w:rsidR="00416438" w:rsidRPr="00B44364">
          <w:rPr>
            <w:rStyle w:val="Hyperlink"/>
            <w:noProof/>
          </w:rPr>
          <w:noBreakHyphen/>
          <w:t xml:space="preserve">1: Electron and hole wave functions and the related minibands for (a) four-layer </w:t>
        </w:r>
        <w:r w:rsidR="00416438" w:rsidRPr="00B44364">
          <w:rPr>
            <w:rStyle w:val="Hyperlink"/>
            <w:i/>
            <w:noProof/>
          </w:rPr>
          <w:t>M</w:t>
        </w:r>
        <w:r w:rsidR="00416438" w:rsidRPr="00B44364">
          <w:rPr>
            <w:rStyle w:val="Hyperlink"/>
            <w:noProof/>
          </w:rPr>
          <w:t>-shape SL and (b) two-layer SL. In both designs, the thicknesses of the layers were tailored to achieve similar cutoff wavelengths (~2.8 μm) at 300 K.</w:t>
        </w:r>
        <w:r w:rsidR="00416438">
          <w:rPr>
            <w:noProof/>
            <w:webHidden/>
          </w:rPr>
          <w:tab/>
        </w:r>
        <w:r w:rsidR="00416438">
          <w:rPr>
            <w:noProof/>
            <w:webHidden/>
          </w:rPr>
          <w:fldChar w:fldCharType="begin"/>
        </w:r>
        <w:r w:rsidR="00416438">
          <w:rPr>
            <w:noProof/>
            <w:webHidden/>
          </w:rPr>
          <w:instrText xml:space="preserve"> PAGEREF _Toc469516764 \h </w:instrText>
        </w:r>
        <w:r w:rsidR="00416438">
          <w:rPr>
            <w:noProof/>
            <w:webHidden/>
          </w:rPr>
        </w:r>
        <w:r w:rsidR="00416438">
          <w:rPr>
            <w:noProof/>
            <w:webHidden/>
          </w:rPr>
          <w:fldChar w:fldCharType="separate"/>
        </w:r>
        <w:r w:rsidR="004923B0">
          <w:rPr>
            <w:noProof/>
            <w:webHidden/>
          </w:rPr>
          <w:t>110</w:t>
        </w:r>
        <w:r w:rsidR="00416438">
          <w:rPr>
            <w:noProof/>
            <w:webHidden/>
          </w:rPr>
          <w:fldChar w:fldCharType="end"/>
        </w:r>
      </w:hyperlink>
    </w:p>
    <w:p w14:paraId="4E2C29AA" w14:textId="008C870E" w:rsidR="00416438" w:rsidRDefault="00DE71E4">
      <w:pPr>
        <w:pStyle w:val="TableofFigures"/>
        <w:tabs>
          <w:tab w:val="right" w:leader="dot" w:pos="8486"/>
        </w:tabs>
        <w:rPr>
          <w:rFonts w:eastAsiaTheme="minorEastAsia" w:cstheme="minorBidi"/>
          <w:noProof/>
          <w:sz w:val="22"/>
          <w:szCs w:val="22"/>
          <w:lang w:bidi="ar-SA"/>
        </w:rPr>
      </w:pPr>
      <w:hyperlink w:anchor="_Toc469516765" w:history="1">
        <w:r w:rsidR="00416438" w:rsidRPr="00B44364">
          <w:rPr>
            <w:rStyle w:val="Hyperlink"/>
            <w:noProof/>
          </w:rPr>
          <w:t>Figure 4</w:t>
        </w:r>
        <w:r w:rsidR="00416438" w:rsidRPr="00B44364">
          <w:rPr>
            <w:rStyle w:val="Hyperlink"/>
            <w:noProof/>
          </w:rPr>
          <w:noBreakHyphen/>
          <w:t>2: Schematic structure for (a) two- and (b) three-stage ICIPs.</w:t>
        </w:r>
        <w:r w:rsidR="00416438">
          <w:rPr>
            <w:noProof/>
            <w:webHidden/>
          </w:rPr>
          <w:tab/>
        </w:r>
        <w:r w:rsidR="00416438">
          <w:rPr>
            <w:noProof/>
            <w:webHidden/>
          </w:rPr>
          <w:fldChar w:fldCharType="begin"/>
        </w:r>
        <w:r w:rsidR="00416438">
          <w:rPr>
            <w:noProof/>
            <w:webHidden/>
          </w:rPr>
          <w:instrText xml:space="preserve"> PAGEREF _Toc469516765 \h </w:instrText>
        </w:r>
        <w:r w:rsidR="00416438">
          <w:rPr>
            <w:noProof/>
            <w:webHidden/>
          </w:rPr>
        </w:r>
        <w:r w:rsidR="00416438">
          <w:rPr>
            <w:noProof/>
            <w:webHidden/>
          </w:rPr>
          <w:fldChar w:fldCharType="separate"/>
        </w:r>
        <w:r w:rsidR="004923B0">
          <w:rPr>
            <w:noProof/>
            <w:webHidden/>
          </w:rPr>
          <w:t>111</w:t>
        </w:r>
        <w:r w:rsidR="00416438">
          <w:rPr>
            <w:noProof/>
            <w:webHidden/>
          </w:rPr>
          <w:fldChar w:fldCharType="end"/>
        </w:r>
      </w:hyperlink>
    </w:p>
    <w:p w14:paraId="0F473C7F" w14:textId="0B04A762" w:rsidR="00416438" w:rsidRDefault="00DE71E4">
      <w:pPr>
        <w:pStyle w:val="TableofFigures"/>
        <w:tabs>
          <w:tab w:val="right" w:leader="dot" w:pos="8486"/>
        </w:tabs>
        <w:rPr>
          <w:rFonts w:eastAsiaTheme="minorEastAsia" w:cstheme="minorBidi"/>
          <w:noProof/>
          <w:sz w:val="22"/>
          <w:szCs w:val="22"/>
          <w:lang w:bidi="ar-SA"/>
        </w:rPr>
      </w:pPr>
      <w:hyperlink w:anchor="_Toc469516766" w:history="1">
        <w:r w:rsidR="00416438" w:rsidRPr="00B44364">
          <w:rPr>
            <w:rStyle w:val="Hyperlink"/>
            <w:noProof/>
          </w:rPr>
          <w:t>Figure 4</w:t>
        </w:r>
        <w:r w:rsidR="00416438" w:rsidRPr="00B44364">
          <w:rPr>
            <w:rStyle w:val="Hyperlink"/>
            <w:noProof/>
          </w:rPr>
          <w:noBreakHyphen/>
          <w:t xml:space="preserve">3: Band structure in one stage of the designed ICIPs: the ground states and their corresponding wave functions as calculated using a two-band </w:t>
        </w:r>
        <w:r w:rsidR="00416438" w:rsidRPr="00B44364">
          <w:rPr>
            <w:rStyle w:val="Hyperlink"/>
            <w:i/>
            <w:noProof/>
          </w:rPr>
          <w:t>k·p</w:t>
        </w:r>
        <w:r w:rsidR="00416438" w:rsidRPr="00B44364">
          <w:rPr>
            <w:rStyle w:val="Hyperlink"/>
            <w:noProof/>
          </w:rPr>
          <w:t xml:space="preserve"> model.</w:t>
        </w:r>
        <w:r w:rsidR="00416438">
          <w:rPr>
            <w:noProof/>
            <w:webHidden/>
          </w:rPr>
          <w:tab/>
        </w:r>
        <w:r w:rsidR="00416438">
          <w:rPr>
            <w:noProof/>
            <w:webHidden/>
          </w:rPr>
          <w:fldChar w:fldCharType="begin"/>
        </w:r>
        <w:r w:rsidR="00416438">
          <w:rPr>
            <w:noProof/>
            <w:webHidden/>
          </w:rPr>
          <w:instrText xml:space="preserve"> PAGEREF _Toc469516766 \h </w:instrText>
        </w:r>
        <w:r w:rsidR="00416438">
          <w:rPr>
            <w:noProof/>
            <w:webHidden/>
          </w:rPr>
        </w:r>
        <w:r w:rsidR="00416438">
          <w:rPr>
            <w:noProof/>
            <w:webHidden/>
          </w:rPr>
          <w:fldChar w:fldCharType="separate"/>
        </w:r>
        <w:r w:rsidR="004923B0">
          <w:rPr>
            <w:noProof/>
            <w:webHidden/>
          </w:rPr>
          <w:t>112</w:t>
        </w:r>
        <w:r w:rsidR="00416438">
          <w:rPr>
            <w:noProof/>
            <w:webHidden/>
          </w:rPr>
          <w:fldChar w:fldCharType="end"/>
        </w:r>
      </w:hyperlink>
    </w:p>
    <w:p w14:paraId="3AE89088" w14:textId="33C235B6" w:rsidR="00416438" w:rsidRDefault="00DE71E4">
      <w:pPr>
        <w:pStyle w:val="TableofFigures"/>
        <w:tabs>
          <w:tab w:val="right" w:leader="dot" w:pos="8486"/>
        </w:tabs>
        <w:rPr>
          <w:rFonts w:eastAsiaTheme="minorEastAsia" w:cstheme="minorBidi"/>
          <w:noProof/>
          <w:sz w:val="22"/>
          <w:szCs w:val="22"/>
          <w:lang w:bidi="ar-SA"/>
        </w:rPr>
      </w:pPr>
      <w:hyperlink w:anchor="_Toc469516767" w:history="1">
        <w:r w:rsidR="00416438" w:rsidRPr="00B44364">
          <w:rPr>
            <w:rStyle w:val="Hyperlink"/>
            <w:noProof/>
          </w:rPr>
          <w:t>Figure 4</w:t>
        </w:r>
        <w:r w:rsidR="00416438" w:rsidRPr="00B44364">
          <w:rPr>
            <w:rStyle w:val="Hyperlink"/>
            <w:noProof/>
          </w:rPr>
          <w:noBreakHyphen/>
          <w:t>4: HRXRD scans for two- and three-stage ICIPs. Both ICIPs had compressive strain relative to the GaSb substrate.</w:t>
        </w:r>
        <w:r w:rsidR="00416438">
          <w:rPr>
            <w:noProof/>
            <w:webHidden/>
          </w:rPr>
          <w:tab/>
        </w:r>
        <w:r w:rsidR="00416438">
          <w:rPr>
            <w:noProof/>
            <w:webHidden/>
          </w:rPr>
          <w:fldChar w:fldCharType="begin"/>
        </w:r>
        <w:r w:rsidR="00416438">
          <w:rPr>
            <w:noProof/>
            <w:webHidden/>
          </w:rPr>
          <w:instrText xml:space="preserve"> PAGEREF _Toc469516767 \h </w:instrText>
        </w:r>
        <w:r w:rsidR="00416438">
          <w:rPr>
            <w:noProof/>
            <w:webHidden/>
          </w:rPr>
        </w:r>
        <w:r w:rsidR="00416438">
          <w:rPr>
            <w:noProof/>
            <w:webHidden/>
          </w:rPr>
          <w:fldChar w:fldCharType="separate"/>
        </w:r>
        <w:r w:rsidR="004923B0">
          <w:rPr>
            <w:noProof/>
            <w:webHidden/>
          </w:rPr>
          <w:t>113</w:t>
        </w:r>
        <w:r w:rsidR="00416438">
          <w:rPr>
            <w:noProof/>
            <w:webHidden/>
          </w:rPr>
          <w:fldChar w:fldCharType="end"/>
        </w:r>
      </w:hyperlink>
    </w:p>
    <w:p w14:paraId="06FD7452" w14:textId="79EAABFA" w:rsidR="00416438" w:rsidRDefault="00DE71E4">
      <w:pPr>
        <w:pStyle w:val="TableofFigures"/>
        <w:tabs>
          <w:tab w:val="right" w:leader="dot" w:pos="8486"/>
        </w:tabs>
        <w:rPr>
          <w:rFonts w:eastAsiaTheme="minorEastAsia" w:cstheme="minorBidi"/>
          <w:noProof/>
          <w:sz w:val="22"/>
          <w:szCs w:val="22"/>
          <w:lang w:bidi="ar-SA"/>
        </w:rPr>
      </w:pPr>
      <w:hyperlink w:anchor="_Toc469516768" w:history="1">
        <w:r w:rsidR="00416438" w:rsidRPr="00B44364">
          <w:rPr>
            <w:rStyle w:val="Hyperlink"/>
            <w:noProof/>
          </w:rPr>
          <w:t>Figure 4</w:t>
        </w:r>
        <w:r w:rsidR="00416438" w:rsidRPr="00B44364">
          <w:rPr>
            <w:rStyle w:val="Hyperlink"/>
            <w:noProof/>
          </w:rPr>
          <w:noBreakHyphen/>
          <w:t>5: Dark current densities for 250-340 K for (a) two- and (b) three-stage SWIR ICIPs. The densities were larger for smaller size detectors indicating the side walls and the device passivation need to be improved.</w:t>
        </w:r>
        <w:r w:rsidR="00416438">
          <w:rPr>
            <w:noProof/>
            <w:webHidden/>
          </w:rPr>
          <w:tab/>
        </w:r>
        <w:r w:rsidR="00416438">
          <w:rPr>
            <w:noProof/>
            <w:webHidden/>
          </w:rPr>
          <w:fldChar w:fldCharType="begin"/>
        </w:r>
        <w:r w:rsidR="00416438">
          <w:rPr>
            <w:noProof/>
            <w:webHidden/>
          </w:rPr>
          <w:instrText xml:space="preserve"> PAGEREF _Toc469516768 \h </w:instrText>
        </w:r>
        <w:r w:rsidR="00416438">
          <w:rPr>
            <w:noProof/>
            <w:webHidden/>
          </w:rPr>
        </w:r>
        <w:r w:rsidR="00416438">
          <w:rPr>
            <w:noProof/>
            <w:webHidden/>
          </w:rPr>
          <w:fldChar w:fldCharType="separate"/>
        </w:r>
        <w:r w:rsidR="004923B0">
          <w:rPr>
            <w:noProof/>
            <w:webHidden/>
          </w:rPr>
          <w:t>115</w:t>
        </w:r>
        <w:r w:rsidR="00416438">
          <w:rPr>
            <w:noProof/>
            <w:webHidden/>
          </w:rPr>
          <w:fldChar w:fldCharType="end"/>
        </w:r>
      </w:hyperlink>
    </w:p>
    <w:p w14:paraId="44642922" w14:textId="0A5B0109" w:rsidR="00416438" w:rsidRDefault="00DE71E4">
      <w:pPr>
        <w:pStyle w:val="TableofFigures"/>
        <w:tabs>
          <w:tab w:val="right" w:leader="dot" w:pos="8486"/>
        </w:tabs>
        <w:rPr>
          <w:rFonts w:eastAsiaTheme="minorEastAsia" w:cstheme="minorBidi"/>
          <w:noProof/>
          <w:sz w:val="22"/>
          <w:szCs w:val="22"/>
          <w:lang w:bidi="ar-SA"/>
        </w:rPr>
      </w:pPr>
      <w:hyperlink w:anchor="_Toc469516769" w:history="1">
        <w:r w:rsidR="00416438" w:rsidRPr="00B44364">
          <w:rPr>
            <w:rStyle w:val="Hyperlink"/>
            <w:noProof/>
          </w:rPr>
          <w:t>Figure 4</w:t>
        </w:r>
        <w:r w:rsidR="00416438" w:rsidRPr="00B44364">
          <w:rPr>
            <w:rStyle w:val="Hyperlink"/>
            <w:noProof/>
          </w:rPr>
          <w:noBreakHyphen/>
          <w:t xml:space="preserve">6: Size-dependent </w:t>
        </w:r>
        <w:r w:rsidR="00416438" w:rsidRPr="00B44364">
          <w:rPr>
            <w:rStyle w:val="Hyperlink"/>
            <w:i/>
            <w:noProof/>
          </w:rPr>
          <w:t>R</w:t>
        </w:r>
        <w:r w:rsidR="00416438" w:rsidRPr="00B44364">
          <w:rPr>
            <w:rStyle w:val="Hyperlink"/>
            <w:noProof/>
            <w:vertAlign w:val="subscript"/>
          </w:rPr>
          <w:t>0</w:t>
        </w:r>
        <w:r w:rsidR="00416438" w:rsidRPr="00B44364">
          <w:rPr>
            <w:rStyle w:val="Hyperlink"/>
            <w:i/>
            <w:noProof/>
          </w:rPr>
          <w:t>A</w:t>
        </w:r>
        <w:r w:rsidR="00416438" w:rsidRPr="00B44364">
          <w:rPr>
            <w:rStyle w:val="Hyperlink"/>
            <w:noProof/>
          </w:rPr>
          <w:t xml:space="preserve"> for two- and three-stage SWIR ICIPs at 300 K. Sidewall resistivity and bulk </w:t>
        </w:r>
        <w:r w:rsidR="00416438" w:rsidRPr="00B44364">
          <w:rPr>
            <w:rStyle w:val="Hyperlink"/>
            <w:i/>
            <w:noProof/>
          </w:rPr>
          <w:t>R</w:t>
        </w:r>
        <w:r w:rsidR="00416438" w:rsidRPr="00B44364">
          <w:rPr>
            <w:rStyle w:val="Hyperlink"/>
            <w:noProof/>
            <w:vertAlign w:val="subscript"/>
          </w:rPr>
          <w:t>0</w:t>
        </w:r>
        <w:r w:rsidR="00416438" w:rsidRPr="00B44364">
          <w:rPr>
            <w:rStyle w:val="Hyperlink"/>
            <w:i/>
            <w:noProof/>
          </w:rPr>
          <w:t>A</w:t>
        </w:r>
        <w:r w:rsidR="00416438" w:rsidRPr="00B44364">
          <w:rPr>
            <w:rStyle w:val="Hyperlink"/>
            <w:noProof/>
          </w:rPr>
          <w:t xml:space="preserve"> were larger in three-stage detectors compared to the two-stage detectors. (b) Arrhenius plot of bulk and surface (inset) activation energies for two- and three-stage ICIPs.</w:t>
        </w:r>
        <w:r w:rsidR="00416438">
          <w:rPr>
            <w:noProof/>
            <w:webHidden/>
          </w:rPr>
          <w:tab/>
        </w:r>
        <w:r w:rsidR="00416438">
          <w:rPr>
            <w:noProof/>
            <w:webHidden/>
          </w:rPr>
          <w:fldChar w:fldCharType="begin"/>
        </w:r>
        <w:r w:rsidR="00416438">
          <w:rPr>
            <w:noProof/>
            <w:webHidden/>
          </w:rPr>
          <w:instrText xml:space="preserve"> PAGEREF _Toc469516769 \h </w:instrText>
        </w:r>
        <w:r w:rsidR="00416438">
          <w:rPr>
            <w:noProof/>
            <w:webHidden/>
          </w:rPr>
        </w:r>
        <w:r w:rsidR="00416438">
          <w:rPr>
            <w:noProof/>
            <w:webHidden/>
          </w:rPr>
          <w:fldChar w:fldCharType="separate"/>
        </w:r>
        <w:r w:rsidR="004923B0">
          <w:rPr>
            <w:noProof/>
            <w:webHidden/>
          </w:rPr>
          <w:t>116</w:t>
        </w:r>
        <w:r w:rsidR="00416438">
          <w:rPr>
            <w:noProof/>
            <w:webHidden/>
          </w:rPr>
          <w:fldChar w:fldCharType="end"/>
        </w:r>
      </w:hyperlink>
    </w:p>
    <w:p w14:paraId="518AD1CC" w14:textId="13794A5E" w:rsidR="00416438" w:rsidRDefault="00DE71E4">
      <w:pPr>
        <w:pStyle w:val="TableofFigures"/>
        <w:tabs>
          <w:tab w:val="right" w:leader="dot" w:pos="8486"/>
        </w:tabs>
        <w:rPr>
          <w:rFonts w:eastAsiaTheme="minorEastAsia" w:cstheme="minorBidi"/>
          <w:noProof/>
          <w:sz w:val="22"/>
          <w:szCs w:val="22"/>
          <w:lang w:bidi="ar-SA"/>
        </w:rPr>
      </w:pPr>
      <w:hyperlink w:anchor="_Toc469516770" w:history="1">
        <w:r w:rsidR="00416438" w:rsidRPr="00B44364">
          <w:rPr>
            <w:rStyle w:val="Hyperlink"/>
            <w:noProof/>
          </w:rPr>
          <w:t>Figure 4</w:t>
        </w:r>
        <w:r w:rsidR="00416438" w:rsidRPr="00B44364">
          <w:rPr>
            <w:rStyle w:val="Hyperlink"/>
            <w:noProof/>
          </w:rPr>
          <w:noBreakHyphen/>
          <w:t xml:space="preserve">7: The theoretical curve and the measured </w:t>
        </w:r>
        <w:r w:rsidR="00416438" w:rsidRPr="00B44364">
          <w:rPr>
            <w:rStyle w:val="Hyperlink"/>
            <w:i/>
            <w:noProof/>
          </w:rPr>
          <w:t>R</w:t>
        </w:r>
        <w:r w:rsidR="00416438" w:rsidRPr="00B44364">
          <w:rPr>
            <w:rStyle w:val="Hyperlink"/>
            <w:noProof/>
            <w:vertAlign w:val="subscript"/>
          </w:rPr>
          <w:t>0</w:t>
        </w:r>
        <w:r w:rsidR="00416438" w:rsidRPr="00B44364">
          <w:rPr>
            <w:rStyle w:val="Hyperlink"/>
            <w:i/>
            <w:noProof/>
          </w:rPr>
          <w:t>A</w:t>
        </w:r>
        <w:r w:rsidR="00416438" w:rsidRPr="00B44364">
          <w:rPr>
            <w:rStyle w:val="Hyperlink"/>
            <w:noProof/>
          </w:rPr>
          <w:t xml:space="preserve"> ratios (single points on the curve) for </w:t>
        </w:r>
        <w:r w:rsidR="00416438" w:rsidRPr="00B44364">
          <w:rPr>
            <w:rStyle w:val="Hyperlink"/>
            <w:i/>
            <w:noProof/>
          </w:rPr>
          <w:t>T</w:t>
        </w:r>
        <w:r w:rsidR="00416438" w:rsidRPr="00B44364">
          <w:rPr>
            <w:rStyle w:val="Hyperlink"/>
            <w:noProof/>
          </w:rPr>
          <w:t>=300-340 K. The device dark current was dominated by the diffusion process in this temperature range.</w:t>
        </w:r>
        <w:r w:rsidR="00416438">
          <w:rPr>
            <w:noProof/>
            <w:webHidden/>
          </w:rPr>
          <w:tab/>
        </w:r>
        <w:r w:rsidR="00416438">
          <w:rPr>
            <w:noProof/>
            <w:webHidden/>
          </w:rPr>
          <w:fldChar w:fldCharType="begin"/>
        </w:r>
        <w:r w:rsidR="00416438">
          <w:rPr>
            <w:noProof/>
            <w:webHidden/>
          </w:rPr>
          <w:instrText xml:space="preserve"> PAGEREF _Toc469516770 \h </w:instrText>
        </w:r>
        <w:r w:rsidR="00416438">
          <w:rPr>
            <w:noProof/>
            <w:webHidden/>
          </w:rPr>
        </w:r>
        <w:r w:rsidR="00416438">
          <w:rPr>
            <w:noProof/>
            <w:webHidden/>
          </w:rPr>
          <w:fldChar w:fldCharType="separate"/>
        </w:r>
        <w:r w:rsidR="004923B0">
          <w:rPr>
            <w:noProof/>
            <w:webHidden/>
          </w:rPr>
          <w:t>120</w:t>
        </w:r>
        <w:r w:rsidR="00416438">
          <w:rPr>
            <w:noProof/>
            <w:webHidden/>
          </w:rPr>
          <w:fldChar w:fldCharType="end"/>
        </w:r>
      </w:hyperlink>
    </w:p>
    <w:p w14:paraId="559F4DC8" w14:textId="78BB547E" w:rsidR="00416438" w:rsidRDefault="00DE71E4">
      <w:pPr>
        <w:pStyle w:val="TableofFigures"/>
        <w:tabs>
          <w:tab w:val="right" w:leader="dot" w:pos="8486"/>
        </w:tabs>
        <w:rPr>
          <w:rFonts w:eastAsiaTheme="minorEastAsia" w:cstheme="minorBidi"/>
          <w:noProof/>
          <w:sz w:val="22"/>
          <w:szCs w:val="22"/>
          <w:lang w:bidi="ar-SA"/>
        </w:rPr>
      </w:pPr>
      <w:hyperlink w:anchor="_Toc469516771" w:history="1">
        <w:r w:rsidR="00416438" w:rsidRPr="00B44364">
          <w:rPr>
            <w:rStyle w:val="Hyperlink"/>
            <w:noProof/>
          </w:rPr>
          <w:t>Figure 4</w:t>
        </w:r>
        <w:r w:rsidR="00416438" w:rsidRPr="00B44364">
          <w:rPr>
            <w:rStyle w:val="Hyperlink"/>
            <w:noProof/>
          </w:rPr>
          <w:noBreakHyphen/>
          <w:t xml:space="preserve">8: Zero- bias responsivity for representative two- and three-stage ICIPs at 250-340 K. (b) Photo-response (at 2.1 μm) </w:t>
        </w:r>
        <w:r w:rsidR="00416438" w:rsidRPr="00B44364">
          <w:rPr>
            <w:rStyle w:val="Hyperlink"/>
            <w:i/>
            <w:noProof/>
          </w:rPr>
          <w:t>vs</w:t>
        </w:r>
        <w:r w:rsidR="00416438" w:rsidRPr="00B44364">
          <w:rPr>
            <w:rStyle w:val="Hyperlink"/>
            <w:noProof/>
          </w:rPr>
          <w:t>. reverse bias in two- and three-stage ICIPs for 250-340 K.</w:t>
        </w:r>
        <w:r w:rsidR="00416438">
          <w:rPr>
            <w:noProof/>
            <w:webHidden/>
          </w:rPr>
          <w:tab/>
        </w:r>
        <w:r w:rsidR="00416438">
          <w:rPr>
            <w:noProof/>
            <w:webHidden/>
          </w:rPr>
          <w:fldChar w:fldCharType="begin"/>
        </w:r>
        <w:r w:rsidR="00416438">
          <w:rPr>
            <w:noProof/>
            <w:webHidden/>
          </w:rPr>
          <w:instrText xml:space="preserve"> PAGEREF _Toc469516771 \h </w:instrText>
        </w:r>
        <w:r w:rsidR="00416438">
          <w:rPr>
            <w:noProof/>
            <w:webHidden/>
          </w:rPr>
        </w:r>
        <w:r w:rsidR="00416438">
          <w:rPr>
            <w:noProof/>
            <w:webHidden/>
          </w:rPr>
          <w:fldChar w:fldCharType="separate"/>
        </w:r>
        <w:r w:rsidR="004923B0">
          <w:rPr>
            <w:noProof/>
            <w:webHidden/>
          </w:rPr>
          <w:t>123</w:t>
        </w:r>
        <w:r w:rsidR="00416438">
          <w:rPr>
            <w:noProof/>
            <w:webHidden/>
          </w:rPr>
          <w:fldChar w:fldCharType="end"/>
        </w:r>
      </w:hyperlink>
    </w:p>
    <w:p w14:paraId="5B77E738" w14:textId="758816AA" w:rsidR="00416438" w:rsidRDefault="00DE71E4">
      <w:pPr>
        <w:pStyle w:val="TableofFigures"/>
        <w:tabs>
          <w:tab w:val="right" w:leader="dot" w:pos="8486"/>
        </w:tabs>
        <w:rPr>
          <w:rFonts w:eastAsiaTheme="minorEastAsia" w:cstheme="minorBidi"/>
          <w:noProof/>
          <w:sz w:val="22"/>
          <w:szCs w:val="22"/>
          <w:lang w:bidi="ar-SA"/>
        </w:rPr>
      </w:pPr>
      <w:hyperlink w:anchor="_Toc469516772" w:history="1">
        <w:r w:rsidR="00653DA0">
          <w:rPr>
            <w:rStyle w:val="Hyperlink"/>
            <w:noProof/>
          </w:rPr>
          <w:t>Figure 4</w:t>
        </w:r>
        <w:r w:rsidR="00653DA0">
          <w:rPr>
            <w:rStyle w:val="Hyperlink"/>
            <w:noProof/>
          </w:rPr>
          <w:noBreakHyphen/>
          <w:t>9</w:t>
        </w:r>
        <w:r w:rsidR="00416438" w:rsidRPr="00B44364">
          <w:rPr>
            <w:rStyle w:val="Hyperlink"/>
            <w:noProof/>
          </w:rPr>
          <w:t xml:space="preserve">: (a) Specific detectivity (FOV=2π sr) for two- and three-stage ICIPs under the zero-bias condition for 250-340 K. (b) Specific detectivity </w:t>
        </w:r>
        <w:r w:rsidR="00416438" w:rsidRPr="00B44364">
          <w:rPr>
            <w:rStyle w:val="Hyperlink"/>
            <w:i/>
            <w:noProof/>
          </w:rPr>
          <w:t>vs</w:t>
        </w:r>
        <w:r w:rsidR="00416438" w:rsidRPr="00B44364">
          <w:rPr>
            <w:rStyle w:val="Hyperlink"/>
            <w:noProof/>
          </w:rPr>
          <w:t>. reverse bias for the same ICIPs. Detectors were covered with a copper shield (at the device temperature) during dark current measurements.</w:t>
        </w:r>
        <w:r w:rsidR="00416438">
          <w:rPr>
            <w:noProof/>
            <w:webHidden/>
          </w:rPr>
          <w:tab/>
        </w:r>
        <w:r w:rsidR="00416438">
          <w:rPr>
            <w:noProof/>
            <w:webHidden/>
          </w:rPr>
          <w:fldChar w:fldCharType="begin"/>
        </w:r>
        <w:r w:rsidR="00416438">
          <w:rPr>
            <w:noProof/>
            <w:webHidden/>
          </w:rPr>
          <w:instrText xml:space="preserve"> PAGEREF _Toc469516772 \h </w:instrText>
        </w:r>
        <w:r w:rsidR="00416438">
          <w:rPr>
            <w:noProof/>
            <w:webHidden/>
          </w:rPr>
        </w:r>
        <w:r w:rsidR="00416438">
          <w:rPr>
            <w:noProof/>
            <w:webHidden/>
          </w:rPr>
          <w:fldChar w:fldCharType="separate"/>
        </w:r>
        <w:r w:rsidR="004923B0">
          <w:rPr>
            <w:noProof/>
            <w:webHidden/>
          </w:rPr>
          <w:t>124</w:t>
        </w:r>
        <w:r w:rsidR="00416438">
          <w:rPr>
            <w:noProof/>
            <w:webHidden/>
          </w:rPr>
          <w:fldChar w:fldCharType="end"/>
        </w:r>
      </w:hyperlink>
    </w:p>
    <w:p w14:paraId="21EE28F6" w14:textId="57899214" w:rsidR="00416438" w:rsidRDefault="00DE71E4">
      <w:pPr>
        <w:pStyle w:val="TableofFigures"/>
        <w:tabs>
          <w:tab w:val="right" w:leader="dot" w:pos="8486"/>
        </w:tabs>
        <w:rPr>
          <w:rFonts w:eastAsiaTheme="minorEastAsia" w:cstheme="minorBidi"/>
          <w:noProof/>
          <w:sz w:val="22"/>
          <w:szCs w:val="22"/>
          <w:lang w:bidi="ar-SA"/>
        </w:rPr>
      </w:pPr>
      <w:hyperlink w:anchor="_Toc469516773" w:history="1">
        <w:r w:rsidR="00416438" w:rsidRPr="00B44364">
          <w:rPr>
            <w:rStyle w:val="Hyperlink"/>
            <w:noProof/>
          </w:rPr>
          <w:t>Figure 5</w:t>
        </w:r>
        <w:r w:rsidR="00416438" w:rsidRPr="00B44364">
          <w:rPr>
            <w:rStyle w:val="Hyperlink"/>
            <w:noProof/>
          </w:rPr>
          <w:noBreakHyphen/>
          <w:t>1: Schematic diagram of the three-stage ICIP. From right to left, the absorber thicknesses are 312.0, 344.5 and 383.5 nm. The left block is a schematic layer diagram for one period of the SL absorber.</w:t>
        </w:r>
        <w:r w:rsidR="00416438">
          <w:rPr>
            <w:noProof/>
            <w:webHidden/>
          </w:rPr>
          <w:tab/>
        </w:r>
        <w:r w:rsidR="00416438">
          <w:rPr>
            <w:noProof/>
            <w:webHidden/>
          </w:rPr>
          <w:fldChar w:fldCharType="begin"/>
        </w:r>
        <w:r w:rsidR="00416438">
          <w:rPr>
            <w:noProof/>
            <w:webHidden/>
          </w:rPr>
          <w:instrText xml:space="preserve"> PAGEREF _Toc469516773 \h </w:instrText>
        </w:r>
        <w:r w:rsidR="00416438">
          <w:rPr>
            <w:noProof/>
            <w:webHidden/>
          </w:rPr>
        </w:r>
        <w:r w:rsidR="00416438">
          <w:rPr>
            <w:noProof/>
            <w:webHidden/>
          </w:rPr>
          <w:fldChar w:fldCharType="separate"/>
        </w:r>
        <w:r w:rsidR="004923B0">
          <w:rPr>
            <w:noProof/>
            <w:webHidden/>
          </w:rPr>
          <w:t>129</w:t>
        </w:r>
        <w:r w:rsidR="00416438">
          <w:rPr>
            <w:noProof/>
            <w:webHidden/>
          </w:rPr>
          <w:fldChar w:fldCharType="end"/>
        </w:r>
      </w:hyperlink>
    </w:p>
    <w:p w14:paraId="48A62222" w14:textId="03498649" w:rsidR="00416438" w:rsidRDefault="00DE71E4">
      <w:pPr>
        <w:pStyle w:val="TableofFigures"/>
        <w:tabs>
          <w:tab w:val="right" w:leader="dot" w:pos="8486"/>
        </w:tabs>
        <w:rPr>
          <w:rFonts w:eastAsiaTheme="minorEastAsia" w:cstheme="minorBidi"/>
          <w:noProof/>
          <w:sz w:val="22"/>
          <w:szCs w:val="22"/>
          <w:lang w:bidi="ar-SA"/>
        </w:rPr>
      </w:pPr>
      <w:hyperlink w:anchor="_Toc469516774" w:history="1">
        <w:r w:rsidR="00416438" w:rsidRPr="00B44364">
          <w:rPr>
            <w:rStyle w:val="Hyperlink"/>
            <w:noProof/>
          </w:rPr>
          <w:t>Figure 5</w:t>
        </w:r>
        <w:r w:rsidR="00416438" w:rsidRPr="00B44364">
          <w:rPr>
            <w:rStyle w:val="Hyperlink"/>
            <w:noProof/>
          </w:rPr>
          <w:noBreakHyphen/>
          <w:t>2: Band structure of one stage of Y004D ICIPs. For clarity, 5 periods of SL is shown in the absorber region. The simulated ICIP cutoff wavelength was ~3.7 μm at 300 K.</w:t>
        </w:r>
        <w:r w:rsidR="00416438">
          <w:rPr>
            <w:noProof/>
            <w:webHidden/>
          </w:rPr>
          <w:tab/>
        </w:r>
        <w:r w:rsidR="00416438">
          <w:rPr>
            <w:noProof/>
            <w:webHidden/>
          </w:rPr>
          <w:fldChar w:fldCharType="begin"/>
        </w:r>
        <w:r w:rsidR="00416438">
          <w:rPr>
            <w:noProof/>
            <w:webHidden/>
          </w:rPr>
          <w:instrText xml:space="preserve"> PAGEREF _Toc469516774 \h </w:instrText>
        </w:r>
        <w:r w:rsidR="00416438">
          <w:rPr>
            <w:noProof/>
            <w:webHidden/>
          </w:rPr>
        </w:r>
        <w:r w:rsidR="00416438">
          <w:rPr>
            <w:noProof/>
            <w:webHidden/>
          </w:rPr>
          <w:fldChar w:fldCharType="separate"/>
        </w:r>
        <w:r w:rsidR="004923B0">
          <w:rPr>
            <w:noProof/>
            <w:webHidden/>
          </w:rPr>
          <w:t>132</w:t>
        </w:r>
        <w:r w:rsidR="00416438">
          <w:rPr>
            <w:noProof/>
            <w:webHidden/>
          </w:rPr>
          <w:fldChar w:fldCharType="end"/>
        </w:r>
      </w:hyperlink>
    </w:p>
    <w:p w14:paraId="2878581B" w14:textId="4BE2B277" w:rsidR="00416438" w:rsidRDefault="00DE71E4">
      <w:pPr>
        <w:pStyle w:val="TableofFigures"/>
        <w:tabs>
          <w:tab w:val="right" w:leader="dot" w:pos="8486"/>
        </w:tabs>
        <w:rPr>
          <w:rFonts w:eastAsiaTheme="minorEastAsia" w:cstheme="minorBidi"/>
          <w:noProof/>
          <w:sz w:val="22"/>
          <w:szCs w:val="22"/>
          <w:lang w:bidi="ar-SA"/>
        </w:rPr>
      </w:pPr>
      <w:hyperlink w:anchor="_Toc469516775" w:history="1">
        <w:r w:rsidR="00416438" w:rsidRPr="00B44364">
          <w:rPr>
            <w:rStyle w:val="Hyperlink"/>
            <w:noProof/>
          </w:rPr>
          <w:t>Figure 5</w:t>
        </w:r>
        <w:r w:rsidR="00416438" w:rsidRPr="00B44364">
          <w:rPr>
            <w:rStyle w:val="Hyperlink"/>
            <w:noProof/>
          </w:rPr>
          <w:noBreakHyphen/>
          <w:t>3: Zero-bias responsivity and Johnson-noise-limited detectivity for a 200×200 μm</w:t>
        </w:r>
        <w:r w:rsidR="00416438" w:rsidRPr="00B44364">
          <w:rPr>
            <w:rStyle w:val="Hyperlink"/>
            <w:noProof/>
            <w:vertAlign w:val="superscript"/>
          </w:rPr>
          <w:t>2</w:t>
        </w:r>
        <w:r w:rsidR="00416438" w:rsidRPr="00B44364">
          <w:rPr>
            <w:rStyle w:val="Hyperlink"/>
            <w:noProof/>
          </w:rPr>
          <w:t xml:space="preserve"> ICIP at 300 K. The IC laser emission spectrum at </w:t>
        </w:r>
        <w:r w:rsidR="00416438" w:rsidRPr="00B44364">
          <w:rPr>
            <w:rStyle w:val="Hyperlink"/>
            <w:i/>
            <w:noProof/>
          </w:rPr>
          <w:t>T</w:t>
        </w:r>
        <w:r w:rsidR="00416438" w:rsidRPr="00B44364">
          <w:rPr>
            <w:rStyle w:val="Hyperlink"/>
            <w:noProof/>
          </w:rPr>
          <w:t xml:space="preserve">=293 K, under 200 mA injection, is also displayed. Inset, dark </w:t>
        </w:r>
        <w:r w:rsidR="00416438" w:rsidRPr="00B44364">
          <w:rPr>
            <w:rStyle w:val="Hyperlink"/>
            <w:i/>
            <w:noProof/>
          </w:rPr>
          <w:t>J</w:t>
        </w:r>
        <w:r w:rsidR="00416438" w:rsidRPr="00B44364">
          <w:rPr>
            <w:rStyle w:val="Hyperlink"/>
            <w:noProof/>
          </w:rPr>
          <w:t>-</w:t>
        </w:r>
        <w:r w:rsidR="00416438" w:rsidRPr="00B44364">
          <w:rPr>
            <w:rStyle w:val="Hyperlink"/>
            <w:i/>
            <w:noProof/>
          </w:rPr>
          <w:t>V</w:t>
        </w:r>
        <w:r w:rsidR="00416438" w:rsidRPr="00B44364">
          <w:rPr>
            <w:rStyle w:val="Hyperlink"/>
            <w:noProof/>
          </w:rPr>
          <w:t xml:space="preserve"> curve for the same ICIP at 300 K.</w:t>
        </w:r>
        <w:r w:rsidR="00416438">
          <w:rPr>
            <w:noProof/>
            <w:webHidden/>
          </w:rPr>
          <w:tab/>
        </w:r>
        <w:r w:rsidR="00416438">
          <w:rPr>
            <w:noProof/>
            <w:webHidden/>
          </w:rPr>
          <w:fldChar w:fldCharType="begin"/>
        </w:r>
        <w:r w:rsidR="00416438">
          <w:rPr>
            <w:noProof/>
            <w:webHidden/>
          </w:rPr>
          <w:instrText xml:space="preserve"> PAGEREF _Toc469516775 \h </w:instrText>
        </w:r>
        <w:r w:rsidR="00416438">
          <w:rPr>
            <w:noProof/>
            <w:webHidden/>
          </w:rPr>
        </w:r>
        <w:r w:rsidR="00416438">
          <w:rPr>
            <w:noProof/>
            <w:webHidden/>
          </w:rPr>
          <w:fldChar w:fldCharType="separate"/>
        </w:r>
        <w:r w:rsidR="004923B0">
          <w:rPr>
            <w:noProof/>
            <w:webHidden/>
          </w:rPr>
          <w:t>133</w:t>
        </w:r>
        <w:r w:rsidR="00416438">
          <w:rPr>
            <w:noProof/>
            <w:webHidden/>
          </w:rPr>
          <w:fldChar w:fldCharType="end"/>
        </w:r>
      </w:hyperlink>
    </w:p>
    <w:p w14:paraId="2BD8D0E9" w14:textId="44E16A57" w:rsidR="00416438" w:rsidRDefault="00DE71E4">
      <w:pPr>
        <w:pStyle w:val="TableofFigures"/>
        <w:tabs>
          <w:tab w:val="right" w:leader="dot" w:pos="8486"/>
        </w:tabs>
        <w:rPr>
          <w:rFonts w:eastAsiaTheme="minorEastAsia" w:cstheme="minorBidi"/>
          <w:noProof/>
          <w:sz w:val="22"/>
          <w:szCs w:val="22"/>
          <w:lang w:bidi="ar-SA"/>
        </w:rPr>
      </w:pPr>
      <w:hyperlink w:anchor="_Toc469516776" w:history="1">
        <w:r w:rsidR="00416438" w:rsidRPr="00B44364">
          <w:rPr>
            <w:rStyle w:val="Hyperlink"/>
            <w:noProof/>
          </w:rPr>
          <w:t>Figure 5</w:t>
        </w:r>
        <w:r w:rsidR="00416438" w:rsidRPr="00B44364">
          <w:rPr>
            <w:rStyle w:val="Hyperlink"/>
            <w:noProof/>
          </w:rPr>
          <w:noBreakHyphen/>
          <w:t>4: The absorption coefficient spectrum for the T2SL absorber measured at room temperature. The T2SL was made of InAs (27 Å)/GaSb (15 Å)/AlSb (2.7 Å)/InSb (2.6 Å)/AlSb (2.7 Å)/GaSb (15 Å) in each period.</w:t>
        </w:r>
        <w:r w:rsidR="00416438">
          <w:rPr>
            <w:noProof/>
            <w:webHidden/>
          </w:rPr>
          <w:tab/>
        </w:r>
        <w:r w:rsidR="00416438">
          <w:rPr>
            <w:noProof/>
            <w:webHidden/>
          </w:rPr>
          <w:fldChar w:fldCharType="begin"/>
        </w:r>
        <w:r w:rsidR="00416438">
          <w:rPr>
            <w:noProof/>
            <w:webHidden/>
          </w:rPr>
          <w:instrText xml:space="preserve"> PAGEREF _Toc469516776 \h </w:instrText>
        </w:r>
        <w:r w:rsidR="00416438">
          <w:rPr>
            <w:noProof/>
            <w:webHidden/>
          </w:rPr>
        </w:r>
        <w:r w:rsidR="00416438">
          <w:rPr>
            <w:noProof/>
            <w:webHidden/>
          </w:rPr>
          <w:fldChar w:fldCharType="separate"/>
        </w:r>
        <w:r w:rsidR="004923B0">
          <w:rPr>
            <w:noProof/>
            <w:webHidden/>
          </w:rPr>
          <w:t>134</w:t>
        </w:r>
        <w:r w:rsidR="00416438">
          <w:rPr>
            <w:noProof/>
            <w:webHidden/>
          </w:rPr>
          <w:fldChar w:fldCharType="end"/>
        </w:r>
      </w:hyperlink>
    </w:p>
    <w:p w14:paraId="37D350F6" w14:textId="5F5C1045" w:rsidR="00416438" w:rsidRDefault="00DE71E4">
      <w:pPr>
        <w:pStyle w:val="TableofFigures"/>
        <w:tabs>
          <w:tab w:val="right" w:leader="dot" w:pos="8486"/>
        </w:tabs>
        <w:rPr>
          <w:rFonts w:eastAsiaTheme="minorEastAsia" w:cstheme="minorBidi"/>
          <w:noProof/>
          <w:sz w:val="22"/>
          <w:szCs w:val="22"/>
          <w:lang w:bidi="ar-SA"/>
        </w:rPr>
      </w:pPr>
      <w:hyperlink w:anchor="_Toc469516777" w:history="1">
        <w:r w:rsidR="00416438" w:rsidRPr="00B44364">
          <w:rPr>
            <w:rStyle w:val="Hyperlink"/>
            <w:noProof/>
          </w:rPr>
          <w:t>Figure 5</w:t>
        </w:r>
        <w:r w:rsidR="00416438" w:rsidRPr="00B44364">
          <w:rPr>
            <w:rStyle w:val="Hyperlink"/>
            <w:noProof/>
          </w:rPr>
          <w:noBreakHyphen/>
          <w:t>5: Schematic drawing of the high-frequency mid-IR interband cascade system.</w:t>
        </w:r>
        <w:r w:rsidR="00416438">
          <w:rPr>
            <w:noProof/>
            <w:webHidden/>
          </w:rPr>
          <w:tab/>
        </w:r>
        <w:r w:rsidR="00416438">
          <w:rPr>
            <w:noProof/>
            <w:webHidden/>
          </w:rPr>
          <w:fldChar w:fldCharType="begin"/>
        </w:r>
        <w:r w:rsidR="00416438">
          <w:rPr>
            <w:noProof/>
            <w:webHidden/>
          </w:rPr>
          <w:instrText xml:space="preserve"> PAGEREF _Toc469516777 \h </w:instrText>
        </w:r>
        <w:r w:rsidR="00416438">
          <w:rPr>
            <w:noProof/>
            <w:webHidden/>
          </w:rPr>
        </w:r>
        <w:r w:rsidR="00416438">
          <w:rPr>
            <w:noProof/>
            <w:webHidden/>
          </w:rPr>
          <w:fldChar w:fldCharType="separate"/>
        </w:r>
        <w:r w:rsidR="004923B0">
          <w:rPr>
            <w:noProof/>
            <w:webHidden/>
          </w:rPr>
          <w:t>135</w:t>
        </w:r>
        <w:r w:rsidR="00416438">
          <w:rPr>
            <w:noProof/>
            <w:webHidden/>
          </w:rPr>
          <w:fldChar w:fldCharType="end"/>
        </w:r>
      </w:hyperlink>
    </w:p>
    <w:p w14:paraId="40D5D0CC" w14:textId="2B44B0E9" w:rsidR="00416438" w:rsidRDefault="00DE71E4">
      <w:pPr>
        <w:pStyle w:val="TableofFigures"/>
        <w:tabs>
          <w:tab w:val="right" w:leader="dot" w:pos="8486"/>
        </w:tabs>
        <w:rPr>
          <w:rFonts w:eastAsiaTheme="minorEastAsia" w:cstheme="minorBidi"/>
          <w:noProof/>
          <w:sz w:val="22"/>
          <w:szCs w:val="22"/>
          <w:lang w:bidi="ar-SA"/>
        </w:rPr>
      </w:pPr>
      <w:hyperlink w:anchor="_Toc469516778" w:history="1">
        <w:r w:rsidR="00416438" w:rsidRPr="00B44364">
          <w:rPr>
            <w:rStyle w:val="Hyperlink"/>
            <w:noProof/>
          </w:rPr>
          <w:t>Figure 5</w:t>
        </w:r>
        <w:r w:rsidR="00416438" w:rsidRPr="00B44364">
          <w:rPr>
            <w:rStyle w:val="Hyperlink"/>
            <w:noProof/>
          </w:rPr>
          <w:noBreakHyphen/>
          <w:t>6: The measured frequency response for the MWIR interband cascade system using different-sized ICIPs.</w:t>
        </w:r>
        <w:r w:rsidR="00416438">
          <w:rPr>
            <w:noProof/>
            <w:webHidden/>
          </w:rPr>
          <w:tab/>
        </w:r>
        <w:r w:rsidR="00416438">
          <w:rPr>
            <w:noProof/>
            <w:webHidden/>
          </w:rPr>
          <w:fldChar w:fldCharType="begin"/>
        </w:r>
        <w:r w:rsidR="00416438">
          <w:rPr>
            <w:noProof/>
            <w:webHidden/>
          </w:rPr>
          <w:instrText xml:space="preserve"> PAGEREF _Toc469516778 \h </w:instrText>
        </w:r>
        <w:r w:rsidR="00416438">
          <w:rPr>
            <w:noProof/>
            <w:webHidden/>
          </w:rPr>
        </w:r>
        <w:r w:rsidR="00416438">
          <w:rPr>
            <w:noProof/>
            <w:webHidden/>
          </w:rPr>
          <w:fldChar w:fldCharType="separate"/>
        </w:r>
        <w:r w:rsidR="004923B0">
          <w:rPr>
            <w:noProof/>
            <w:webHidden/>
          </w:rPr>
          <w:t>136</w:t>
        </w:r>
        <w:r w:rsidR="00416438">
          <w:rPr>
            <w:noProof/>
            <w:webHidden/>
          </w:rPr>
          <w:fldChar w:fldCharType="end"/>
        </w:r>
      </w:hyperlink>
    </w:p>
    <w:p w14:paraId="65B7FD5F" w14:textId="1047B80B" w:rsidR="00416438" w:rsidRDefault="00DE71E4">
      <w:pPr>
        <w:pStyle w:val="TableofFigures"/>
        <w:tabs>
          <w:tab w:val="right" w:leader="dot" w:pos="8486"/>
        </w:tabs>
        <w:rPr>
          <w:rFonts w:eastAsiaTheme="minorEastAsia" w:cstheme="minorBidi"/>
          <w:noProof/>
          <w:sz w:val="22"/>
          <w:szCs w:val="22"/>
          <w:lang w:bidi="ar-SA"/>
        </w:rPr>
      </w:pPr>
      <w:hyperlink w:anchor="_Toc469516779" w:history="1">
        <w:r w:rsidR="00416438" w:rsidRPr="00B44364">
          <w:rPr>
            <w:rStyle w:val="Hyperlink"/>
            <w:noProof/>
          </w:rPr>
          <w:t>Figure 5</w:t>
        </w:r>
        <w:r w:rsidR="00416438" w:rsidRPr="00B44364">
          <w:rPr>
            <w:rStyle w:val="Hyperlink"/>
            <w:noProof/>
          </w:rPr>
          <w:noBreakHyphen/>
          <w:t xml:space="preserve">7: High-frequency circuit model constructed for the interband cascade mid-IR system. </w:t>
        </w:r>
        <w:r w:rsidR="00416438" w:rsidRPr="00B44364">
          <w:rPr>
            <w:rStyle w:val="Hyperlink"/>
            <w:i/>
            <w:noProof/>
          </w:rPr>
          <w:t>R</w:t>
        </w:r>
        <w:r w:rsidR="00416438" w:rsidRPr="00B44364">
          <w:rPr>
            <w:rStyle w:val="Hyperlink"/>
            <w:noProof/>
            <w:vertAlign w:val="subscript"/>
          </w:rPr>
          <w:t>sg</w:t>
        </w:r>
        <w:r w:rsidR="00416438" w:rsidRPr="00B44364">
          <w:rPr>
            <w:rStyle w:val="Hyperlink"/>
            <w:noProof/>
          </w:rPr>
          <w:t xml:space="preserve"> and </w:t>
        </w:r>
        <w:r w:rsidR="00416438" w:rsidRPr="00B44364">
          <w:rPr>
            <w:rStyle w:val="Hyperlink"/>
            <w:i/>
            <w:noProof/>
          </w:rPr>
          <w:t>R</w:t>
        </w:r>
        <w:r w:rsidR="00416438" w:rsidRPr="00B44364">
          <w:rPr>
            <w:rStyle w:val="Hyperlink"/>
            <w:noProof/>
            <w:vertAlign w:val="subscript"/>
          </w:rPr>
          <w:t>sa</w:t>
        </w:r>
        <w:r w:rsidR="00416438" w:rsidRPr="00B44364">
          <w:rPr>
            <w:rStyle w:val="Hyperlink"/>
            <w:noProof/>
          </w:rPr>
          <w:t xml:space="preserve"> are the output or input resistance of the analog signal generator and the spectrum analyzer, respectively. All the other circuit parameters are denoted in Tables 5-2 and 5-3.</w:t>
        </w:r>
        <w:r w:rsidR="00416438">
          <w:rPr>
            <w:noProof/>
            <w:webHidden/>
          </w:rPr>
          <w:tab/>
        </w:r>
        <w:r w:rsidR="00416438">
          <w:rPr>
            <w:noProof/>
            <w:webHidden/>
          </w:rPr>
          <w:fldChar w:fldCharType="begin"/>
        </w:r>
        <w:r w:rsidR="00416438">
          <w:rPr>
            <w:noProof/>
            <w:webHidden/>
          </w:rPr>
          <w:instrText xml:space="preserve"> PAGEREF _Toc469516779 \h </w:instrText>
        </w:r>
        <w:r w:rsidR="00416438">
          <w:rPr>
            <w:noProof/>
            <w:webHidden/>
          </w:rPr>
        </w:r>
        <w:r w:rsidR="00416438">
          <w:rPr>
            <w:noProof/>
            <w:webHidden/>
          </w:rPr>
          <w:fldChar w:fldCharType="separate"/>
        </w:r>
        <w:r w:rsidR="004923B0">
          <w:rPr>
            <w:noProof/>
            <w:webHidden/>
          </w:rPr>
          <w:t>138</w:t>
        </w:r>
        <w:r w:rsidR="00416438">
          <w:rPr>
            <w:noProof/>
            <w:webHidden/>
          </w:rPr>
          <w:fldChar w:fldCharType="end"/>
        </w:r>
      </w:hyperlink>
    </w:p>
    <w:p w14:paraId="5E80087E" w14:textId="14005D24" w:rsidR="00416438" w:rsidRDefault="00DE71E4">
      <w:pPr>
        <w:pStyle w:val="TableofFigures"/>
        <w:tabs>
          <w:tab w:val="right" w:leader="dot" w:pos="8486"/>
        </w:tabs>
        <w:rPr>
          <w:rFonts w:eastAsiaTheme="minorEastAsia" w:cstheme="minorBidi"/>
          <w:noProof/>
          <w:sz w:val="22"/>
          <w:szCs w:val="22"/>
          <w:lang w:bidi="ar-SA"/>
        </w:rPr>
      </w:pPr>
      <w:hyperlink w:anchor="_Toc469516780" w:history="1">
        <w:r w:rsidR="00416438" w:rsidRPr="00B44364">
          <w:rPr>
            <w:rStyle w:val="Hyperlink"/>
            <w:noProof/>
          </w:rPr>
          <w:t>Figure 5</w:t>
        </w:r>
        <w:r w:rsidR="00416438" w:rsidRPr="00B44364">
          <w:rPr>
            <w:rStyle w:val="Hyperlink"/>
            <w:noProof/>
          </w:rPr>
          <w:noBreakHyphen/>
          <w:t>8: The measured and simulated frequency response of the interband cascade system with a 20×20 μm</w:t>
        </w:r>
        <w:r w:rsidR="00416438" w:rsidRPr="00B44364">
          <w:rPr>
            <w:rStyle w:val="Hyperlink"/>
            <w:noProof/>
            <w:vertAlign w:val="superscript"/>
          </w:rPr>
          <w:t>2</w:t>
        </w:r>
        <w:r w:rsidR="00416438" w:rsidRPr="00B44364">
          <w:rPr>
            <w:rStyle w:val="Hyperlink"/>
            <w:noProof/>
          </w:rPr>
          <w:t xml:space="preserve"> ICIP (top). The calculated frequency response of the type-I IC laser (middle) and the calibrated and simulated frequency response for the ICIP (bottom).</w:t>
        </w:r>
        <w:r w:rsidR="00416438">
          <w:rPr>
            <w:noProof/>
            <w:webHidden/>
          </w:rPr>
          <w:tab/>
        </w:r>
        <w:r w:rsidR="00416438">
          <w:rPr>
            <w:noProof/>
            <w:webHidden/>
          </w:rPr>
          <w:fldChar w:fldCharType="begin"/>
        </w:r>
        <w:r w:rsidR="00416438">
          <w:rPr>
            <w:noProof/>
            <w:webHidden/>
          </w:rPr>
          <w:instrText xml:space="preserve"> PAGEREF _Toc469516780 \h </w:instrText>
        </w:r>
        <w:r w:rsidR="00416438">
          <w:rPr>
            <w:noProof/>
            <w:webHidden/>
          </w:rPr>
        </w:r>
        <w:r w:rsidR="00416438">
          <w:rPr>
            <w:noProof/>
            <w:webHidden/>
          </w:rPr>
          <w:fldChar w:fldCharType="separate"/>
        </w:r>
        <w:r w:rsidR="004923B0">
          <w:rPr>
            <w:noProof/>
            <w:webHidden/>
          </w:rPr>
          <w:t>139</w:t>
        </w:r>
        <w:r w:rsidR="00416438">
          <w:rPr>
            <w:noProof/>
            <w:webHidden/>
          </w:rPr>
          <w:fldChar w:fldCharType="end"/>
        </w:r>
      </w:hyperlink>
    </w:p>
    <w:p w14:paraId="70D2A196" w14:textId="7CB8306F" w:rsidR="00416438" w:rsidRDefault="00DE71E4">
      <w:pPr>
        <w:pStyle w:val="TableofFigures"/>
        <w:tabs>
          <w:tab w:val="right" w:leader="dot" w:pos="8486"/>
        </w:tabs>
        <w:rPr>
          <w:rFonts w:eastAsiaTheme="minorEastAsia" w:cstheme="minorBidi"/>
          <w:noProof/>
          <w:sz w:val="22"/>
          <w:szCs w:val="22"/>
          <w:lang w:bidi="ar-SA"/>
        </w:rPr>
      </w:pPr>
      <w:hyperlink w:anchor="_Toc469516781" w:history="1">
        <w:r w:rsidR="00416438" w:rsidRPr="00B44364">
          <w:rPr>
            <w:rStyle w:val="Hyperlink"/>
            <w:noProof/>
          </w:rPr>
          <w:t>Figure 5</w:t>
        </w:r>
        <w:r w:rsidR="00416438" w:rsidRPr="00B44364">
          <w:rPr>
            <w:rStyle w:val="Hyperlink"/>
            <w:noProof/>
          </w:rPr>
          <w:noBreakHyphen/>
          <w:t>9: The input PRBS fed to the IC laser (top) and the detected bits by an eight-stage ICIP (mesa size: 50×50 μm</w:t>
        </w:r>
        <w:r w:rsidR="00416438" w:rsidRPr="00B44364">
          <w:rPr>
            <w:rStyle w:val="Hyperlink"/>
            <w:noProof/>
            <w:vertAlign w:val="superscript"/>
          </w:rPr>
          <w:t>2</w:t>
        </w:r>
        <w:r w:rsidR="00416438" w:rsidRPr="00B44364">
          <w:rPr>
            <w:rStyle w:val="Hyperlink"/>
            <w:noProof/>
          </w:rPr>
          <w:t>). Output bits inversion is related to the high-frequency amplifier used before the oscilloscope. The bit rate was 32 Mb/s. Each horizontal division is 100 ns.</w:t>
        </w:r>
        <w:r w:rsidR="00416438">
          <w:rPr>
            <w:noProof/>
            <w:webHidden/>
          </w:rPr>
          <w:tab/>
        </w:r>
        <w:r w:rsidR="00416438">
          <w:rPr>
            <w:noProof/>
            <w:webHidden/>
          </w:rPr>
          <w:fldChar w:fldCharType="begin"/>
        </w:r>
        <w:r w:rsidR="00416438">
          <w:rPr>
            <w:noProof/>
            <w:webHidden/>
          </w:rPr>
          <w:instrText xml:space="preserve"> PAGEREF _Toc469516781 \h </w:instrText>
        </w:r>
        <w:r w:rsidR="00416438">
          <w:rPr>
            <w:noProof/>
            <w:webHidden/>
          </w:rPr>
        </w:r>
        <w:r w:rsidR="00416438">
          <w:rPr>
            <w:noProof/>
            <w:webHidden/>
          </w:rPr>
          <w:fldChar w:fldCharType="separate"/>
        </w:r>
        <w:r w:rsidR="004923B0">
          <w:rPr>
            <w:noProof/>
            <w:webHidden/>
          </w:rPr>
          <w:t>141</w:t>
        </w:r>
        <w:r w:rsidR="00416438">
          <w:rPr>
            <w:noProof/>
            <w:webHidden/>
          </w:rPr>
          <w:fldChar w:fldCharType="end"/>
        </w:r>
      </w:hyperlink>
    </w:p>
    <w:p w14:paraId="5B8DF333" w14:textId="13E48C72" w:rsidR="00416438" w:rsidRDefault="00DE71E4">
      <w:pPr>
        <w:pStyle w:val="TableofFigures"/>
        <w:tabs>
          <w:tab w:val="right" w:leader="dot" w:pos="8486"/>
        </w:tabs>
        <w:rPr>
          <w:rFonts w:eastAsiaTheme="minorEastAsia" w:cstheme="minorBidi"/>
          <w:noProof/>
          <w:sz w:val="22"/>
          <w:szCs w:val="22"/>
          <w:lang w:bidi="ar-SA"/>
        </w:rPr>
      </w:pPr>
      <w:hyperlink w:anchor="_Toc469516782" w:history="1">
        <w:r w:rsidR="00416438" w:rsidRPr="00B44364">
          <w:rPr>
            <w:rStyle w:val="Hyperlink"/>
            <w:noProof/>
          </w:rPr>
          <w:t>Figure 5</w:t>
        </w:r>
        <w:r w:rsidR="00416438" w:rsidRPr="00B44364">
          <w:rPr>
            <w:rStyle w:val="Hyperlink"/>
            <w:noProof/>
          </w:rPr>
          <w:noBreakHyphen/>
          <w:t>10: Eye diagrams for ICIPs with a different number of stages and absorber thicknesses. Each horizontal division is 40 ns (top row) and 10 ns (bottom row). Bit rate was 8 Mb/s (top row) and 48 Mb/s (bottom row).</w:t>
        </w:r>
        <w:r w:rsidR="00416438">
          <w:rPr>
            <w:noProof/>
            <w:webHidden/>
          </w:rPr>
          <w:tab/>
        </w:r>
        <w:r w:rsidR="00416438">
          <w:rPr>
            <w:noProof/>
            <w:webHidden/>
          </w:rPr>
          <w:fldChar w:fldCharType="begin"/>
        </w:r>
        <w:r w:rsidR="00416438">
          <w:rPr>
            <w:noProof/>
            <w:webHidden/>
          </w:rPr>
          <w:instrText xml:space="preserve"> PAGEREF _Toc469516782 \h </w:instrText>
        </w:r>
        <w:r w:rsidR="00416438">
          <w:rPr>
            <w:noProof/>
            <w:webHidden/>
          </w:rPr>
        </w:r>
        <w:r w:rsidR="00416438">
          <w:rPr>
            <w:noProof/>
            <w:webHidden/>
          </w:rPr>
          <w:fldChar w:fldCharType="separate"/>
        </w:r>
        <w:r w:rsidR="004923B0">
          <w:rPr>
            <w:noProof/>
            <w:webHidden/>
          </w:rPr>
          <w:t>143</w:t>
        </w:r>
        <w:r w:rsidR="00416438">
          <w:rPr>
            <w:noProof/>
            <w:webHidden/>
          </w:rPr>
          <w:fldChar w:fldCharType="end"/>
        </w:r>
      </w:hyperlink>
    </w:p>
    <w:p w14:paraId="6FB7C12B" w14:textId="31CE8A5A" w:rsidR="00416438" w:rsidRDefault="00DE71E4">
      <w:pPr>
        <w:pStyle w:val="TableofFigures"/>
        <w:tabs>
          <w:tab w:val="right" w:leader="dot" w:pos="8486"/>
        </w:tabs>
        <w:rPr>
          <w:rFonts w:eastAsiaTheme="minorEastAsia" w:cstheme="minorBidi"/>
          <w:noProof/>
          <w:sz w:val="22"/>
          <w:szCs w:val="22"/>
          <w:lang w:bidi="ar-SA"/>
        </w:rPr>
      </w:pPr>
      <w:hyperlink w:anchor="_Toc469516783" w:history="1">
        <w:r w:rsidR="00416438" w:rsidRPr="00B44364">
          <w:rPr>
            <w:rStyle w:val="Hyperlink"/>
            <w:noProof/>
          </w:rPr>
          <w:t>Figure 6</w:t>
        </w:r>
        <w:r w:rsidR="00416438" w:rsidRPr="00B44364">
          <w:rPr>
            <w:rStyle w:val="Hyperlink"/>
            <w:noProof/>
          </w:rPr>
          <w:noBreakHyphen/>
          <w:t>1: Band profile and the layering sequence (for one stage) of type-I ICLs used for fabrication of ICLDs [16].</w:t>
        </w:r>
        <w:r w:rsidR="00416438">
          <w:rPr>
            <w:noProof/>
            <w:webHidden/>
          </w:rPr>
          <w:tab/>
        </w:r>
        <w:r w:rsidR="00416438">
          <w:rPr>
            <w:noProof/>
            <w:webHidden/>
          </w:rPr>
          <w:fldChar w:fldCharType="begin"/>
        </w:r>
        <w:r w:rsidR="00416438">
          <w:rPr>
            <w:noProof/>
            <w:webHidden/>
          </w:rPr>
          <w:instrText xml:space="preserve"> PAGEREF _Toc469516783 \h </w:instrText>
        </w:r>
        <w:r w:rsidR="00416438">
          <w:rPr>
            <w:noProof/>
            <w:webHidden/>
          </w:rPr>
        </w:r>
        <w:r w:rsidR="00416438">
          <w:rPr>
            <w:noProof/>
            <w:webHidden/>
          </w:rPr>
          <w:fldChar w:fldCharType="separate"/>
        </w:r>
        <w:r w:rsidR="004923B0">
          <w:rPr>
            <w:noProof/>
            <w:webHidden/>
          </w:rPr>
          <w:t>148</w:t>
        </w:r>
        <w:r w:rsidR="00416438">
          <w:rPr>
            <w:noProof/>
            <w:webHidden/>
          </w:rPr>
          <w:fldChar w:fldCharType="end"/>
        </w:r>
      </w:hyperlink>
    </w:p>
    <w:p w14:paraId="777A800F" w14:textId="657AFFDE" w:rsidR="00416438" w:rsidRDefault="00DE71E4">
      <w:pPr>
        <w:pStyle w:val="TableofFigures"/>
        <w:tabs>
          <w:tab w:val="right" w:leader="dot" w:pos="8486"/>
        </w:tabs>
        <w:rPr>
          <w:rFonts w:eastAsiaTheme="minorEastAsia" w:cstheme="minorBidi"/>
          <w:noProof/>
          <w:sz w:val="22"/>
          <w:szCs w:val="22"/>
          <w:lang w:bidi="ar-SA"/>
        </w:rPr>
      </w:pPr>
      <w:hyperlink w:anchor="_Toc469516784" w:history="1">
        <w:r w:rsidR="00416438" w:rsidRPr="00B44364">
          <w:rPr>
            <w:rStyle w:val="Hyperlink"/>
            <w:noProof/>
          </w:rPr>
          <w:t>Figure 6</w:t>
        </w:r>
        <w:r w:rsidR="00416438" w:rsidRPr="00B44364">
          <w:rPr>
            <w:rStyle w:val="Hyperlink"/>
            <w:noProof/>
          </w:rPr>
          <w:noBreakHyphen/>
          <w:t xml:space="preserve">2: SEM images of the fabricated slots in type-I ICLs under different FIB conditions: (a) 30 keV and 16 nA, GIS: OFF (b) 30 keV and 200 pA, GIS: OFF (c) 30 </w:t>
        </w:r>
        <w:r w:rsidR="00416438" w:rsidRPr="00B44364">
          <w:rPr>
            <w:rStyle w:val="Hyperlink"/>
            <w:noProof/>
          </w:rPr>
          <w:lastRenderedPageBreak/>
          <w:t>keV and 200 pA, GIS: OFF. (d): 10 keV and 100 pA, GIS: ON. Lower FIB currents and GIS reduce the amount of droplets and redeposition on side walls.</w:t>
        </w:r>
        <w:r w:rsidR="00416438">
          <w:rPr>
            <w:noProof/>
            <w:webHidden/>
          </w:rPr>
          <w:tab/>
        </w:r>
        <w:r w:rsidR="00416438">
          <w:rPr>
            <w:noProof/>
            <w:webHidden/>
          </w:rPr>
          <w:fldChar w:fldCharType="begin"/>
        </w:r>
        <w:r w:rsidR="00416438">
          <w:rPr>
            <w:noProof/>
            <w:webHidden/>
          </w:rPr>
          <w:instrText xml:space="preserve"> PAGEREF _Toc469516784 \h </w:instrText>
        </w:r>
        <w:r w:rsidR="00416438">
          <w:rPr>
            <w:noProof/>
            <w:webHidden/>
          </w:rPr>
        </w:r>
        <w:r w:rsidR="00416438">
          <w:rPr>
            <w:noProof/>
            <w:webHidden/>
          </w:rPr>
          <w:fldChar w:fldCharType="separate"/>
        </w:r>
        <w:r w:rsidR="004923B0">
          <w:rPr>
            <w:noProof/>
            <w:webHidden/>
          </w:rPr>
          <w:t>151</w:t>
        </w:r>
        <w:r w:rsidR="00416438">
          <w:rPr>
            <w:noProof/>
            <w:webHidden/>
          </w:rPr>
          <w:fldChar w:fldCharType="end"/>
        </w:r>
      </w:hyperlink>
    </w:p>
    <w:p w14:paraId="318FBFF4" w14:textId="1357257C" w:rsidR="00416438" w:rsidRDefault="00DE71E4">
      <w:pPr>
        <w:pStyle w:val="TableofFigures"/>
        <w:tabs>
          <w:tab w:val="right" w:leader="dot" w:pos="8486"/>
        </w:tabs>
        <w:rPr>
          <w:rFonts w:eastAsiaTheme="minorEastAsia" w:cstheme="minorBidi"/>
          <w:noProof/>
          <w:sz w:val="22"/>
          <w:szCs w:val="22"/>
          <w:lang w:bidi="ar-SA"/>
        </w:rPr>
      </w:pPr>
      <w:hyperlink w:anchor="_Toc469516785" w:history="1">
        <w:r w:rsidR="00416438" w:rsidRPr="00B44364">
          <w:rPr>
            <w:rStyle w:val="Hyperlink"/>
            <w:noProof/>
          </w:rPr>
          <w:t>Figure 6</w:t>
        </w:r>
        <w:r w:rsidR="00416438" w:rsidRPr="00B44364">
          <w:rPr>
            <w:rStyle w:val="Hyperlink"/>
            <w:noProof/>
          </w:rPr>
          <w:noBreakHyphen/>
          <w:t>3: (a) Schematic drawing of an ICLD. SEM images of (b) the base ICL before FIB milling and (c) the fabricated ICLD after FIB milling.</w:t>
        </w:r>
        <w:r w:rsidR="00416438">
          <w:rPr>
            <w:noProof/>
            <w:webHidden/>
          </w:rPr>
          <w:tab/>
        </w:r>
        <w:r w:rsidR="00416438">
          <w:rPr>
            <w:noProof/>
            <w:webHidden/>
          </w:rPr>
          <w:fldChar w:fldCharType="begin"/>
        </w:r>
        <w:r w:rsidR="00416438">
          <w:rPr>
            <w:noProof/>
            <w:webHidden/>
          </w:rPr>
          <w:instrText xml:space="preserve"> PAGEREF _Toc469516785 \h </w:instrText>
        </w:r>
        <w:r w:rsidR="00416438">
          <w:rPr>
            <w:noProof/>
            <w:webHidden/>
          </w:rPr>
        </w:r>
        <w:r w:rsidR="00416438">
          <w:rPr>
            <w:noProof/>
            <w:webHidden/>
          </w:rPr>
          <w:fldChar w:fldCharType="separate"/>
        </w:r>
        <w:r w:rsidR="004923B0">
          <w:rPr>
            <w:noProof/>
            <w:webHidden/>
          </w:rPr>
          <w:t>152</w:t>
        </w:r>
        <w:r w:rsidR="00416438">
          <w:rPr>
            <w:noProof/>
            <w:webHidden/>
          </w:rPr>
          <w:fldChar w:fldCharType="end"/>
        </w:r>
      </w:hyperlink>
    </w:p>
    <w:p w14:paraId="72C3BAE5" w14:textId="3E4C546D" w:rsidR="00416438" w:rsidRDefault="00DE71E4">
      <w:pPr>
        <w:pStyle w:val="TableofFigures"/>
        <w:tabs>
          <w:tab w:val="right" w:leader="dot" w:pos="8486"/>
        </w:tabs>
        <w:rPr>
          <w:rFonts w:eastAsiaTheme="minorEastAsia" w:cstheme="minorBidi"/>
          <w:noProof/>
          <w:sz w:val="22"/>
          <w:szCs w:val="22"/>
          <w:lang w:bidi="ar-SA"/>
        </w:rPr>
      </w:pPr>
      <w:hyperlink w:anchor="_Toc469516786" w:history="1">
        <w:r w:rsidR="00416438" w:rsidRPr="00B44364">
          <w:rPr>
            <w:rStyle w:val="Hyperlink"/>
            <w:noProof/>
          </w:rPr>
          <w:t>Figure 6</w:t>
        </w:r>
        <w:r w:rsidR="00416438" w:rsidRPr="00B44364">
          <w:rPr>
            <w:rStyle w:val="Hyperlink"/>
            <w:noProof/>
          </w:rPr>
          <w:noBreakHyphen/>
          <w:t xml:space="preserve">4: The </w:t>
        </w:r>
        <w:r w:rsidR="00416438" w:rsidRPr="00B44364">
          <w:rPr>
            <w:rStyle w:val="Hyperlink"/>
            <w:i/>
            <w:noProof/>
          </w:rPr>
          <w:t>I</w:t>
        </w:r>
        <w:r w:rsidR="00416438" w:rsidRPr="00B44364">
          <w:rPr>
            <w:rStyle w:val="Hyperlink"/>
            <w:noProof/>
          </w:rPr>
          <w:t>-</w:t>
        </w:r>
        <w:r w:rsidR="00416438" w:rsidRPr="00B44364">
          <w:rPr>
            <w:rStyle w:val="Hyperlink"/>
            <w:i/>
            <w:noProof/>
          </w:rPr>
          <w:t>V</w:t>
        </w:r>
        <w:r w:rsidR="00416438" w:rsidRPr="00B44364">
          <w:rPr>
            <w:rStyle w:val="Hyperlink"/>
            <w:noProof/>
          </w:rPr>
          <w:t>-</w:t>
        </w:r>
        <w:r w:rsidR="00416438" w:rsidRPr="00B44364">
          <w:rPr>
            <w:rStyle w:val="Hyperlink"/>
            <w:i/>
            <w:noProof/>
          </w:rPr>
          <w:t>L</w:t>
        </w:r>
        <w:r w:rsidR="00416438" w:rsidRPr="00B44364">
          <w:rPr>
            <w:rStyle w:val="Hyperlink"/>
            <w:noProof/>
          </w:rPr>
          <w:t xml:space="preserve"> characteristics of the laser section of the ICLD (solid lines) compared with that of two ICLs (dash and short dash lines) with as-cleaved facets. Also shown is the </w:t>
        </w:r>
        <w:r w:rsidR="00416438" w:rsidRPr="00B44364">
          <w:rPr>
            <w:rStyle w:val="Hyperlink"/>
            <w:i/>
            <w:noProof/>
          </w:rPr>
          <w:t>I</w:t>
        </w:r>
        <w:r w:rsidR="00416438" w:rsidRPr="00B44364">
          <w:rPr>
            <w:rStyle w:val="Hyperlink"/>
            <w:noProof/>
            <w:vertAlign w:val="subscript"/>
          </w:rPr>
          <w:t>sc</w:t>
        </w:r>
        <w:r w:rsidR="00416438" w:rsidRPr="00B44364">
          <w:rPr>
            <w:rStyle w:val="Hyperlink"/>
            <w:noProof/>
          </w:rPr>
          <w:t xml:space="preserve"> of the detector section of the ICLD as a function of the injection current that was applied to the laser section.</w:t>
        </w:r>
        <w:r w:rsidR="00416438">
          <w:rPr>
            <w:noProof/>
            <w:webHidden/>
          </w:rPr>
          <w:tab/>
        </w:r>
        <w:r w:rsidR="00416438">
          <w:rPr>
            <w:noProof/>
            <w:webHidden/>
          </w:rPr>
          <w:fldChar w:fldCharType="begin"/>
        </w:r>
        <w:r w:rsidR="00416438">
          <w:rPr>
            <w:noProof/>
            <w:webHidden/>
          </w:rPr>
          <w:instrText xml:space="preserve"> PAGEREF _Toc469516786 \h </w:instrText>
        </w:r>
        <w:r w:rsidR="00416438">
          <w:rPr>
            <w:noProof/>
            <w:webHidden/>
          </w:rPr>
        </w:r>
        <w:r w:rsidR="00416438">
          <w:rPr>
            <w:noProof/>
            <w:webHidden/>
          </w:rPr>
          <w:fldChar w:fldCharType="separate"/>
        </w:r>
        <w:r w:rsidR="004923B0">
          <w:rPr>
            <w:noProof/>
            <w:webHidden/>
          </w:rPr>
          <w:t>154</w:t>
        </w:r>
        <w:r w:rsidR="00416438">
          <w:rPr>
            <w:noProof/>
            <w:webHidden/>
          </w:rPr>
          <w:fldChar w:fldCharType="end"/>
        </w:r>
      </w:hyperlink>
    </w:p>
    <w:p w14:paraId="59E5D96D" w14:textId="37A6D840" w:rsidR="00416438" w:rsidRDefault="00DE71E4">
      <w:pPr>
        <w:pStyle w:val="TableofFigures"/>
        <w:tabs>
          <w:tab w:val="right" w:leader="dot" w:pos="8486"/>
        </w:tabs>
        <w:rPr>
          <w:rFonts w:eastAsiaTheme="minorEastAsia" w:cstheme="minorBidi"/>
          <w:noProof/>
          <w:sz w:val="22"/>
          <w:szCs w:val="22"/>
          <w:lang w:bidi="ar-SA"/>
        </w:rPr>
      </w:pPr>
      <w:hyperlink w:anchor="_Toc469516787" w:history="1">
        <w:r w:rsidR="00416438" w:rsidRPr="00B44364">
          <w:rPr>
            <w:rStyle w:val="Hyperlink"/>
            <w:noProof/>
          </w:rPr>
          <w:t>Figure 6</w:t>
        </w:r>
        <w:r w:rsidR="00416438" w:rsidRPr="00B44364">
          <w:rPr>
            <w:rStyle w:val="Hyperlink"/>
            <w:noProof/>
          </w:rPr>
          <w:noBreakHyphen/>
          <w:t>5: The</w:t>
        </w:r>
        <w:r w:rsidR="00416438" w:rsidRPr="00B44364">
          <w:rPr>
            <w:rStyle w:val="Hyperlink"/>
            <w:i/>
            <w:noProof/>
          </w:rPr>
          <w:t xml:space="preserve"> I</w:t>
        </w:r>
        <w:r w:rsidR="00416438" w:rsidRPr="00B44364">
          <w:rPr>
            <w:rStyle w:val="Hyperlink"/>
            <w:noProof/>
          </w:rPr>
          <w:t>-</w:t>
        </w:r>
        <w:r w:rsidR="00416438" w:rsidRPr="00B44364">
          <w:rPr>
            <w:rStyle w:val="Hyperlink"/>
            <w:i/>
            <w:noProof/>
          </w:rPr>
          <w:t>V</w:t>
        </w:r>
        <w:r w:rsidR="00416438" w:rsidRPr="00B44364">
          <w:rPr>
            <w:rStyle w:val="Hyperlink"/>
            <w:noProof/>
          </w:rPr>
          <w:t xml:space="preserve"> characteristics of the detector section of ICLD under dark and laser illumination. The shaded area shows the photovoltaic performance of this detector. Inset is the laser emission spectrum collected from its outer facet.</w:t>
        </w:r>
        <w:r w:rsidR="00416438">
          <w:rPr>
            <w:noProof/>
            <w:webHidden/>
          </w:rPr>
          <w:tab/>
        </w:r>
        <w:r w:rsidR="00416438">
          <w:rPr>
            <w:noProof/>
            <w:webHidden/>
          </w:rPr>
          <w:fldChar w:fldCharType="begin"/>
        </w:r>
        <w:r w:rsidR="00416438">
          <w:rPr>
            <w:noProof/>
            <w:webHidden/>
          </w:rPr>
          <w:instrText xml:space="preserve"> PAGEREF _Toc469516787 \h </w:instrText>
        </w:r>
        <w:r w:rsidR="00416438">
          <w:rPr>
            <w:noProof/>
            <w:webHidden/>
          </w:rPr>
        </w:r>
        <w:r w:rsidR="00416438">
          <w:rPr>
            <w:noProof/>
            <w:webHidden/>
          </w:rPr>
          <w:fldChar w:fldCharType="separate"/>
        </w:r>
        <w:r w:rsidR="004923B0">
          <w:rPr>
            <w:noProof/>
            <w:webHidden/>
          </w:rPr>
          <w:t>155</w:t>
        </w:r>
        <w:r w:rsidR="00416438">
          <w:rPr>
            <w:noProof/>
            <w:webHidden/>
          </w:rPr>
          <w:fldChar w:fldCharType="end"/>
        </w:r>
      </w:hyperlink>
    </w:p>
    <w:p w14:paraId="61D31CB6" w14:textId="4E77C8E6" w:rsidR="00416438" w:rsidRDefault="00DE71E4">
      <w:pPr>
        <w:pStyle w:val="TableofFigures"/>
        <w:tabs>
          <w:tab w:val="right" w:leader="dot" w:pos="8486"/>
        </w:tabs>
        <w:rPr>
          <w:rFonts w:eastAsiaTheme="minorEastAsia" w:cstheme="minorBidi"/>
          <w:noProof/>
          <w:sz w:val="22"/>
          <w:szCs w:val="22"/>
          <w:lang w:bidi="ar-SA"/>
        </w:rPr>
      </w:pPr>
      <w:hyperlink w:anchor="_Toc469516788" w:history="1">
        <w:r w:rsidR="00416438" w:rsidRPr="00B44364">
          <w:rPr>
            <w:rStyle w:val="Hyperlink"/>
            <w:noProof/>
          </w:rPr>
          <w:t>Figure 6</w:t>
        </w:r>
        <w:r w:rsidR="00416438" w:rsidRPr="00B44364">
          <w:rPr>
            <w:rStyle w:val="Hyperlink"/>
            <w:noProof/>
          </w:rPr>
          <w:noBreakHyphen/>
          <w:t>6: Responsivity and Johnson-noise-limited detectivity spectra for a representative top illuminated photodetector. The inset displays the relative response spectra for the top and edge illumination configurations.</w:t>
        </w:r>
        <w:r w:rsidR="00416438">
          <w:rPr>
            <w:noProof/>
            <w:webHidden/>
          </w:rPr>
          <w:tab/>
        </w:r>
        <w:r w:rsidR="00416438">
          <w:rPr>
            <w:noProof/>
            <w:webHidden/>
          </w:rPr>
          <w:fldChar w:fldCharType="begin"/>
        </w:r>
        <w:r w:rsidR="00416438">
          <w:rPr>
            <w:noProof/>
            <w:webHidden/>
          </w:rPr>
          <w:instrText xml:space="preserve"> PAGEREF _Toc469516788 \h </w:instrText>
        </w:r>
        <w:r w:rsidR="00416438">
          <w:rPr>
            <w:noProof/>
            <w:webHidden/>
          </w:rPr>
        </w:r>
        <w:r w:rsidR="00416438">
          <w:rPr>
            <w:noProof/>
            <w:webHidden/>
          </w:rPr>
          <w:fldChar w:fldCharType="separate"/>
        </w:r>
        <w:r w:rsidR="004923B0">
          <w:rPr>
            <w:noProof/>
            <w:webHidden/>
          </w:rPr>
          <w:t>156</w:t>
        </w:r>
        <w:r w:rsidR="00416438">
          <w:rPr>
            <w:noProof/>
            <w:webHidden/>
          </w:rPr>
          <w:fldChar w:fldCharType="end"/>
        </w:r>
      </w:hyperlink>
    </w:p>
    <w:p w14:paraId="7B016474" w14:textId="43571141" w:rsidR="00416438" w:rsidRDefault="00DE71E4">
      <w:pPr>
        <w:pStyle w:val="TableofFigures"/>
        <w:tabs>
          <w:tab w:val="right" w:leader="dot" w:pos="8486"/>
        </w:tabs>
        <w:rPr>
          <w:rFonts w:eastAsiaTheme="minorEastAsia" w:cstheme="minorBidi"/>
          <w:noProof/>
          <w:sz w:val="22"/>
          <w:szCs w:val="22"/>
          <w:lang w:bidi="ar-SA"/>
        </w:rPr>
      </w:pPr>
      <w:hyperlink w:anchor="_Toc469516789" w:history="1">
        <w:r w:rsidR="00416438" w:rsidRPr="00B44364">
          <w:rPr>
            <w:rStyle w:val="Hyperlink"/>
            <w:noProof/>
          </w:rPr>
          <w:t>Figure 7</w:t>
        </w:r>
        <w:r w:rsidR="00416438" w:rsidRPr="00B44364">
          <w:rPr>
            <w:rStyle w:val="Hyperlink"/>
            <w:noProof/>
          </w:rPr>
          <w:noBreakHyphen/>
          <w:t>1: Schematic structure of (a) three- and (b) two-stage (b) ICTPV devices.</w:t>
        </w:r>
        <w:r w:rsidR="00416438">
          <w:rPr>
            <w:noProof/>
            <w:webHidden/>
          </w:rPr>
          <w:tab/>
        </w:r>
        <w:r w:rsidR="00416438">
          <w:rPr>
            <w:noProof/>
            <w:webHidden/>
          </w:rPr>
          <w:fldChar w:fldCharType="begin"/>
        </w:r>
        <w:r w:rsidR="00416438">
          <w:rPr>
            <w:noProof/>
            <w:webHidden/>
          </w:rPr>
          <w:instrText xml:space="preserve"> PAGEREF _Toc469516789 \h </w:instrText>
        </w:r>
        <w:r w:rsidR="00416438">
          <w:rPr>
            <w:noProof/>
            <w:webHidden/>
          </w:rPr>
        </w:r>
        <w:r w:rsidR="00416438">
          <w:rPr>
            <w:noProof/>
            <w:webHidden/>
          </w:rPr>
          <w:fldChar w:fldCharType="separate"/>
        </w:r>
        <w:r w:rsidR="004923B0">
          <w:rPr>
            <w:noProof/>
            <w:webHidden/>
          </w:rPr>
          <w:t>163</w:t>
        </w:r>
        <w:r w:rsidR="00416438">
          <w:rPr>
            <w:noProof/>
            <w:webHidden/>
          </w:rPr>
          <w:fldChar w:fldCharType="end"/>
        </w:r>
      </w:hyperlink>
    </w:p>
    <w:p w14:paraId="7F77BD62" w14:textId="2002E635" w:rsidR="00416438" w:rsidRDefault="00DE71E4">
      <w:pPr>
        <w:pStyle w:val="TableofFigures"/>
        <w:tabs>
          <w:tab w:val="right" w:leader="dot" w:pos="8486"/>
        </w:tabs>
        <w:rPr>
          <w:rFonts w:eastAsiaTheme="minorEastAsia" w:cstheme="minorBidi"/>
          <w:noProof/>
          <w:sz w:val="22"/>
          <w:szCs w:val="22"/>
          <w:lang w:bidi="ar-SA"/>
        </w:rPr>
      </w:pPr>
      <w:hyperlink w:anchor="_Toc469516790" w:history="1">
        <w:r w:rsidR="00416438" w:rsidRPr="00B44364">
          <w:rPr>
            <w:rStyle w:val="Hyperlink"/>
            <w:noProof/>
          </w:rPr>
          <w:t>Figure 7</w:t>
        </w:r>
        <w:r w:rsidR="00416438" w:rsidRPr="00B44364">
          <w:rPr>
            <w:rStyle w:val="Hyperlink"/>
            <w:noProof/>
          </w:rPr>
          <w:noBreakHyphen/>
          <w:t>2: EQE for two- and three-stage ICTPV devices at 300-340 K. EQE was lower in three-stage TPV cells compared to that of two-stage devices.</w:t>
        </w:r>
        <w:r w:rsidR="00416438">
          <w:rPr>
            <w:noProof/>
            <w:webHidden/>
          </w:rPr>
          <w:tab/>
        </w:r>
        <w:r w:rsidR="00416438">
          <w:rPr>
            <w:noProof/>
            <w:webHidden/>
          </w:rPr>
          <w:fldChar w:fldCharType="begin"/>
        </w:r>
        <w:r w:rsidR="00416438">
          <w:rPr>
            <w:noProof/>
            <w:webHidden/>
          </w:rPr>
          <w:instrText xml:space="preserve"> PAGEREF _Toc469516790 \h </w:instrText>
        </w:r>
        <w:r w:rsidR="00416438">
          <w:rPr>
            <w:noProof/>
            <w:webHidden/>
          </w:rPr>
        </w:r>
        <w:r w:rsidR="00416438">
          <w:rPr>
            <w:noProof/>
            <w:webHidden/>
          </w:rPr>
          <w:fldChar w:fldCharType="separate"/>
        </w:r>
        <w:r w:rsidR="004923B0">
          <w:rPr>
            <w:noProof/>
            <w:webHidden/>
          </w:rPr>
          <w:t>165</w:t>
        </w:r>
        <w:r w:rsidR="00416438">
          <w:rPr>
            <w:noProof/>
            <w:webHidden/>
          </w:rPr>
          <w:fldChar w:fldCharType="end"/>
        </w:r>
      </w:hyperlink>
    </w:p>
    <w:p w14:paraId="2FA9538F" w14:textId="636DF216" w:rsidR="00416438" w:rsidRDefault="00DE71E4">
      <w:pPr>
        <w:pStyle w:val="TableofFigures"/>
        <w:tabs>
          <w:tab w:val="right" w:leader="dot" w:pos="8486"/>
        </w:tabs>
        <w:rPr>
          <w:rFonts w:eastAsiaTheme="minorEastAsia" w:cstheme="minorBidi"/>
          <w:noProof/>
          <w:sz w:val="22"/>
          <w:szCs w:val="22"/>
          <w:lang w:bidi="ar-SA"/>
        </w:rPr>
      </w:pPr>
      <w:hyperlink w:anchor="_Toc469516791" w:history="1">
        <w:r w:rsidR="00416438" w:rsidRPr="00B44364">
          <w:rPr>
            <w:rStyle w:val="Hyperlink"/>
            <w:noProof/>
          </w:rPr>
          <w:t>Figure 7</w:t>
        </w:r>
        <w:r w:rsidR="00416438" w:rsidRPr="00B44364">
          <w:rPr>
            <w:rStyle w:val="Hyperlink"/>
            <w:noProof/>
          </w:rPr>
          <w:noBreakHyphen/>
          <w:t>3: Schematic drawing of the measurement setup used in laser illumination of ICTPV devices.</w:t>
        </w:r>
        <w:r w:rsidR="00416438">
          <w:rPr>
            <w:noProof/>
            <w:webHidden/>
          </w:rPr>
          <w:tab/>
        </w:r>
        <w:r w:rsidR="00416438">
          <w:rPr>
            <w:noProof/>
            <w:webHidden/>
          </w:rPr>
          <w:fldChar w:fldCharType="begin"/>
        </w:r>
        <w:r w:rsidR="00416438">
          <w:rPr>
            <w:noProof/>
            <w:webHidden/>
          </w:rPr>
          <w:instrText xml:space="preserve"> PAGEREF _Toc469516791 \h </w:instrText>
        </w:r>
        <w:r w:rsidR="00416438">
          <w:rPr>
            <w:noProof/>
            <w:webHidden/>
          </w:rPr>
        </w:r>
        <w:r w:rsidR="00416438">
          <w:rPr>
            <w:noProof/>
            <w:webHidden/>
          </w:rPr>
          <w:fldChar w:fldCharType="separate"/>
        </w:r>
        <w:r w:rsidR="004923B0">
          <w:rPr>
            <w:noProof/>
            <w:webHidden/>
          </w:rPr>
          <w:t>166</w:t>
        </w:r>
        <w:r w:rsidR="00416438">
          <w:rPr>
            <w:noProof/>
            <w:webHidden/>
          </w:rPr>
          <w:fldChar w:fldCharType="end"/>
        </w:r>
      </w:hyperlink>
    </w:p>
    <w:p w14:paraId="0DF771A4" w14:textId="2114E996" w:rsidR="00416438" w:rsidRDefault="00DE71E4">
      <w:pPr>
        <w:pStyle w:val="TableofFigures"/>
        <w:tabs>
          <w:tab w:val="right" w:leader="dot" w:pos="8486"/>
        </w:tabs>
        <w:rPr>
          <w:rFonts w:eastAsiaTheme="minorEastAsia" w:cstheme="minorBidi"/>
          <w:noProof/>
          <w:sz w:val="22"/>
          <w:szCs w:val="22"/>
          <w:lang w:bidi="ar-SA"/>
        </w:rPr>
      </w:pPr>
      <w:hyperlink w:anchor="_Toc469516792" w:history="1">
        <w:r w:rsidR="00416438" w:rsidRPr="00B44364">
          <w:rPr>
            <w:rStyle w:val="Hyperlink"/>
            <w:noProof/>
          </w:rPr>
          <w:t>Figure 7</w:t>
        </w:r>
        <w:r w:rsidR="00416438" w:rsidRPr="00B44364">
          <w:rPr>
            <w:rStyle w:val="Hyperlink"/>
            <w:noProof/>
          </w:rPr>
          <w:noBreakHyphen/>
          <w:t>4: Schematics of (a) two- and (b) four-wire setups. In contrast to a two- wire setup, where the current and voltage have the same path, separate circuits are utilized for current and voltage measurements in a four-wire setup.</w:t>
        </w:r>
        <w:r w:rsidR="00416438">
          <w:rPr>
            <w:noProof/>
            <w:webHidden/>
          </w:rPr>
          <w:tab/>
        </w:r>
        <w:r w:rsidR="00416438">
          <w:rPr>
            <w:noProof/>
            <w:webHidden/>
          </w:rPr>
          <w:fldChar w:fldCharType="begin"/>
        </w:r>
        <w:r w:rsidR="00416438">
          <w:rPr>
            <w:noProof/>
            <w:webHidden/>
          </w:rPr>
          <w:instrText xml:space="preserve"> PAGEREF _Toc469516792 \h </w:instrText>
        </w:r>
        <w:r w:rsidR="00416438">
          <w:rPr>
            <w:noProof/>
            <w:webHidden/>
          </w:rPr>
        </w:r>
        <w:r w:rsidR="00416438">
          <w:rPr>
            <w:noProof/>
            <w:webHidden/>
          </w:rPr>
          <w:fldChar w:fldCharType="separate"/>
        </w:r>
        <w:r w:rsidR="004923B0">
          <w:rPr>
            <w:noProof/>
            <w:webHidden/>
          </w:rPr>
          <w:t>167</w:t>
        </w:r>
        <w:r w:rsidR="00416438">
          <w:rPr>
            <w:noProof/>
            <w:webHidden/>
          </w:rPr>
          <w:fldChar w:fldCharType="end"/>
        </w:r>
      </w:hyperlink>
    </w:p>
    <w:p w14:paraId="68CF4823" w14:textId="73A39CE5" w:rsidR="00416438" w:rsidRDefault="00DE71E4">
      <w:pPr>
        <w:pStyle w:val="TableofFigures"/>
        <w:tabs>
          <w:tab w:val="right" w:leader="dot" w:pos="8486"/>
        </w:tabs>
        <w:rPr>
          <w:rFonts w:eastAsiaTheme="minorEastAsia" w:cstheme="minorBidi"/>
          <w:noProof/>
          <w:sz w:val="22"/>
          <w:szCs w:val="22"/>
          <w:lang w:bidi="ar-SA"/>
        </w:rPr>
      </w:pPr>
      <w:hyperlink w:anchor="_Toc469516793" w:history="1">
        <w:r w:rsidR="00416438" w:rsidRPr="00B44364">
          <w:rPr>
            <w:rStyle w:val="Hyperlink"/>
            <w:noProof/>
          </w:rPr>
          <w:t>Figure 7</w:t>
        </w:r>
        <w:r w:rsidR="00416438" w:rsidRPr="00B44364">
          <w:rPr>
            <w:rStyle w:val="Hyperlink"/>
            <w:noProof/>
          </w:rPr>
          <w:noBreakHyphen/>
          <w:t>5: The measured output power (per facet) for the broad area laser used in laser illumination measurements. This laser was cooled down to LN</w:t>
        </w:r>
        <w:r w:rsidR="00416438" w:rsidRPr="00B44364">
          <w:rPr>
            <w:rStyle w:val="Hyperlink"/>
            <w:noProof/>
            <w:vertAlign w:val="subscript"/>
          </w:rPr>
          <w:t>2</w:t>
        </w:r>
        <w:r w:rsidR="00416438" w:rsidRPr="00B44364">
          <w:rPr>
            <w:rStyle w:val="Hyperlink"/>
            <w:noProof/>
          </w:rPr>
          <w:t xml:space="preserve"> temperature to achieve higher output power and match the emission wavelength with the bandgap of TPV cells. The inset shows the emission spectrum of this laser at 80 K.</w:t>
        </w:r>
        <w:r w:rsidR="00416438">
          <w:rPr>
            <w:noProof/>
            <w:webHidden/>
          </w:rPr>
          <w:tab/>
        </w:r>
        <w:r w:rsidR="00416438">
          <w:rPr>
            <w:noProof/>
            <w:webHidden/>
          </w:rPr>
          <w:fldChar w:fldCharType="begin"/>
        </w:r>
        <w:r w:rsidR="00416438">
          <w:rPr>
            <w:noProof/>
            <w:webHidden/>
          </w:rPr>
          <w:instrText xml:space="preserve"> PAGEREF _Toc469516793 \h </w:instrText>
        </w:r>
        <w:r w:rsidR="00416438">
          <w:rPr>
            <w:noProof/>
            <w:webHidden/>
          </w:rPr>
        </w:r>
        <w:r w:rsidR="00416438">
          <w:rPr>
            <w:noProof/>
            <w:webHidden/>
          </w:rPr>
          <w:fldChar w:fldCharType="separate"/>
        </w:r>
        <w:r w:rsidR="004923B0">
          <w:rPr>
            <w:noProof/>
            <w:webHidden/>
          </w:rPr>
          <w:t>168</w:t>
        </w:r>
        <w:r w:rsidR="00416438">
          <w:rPr>
            <w:noProof/>
            <w:webHidden/>
          </w:rPr>
          <w:fldChar w:fldCharType="end"/>
        </w:r>
      </w:hyperlink>
    </w:p>
    <w:p w14:paraId="730F6351" w14:textId="7B331A97" w:rsidR="00416438" w:rsidRDefault="00DE71E4">
      <w:pPr>
        <w:pStyle w:val="TableofFigures"/>
        <w:tabs>
          <w:tab w:val="right" w:leader="dot" w:pos="8486"/>
        </w:tabs>
        <w:rPr>
          <w:rFonts w:eastAsiaTheme="minorEastAsia" w:cstheme="minorBidi"/>
          <w:noProof/>
          <w:sz w:val="22"/>
          <w:szCs w:val="22"/>
          <w:lang w:bidi="ar-SA"/>
        </w:rPr>
      </w:pPr>
      <w:hyperlink w:anchor="_Toc469516794" w:history="1">
        <w:r w:rsidR="00416438" w:rsidRPr="00B44364">
          <w:rPr>
            <w:rStyle w:val="Hyperlink"/>
            <w:noProof/>
          </w:rPr>
          <w:t>Figure 7</w:t>
        </w:r>
        <w:r w:rsidR="00416438" w:rsidRPr="00B44364">
          <w:rPr>
            <w:rStyle w:val="Hyperlink"/>
            <w:noProof/>
          </w:rPr>
          <w:noBreakHyphen/>
          <w:t xml:space="preserve">6: </w:t>
        </w:r>
        <w:r w:rsidR="00416438" w:rsidRPr="00B44364">
          <w:rPr>
            <w:rStyle w:val="Hyperlink"/>
            <w:i/>
            <w:noProof/>
          </w:rPr>
          <w:t>J</w:t>
        </w:r>
        <w:r w:rsidR="00416438" w:rsidRPr="00B44364">
          <w:rPr>
            <w:rStyle w:val="Hyperlink"/>
            <w:noProof/>
          </w:rPr>
          <w:t>-</w:t>
        </w:r>
        <w:r w:rsidR="00416438" w:rsidRPr="00B44364">
          <w:rPr>
            <w:rStyle w:val="Hyperlink"/>
            <w:i/>
            <w:noProof/>
          </w:rPr>
          <w:t>V</w:t>
        </w:r>
        <w:r w:rsidR="00416438" w:rsidRPr="00B44364">
          <w:rPr>
            <w:rStyle w:val="Hyperlink"/>
            <w:noProof/>
          </w:rPr>
          <w:t xml:space="preserve"> curves for representative devices from two- and three-stage ICTPV wafers under different laser illumination levels. The legend above each curve shows the injection current applied to the IC laser. Higher injection currents correspond to higher levels of laser illumination that was incident on TPV cells.</w:t>
        </w:r>
        <w:r w:rsidR="00416438">
          <w:rPr>
            <w:noProof/>
            <w:webHidden/>
          </w:rPr>
          <w:tab/>
        </w:r>
        <w:r w:rsidR="00416438">
          <w:rPr>
            <w:noProof/>
            <w:webHidden/>
          </w:rPr>
          <w:fldChar w:fldCharType="begin"/>
        </w:r>
        <w:r w:rsidR="00416438">
          <w:rPr>
            <w:noProof/>
            <w:webHidden/>
          </w:rPr>
          <w:instrText xml:space="preserve"> PAGEREF _Toc469516794 \h </w:instrText>
        </w:r>
        <w:r w:rsidR="00416438">
          <w:rPr>
            <w:noProof/>
            <w:webHidden/>
          </w:rPr>
        </w:r>
        <w:r w:rsidR="00416438">
          <w:rPr>
            <w:noProof/>
            <w:webHidden/>
          </w:rPr>
          <w:fldChar w:fldCharType="separate"/>
        </w:r>
        <w:r w:rsidR="004923B0">
          <w:rPr>
            <w:noProof/>
            <w:webHidden/>
          </w:rPr>
          <w:t>169</w:t>
        </w:r>
        <w:r w:rsidR="00416438">
          <w:rPr>
            <w:noProof/>
            <w:webHidden/>
          </w:rPr>
          <w:fldChar w:fldCharType="end"/>
        </w:r>
      </w:hyperlink>
    </w:p>
    <w:p w14:paraId="30621D40" w14:textId="1B1B64ED" w:rsidR="00416438" w:rsidRDefault="00DE71E4">
      <w:pPr>
        <w:pStyle w:val="TableofFigures"/>
        <w:tabs>
          <w:tab w:val="right" w:leader="dot" w:pos="8486"/>
        </w:tabs>
        <w:rPr>
          <w:rFonts w:eastAsiaTheme="minorEastAsia" w:cstheme="minorBidi"/>
          <w:noProof/>
          <w:sz w:val="22"/>
          <w:szCs w:val="22"/>
          <w:lang w:bidi="ar-SA"/>
        </w:rPr>
      </w:pPr>
      <w:hyperlink w:anchor="_Toc469516795" w:history="1">
        <w:r w:rsidR="00416438" w:rsidRPr="00B44364">
          <w:rPr>
            <w:rStyle w:val="Hyperlink"/>
            <w:noProof/>
          </w:rPr>
          <w:t>Figure 7</w:t>
        </w:r>
        <w:r w:rsidR="00416438" w:rsidRPr="00B44364">
          <w:rPr>
            <w:rStyle w:val="Hyperlink"/>
            <w:noProof/>
          </w:rPr>
          <w:noBreakHyphen/>
          <w:t xml:space="preserve">7: Device fill factor </w:t>
        </w:r>
        <w:r w:rsidR="00416438" w:rsidRPr="00B44364">
          <w:rPr>
            <w:rStyle w:val="Hyperlink"/>
            <w:i/>
            <w:noProof/>
          </w:rPr>
          <w:t>vs</w:t>
        </w:r>
        <w:r w:rsidR="00416438" w:rsidRPr="00B44364">
          <w:rPr>
            <w:rStyle w:val="Hyperlink"/>
            <w:noProof/>
          </w:rPr>
          <w:t xml:space="preserve">. </w:t>
        </w:r>
        <w:r w:rsidR="00416438" w:rsidRPr="00B44364">
          <w:rPr>
            <w:rStyle w:val="Hyperlink"/>
            <w:i/>
            <w:noProof/>
          </w:rPr>
          <w:t>J</w:t>
        </w:r>
        <w:r w:rsidR="00416438" w:rsidRPr="00B44364">
          <w:rPr>
            <w:rStyle w:val="Hyperlink"/>
            <w:noProof/>
            <w:vertAlign w:val="subscript"/>
          </w:rPr>
          <w:t>sc</w:t>
        </w:r>
        <w:r w:rsidR="00416438" w:rsidRPr="00B44364">
          <w:rPr>
            <w:rStyle w:val="Hyperlink"/>
            <w:noProof/>
          </w:rPr>
          <w:t xml:space="preserve"> for representative 200×200 μm</w:t>
        </w:r>
        <w:r w:rsidR="00416438" w:rsidRPr="00B44364">
          <w:rPr>
            <w:rStyle w:val="Hyperlink"/>
            <w:noProof/>
            <w:vertAlign w:val="superscript"/>
          </w:rPr>
          <w:t>2</w:t>
        </w:r>
        <w:r w:rsidR="00416438" w:rsidRPr="00B44364">
          <w:rPr>
            <w:rStyle w:val="Hyperlink"/>
            <w:noProof/>
          </w:rPr>
          <w:t xml:space="preserve"> devices from two- and three-stage wafers at </w:t>
        </w:r>
        <w:r w:rsidR="00416438" w:rsidRPr="00B44364">
          <w:rPr>
            <w:rStyle w:val="Hyperlink"/>
            <w:i/>
            <w:noProof/>
          </w:rPr>
          <w:t>T</w:t>
        </w:r>
        <w:r w:rsidR="00416438" w:rsidRPr="00B44364">
          <w:rPr>
            <w:rStyle w:val="Hyperlink"/>
            <w:noProof/>
          </w:rPr>
          <w:t>=300-340 K. Insets show ΔFF for the same devices at different short-circuit currents. Two- stage device exhibited sharper decrease (compared to the three-stage device) in fill factor at high illumination levels.</w:t>
        </w:r>
        <w:r w:rsidR="00416438">
          <w:rPr>
            <w:noProof/>
            <w:webHidden/>
          </w:rPr>
          <w:tab/>
        </w:r>
        <w:r w:rsidR="00416438">
          <w:rPr>
            <w:noProof/>
            <w:webHidden/>
          </w:rPr>
          <w:fldChar w:fldCharType="begin"/>
        </w:r>
        <w:r w:rsidR="00416438">
          <w:rPr>
            <w:noProof/>
            <w:webHidden/>
          </w:rPr>
          <w:instrText xml:space="preserve"> PAGEREF _Toc469516795 \h </w:instrText>
        </w:r>
        <w:r w:rsidR="00416438">
          <w:rPr>
            <w:noProof/>
            <w:webHidden/>
          </w:rPr>
        </w:r>
        <w:r w:rsidR="00416438">
          <w:rPr>
            <w:noProof/>
            <w:webHidden/>
          </w:rPr>
          <w:fldChar w:fldCharType="separate"/>
        </w:r>
        <w:r w:rsidR="004923B0">
          <w:rPr>
            <w:noProof/>
            <w:webHidden/>
          </w:rPr>
          <w:t>171</w:t>
        </w:r>
        <w:r w:rsidR="00416438">
          <w:rPr>
            <w:noProof/>
            <w:webHidden/>
          </w:rPr>
          <w:fldChar w:fldCharType="end"/>
        </w:r>
      </w:hyperlink>
    </w:p>
    <w:p w14:paraId="3F08FFC9" w14:textId="44BE2EB1" w:rsidR="00416438" w:rsidRDefault="00DE71E4">
      <w:pPr>
        <w:pStyle w:val="TableofFigures"/>
        <w:tabs>
          <w:tab w:val="right" w:leader="dot" w:pos="8486"/>
        </w:tabs>
        <w:rPr>
          <w:rFonts w:eastAsiaTheme="minorEastAsia" w:cstheme="minorBidi"/>
          <w:noProof/>
          <w:sz w:val="22"/>
          <w:szCs w:val="22"/>
          <w:lang w:bidi="ar-SA"/>
        </w:rPr>
      </w:pPr>
      <w:hyperlink w:anchor="_Toc469516796" w:history="1">
        <w:r w:rsidR="00416438" w:rsidRPr="00B44364">
          <w:rPr>
            <w:rStyle w:val="Hyperlink"/>
            <w:noProof/>
          </w:rPr>
          <w:t>Figure 7</w:t>
        </w:r>
        <w:r w:rsidR="00416438" w:rsidRPr="00B44364">
          <w:rPr>
            <w:rStyle w:val="Hyperlink"/>
            <w:noProof/>
          </w:rPr>
          <w:noBreakHyphen/>
          <w:t>8: Open-circuit voltage (top panels), maximum output power density (middle panels), and conversion efficiency (bottom panels) as a function of short-circuit current density for representative 200×200 μm</w:t>
        </w:r>
        <w:r w:rsidR="00416438" w:rsidRPr="00B44364">
          <w:rPr>
            <w:rStyle w:val="Hyperlink"/>
            <w:noProof/>
            <w:vertAlign w:val="superscript"/>
          </w:rPr>
          <w:t>2</w:t>
        </w:r>
        <w:r w:rsidR="00416438" w:rsidRPr="00B44364">
          <w:rPr>
            <w:rStyle w:val="Hyperlink"/>
            <w:noProof/>
          </w:rPr>
          <w:t xml:space="preserve"> devices from the two- and three-stage ICTPV wafers at 300 K.</w:t>
        </w:r>
        <w:r w:rsidR="00416438">
          <w:rPr>
            <w:noProof/>
            <w:webHidden/>
          </w:rPr>
          <w:tab/>
        </w:r>
        <w:r w:rsidR="00416438">
          <w:rPr>
            <w:noProof/>
            <w:webHidden/>
          </w:rPr>
          <w:fldChar w:fldCharType="begin"/>
        </w:r>
        <w:r w:rsidR="00416438">
          <w:rPr>
            <w:noProof/>
            <w:webHidden/>
          </w:rPr>
          <w:instrText xml:space="preserve"> PAGEREF _Toc469516796 \h </w:instrText>
        </w:r>
        <w:r w:rsidR="00416438">
          <w:rPr>
            <w:noProof/>
            <w:webHidden/>
          </w:rPr>
        </w:r>
        <w:r w:rsidR="00416438">
          <w:rPr>
            <w:noProof/>
            <w:webHidden/>
          </w:rPr>
          <w:fldChar w:fldCharType="separate"/>
        </w:r>
        <w:r w:rsidR="004923B0">
          <w:rPr>
            <w:noProof/>
            <w:webHidden/>
          </w:rPr>
          <w:t>173</w:t>
        </w:r>
        <w:r w:rsidR="00416438">
          <w:rPr>
            <w:noProof/>
            <w:webHidden/>
          </w:rPr>
          <w:fldChar w:fldCharType="end"/>
        </w:r>
      </w:hyperlink>
    </w:p>
    <w:p w14:paraId="57498C33" w14:textId="01AF0E5C" w:rsidR="00416438" w:rsidRDefault="00DE71E4">
      <w:pPr>
        <w:pStyle w:val="TableofFigures"/>
        <w:tabs>
          <w:tab w:val="right" w:leader="dot" w:pos="8486"/>
        </w:tabs>
        <w:rPr>
          <w:rFonts w:eastAsiaTheme="minorEastAsia" w:cstheme="minorBidi"/>
          <w:noProof/>
          <w:sz w:val="22"/>
          <w:szCs w:val="22"/>
          <w:lang w:bidi="ar-SA"/>
        </w:rPr>
      </w:pPr>
      <w:hyperlink w:anchor="_Toc469516797" w:history="1">
        <w:r w:rsidR="00416438" w:rsidRPr="00B44364">
          <w:rPr>
            <w:rStyle w:val="Hyperlink"/>
            <w:noProof/>
          </w:rPr>
          <w:t>Figure 7</w:t>
        </w:r>
        <w:r w:rsidR="00416438" w:rsidRPr="00B44364">
          <w:rPr>
            <w:rStyle w:val="Hyperlink"/>
            <w:noProof/>
          </w:rPr>
          <w:noBreakHyphen/>
          <w:t xml:space="preserve">9: A commercial </w:t>
        </w:r>
        <w:r w:rsidR="00416438" w:rsidRPr="00B44364">
          <w:rPr>
            <w:rStyle w:val="Hyperlink"/>
            <w:i/>
            <w:noProof/>
          </w:rPr>
          <w:t>Suns</w:t>
        </w:r>
        <w:r w:rsidR="00416438" w:rsidRPr="00B44364">
          <w:rPr>
            <w:rStyle w:val="Hyperlink"/>
            <w:noProof/>
          </w:rPr>
          <w:t>-</w:t>
        </w:r>
        <w:r w:rsidR="00416438" w:rsidRPr="00B44364">
          <w:rPr>
            <w:rStyle w:val="Hyperlink"/>
            <w:i/>
            <w:noProof/>
          </w:rPr>
          <w:t>V</w:t>
        </w:r>
        <w:r w:rsidR="00416438" w:rsidRPr="00B44364">
          <w:rPr>
            <w:rStyle w:val="Hyperlink"/>
            <w:noProof/>
            <w:vertAlign w:val="subscript"/>
          </w:rPr>
          <w:t>oc</w:t>
        </w:r>
        <w:r w:rsidR="00416438" w:rsidRPr="00B44364">
          <w:rPr>
            <w:rStyle w:val="Hyperlink"/>
            <w:noProof/>
          </w:rPr>
          <w:t xml:space="preserve"> apparatus manufactured by Sinton instruments. Image from: http://sintoninstruments.com</w:t>
        </w:r>
        <w:r w:rsidR="00416438">
          <w:rPr>
            <w:noProof/>
            <w:webHidden/>
          </w:rPr>
          <w:tab/>
        </w:r>
        <w:r w:rsidR="00416438">
          <w:rPr>
            <w:noProof/>
            <w:webHidden/>
          </w:rPr>
          <w:fldChar w:fldCharType="begin"/>
        </w:r>
        <w:r w:rsidR="00416438">
          <w:rPr>
            <w:noProof/>
            <w:webHidden/>
          </w:rPr>
          <w:instrText xml:space="preserve"> PAGEREF _Toc469516797 \h </w:instrText>
        </w:r>
        <w:r w:rsidR="00416438">
          <w:rPr>
            <w:noProof/>
            <w:webHidden/>
          </w:rPr>
        </w:r>
        <w:r w:rsidR="00416438">
          <w:rPr>
            <w:noProof/>
            <w:webHidden/>
          </w:rPr>
          <w:fldChar w:fldCharType="separate"/>
        </w:r>
        <w:r w:rsidR="004923B0">
          <w:rPr>
            <w:noProof/>
            <w:webHidden/>
          </w:rPr>
          <w:t>175</w:t>
        </w:r>
        <w:r w:rsidR="00416438">
          <w:rPr>
            <w:noProof/>
            <w:webHidden/>
          </w:rPr>
          <w:fldChar w:fldCharType="end"/>
        </w:r>
      </w:hyperlink>
    </w:p>
    <w:p w14:paraId="3B9453A0" w14:textId="6579C228" w:rsidR="00416438" w:rsidRDefault="00DE71E4">
      <w:pPr>
        <w:pStyle w:val="TableofFigures"/>
        <w:tabs>
          <w:tab w:val="right" w:leader="dot" w:pos="8486"/>
        </w:tabs>
        <w:rPr>
          <w:rFonts w:eastAsiaTheme="minorEastAsia" w:cstheme="minorBidi"/>
          <w:noProof/>
          <w:sz w:val="22"/>
          <w:szCs w:val="22"/>
          <w:lang w:bidi="ar-SA"/>
        </w:rPr>
      </w:pPr>
      <w:hyperlink w:anchor="_Toc469516798" w:history="1">
        <w:r w:rsidR="00416438" w:rsidRPr="00B44364">
          <w:rPr>
            <w:rStyle w:val="Hyperlink"/>
            <w:noProof/>
          </w:rPr>
          <w:t>Figure 7</w:t>
        </w:r>
        <w:r w:rsidR="00416438" w:rsidRPr="00B44364">
          <w:rPr>
            <w:rStyle w:val="Hyperlink"/>
            <w:noProof/>
          </w:rPr>
          <w:noBreakHyphen/>
          <w:t xml:space="preserve">10: Schematic drawing of the overlaid plot of the device measured </w:t>
        </w:r>
        <w:r w:rsidR="00416438" w:rsidRPr="00B44364">
          <w:rPr>
            <w:rStyle w:val="Hyperlink"/>
            <w:i/>
            <w:noProof/>
          </w:rPr>
          <w:t>I</w:t>
        </w:r>
        <w:r w:rsidR="00416438" w:rsidRPr="00B44364">
          <w:rPr>
            <w:rStyle w:val="Hyperlink"/>
            <w:noProof/>
          </w:rPr>
          <w:t>-</w:t>
        </w:r>
        <w:r w:rsidR="00416438" w:rsidRPr="00B44364">
          <w:rPr>
            <w:rStyle w:val="Hyperlink"/>
            <w:i/>
            <w:noProof/>
          </w:rPr>
          <w:t>V</w:t>
        </w:r>
        <w:r w:rsidR="00416438" w:rsidRPr="00B44364">
          <w:rPr>
            <w:rStyle w:val="Hyperlink"/>
            <w:noProof/>
          </w:rPr>
          <w:t xml:space="preserve"> to the implied </w:t>
        </w:r>
        <w:r w:rsidR="00416438" w:rsidRPr="00B44364">
          <w:rPr>
            <w:rStyle w:val="Hyperlink"/>
            <w:i/>
            <w:noProof/>
          </w:rPr>
          <w:t>I</w:t>
        </w:r>
        <w:r w:rsidR="00416438" w:rsidRPr="00B44364">
          <w:rPr>
            <w:rStyle w:val="Hyperlink"/>
            <w:noProof/>
          </w:rPr>
          <w:t>-</w:t>
        </w:r>
        <w:r w:rsidR="00416438" w:rsidRPr="00B44364">
          <w:rPr>
            <w:rStyle w:val="Hyperlink"/>
            <w:i/>
            <w:noProof/>
          </w:rPr>
          <w:t>V</w:t>
        </w:r>
        <w:r w:rsidR="00416438" w:rsidRPr="00B44364">
          <w:rPr>
            <w:rStyle w:val="Hyperlink"/>
            <w:noProof/>
          </w:rPr>
          <w:t xml:space="preserve"> curve. The difference between the two curves is caused by the device series resistance.</w:t>
        </w:r>
        <w:r w:rsidR="00416438">
          <w:rPr>
            <w:noProof/>
            <w:webHidden/>
          </w:rPr>
          <w:tab/>
        </w:r>
        <w:r w:rsidR="00416438">
          <w:rPr>
            <w:noProof/>
            <w:webHidden/>
          </w:rPr>
          <w:fldChar w:fldCharType="begin"/>
        </w:r>
        <w:r w:rsidR="00416438">
          <w:rPr>
            <w:noProof/>
            <w:webHidden/>
          </w:rPr>
          <w:instrText xml:space="preserve"> PAGEREF _Toc469516798 \h </w:instrText>
        </w:r>
        <w:r w:rsidR="00416438">
          <w:rPr>
            <w:noProof/>
            <w:webHidden/>
          </w:rPr>
        </w:r>
        <w:r w:rsidR="00416438">
          <w:rPr>
            <w:noProof/>
            <w:webHidden/>
          </w:rPr>
          <w:fldChar w:fldCharType="separate"/>
        </w:r>
        <w:r w:rsidR="004923B0">
          <w:rPr>
            <w:noProof/>
            <w:webHidden/>
          </w:rPr>
          <w:t>176</w:t>
        </w:r>
        <w:r w:rsidR="00416438">
          <w:rPr>
            <w:noProof/>
            <w:webHidden/>
          </w:rPr>
          <w:fldChar w:fldCharType="end"/>
        </w:r>
      </w:hyperlink>
    </w:p>
    <w:p w14:paraId="4458E576" w14:textId="0E2F9D28" w:rsidR="00416438" w:rsidRDefault="00DE71E4">
      <w:pPr>
        <w:pStyle w:val="TableofFigures"/>
        <w:tabs>
          <w:tab w:val="right" w:leader="dot" w:pos="8486"/>
        </w:tabs>
        <w:rPr>
          <w:rFonts w:eastAsiaTheme="minorEastAsia" w:cstheme="minorBidi"/>
          <w:noProof/>
          <w:sz w:val="22"/>
          <w:szCs w:val="22"/>
          <w:lang w:bidi="ar-SA"/>
        </w:rPr>
      </w:pPr>
      <w:hyperlink w:anchor="_Toc469516799" w:history="1">
        <w:r w:rsidR="00416438" w:rsidRPr="00B44364">
          <w:rPr>
            <w:rStyle w:val="Hyperlink"/>
            <w:noProof/>
          </w:rPr>
          <w:t>Figure 7</w:t>
        </w:r>
        <w:r w:rsidR="00416438" w:rsidRPr="00B44364">
          <w:rPr>
            <w:rStyle w:val="Hyperlink"/>
            <w:noProof/>
          </w:rPr>
          <w:noBreakHyphen/>
          <w:t xml:space="preserve">11: The implied and measured </w:t>
        </w:r>
        <w:r w:rsidR="00416438" w:rsidRPr="00B44364">
          <w:rPr>
            <w:rStyle w:val="Hyperlink"/>
            <w:i/>
            <w:noProof/>
          </w:rPr>
          <w:t>I</w:t>
        </w:r>
        <w:r w:rsidR="00416438" w:rsidRPr="00B44364">
          <w:rPr>
            <w:rStyle w:val="Hyperlink"/>
            <w:noProof/>
          </w:rPr>
          <w:t>-</w:t>
        </w:r>
        <w:r w:rsidR="00416438" w:rsidRPr="00B44364">
          <w:rPr>
            <w:rStyle w:val="Hyperlink"/>
            <w:i/>
            <w:noProof/>
          </w:rPr>
          <w:t>V</w:t>
        </w:r>
        <w:r w:rsidR="00416438" w:rsidRPr="00B44364">
          <w:rPr>
            <w:rStyle w:val="Hyperlink"/>
            <w:noProof/>
          </w:rPr>
          <w:t xml:space="preserve"> curves for two- and three-stage ICTPV devices for 300-340 K. The device </w:t>
        </w:r>
        <w:r w:rsidR="00416438" w:rsidRPr="00B44364">
          <w:rPr>
            <w:rStyle w:val="Hyperlink"/>
            <w:i/>
            <w:noProof/>
          </w:rPr>
          <w:t>I</w:t>
        </w:r>
        <w:r w:rsidR="00416438" w:rsidRPr="00B44364">
          <w:rPr>
            <w:rStyle w:val="Hyperlink"/>
            <w:noProof/>
          </w:rPr>
          <w:t>-</w:t>
        </w:r>
        <w:r w:rsidR="00416438" w:rsidRPr="00B44364">
          <w:rPr>
            <w:rStyle w:val="Hyperlink"/>
            <w:i/>
            <w:noProof/>
          </w:rPr>
          <w:t>V</w:t>
        </w:r>
        <w:r w:rsidR="00416438" w:rsidRPr="00B44364">
          <w:rPr>
            <w:rStyle w:val="Hyperlink"/>
            <w:noProof/>
          </w:rPr>
          <w:t xml:space="preserve"> curves were measured using both two- and four-wire setups.</w:t>
        </w:r>
        <w:r w:rsidR="00416438">
          <w:rPr>
            <w:noProof/>
            <w:webHidden/>
          </w:rPr>
          <w:tab/>
        </w:r>
        <w:r w:rsidR="00416438">
          <w:rPr>
            <w:noProof/>
            <w:webHidden/>
          </w:rPr>
          <w:fldChar w:fldCharType="begin"/>
        </w:r>
        <w:r w:rsidR="00416438">
          <w:rPr>
            <w:noProof/>
            <w:webHidden/>
          </w:rPr>
          <w:instrText xml:space="preserve"> PAGEREF _Toc469516799 \h </w:instrText>
        </w:r>
        <w:r w:rsidR="00416438">
          <w:rPr>
            <w:noProof/>
            <w:webHidden/>
          </w:rPr>
        </w:r>
        <w:r w:rsidR="00416438">
          <w:rPr>
            <w:noProof/>
            <w:webHidden/>
          </w:rPr>
          <w:fldChar w:fldCharType="separate"/>
        </w:r>
        <w:r w:rsidR="004923B0">
          <w:rPr>
            <w:noProof/>
            <w:webHidden/>
          </w:rPr>
          <w:t>178</w:t>
        </w:r>
        <w:r w:rsidR="00416438">
          <w:rPr>
            <w:noProof/>
            <w:webHidden/>
          </w:rPr>
          <w:fldChar w:fldCharType="end"/>
        </w:r>
      </w:hyperlink>
    </w:p>
    <w:p w14:paraId="2167AC85" w14:textId="27A589D6" w:rsidR="00416438" w:rsidRDefault="00DE71E4">
      <w:pPr>
        <w:pStyle w:val="TableofFigures"/>
        <w:tabs>
          <w:tab w:val="right" w:leader="dot" w:pos="8486"/>
        </w:tabs>
        <w:rPr>
          <w:rFonts w:eastAsiaTheme="minorEastAsia" w:cstheme="minorBidi"/>
          <w:noProof/>
          <w:sz w:val="22"/>
          <w:szCs w:val="22"/>
          <w:lang w:bidi="ar-SA"/>
        </w:rPr>
      </w:pPr>
      <w:hyperlink w:anchor="_Toc469516800" w:history="1">
        <w:r w:rsidR="00416438" w:rsidRPr="00B44364">
          <w:rPr>
            <w:rStyle w:val="Hyperlink"/>
            <w:noProof/>
          </w:rPr>
          <w:t>Figure 7</w:t>
        </w:r>
        <w:r w:rsidR="00416438" w:rsidRPr="00B44364">
          <w:rPr>
            <w:rStyle w:val="Hyperlink"/>
            <w:noProof/>
          </w:rPr>
          <w:noBreakHyphen/>
          <w:t xml:space="preserve">12: Plots of </w:t>
        </w:r>
        <w:r w:rsidR="00416438" w:rsidRPr="00B44364">
          <w:rPr>
            <w:rStyle w:val="Hyperlink"/>
            <w:i/>
            <w:noProof/>
          </w:rPr>
          <w:t>I</w:t>
        </w:r>
        <w:r w:rsidR="00416438" w:rsidRPr="00B44364">
          <w:rPr>
            <w:rStyle w:val="Hyperlink"/>
            <w:noProof/>
            <w:vertAlign w:val="subscript"/>
          </w:rPr>
          <w:t>sc</w:t>
        </w:r>
        <w:r w:rsidR="00416438" w:rsidRPr="00B44364">
          <w:rPr>
            <w:rStyle w:val="Hyperlink"/>
            <w:noProof/>
          </w:rPr>
          <w:t>-</w:t>
        </w:r>
        <w:r w:rsidR="00416438" w:rsidRPr="00B44364">
          <w:rPr>
            <w:rStyle w:val="Hyperlink"/>
            <w:i/>
            <w:noProof/>
          </w:rPr>
          <w:t>V</w:t>
        </w:r>
        <w:r w:rsidR="00416438" w:rsidRPr="00B44364">
          <w:rPr>
            <w:rStyle w:val="Hyperlink"/>
            <w:noProof/>
            <w:vertAlign w:val="subscript"/>
          </w:rPr>
          <w:t>oc</w:t>
        </w:r>
        <w:r w:rsidR="00416438" w:rsidRPr="00B44364">
          <w:rPr>
            <w:rStyle w:val="Hyperlink"/>
            <w:noProof/>
          </w:rPr>
          <w:t xml:space="preserve"> for representative two- and three-stage ICTPV devices at 300K. The slope of the linear fit lines represents the device shunt resistance. </w:t>
        </w:r>
        <w:r w:rsidR="00416438" w:rsidRPr="00B44364">
          <w:rPr>
            <w:rStyle w:val="Hyperlink"/>
            <w:i/>
            <w:noProof/>
          </w:rPr>
          <w:t>R</w:t>
        </w:r>
        <w:r w:rsidR="00416438" w:rsidRPr="00B44364">
          <w:rPr>
            <w:rStyle w:val="Hyperlink"/>
            <w:noProof/>
            <w:vertAlign w:val="subscript"/>
          </w:rPr>
          <w:t>sh</w:t>
        </w:r>
        <w:r w:rsidR="00416438" w:rsidRPr="00B44364">
          <w:rPr>
            <w:rStyle w:val="Hyperlink"/>
            <w:noProof/>
          </w:rPr>
          <w:t xml:space="preserve"> was larger in three-stage devices compared to two-stage devices at all the measurement temperatures.</w:t>
        </w:r>
        <w:r w:rsidR="00416438">
          <w:rPr>
            <w:noProof/>
            <w:webHidden/>
          </w:rPr>
          <w:tab/>
        </w:r>
        <w:r w:rsidR="00416438">
          <w:rPr>
            <w:noProof/>
            <w:webHidden/>
          </w:rPr>
          <w:fldChar w:fldCharType="begin"/>
        </w:r>
        <w:r w:rsidR="00416438">
          <w:rPr>
            <w:noProof/>
            <w:webHidden/>
          </w:rPr>
          <w:instrText xml:space="preserve"> PAGEREF _Toc469516800 \h </w:instrText>
        </w:r>
        <w:r w:rsidR="00416438">
          <w:rPr>
            <w:noProof/>
            <w:webHidden/>
          </w:rPr>
        </w:r>
        <w:r w:rsidR="00416438">
          <w:rPr>
            <w:noProof/>
            <w:webHidden/>
          </w:rPr>
          <w:fldChar w:fldCharType="separate"/>
        </w:r>
        <w:r w:rsidR="004923B0">
          <w:rPr>
            <w:noProof/>
            <w:webHidden/>
          </w:rPr>
          <w:t>180</w:t>
        </w:r>
        <w:r w:rsidR="00416438">
          <w:rPr>
            <w:noProof/>
            <w:webHidden/>
          </w:rPr>
          <w:fldChar w:fldCharType="end"/>
        </w:r>
      </w:hyperlink>
    </w:p>
    <w:p w14:paraId="21523D30" w14:textId="30469A67" w:rsidR="00416438" w:rsidRDefault="00DE71E4">
      <w:pPr>
        <w:pStyle w:val="TableofFigures"/>
        <w:tabs>
          <w:tab w:val="right" w:leader="dot" w:pos="8486"/>
        </w:tabs>
        <w:rPr>
          <w:rFonts w:eastAsiaTheme="minorEastAsia" w:cstheme="minorBidi"/>
          <w:noProof/>
          <w:sz w:val="22"/>
          <w:szCs w:val="22"/>
          <w:lang w:bidi="ar-SA"/>
        </w:rPr>
      </w:pPr>
      <w:hyperlink w:anchor="_Toc469516801" w:history="1">
        <w:r w:rsidR="00416438" w:rsidRPr="00B44364">
          <w:rPr>
            <w:rStyle w:val="Hyperlink"/>
            <w:noProof/>
          </w:rPr>
          <w:t>Figure 7</w:t>
        </w:r>
        <w:r w:rsidR="00416438" w:rsidRPr="00B44364">
          <w:rPr>
            <w:rStyle w:val="Hyperlink"/>
            <w:noProof/>
          </w:rPr>
          <w:noBreakHyphen/>
          <w:t>13: Schematic structure of the seven-stage narrow-bandgap ICTPV cells. Absorbers were identical in all stages and had similar absorber thickness of ~158 nm.</w:t>
        </w:r>
        <w:r w:rsidR="00416438">
          <w:rPr>
            <w:noProof/>
            <w:webHidden/>
          </w:rPr>
          <w:tab/>
        </w:r>
        <w:r w:rsidR="00416438">
          <w:rPr>
            <w:noProof/>
            <w:webHidden/>
          </w:rPr>
          <w:fldChar w:fldCharType="begin"/>
        </w:r>
        <w:r w:rsidR="00416438">
          <w:rPr>
            <w:noProof/>
            <w:webHidden/>
          </w:rPr>
          <w:instrText xml:space="preserve"> PAGEREF _Toc469516801 \h </w:instrText>
        </w:r>
        <w:r w:rsidR="00416438">
          <w:rPr>
            <w:noProof/>
            <w:webHidden/>
          </w:rPr>
        </w:r>
        <w:r w:rsidR="00416438">
          <w:rPr>
            <w:noProof/>
            <w:webHidden/>
          </w:rPr>
          <w:fldChar w:fldCharType="separate"/>
        </w:r>
        <w:r w:rsidR="004923B0">
          <w:rPr>
            <w:noProof/>
            <w:webHidden/>
          </w:rPr>
          <w:t>183</w:t>
        </w:r>
        <w:r w:rsidR="00416438">
          <w:rPr>
            <w:noProof/>
            <w:webHidden/>
          </w:rPr>
          <w:fldChar w:fldCharType="end"/>
        </w:r>
      </w:hyperlink>
    </w:p>
    <w:p w14:paraId="6B02303A" w14:textId="10D06D21" w:rsidR="00416438" w:rsidRDefault="00DE71E4">
      <w:pPr>
        <w:pStyle w:val="TableofFigures"/>
        <w:tabs>
          <w:tab w:val="right" w:leader="dot" w:pos="8486"/>
        </w:tabs>
        <w:rPr>
          <w:rFonts w:eastAsiaTheme="minorEastAsia" w:cstheme="minorBidi"/>
          <w:noProof/>
          <w:sz w:val="22"/>
          <w:szCs w:val="22"/>
          <w:lang w:bidi="ar-SA"/>
        </w:rPr>
      </w:pPr>
      <w:hyperlink w:anchor="_Toc469516802" w:history="1">
        <w:r w:rsidR="00416438" w:rsidRPr="00B44364">
          <w:rPr>
            <w:rStyle w:val="Hyperlink"/>
            <w:noProof/>
          </w:rPr>
          <w:t>Figure 7</w:t>
        </w:r>
        <w:r w:rsidR="00416438" w:rsidRPr="00B44364">
          <w:rPr>
            <w:rStyle w:val="Hyperlink"/>
            <w:noProof/>
          </w:rPr>
          <w:noBreakHyphen/>
          <w:t>14: Particle conversion efficiency (PCE) of an ICTPV device at 300 and 340 K. The inset is the electroluminescence (EL) spectrum of an ICTPV device at 300 and 340 K.</w:t>
        </w:r>
        <w:r w:rsidR="00416438">
          <w:rPr>
            <w:noProof/>
            <w:webHidden/>
          </w:rPr>
          <w:tab/>
        </w:r>
        <w:r w:rsidR="00416438">
          <w:rPr>
            <w:noProof/>
            <w:webHidden/>
          </w:rPr>
          <w:fldChar w:fldCharType="begin"/>
        </w:r>
        <w:r w:rsidR="00416438">
          <w:rPr>
            <w:noProof/>
            <w:webHidden/>
          </w:rPr>
          <w:instrText xml:space="preserve"> PAGEREF _Toc469516802 \h </w:instrText>
        </w:r>
        <w:r w:rsidR="00416438">
          <w:rPr>
            <w:noProof/>
            <w:webHidden/>
          </w:rPr>
        </w:r>
        <w:r w:rsidR="00416438">
          <w:rPr>
            <w:noProof/>
            <w:webHidden/>
          </w:rPr>
          <w:fldChar w:fldCharType="separate"/>
        </w:r>
        <w:r w:rsidR="004923B0">
          <w:rPr>
            <w:noProof/>
            <w:webHidden/>
          </w:rPr>
          <w:t>184</w:t>
        </w:r>
        <w:r w:rsidR="00416438">
          <w:rPr>
            <w:noProof/>
            <w:webHidden/>
          </w:rPr>
          <w:fldChar w:fldCharType="end"/>
        </w:r>
      </w:hyperlink>
    </w:p>
    <w:p w14:paraId="4E012073" w14:textId="79A7E46C" w:rsidR="00416438" w:rsidRDefault="00DE71E4">
      <w:pPr>
        <w:pStyle w:val="TableofFigures"/>
        <w:tabs>
          <w:tab w:val="right" w:leader="dot" w:pos="8486"/>
        </w:tabs>
        <w:rPr>
          <w:rFonts w:eastAsiaTheme="minorEastAsia" w:cstheme="minorBidi"/>
          <w:noProof/>
          <w:sz w:val="22"/>
          <w:szCs w:val="22"/>
          <w:lang w:bidi="ar-SA"/>
        </w:rPr>
      </w:pPr>
      <w:hyperlink w:anchor="_Toc469516803" w:history="1">
        <w:r w:rsidR="00416438" w:rsidRPr="00B44364">
          <w:rPr>
            <w:rStyle w:val="Hyperlink"/>
            <w:noProof/>
          </w:rPr>
          <w:t>Figure 7</w:t>
        </w:r>
        <w:r w:rsidR="00416438" w:rsidRPr="00B44364">
          <w:rPr>
            <w:rStyle w:val="Hyperlink"/>
            <w:noProof/>
          </w:rPr>
          <w:noBreakHyphen/>
          <w:t>15: Current density–voltage (</w:t>
        </w:r>
        <w:r w:rsidR="00416438" w:rsidRPr="00B44364">
          <w:rPr>
            <w:rStyle w:val="Hyperlink"/>
            <w:i/>
            <w:noProof/>
          </w:rPr>
          <w:t>J</w:t>
        </w:r>
        <w:r w:rsidR="00416438" w:rsidRPr="00B44364">
          <w:rPr>
            <w:rStyle w:val="Hyperlink"/>
            <w:noProof/>
          </w:rPr>
          <w:t>-</w:t>
        </w:r>
        <w:r w:rsidR="00416438" w:rsidRPr="00B44364">
          <w:rPr>
            <w:rStyle w:val="Hyperlink"/>
            <w:i/>
            <w:noProof/>
          </w:rPr>
          <w:t>V</w:t>
        </w:r>
        <w:r w:rsidR="00416438" w:rsidRPr="00B44364">
          <w:rPr>
            <w:rStyle w:val="Hyperlink"/>
            <w:noProof/>
          </w:rPr>
          <w:t xml:space="preserve">) characteristics of a 200×200 </w:t>
        </w:r>
        <w:r w:rsidR="00416438" w:rsidRPr="00B44364">
          <w:rPr>
            <w:rStyle w:val="Hyperlink"/>
            <w:rFonts w:ascii="Calibri" w:hAnsi="Calibri"/>
            <w:noProof/>
          </w:rPr>
          <w:t>μ</w:t>
        </w:r>
        <w:r w:rsidR="00416438" w:rsidRPr="00B44364">
          <w:rPr>
            <w:rStyle w:val="Hyperlink"/>
            <w:noProof/>
          </w:rPr>
          <w:t>m</w:t>
        </w:r>
        <w:r w:rsidR="00416438" w:rsidRPr="00B44364">
          <w:rPr>
            <w:rStyle w:val="Hyperlink"/>
            <w:noProof/>
            <w:vertAlign w:val="superscript"/>
          </w:rPr>
          <w:t>2</w:t>
        </w:r>
        <w:r w:rsidR="00416438" w:rsidRPr="00B44364">
          <w:rPr>
            <w:rStyle w:val="Hyperlink"/>
            <w:noProof/>
          </w:rPr>
          <w:t xml:space="preserve"> device at 300 and 340 K under illumination by an IC laser with emission wavelength near 4.3 </w:t>
        </w:r>
        <w:r w:rsidR="00416438" w:rsidRPr="00B44364">
          <w:rPr>
            <w:rStyle w:val="Hyperlink"/>
            <w:rFonts w:ascii="Symbol" w:hAnsi="Symbol"/>
            <w:noProof/>
          </w:rPr>
          <w:t></w:t>
        </w:r>
        <w:r w:rsidR="00416438" w:rsidRPr="00B44364">
          <w:rPr>
            <w:rStyle w:val="Hyperlink"/>
            <w:noProof/>
          </w:rPr>
          <w:t>m (inset).</w:t>
        </w:r>
        <w:r w:rsidR="00416438">
          <w:rPr>
            <w:noProof/>
            <w:webHidden/>
          </w:rPr>
          <w:tab/>
        </w:r>
        <w:r w:rsidR="00416438">
          <w:rPr>
            <w:noProof/>
            <w:webHidden/>
          </w:rPr>
          <w:fldChar w:fldCharType="begin"/>
        </w:r>
        <w:r w:rsidR="00416438">
          <w:rPr>
            <w:noProof/>
            <w:webHidden/>
          </w:rPr>
          <w:instrText xml:space="preserve"> PAGEREF _Toc469516803 \h </w:instrText>
        </w:r>
        <w:r w:rsidR="00416438">
          <w:rPr>
            <w:noProof/>
            <w:webHidden/>
          </w:rPr>
        </w:r>
        <w:r w:rsidR="00416438">
          <w:rPr>
            <w:noProof/>
            <w:webHidden/>
          </w:rPr>
          <w:fldChar w:fldCharType="separate"/>
        </w:r>
        <w:r w:rsidR="004923B0">
          <w:rPr>
            <w:noProof/>
            <w:webHidden/>
          </w:rPr>
          <w:t>185</w:t>
        </w:r>
        <w:r w:rsidR="00416438">
          <w:rPr>
            <w:noProof/>
            <w:webHidden/>
          </w:rPr>
          <w:fldChar w:fldCharType="end"/>
        </w:r>
      </w:hyperlink>
    </w:p>
    <w:p w14:paraId="1C46AD87" w14:textId="5A317B8A" w:rsidR="00416438" w:rsidRDefault="00DE71E4">
      <w:pPr>
        <w:pStyle w:val="TableofFigures"/>
        <w:tabs>
          <w:tab w:val="right" w:leader="dot" w:pos="8486"/>
        </w:tabs>
        <w:rPr>
          <w:rFonts w:eastAsiaTheme="minorEastAsia" w:cstheme="minorBidi"/>
          <w:noProof/>
          <w:sz w:val="22"/>
          <w:szCs w:val="22"/>
          <w:lang w:bidi="ar-SA"/>
        </w:rPr>
      </w:pPr>
      <w:hyperlink w:anchor="_Toc469516804" w:history="1">
        <w:r w:rsidR="00416438" w:rsidRPr="00B44364">
          <w:rPr>
            <w:rStyle w:val="Hyperlink"/>
            <w:noProof/>
          </w:rPr>
          <w:t>Figure 7</w:t>
        </w:r>
        <w:r w:rsidR="00416438" w:rsidRPr="00B44364">
          <w:rPr>
            <w:rStyle w:val="Hyperlink"/>
            <w:noProof/>
          </w:rPr>
          <w:noBreakHyphen/>
          <w:t xml:space="preserve">16: The measured relationship between the open-circuit voltage </w:t>
        </w:r>
        <w:r w:rsidR="00416438" w:rsidRPr="00B44364">
          <w:rPr>
            <w:rStyle w:val="Hyperlink"/>
            <w:i/>
            <w:noProof/>
          </w:rPr>
          <w:t>V</w:t>
        </w:r>
        <w:r w:rsidR="00416438" w:rsidRPr="00B44364">
          <w:rPr>
            <w:rStyle w:val="Hyperlink"/>
            <w:noProof/>
            <w:vertAlign w:val="subscript"/>
          </w:rPr>
          <w:t>oc</w:t>
        </w:r>
        <w:r w:rsidR="00416438" w:rsidRPr="00B44364">
          <w:rPr>
            <w:rStyle w:val="Hyperlink"/>
            <w:noProof/>
          </w:rPr>
          <w:t xml:space="preserve"> and short-circuit current density (</w:t>
        </w:r>
        <w:r w:rsidR="00416438" w:rsidRPr="00B44364">
          <w:rPr>
            <w:rStyle w:val="Hyperlink"/>
            <w:i/>
            <w:noProof/>
          </w:rPr>
          <w:t>J</w:t>
        </w:r>
        <w:r w:rsidR="00416438" w:rsidRPr="00B44364">
          <w:rPr>
            <w:rStyle w:val="Hyperlink"/>
            <w:noProof/>
            <w:vertAlign w:val="subscript"/>
          </w:rPr>
          <w:t>sc</w:t>
        </w:r>
        <w:r w:rsidR="00416438" w:rsidRPr="00B44364">
          <w:rPr>
            <w:rStyle w:val="Hyperlink"/>
            <w:noProof/>
          </w:rPr>
          <w:t>) of several devices at 300 and 340 K. Solid lines are theoretical fits according to Equation 7-9. Different colors stand for different illumination wavelengths from the two IC lasers.</w:t>
        </w:r>
        <w:r w:rsidR="00416438">
          <w:rPr>
            <w:noProof/>
            <w:webHidden/>
          </w:rPr>
          <w:tab/>
        </w:r>
        <w:r w:rsidR="00416438">
          <w:rPr>
            <w:noProof/>
            <w:webHidden/>
          </w:rPr>
          <w:fldChar w:fldCharType="begin"/>
        </w:r>
        <w:r w:rsidR="00416438">
          <w:rPr>
            <w:noProof/>
            <w:webHidden/>
          </w:rPr>
          <w:instrText xml:space="preserve"> PAGEREF _Toc469516804 \h </w:instrText>
        </w:r>
        <w:r w:rsidR="00416438">
          <w:rPr>
            <w:noProof/>
            <w:webHidden/>
          </w:rPr>
        </w:r>
        <w:r w:rsidR="00416438">
          <w:rPr>
            <w:noProof/>
            <w:webHidden/>
          </w:rPr>
          <w:fldChar w:fldCharType="separate"/>
        </w:r>
        <w:r w:rsidR="004923B0">
          <w:rPr>
            <w:noProof/>
            <w:webHidden/>
          </w:rPr>
          <w:t>187</w:t>
        </w:r>
        <w:r w:rsidR="00416438">
          <w:rPr>
            <w:noProof/>
            <w:webHidden/>
          </w:rPr>
          <w:fldChar w:fldCharType="end"/>
        </w:r>
      </w:hyperlink>
    </w:p>
    <w:p w14:paraId="5E7BCE09" w14:textId="0F96CEAC" w:rsidR="00416438" w:rsidRDefault="00DE71E4">
      <w:pPr>
        <w:pStyle w:val="TableofFigures"/>
        <w:tabs>
          <w:tab w:val="right" w:leader="dot" w:pos="8486"/>
        </w:tabs>
        <w:rPr>
          <w:rFonts w:eastAsiaTheme="minorEastAsia" w:cstheme="minorBidi"/>
          <w:noProof/>
          <w:sz w:val="22"/>
          <w:szCs w:val="22"/>
          <w:lang w:bidi="ar-SA"/>
        </w:rPr>
      </w:pPr>
      <w:hyperlink w:anchor="_Toc469516805" w:history="1">
        <w:r w:rsidR="00416438" w:rsidRPr="00B44364">
          <w:rPr>
            <w:rStyle w:val="Hyperlink"/>
            <w:noProof/>
          </w:rPr>
          <w:t>Figure 7</w:t>
        </w:r>
        <w:r w:rsidR="00416438" w:rsidRPr="00B44364">
          <w:rPr>
            <w:rStyle w:val="Hyperlink"/>
            <w:noProof/>
          </w:rPr>
          <w:noBreakHyphen/>
          <w:t xml:space="preserve">17: Fill factor and maximum output power density </w:t>
        </w:r>
        <w:r w:rsidR="00416438" w:rsidRPr="00B44364">
          <w:rPr>
            <w:rStyle w:val="Hyperlink"/>
            <w:i/>
            <w:noProof/>
          </w:rPr>
          <w:t>P</w:t>
        </w:r>
        <w:r w:rsidR="00416438" w:rsidRPr="00B44364">
          <w:rPr>
            <w:rStyle w:val="Hyperlink"/>
            <w:noProof/>
            <w:vertAlign w:val="subscript"/>
          </w:rPr>
          <w:t>max</w:t>
        </w:r>
        <w:r w:rsidR="00416438" w:rsidRPr="00B44364">
          <w:rPr>
            <w:rStyle w:val="Hyperlink"/>
            <w:noProof/>
          </w:rPr>
          <w:t xml:space="preserve"> </w:t>
        </w:r>
        <w:r w:rsidR="00416438" w:rsidRPr="00B44364">
          <w:rPr>
            <w:rStyle w:val="Hyperlink"/>
            <w:i/>
            <w:noProof/>
          </w:rPr>
          <w:t>vs</w:t>
        </w:r>
        <w:r w:rsidR="00416438" w:rsidRPr="00B44364">
          <w:rPr>
            <w:rStyle w:val="Hyperlink"/>
            <w:noProof/>
          </w:rPr>
          <w:t xml:space="preserve">. short-circuit current density </w:t>
        </w:r>
        <w:r w:rsidR="00416438" w:rsidRPr="00B44364">
          <w:rPr>
            <w:rStyle w:val="Hyperlink"/>
            <w:i/>
            <w:noProof/>
          </w:rPr>
          <w:t>J</w:t>
        </w:r>
        <w:r w:rsidR="00416438" w:rsidRPr="00B44364">
          <w:rPr>
            <w:rStyle w:val="Hyperlink"/>
            <w:noProof/>
            <w:vertAlign w:val="subscript"/>
          </w:rPr>
          <w:t>sc</w:t>
        </w:r>
        <w:r w:rsidR="00416438" w:rsidRPr="00B44364">
          <w:rPr>
            <w:rStyle w:val="Hyperlink"/>
            <w:noProof/>
          </w:rPr>
          <w:t xml:space="preserve"> for two square mesa ICTPV devices with side dimensions of 0.2 and </w:t>
        </w:r>
        <w:r w:rsidR="00416438" w:rsidRPr="00B44364">
          <w:rPr>
            <w:rStyle w:val="Hyperlink"/>
            <w:noProof/>
          </w:rPr>
          <w:lastRenderedPageBreak/>
          <w:t xml:space="preserve">0.5 mm at 300 and 340 K illuminated by IC lasers near 4.3 and 3.3 </w:t>
        </w:r>
        <w:r w:rsidR="00416438" w:rsidRPr="00B44364">
          <w:rPr>
            <w:rStyle w:val="Hyperlink"/>
            <w:rFonts w:ascii="Calibri" w:hAnsi="Calibri"/>
            <w:noProof/>
          </w:rPr>
          <w:t>μ</w:t>
        </w:r>
        <w:r w:rsidR="00416438" w:rsidRPr="00B44364">
          <w:rPr>
            <w:rStyle w:val="Hyperlink"/>
            <w:noProof/>
          </w:rPr>
          <w:t>m. The inset is the power conversion efficiency of the 0.2 mm device at 300 and 340 K.</w:t>
        </w:r>
        <w:r w:rsidR="00416438">
          <w:rPr>
            <w:noProof/>
            <w:webHidden/>
          </w:rPr>
          <w:tab/>
        </w:r>
        <w:r w:rsidR="00416438">
          <w:rPr>
            <w:noProof/>
            <w:webHidden/>
          </w:rPr>
          <w:fldChar w:fldCharType="begin"/>
        </w:r>
        <w:r w:rsidR="00416438">
          <w:rPr>
            <w:noProof/>
            <w:webHidden/>
          </w:rPr>
          <w:instrText xml:space="preserve"> PAGEREF _Toc469516805 \h </w:instrText>
        </w:r>
        <w:r w:rsidR="00416438">
          <w:rPr>
            <w:noProof/>
            <w:webHidden/>
          </w:rPr>
        </w:r>
        <w:r w:rsidR="00416438">
          <w:rPr>
            <w:noProof/>
            <w:webHidden/>
          </w:rPr>
          <w:fldChar w:fldCharType="separate"/>
        </w:r>
        <w:r w:rsidR="004923B0">
          <w:rPr>
            <w:noProof/>
            <w:webHidden/>
          </w:rPr>
          <w:t>188</w:t>
        </w:r>
        <w:r w:rsidR="00416438">
          <w:rPr>
            <w:noProof/>
            <w:webHidden/>
          </w:rPr>
          <w:fldChar w:fldCharType="end"/>
        </w:r>
      </w:hyperlink>
    </w:p>
    <w:p w14:paraId="0F0C0E64" w14:textId="4E012519" w:rsidR="00C04EF5" w:rsidRPr="00016D13" w:rsidRDefault="00F7122D" w:rsidP="007A5882">
      <w:pPr>
        <w:pStyle w:val="Caption"/>
      </w:pPr>
      <w:r>
        <w:fldChar w:fldCharType="end"/>
      </w:r>
      <w:bookmarkStart w:id="11" w:name="_Toc310579467"/>
      <w:r w:rsidR="00534C62" w:rsidRPr="00C04EF5">
        <w:t xml:space="preserve"> </w:t>
      </w:r>
    </w:p>
    <w:p w14:paraId="285F6308" w14:textId="77777777" w:rsidR="00DE1F9F" w:rsidRDefault="00DE1F9F" w:rsidP="00777F60">
      <w:pPr>
        <w:pStyle w:val="Caption"/>
        <w:jc w:val="center"/>
        <w:rPr>
          <w:rFonts w:ascii="Helvetica" w:hAnsi="Helvetica"/>
          <w:b w:val="0"/>
          <w:sz w:val="28"/>
          <w:szCs w:val="28"/>
        </w:rPr>
      </w:pPr>
    </w:p>
    <w:p w14:paraId="772685EE" w14:textId="77777777" w:rsidR="00DE1F9F" w:rsidRDefault="00DE1F9F" w:rsidP="00777F60">
      <w:pPr>
        <w:pStyle w:val="Caption"/>
        <w:jc w:val="center"/>
        <w:rPr>
          <w:rFonts w:ascii="Helvetica" w:hAnsi="Helvetica"/>
          <w:b w:val="0"/>
          <w:sz w:val="28"/>
          <w:szCs w:val="28"/>
        </w:rPr>
      </w:pPr>
    </w:p>
    <w:p w14:paraId="6C410CEF" w14:textId="77777777" w:rsidR="00DE1F9F" w:rsidRDefault="00DE1F9F" w:rsidP="00777F60">
      <w:pPr>
        <w:pStyle w:val="Caption"/>
        <w:jc w:val="center"/>
        <w:rPr>
          <w:rFonts w:ascii="Helvetica" w:hAnsi="Helvetica"/>
          <w:b w:val="0"/>
          <w:sz w:val="28"/>
          <w:szCs w:val="28"/>
        </w:rPr>
      </w:pPr>
    </w:p>
    <w:p w14:paraId="442153D7" w14:textId="14DEAFEA" w:rsidR="00DE1F9F" w:rsidRDefault="00DE1F9F" w:rsidP="00777F60">
      <w:pPr>
        <w:pStyle w:val="Caption"/>
        <w:jc w:val="center"/>
        <w:rPr>
          <w:rFonts w:ascii="Helvetica" w:hAnsi="Helvetica"/>
          <w:b w:val="0"/>
          <w:sz w:val="28"/>
          <w:szCs w:val="28"/>
        </w:rPr>
      </w:pPr>
    </w:p>
    <w:p w14:paraId="3E0F638C" w14:textId="77777777" w:rsidR="00B670D8" w:rsidRPr="00B670D8" w:rsidRDefault="00B670D8" w:rsidP="00B670D8"/>
    <w:p w14:paraId="1006FD73" w14:textId="3C504BA0" w:rsidR="00DE1F9F" w:rsidRDefault="00DE1F9F" w:rsidP="001B3DCD">
      <w:pPr>
        <w:pStyle w:val="Caption"/>
        <w:rPr>
          <w:rFonts w:ascii="Helvetica" w:hAnsi="Helvetica"/>
          <w:b w:val="0"/>
          <w:sz w:val="28"/>
          <w:szCs w:val="28"/>
        </w:rPr>
      </w:pPr>
    </w:p>
    <w:p w14:paraId="6F72186E" w14:textId="77777777" w:rsidR="00B670D8" w:rsidRPr="00B670D8" w:rsidRDefault="00B670D8" w:rsidP="00B670D8"/>
    <w:p w14:paraId="06D56CA7" w14:textId="04C5F03E" w:rsidR="0048278B" w:rsidRDefault="0048278B" w:rsidP="0048278B"/>
    <w:p w14:paraId="389E2289" w14:textId="69B2E66D" w:rsidR="003A16F3" w:rsidRDefault="003A16F3" w:rsidP="0048278B"/>
    <w:p w14:paraId="0F3ED125" w14:textId="2DE17FAC" w:rsidR="003A16F3" w:rsidRDefault="003A16F3" w:rsidP="0048278B"/>
    <w:p w14:paraId="3EEBC187" w14:textId="5F8370D1" w:rsidR="003A16F3" w:rsidRDefault="003A16F3" w:rsidP="0048278B"/>
    <w:p w14:paraId="508BEF8C" w14:textId="0EE31EC7" w:rsidR="003A16F3" w:rsidRDefault="003A16F3" w:rsidP="0048278B"/>
    <w:p w14:paraId="3A2075AA" w14:textId="1C86B0CB" w:rsidR="003A16F3" w:rsidRDefault="003A16F3" w:rsidP="0048278B"/>
    <w:p w14:paraId="76392267" w14:textId="6C69D8F3" w:rsidR="003A16F3" w:rsidRDefault="003A16F3" w:rsidP="0048278B"/>
    <w:p w14:paraId="33B4C1AA" w14:textId="6ABD6B13" w:rsidR="003A16F3" w:rsidRDefault="003A16F3" w:rsidP="0048278B"/>
    <w:p w14:paraId="7FC1AAFD" w14:textId="310EBEC3" w:rsidR="003A16F3" w:rsidRDefault="003A16F3" w:rsidP="0048278B"/>
    <w:p w14:paraId="1DB8F949" w14:textId="3763E650" w:rsidR="003A16F3" w:rsidRDefault="003A16F3" w:rsidP="0048278B"/>
    <w:p w14:paraId="0E875086" w14:textId="5C0D4BFA" w:rsidR="003A16F3" w:rsidRDefault="003A16F3" w:rsidP="0048278B"/>
    <w:p w14:paraId="05288C4B" w14:textId="41502D8B" w:rsidR="003A16F3" w:rsidRDefault="003A16F3" w:rsidP="0048278B"/>
    <w:p w14:paraId="3BF002B1" w14:textId="5565751F" w:rsidR="003A16F3" w:rsidRDefault="003A16F3" w:rsidP="0048278B"/>
    <w:p w14:paraId="304B141C" w14:textId="0E516E0C" w:rsidR="003A16F3" w:rsidRDefault="003A16F3" w:rsidP="0048278B"/>
    <w:p w14:paraId="64F76F8A" w14:textId="37B8AEA1" w:rsidR="00416438" w:rsidRDefault="00416438" w:rsidP="0048278B"/>
    <w:p w14:paraId="43103952" w14:textId="77777777" w:rsidR="00416438" w:rsidRPr="0048278B" w:rsidRDefault="00416438" w:rsidP="0048278B"/>
    <w:p w14:paraId="33CFE85F" w14:textId="2B86E461" w:rsidR="000908A6" w:rsidRPr="00416438" w:rsidRDefault="00DA1971" w:rsidP="00416438">
      <w:pPr>
        <w:pStyle w:val="Heading1"/>
        <w:numPr>
          <w:ilvl w:val="0"/>
          <w:numId w:val="0"/>
        </w:numPr>
      </w:pPr>
      <w:bookmarkStart w:id="12" w:name="_Toc469534184"/>
      <w:r w:rsidRPr="00416438">
        <w:lastRenderedPageBreak/>
        <w:t>Abstract</w:t>
      </w:r>
      <w:bookmarkEnd w:id="11"/>
      <w:bookmarkEnd w:id="12"/>
    </w:p>
    <w:p w14:paraId="564A1E32" w14:textId="77777777" w:rsidR="00777F60" w:rsidRPr="00777F60" w:rsidRDefault="00777F60" w:rsidP="00777F60">
      <w:pPr>
        <w:spacing w:line="240" w:lineRule="auto"/>
      </w:pPr>
    </w:p>
    <w:p w14:paraId="06DE43F7" w14:textId="3937F154" w:rsidR="00D81770" w:rsidRPr="0061183F" w:rsidRDefault="00D81770" w:rsidP="00D81770">
      <w:pPr>
        <w:ind w:firstLine="720"/>
        <w:rPr>
          <w:rFonts w:ascii="Times New Roman" w:hAnsi="Times New Roman"/>
        </w:rPr>
      </w:pPr>
      <w:r w:rsidRPr="0061183F">
        <w:rPr>
          <w:rFonts w:ascii="Times New Roman" w:hAnsi="Times New Roman"/>
        </w:rPr>
        <w:t>Interband cascade (IC) devices are a family of quantum engineered heterostructures that include</w:t>
      </w:r>
      <w:r>
        <w:rPr>
          <w:rFonts w:ascii="Times New Roman" w:hAnsi="Times New Roman"/>
        </w:rPr>
        <w:t>:</w:t>
      </w:r>
      <w:r w:rsidRPr="0061183F">
        <w:rPr>
          <w:rFonts w:ascii="Times New Roman" w:hAnsi="Times New Roman"/>
        </w:rPr>
        <w:t xml:space="preserve"> IC lasers (ICLs), IC infrared photodetectors (ICIPs) and IC thermophotovoltaic (ICTPV) devices. In these structures, the transport of carriers across different stages is made possible by the type-II broken</w:t>
      </w:r>
      <w:r>
        <w:rPr>
          <w:rFonts w:ascii="Times New Roman" w:hAnsi="Times New Roman"/>
        </w:rPr>
        <w:t>-gap</w:t>
      </w:r>
      <w:r w:rsidRPr="0061183F">
        <w:rPr>
          <w:rFonts w:ascii="Times New Roman" w:hAnsi="Times New Roman"/>
        </w:rPr>
        <w:t xml:space="preserve"> band alignment between InAs and GaSb. Many shortcomings in conventional single absorber narrow-bandgap devices</w:t>
      </w:r>
      <w:r>
        <w:rPr>
          <w:rFonts w:ascii="Times New Roman" w:hAnsi="Times New Roman"/>
        </w:rPr>
        <w:t>,</w:t>
      </w:r>
      <w:r w:rsidRPr="0061183F">
        <w:rPr>
          <w:rFonts w:ascii="Times New Roman" w:hAnsi="Times New Roman"/>
        </w:rPr>
        <w:t xml:space="preserve"> such as short carrier lifetime and limited diffusion length</w:t>
      </w:r>
      <w:r>
        <w:rPr>
          <w:rFonts w:ascii="Times New Roman" w:hAnsi="Times New Roman"/>
        </w:rPr>
        <w:t xml:space="preserve"> (</w:t>
      </w:r>
      <w:r w:rsidRPr="0061183F">
        <w:rPr>
          <w:rFonts w:ascii="Times New Roman" w:hAnsi="Times New Roman"/>
        </w:rPr>
        <w:t>particularly at high temperatures</w:t>
      </w:r>
      <w:r>
        <w:rPr>
          <w:rFonts w:ascii="Times New Roman" w:hAnsi="Times New Roman"/>
        </w:rPr>
        <w:t>)</w:t>
      </w:r>
      <w:r w:rsidRPr="0061183F">
        <w:rPr>
          <w:rFonts w:ascii="Times New Roman" w:hAnsi="Times New Roman"/>
        </w:rPr>
        <w:t xml:space="preserve"> can be addressed by a multiple-stage architecture. While multiple photons need to be absorbed to </w:t>
      </w:r>
      <w:r>
        <w:rPr>
          <w:rFonts w:ascii="Times New Roman" w:hAnsi="Times New Roman"/>
        </w:rPr>
        <w:t>output</w:t>
      </w:r>
      <w:r w:rsidRPr="0061183F">
        <w:rPr>
          <w:rFonts w:ascii="Times New Roman" w:hAnsi="Times New Roman"/>
        </w:rPr>
        <w:t xml:space="preserve"> </w:t>
      </w:r>
      <w:r>
        <w:rPr>
          <w:rFonts w:ascii="Times New Roman" w:hAnsi="Times New Roman"/>
        </w:rPr>
        <w:t>one</w:t>
      </w:r>
      <w:r w:rsidRPr="0061183F">
        <w:rPr>
          <w:rFonts w:ascii="Times New Roman" w:hAnsi="Times New Roman"/>
        </w:rPr>
        <w:t xml:space="preserve"> electron in a multi-stage detector or photovoltaic cell, the multiple-stage architecture </w:t>
      </w:r>
      <w:r w:rsidRPr="004801E0">
        <w:rPr>
          <w:rFonts w:ascii="Times New Roman" w:hAnsi="Times New Roman"/>
          <w:noProof/>
        </w:rPr>
        <w:t>ha</w:t>
      </w:r>
      <w:r>
        <w:rPr>
          <w:rFonts w:ascii="Times New Roman" w:hAnsi="Times New Roman"/>
          <w:noProof/>
        </w:rPr>
        <w:t>s</w:t>
      </w:r>
      <w:r w:rsidRPr="0061183F">
        <w:rPr>
          <w:rFonts w:ascii="Times New Roman" w:hAnsi="Times New Roman"/>
        </w:rPr>
        <w:t xml:space="preserve"> some </w:t>
      </w:r>
      <w:r>
        <w:rPr>
          <w:rFonts w:ascii="Times New Roman" w:hAnsi="Times New Roman"/>
        </w:rPr>
        <w:t>big</w:t>
      </w:r>
      <w:r w:rsidRPr="0061183F">
        <w:rPr>
          <w:rFonts w:ascii="Times New Roman" w:hAnsi="Times New Roman"/>
        </w:rPr>
        <w:t xml:space="preserve"> benefits</w:t>
      </w:r>
      <w:r>
        <w:rPr>
          <w:rFonts w:ascii="Times New Roman" w:hAnsi="Times New Roman"/>
        </w:rPr>
        <w:t>,</w:t>
      </w:r>
      <w:r w:rsidRPr="0061183F">
        <w:rPr>
          <w:rFonts w:ascii="Times New Roman" w:hAnsi="Times New Roman"/>
        </w:rPr>
        <w:t xml:space="preserve"> especially at high temperatures and long wavelengths. The </w:t>
      </w:r>
      <w:r>
        <w:rPr>
          <w:rFonts w:ascii="Times New Roman" w:hAnsi="Times New Roman"/>
        </w:rPr>
        <w:t>multiple</w:t>
      </w:r>
      <w:r w:rsidRPr="0061183F">
        <w:rPr>
          <w:rFonts w:ascii="Times New Roman" w:hAnsi="Times New Roman"/>
        </w:rPr>
        <w:t xml:space="preserve"> excitations (depending on </w:t>
      </w:r>
      <w:r>
        <w:rPr>
          <w:rFonts w:ascii="Times New Roman" w:hAnsi="Times New Roman"/>
        </w:rPr>
        <w:t>the number</w:t>
      </w:r>
      <w:r w:rsidRPr="0061183F">
        <w:rPr>
          <w:rFonts w:ascii="Times New Roman" w:hAnsi="Times New Roman"/>
        </w:rPr>
        <w:t xml:space="preserve"> of stages) of each electron in an ICIP result in lower noise</w:t>
      </w:r>
      <w:r>
        <w:rPr>
          <w:rFonts w:ascii="Times New Roman" w:hAnsi="Times New Roman"/>
        </w:rPr>
        <w:t xml:space="preserve"> (</w:t>
      </w:r>
      <w:r w:rsidRPr="0061183F">
        <w:rPr>
          <w:rFonts w:ascii="Times New Roman" w:hAnsi="Times New Roman"/>
        </w:rPr>
        <w:t>higher signal</w:t>
      </w:r>
      <w:r>
        <w:rPr>
          <w:rFonts w:ascii="Times New Roman" w:hAnsi="Times New Roman"/>
        </w:rPr>
        <w:t>-</w:t>
      </w:r>
      <w:r w:rsidRPr="0061183F">
        <w:rPr>
          <w:rFonts w:ascii="Times New Roman" w:hAnsi="Times New Roman"/>
        </w:rPr>
        <w:t>to</w:t>
      </w:r>
      <w:r>
        <w:rPr>
          <w:rFonts w:ascii="Times New Roman" w:hAnsi="Times New Roman"/>
        </w:rPr>
        <w:t>-</w:t>
      </w:r>
      <w:r w:rsidRPr="0061183F">
        <w:rPr>
          <w:rFonts w:ascii="Times New Roman" w:hAnsi="Times New Roman"/>
        </w:rPr>
        <w:t>noise</w:t>
      </w:r>
      <w:r>
        <w:rPr>
          <w:rFonts w:ascii="Times New Roman" w:hAnsi="Times New Roman"/>
        </w:rPr>
        <w:t>) than</w:t>
      </w:r>
      <w:r w:rsidRPr="0061183F">
        <w:rPr>
          <w:rFonts w:ascii="Times New Roman" w:hAnsi="Times New Roman"/>
        </w:rPr>
        <w:t xml:space="preserve"> conventional single-stage detectors with thick absorbers. Furthermore, by keeping individual absorbers shorter than the minority carrier diffusion length most of the photogenerated carriers can be collected. This efficient collection of photogenerated carriers along with the high open-circuit voltages lead to high conversion efficiencies in ICTPV devices. The theoretical and experimental </w:t>
      </w:r>
      <w:r>
        <w:rPr>
          <w:rFonts w:ascii="Times New Roman" w:hAnsi="Times New Roman"/>
        </w:rPr>
        <w:t>exploration</w:t>
      </w:r>
      <w:r w:rsidRPr="0061183F">
        <w:rPr>
          <w:rFonts w:ascii="Times New Roman" w:hAnsi="Times New Roman"/>
        </w:rPr>
        <w:t xml:space="preserve"> of these properties of ICIPs and ICTPV devices are the main focus of this dissertation. </w:t>
      </w:r>
    </w:p>
    <w:p w14:paraId="17E218A0" w14:textId="055E5945" w:rsidR="00D81770" w:rsidRPr="0061183F" w:rsidRDefault="00D81770" w:rsidP="00D81770">
      <w:pPr>
        <w:ind w:firstLine="720"/>
        <w:rPr>
          <w:rFonts w:ascii="Times New Roman" w:hAnsi="Times New Roman"/>
        </w:rPr>
      </w:pPr>
      <w:r w:rsidRPr="0061183F">
        <w:rPr>
          <w:rFonts w:ascii="Times New Roman" w:hAnsi="Times New Roman"/>
        </w:rPr>
        <w:t>Design and characterization of ICIPs in different</w:t>
      </w:r>
      <w:r>
        <w:rPr>
          <w:rFonts w:ascii="Times New Roman" w:hAnsi="Times New Roman"/>
        </w:rPr>
        <w:t xml:space="preserve"> bands including short- through </w:t>
      </w:r>
      <w:r w:rsidRPr="0061183F">
        <w:rPr>
          <w:rFonts w:ascii="Times New Roman" w:hAnsi="Times New Roman"/>
        </w:rPr>
        <w:t xml:space="preserve">very long-wavelength </w:t>
      </w:r>
      <w:r>
        <w:rPr>
          <w:rFonts w:ascii="Times New Roman" w:hAnsi="Times New Roman"/>
        </w:rPr>
        <w:t>IR</w:t>
      </w:r>
      <w:r w:rsidRPr="0061183F">
        <w:rPr>
          <w:rFonts w:ascii="Times New Roman" w:hAnsi="Times New Roman"/>
        </w:rPr>
        <w:t xml:space="preserve"> are discussed in detail. It is shown that a multiple-stage detector has superior performance over a single-stage detector at high temperatures.</w:t>
      </w:r>
    </w:p>
    <w:p w14:paraId="57D766F3" w14:textId="0AC77F0F" w:rsidR="00D81770" w:rsidRPr="0061183F" w:rsidRDefault="00D81770" w:rsidP="00D81770">
      <w:pPr>
        <w:ind w:firstLine="720"/>
        <w:rPr>
          <w:rFonts w:ascii="Times New Roman" w:hAnsi="Times New Roman"/>
        </w:rPr>
      </w:pPr>
      <w:r>
        <w:rPr>
          <w:rFonts w:ascii="Times New Roman" w:hAnsi="Times New Roman"/>
        </w:rPr>
        <w:t>I</w:t>
      </w:r>
      <w:r w:rsidRPr="0061183F">
        <w:rPr>
          <w:rFonts w:ascii="Times New Roman" w:hAnsi="Times New Roman"/>
        </w:rPr>
        <w:t xml:space="preserve">n contrast to single-stage detectors, </w:t>
      </w:r>
      <w:r>
        <w:rPr>
          <w:rFonts w:ascii="Times New Roman" w:hAnsi="Times New Roman"/>
        </w:rPr>
        <w:t xml:space="preserve">in ICIPs </w:t>
      </w:r>
      <w:r w:rsidRPr="0061183F">
        <w:rPr>
          <w:rFonts w:ascii="Times New Roman" w:hAnsi="Times New Roman"/>
        </w:rPr>
        <w:t>high-frequency bandwidths can be achieved with no compromise on the device sensitivity</w:t>
      </w:r>
      <w:r>
        <w:rPr>
          <w:rFonts w:ascii="Times New Roman" w:hAnsi="Times New Roman"/>
        </w:rPr>
        <w:t>.</w:t>
      </w:r>
      <w:r w:rsidRPr="0061183F">
        <w:rPr>
          <w:rFonts w:ascii="Times New Roman" w:hAnsi="Times New Roman"/>
        </w:rPr>
        <w:t xml:space="preserve"> The high-frequency modeling </w:t>
      </w:r>
      <w:r w:rsidRPr="0061183F">
        <w:rPr>
          <w:rFonts w:ascii="Times New Roman" w:hAnsi="Times New Roman"/>
        </w:rPr>
        <w:lastRenderedPageBreak/>
        <w:t>and characterization of ICIPs reveal gigahertz bandwidth (~1.3 GHz) with high detectivity (˃10</w:t>
      </w:r>
      <w:r w:rsidRPr="0061183F">
        <w:rPr>
          <w:rFonts w:ascii="Times New Roman" w:hAnsi="Times New Roman"/>
          <w:vertAlign w:val="superscript"/>
        </w:rPr>
        <w:t>9</w:t>
      </w:r>
      <w:r w:rsidRPr="0061183F">
        <w:rPr>
          <w:rFonts w:ascii="Times New Roman" w:hAnsi="Times New Roman"/>
        </w:rPr>
        <w:t xml:space="preserve"> </w:t>
      </w:r>
      <w:r>
        <w:rPr>
          <w:rFonts w:ascii="Times New Roman" w:hAnsi="Times New Roman"/>
        </w:rPr>
        <w:t>c</w:t>
      </w:r>
      <w:r w:rsidRPr="0061183F">
        <w:rPr>
          <w:rFonts w:ascii="Times New Roman" w:hAnsi="Times New Roman"/>
        </w:rPr>
        <w:t>m</w:t>
      </w:r>
      <w:r>
        <w:rPr>
          <w:rFonts w:ascii="Times New Roman" w:hAnsi="Times New Roman"/>
        </w:rPr>
        <w:t>.</w:t>
      </w:r>
      <w:r w:rsidRPr="0061183F">
        <w:rPr>
          <w:rFonts w:ascii="Times New Roman" w:hAnsi="Times New Roman"/>
        </w:rPr>
        <w:t>Hz</w:t>
      </w:r>
      <w:r w:rsidRPr="0061183F">
        <w:rPr>
          <w:rFonts w:ascii="Times New Roman" w:hAnsi="Times New Roman"/>
          <w:vertAlign w:val="superscript"/>
        </w:rPr>
        <w:t>1/2</w:t>
      </w:r>
      <w:r w:rsidRPr="0061183F">
        <w:rPr>
          <w:rFonts w:ascii="Times New Roman" w:hAnsi="Times New Roman"/>
        </w:rPr>
        <w:t>/W) for three-stage mid-IR ICIPs at 300 K. A comparative study of time domain characteristics (</w:t>
      </w:r>
      <w:r w:rsidRPr="00D81770">
        <w:rPr>
          <w:rFonts w:ascii="Times New Roman" w:hAnsi="Times New Roman"/>
          <w:i/>
        </w:rPr>
        <w:t>i.e.</w:t>
      </w:r>
      <w:r w:rsidRPr="0061183F">
        <w:rPr>
          <w:rFonts w:ascii="Times New Roman" w:hAnsi="Times New Roman"/>
        </w:rPr>
        <w:t>, eye diagram</w:t>
      </w:r>
      <w:r>
        <w:rPr>
          <w:rFonts w:ascii="Times New Roman" w:hAnsi="Times New Roman"/>
        </w:rPr>
        <w:t xml:space="preserve">s) </w:t>
      </w:r>
      <w:r w:rsidRPr="0061183F">
        <w:rPr>
          <w:rFonts w:ascii="Times New Roman" w:hAnsi="Times New Roman"/>
        </w:rPr>
        <w:t>of single-stage detectors and ICIPs (with the total absorber thickness equal to that of the single-stage devices) confirmed the higher bandwidth and shorter fall and rise times in ICIPs.</w:t>
      </w:r>
    </w:p>
    <w:p w14:paraId="7D955449" w14:textId="283CF97C" w:rsidR="00D81770" w:rsidRPr="0061183F" w:rsidRDefault="00D81770" w:rsidP="00D81770">
      <w:pPr>
        <w:ind w:firstLine="720"/>
        <w:rPr>
          <w:rFonts w:ascii="Times New Roman" w:hAnsi="Times New Roman"/>
        </w:rPr>
      </w:pPr>
      <w:r>
        <w:rPr>
          <w:rFonts w:ascii="Times New Roman" w:hAnsi="Times New Roman"/>
        </w:rPr>
        <w:t>T</w:t>
      </w:r>
      <w:r w:rsidRPr="0061183F">
        <w:rPr>
          <w:rFonts w:ascii="Times New Roman" w:hAnsi="Times New Roman"/>
        </w:rPr>
        <w:t>he unidirectional flow of carriers in IC lasers makes their structure feasible for infrared detection. Therefore, it is possible to realize monolithically integrated lasers and detectors on a single chip. Since the detector section is edge-illuminated in these bi-functional devices, detectivities higher than 10</w:t>
      </w:r>
      <w:r w:rsidRPr="0061183F">
        <w:rPr>
          <w:rFonts w:ascii="Times New Roman" w:hAnsi="Times New Roman"/>
          <w:vertAlign w:val="superscript"/>
        </w:rPr>
        <w:t>10</w:t>
      </w:r>
      <w:r w:rsidRPr="0061183F">
        <w:rPr>
          <w:rFonts w:ascii="Times New Roman" w:hAnsi="Times New Roman"/>
        </w:rPr>
        <w:t xml:space="preserve"> cm</w:t>
      </w:r>
      <w:r>
        <w:rPr>
          <w:rFonts w:ascii="Times New Roman" w:hAnsi="Times New Roman"/>
        </w:rPr>
        <w:sym w:font="Symbol" w:char="F0D7"/>
      </w:r>
      <w:r w:rsidRPr="0061183F">
        <w:rPr>
          <w:rFonts w:ascii="Times New Roman" w:hAnsi="Times New Roman"/>
        </w:rPr>
        <w:t>Hz</w:t>
      </w:r>
      <w:r w:rsidRPr="0061183F">
        <w:rPr>
          <w:rFonts w:ascii="Times New Roman" w:hAnsi="Times New Roman"/>
          <w:vertAlign w:val="superscript"/>
        </w:rPr>
        <w:t>1/2</w:t>
      </w:r>
      <w:r w:rsidRPr="0061183F">
        <w:rPr>
          <w:rFonts w:ascii="Times New Roman" w:hAnsi="Times New Roman"/>
        </w:rPr>
        <w:t xml:space="preserve">/W </w:t>
      </w:r>
      <w:r w:rsidR="0006532F">
        <w:rPr>
          <w:rFonts w:ascii="Times New Roman" w:hAnsi="Times New Roman"/>
        </w:rPr>
        <w:t>were</w:t>
      </w:r>
      <w:r w:rsidRPr="0061183F">
        <w:rPr>
          <w:rFonts w:ascii="Times New Roman" w:hAnsi="Times New Roman"/>
        </w:rPr>
        <w:t xml:space="preserve"> estimated for these detectors at room temperature</w:t>
      </w:r>
      <w:r>
        <w:rPr>
          <w:rFonts w:ascii="Times New Roman" w:hAnsi="Times New Roman"/>
        </w:rPr>
        <w:t xml:space="preserve"> (RT)</w:t>
      </w:r>
      <w:r w:rsidRPr="0061183F">
        <w:rPr>
          <w:rFonts w:ascii="Times New Roman" w:hAnsi="Times New Roman"/>
        </w:rPr>
        <w:t xml:space="preserve">. High-detectivity and high-speed ICIPs along with </w:t>
      </w:r>
      <w:r w:rsidR="0006532F">
        <w:rPr>
          <w:rFonts w:ascii="Times New Roman" w:hAnsi="Times New Roman"/>
        </w:rPr>
        <w:t>low power consumption ICLs make</w:t>
      </w:r>
      <w:r w:rsidRPr="0061183F">
        <w:rPr>
          <w:rFonts w:ascii="Times New Roman" w:hAnsi="Times New Roman"/>
        </w:rPr>
        <w:t xml:space="preserve"> monolithically integrated IC lasers and detectors a practical choice for compact spectrometers and lab-on-a-chip devices.</w:t>
      </w:r>
    </w:p>
    <w:p w14:paraId="64CF76D1" w14:textId="1B09AA31" w:rsidR="00D81770" w:rsidRDefault="00D81770" w:rsidP="00D81770">
      <w:pPr>
        <w:ind w:firstLine="720"/>
        <w:rPr>
          <w:rFonts w:ascii="Times New Roman" w:hAnsi="Times New Roman"/>
        </w:rPr>
      </w:pPr>
      <w:r>
        <w:rPr>
          <w:rFonts w:ascii="Times New Roman" w:hAnsi="Times New Roman"/>
        </w:rPr>
        <w:t>T</w:t>
      </w:r>
      <w:r w:rsidRPr="0061183F">
        <w:rPr>
          <w:rFonts w:ascii="Times New Roman" w:hAnsi="Times New Roman"/>
        </w:rPr>
        <w:t xml:space="preserve">wo sets of ICTPV devices </w:t>
      </w:r>
      <w:r>
        <w:rPr>
          <w:rFonts w:ascii="Times New Roman" w:hAnsi="Times New Roman"/>
        </w:rPr>
        <w:t>(</w:t>
      </w:r>
      <w:r w:rsidRPr="009E5041">
        <w:rPr>
          <w:rFonts w:ascii="Times New Roman" w:hAnsi="Times New Roman"/>
          <w:i/>
        </w:rPr>
        <w:t>E</w:t>
      </w:r>
      <w:r w:rsidRPr="009E5041">
        <w:rPr>
          <w:rFonts w:ascii="Times New Roman" w:hAnsi="Times New Roman"/>
          <w:vertAlign w:val="subscript"/>
        </w:rPr>
        <w:t xml:space="preserve">g </w:t>
      </w:r>
      <w:r>
        <w:rPr>
          <w:rFonts w:ascii="Times New Roman" w:hAnsi="Times New Roman"/>
        </w:rPr>
        <w:t xml:space="preserve">&lt; 0.5 eV) </w:t>
      </w:r>
      <w:r w:rsidRPr="0061183F">
        <w:rPr>
          <w:rFonts w:ascii="Times New Roman" w:hAnsi="Times New Roman"/>
        </w:rPr>
        <w:t xml:space="preserve">were </w:t>
      </w:r>
      <w:r>
        <w:rPr>
          <w:rFonts w:ascii="Times New Roman" w:hAnsi="Times New Roman"/>
        </w:rPr>
        <w:t>investigated</w:t>
      </w:r>
      <w:r w:rsidRPr="0061183F">
        <w:rPr>
          <w:rFonts w:ascii="Times New Roman" w:hAnsi="Times New Roman"/>
        </w:rPr>
        <w:t xml:space="preserve"> to</w:t>
      </w:r>
      <w:r>
        <w:rPr>
          <w:rFonts w:ascii="Times New Roman" w:hAnsi="Times New Roman"/>
        </w:rPr>
        <w:t xml:space="preserve"> understand </w:t>
      </w:r>
      <w:r w:rsidRPr="0061183F">
        <w:rPr>
          <w:rFonts w:ascii="Times New Roman" w:hAnsi="Times New Roman"/>
        </w:rPr>
        <w:t xml:space="preserve">the influence of </w:t>
      </w:r>
      <w:r w:rsidRPr="004801E0">
        <w:rPr>
          <w:rFonts w:ascii="Times New Roman" w:hAnsi="Times New Roman"/>
          <w:noProof/>
        </w:rPr>
        <w:t>number</w:t>
      </w:r>
      <w:r w:rsidRPr="0061183F">
        <w:rPr>
          <w:rFonts w:ascii="Times New Roman" w:hAnsi="Times New Roman"/>
        </w:rPr>
        <w:t xml:space="preserve"> of stages</w:t>
      </w:r>
      <w:r>
        <w:rPr>
          <w:rFonts w:ascii="Times New Roman" w:hAnsi="Times New Roman"/>
        </w:rPr>
        <w:t>/</w:t>
      </w:r>
      <w:r w:rsidRPr="0061183F">
        <w:rPr>
          <w:rFonts w:ascii="Times New Roman" w:hAnsi="Times New Roman"/>
        </w:rPr>
        <w:t>absorber thickness on the TPV cells</w:t>
      </w:r>
      <w:r>
        <w:rPr>
          <w:rFonts w:ascii="Times New Roman" w:hAnsi="Times New Roman"/>
        </w:rPr>
        <w:t xml:space="preserve"> </w:t>
      </w:r>
      <w:r w:rsidRPr="0061183F">
        <w:rPr>
          <w:rFonts w:ascii="Times New Roman" w:hAnsi="Times New Roman"/>
        </w:rPr>
        <w:t>perfor</w:t>
      </w:r>
      <w:r w:rsidR="00162FE5">
        <w:rPr>
          <w:rFonts w:ascii="Times New Roman" w:hAnsi="Times New Roman"/>
        </w:rPr>
        <w:t xml:space="preserve">mance. Efficiencies up to </w:t>
      </w:r>
      <w:r w:rsidR="009847D9">
        <w:rPr>
          <w:rFonts w:ascii="Times New Roman" w:hAnsi="Times New Roman"/>
        </w:rPr>
        <w:t>~10</w:t>
      </w:r>
      <w:r w:rsidR="00162FE5">
        <w:rPr>
          <w:rFonts w:ascii="Times New Roman" w:hAnsi="Times New Roman"/>
        </w:rPr>
        <w:t>%</w:t>
      </w:r>
      <w:r w:rsidRPr="0061183F">
        <w:rPr>
          <w:rFonts w:ascii="Times New Roman" w:hAnsi="Times New Roman"/>
        </w:rPr>
        <w:t xml:space="preserve"> were achieved in three-stage ICT</w:t>
      </w:r>
      <w:r w:rsidR="0006532F">
        <w:rPr>
          <w:rFonts w:ascii="Times New Roman" w:hAnsi="Times New Roman"/>
        </w:rPr>
        <w:t xml:space="preserve">PVs with 0.41 eV bandgap. Also, narrow-bandgap </w:t>
      </w:r>
      <w:r w:rsidRPr="0061183F">
        <w:rPr>
          <w:rFonts w:ascii="Times New Roman" w:hAnsi="Times New Roman"/>
        </w:rPr>
        <w:t xml:space="preserve">ICTPV devices </w:t>
      </w:r>
      <w:r>
        <w:rPr>
          <w:rFonts w:ascii="Times New Roman" w:hAnsi="Times New Roman"/>
        </w:rPr>
        <w:t>(</w:t>
      </w:r>
      <w:r w:rsidRPr="009E5041">
        <w:rPr>
          <w:rFonts w:ascii="Times New Roman" w:hAnsi="Times New Roman"/>
          <w:i/>
        </w:rPr>
        <w:t>E</w:t>
      </w:r>
      <w:r w:rsidRPr="009E5041">
        <w:rPr>
          <w:rFonts w:ascii="Times New Roman" w:hAnsi="Times New Roman"/>
          <w:vertAlign w:val="subscript"/>
        </w:rPr>
        <w:t>g</w:t>
      </w:r>
      <w:r>
        <w:rPr>
          <w:rFonts w:ascii="Times New Roman" w:hAnsi="Times New Roman"/>
        </w:rPr>
        <w:t xml:space="preserve"> &lt;</w:t>
      </w:r>
      <w:r w:rsidRPr="0061183F">
        <w:rPr>
          <w:rFonts w:ascii="Times New Roman" w:hAnsi="Times New Roman"/>
        </w:rPr>
        <w:t>0.25 eV</w:t>
      </w:r>
      <w:r>
        <w:rPr>
          <w:rFonts w:ascii="Times New Roman" w:hAnsi="Times New Roman"/>
        </w:rPr>
        <w:t>)</w:t>
      </w:r>
      <w:r w:rsidRPr="0061183F">
        <w:rPr>
          <w:rFonts w:ascii="Times New Roman" w:hAnsi="Times New Roman"/>
        </w:rPr>
        <w:t xml:space="preserve"> were demonstrated at </w:t>
      </w:r>
      <w:r>
        <w:rPr>
          <w:rFonts w:ascii="Times New Roman" w:hAnsi="Times New Roman"/>
        </w:rPr>
        <w:t>RT</w:t>
      </w:r>
      <w:r w:rsidRPr="0061183F">
        <w:rPr>
          <w:rFonts w:ascii="Times New Roman" w:hAnsi="Times New Roman"/>
        </w:rPr>
        <w:t xml:space="preserve"> and above with a high open-circuit voltage (~0.65 V at 300 K). These results validate the benefits of a multiple stage architecture with </w:t>
      </w:r>
      <w:r>
        <w:rPr>
          <w:rFonts w:ascii="Times New Roman" w:hAnsi="Times New Roman"/>
        </w:rPr>
        <w:t>thin individual</w:t>
      </w:r>
      <w:r w:rsidRPr="0061183F">
        <w:rPr>
          <w:rFonts w:ascii="Times New Roman" w:hAnsi="Times New Roman"/>
        </w:rPr>
        <w:t xml:space="preserve"> absorbers for efficient conversion </w:t>
      </w:r>
      <w:r>
        <w:rPr>
          <w:rFonts w:ascii="Times New Roman" w:hAnsi="Times New Roman"/>
        </w:rPr>
        <w:t xml:space="preserve">of </w:t>
      </w:r>
      <w:r w:rsidRPr="0061183F">
        <w:rPr>
          <w:rFonts w:ascii="Times New Roman" w:hAnsi="Times New Roman"/>
        </w:rPr>
        <w:t>long wavelength</w:t>
      </w:r>
      <w:r>
        <w:rPr>
          <w:rFonts w:ascii="Times New Roman" w:hAnsi="Times New Roman"/>
        </w:rPr>
        <w:t xml:space="preserve"> radiant photons from relatively low-temperature </w:t>
      </w:r>
      <w:r w:rsidRPr="0061183F">
        <w:rPr>
          <w:rFonts w:ascii="Times New Roman" w:hAnsi="Times New Roman"/>
        </w:rPr>
        <w:t xml:space="preserve">heat </w:t>
      </w:r>
      <w:r>
        <w:rPr>
          <w:rFonts w:ascii="Times New Roman" w:hAnsi="Times New Roman"/>
        </w:rPr>
        <w:t>sources into electricity</w:t>
      </w:r>
      <w:r w:rsidRPr="0061183F">
        <w:rPr>
          <w:rFonts w:ascii="Times New Roman" w:hAnsi="Times New Roman"/>
        </w:rPr>
        <w:t>.</w:t>
      </w:r>
      <w:r>
        <w:rPr>
          <w:rFonts w:ascii="Times New Roman" w:hAnsi="Times New Roman"/>
        </w:rPr>
        <w:t xml:space="preserve"> Additionally, an effective characterization method for extracting series and shunt resistances has been developed for high-concentration TPV cells.</w:t>
      </w:r>
    </w:p>
    <w:p w14:paraId="6371CA12" w14:textId="05671F86" w:rsidR="0048278B" w:rsidRDefault="0048278B" w:rsidP="00541873">
      <w:pPr>
        <w:ind w:firstLine="720"/>
        <w:rPr>
          <w:rFonts w:ascii="Times New Roman" w:hAnsi="Times New Roman"/>
        </w:rPr>
      </w:pPr>
    </w:p>
    <w:p w14:paraId="60310024" w14:textId="70A69DBB" w:rsidR="00D81770" w:rsidRDefault="00D81770" w:rsidP="00541873">
      <w:pPr>
        <w:ind w:firstLine="720"/>
        <w:rPr>
          <w:rFonts w:ascii="Times New Roman" w:hAnsi="Times New Roman"/>
        </w:rPr>
      </w:pPr>
    </w:p>
    <w:p w14:paraId="766CAEA0" w14:textId="4AD7CF35" w:rsidR="00D81770" w:rsidRDefault="00D81770" w:rsidP="00D81770">
      <w:pPr>
        <w:rPr>
          <w:rFonts w:ascii="Times New Roman" w:hAnsi="Times New Roman"/>
        </w:rPr>
        <w:sectPr w:rsidR="00D81770" w:rsidSect="00413F74">
          <w:type w:val="continuous"/>
          <w:pgSz w:w="12240" w:h="15840" w:code="1"/>
          <w:pgMar w:top="1440" w:right="1440" w:bottom="1440" w:left="2304" w:header="720" w:footer="720" w:gutter="0"/>
          <w:pgNumType w:fmt="lowerRoman" w:start="6"/>
          <w:cols w:space="720"/>
          <w:titlePg/>
          <w:docGrid w:linePitch="360"/>
        </w:sectPr>
      </w:pPr>
    </w:p>
    <w:p w14:paraId="3A797B42" w14:textId="4D1E2C20" w:rsidR="002B25EF" w:rsidRPr="006E5211" w:rsidRDefault="002B25EF" w:rsidP="00416438">
      <w:pPr>
        <w:pStyle w:val="Heading1"/>
        <w:numPr>
          <w:ilvl w:val="0"/>
          <w:numId w:val="38"/>
        </w:numPr>
      </w:pPr>
      <w:bookmarkStart w:id="13" w:name="_Toc466134109"/>
      <w:bookmarkStart w:id="14" w:name="_Toc469534185"/>
      <w:bookmarkStart w:id="15" w:name="_Toc310579468"/>
      <w:r w:rsidRPr="006E5211">
        <w:lastRenderedPageBreak/>
        <w:t>C</w:t>
      </w:r>
      <w:r w:rsidR="003A5075" w:rsidRPr="006E5211">
        <w:t>hapter</w:t>
      </w:r>
      <w:r w:rsidRPr="006E5211">
        <w:t xml:space="preserve"> 1: I</w:t>
      </w:r>
      <w:r w:rsidR="003A5075" w:rsidRPr="006E5211">
        <w:t>ntroduction</w:t>
      </w:r>
      <w:bookmarkEnd w:id="13"/>
      <w:bookmarkEnd w:id="14"/>
    </w:p>
    <w:p w14:paraId="617A58BC" w14:textId="77777777" w:rsidR="002B25EF" w:rsidRPr="006E5211" w:rsidRDefault="002B25EF" w:rsidP="006E5211">
      <w:pPr>
        <w:pStyle w:val="Heading2"/>
      </w:pPr>
      <w:bookmarkStart w:id="16" w:name="_Toc466134110"/>
      <w:bookmarkStart w:id="17" w:name="_Toc469534186"/>
      <w:r w:rsidRPr="006E5211">
        <w:t>Infrared radiation</w:t>
      </w:r>
      <w:bookmarkEnd w:id="16"/>
      <w:bookmarkEnd w:id="17"/>
    </w:p>
    <w:p w14:paraId="2DAB0242" w14:textId="152E5D76" w:rsidR="002B25EF" w:rsidRPr="00751956" w:rsidRDefault="002B25EF" w:rsidP="0048278B">
      <w:pPr>
        <w:ind w:firstLine="720"/>
        <w:rPr>
          <w:rFonts w:asciiTheme="majorHAnsi" w:hAnsiTheme="majorHAnsi" w:cstheme="majorHAnsi"/>
        </w:rPr>
      </w:pPr>
      <w:r w:rsidRPr="00751956">
        <w:rPr>
          <w:rFonts w:asciiTheme="majorHAnsi" w:hAnsiTheme="majorHAnsi" w:cstheme="majorHAnsi"/>
        </w:rPr>
        <w:t>Infrared (IR) radiation is part of</w:t>
      </w:r>
      <w:r w:rsidR="001E425E">
        <w:rPr>
          <w:rFonts w:asciiTheme="majorHAnsi" w:hAnsiTheme="majorHAnsi" w:cstheme="majorHAnsi"/>
        </w:rPr>
        <w:t xml:space="preserve"> the</w:t>
      </w:r>
      <w:r w:rsidRPr="00751956">
        <w:rPr>
          <w:rFonts w:asciiTheme="majorHAnsi" w:hAnsiTheme="majorHAnsi" w:cstheme="majorHAnsi"/>
        </w:rPr>
        <w:t xml:space="preserve"> </w:t>
      </w:r>
      <w:r w:rsidRPr="001E425E">
        <w:rPr>
          <w:rFonts w:asciiTheme="majorHAnsi" w:hAnsiTheme="majorHAnsi" w:cstheme="majorHAnsi"/>
          <w:noProof/>
        </w:rPr>
        <w:t>electromagnetic</w:t>
      </w:r>
      <w:r w:rsidRPr="00751956">
        <w:rPr>
          <w:rFonts w:asciiTheme="majorHAnsi" w:hAnsiTheme="majorHAnsi" w:cstheme="majorHAnsi"/>
        </w:rPr>
        <w:t xml:space="preserve"> spectrum that spans wavelengths from </w:t>
      </w:r>
      <w:r w:rsidR="009D67AA">
        <w:rPr>
          <w:rFonts w:asciiTheme="majorHAnsi" w:hAnsiTheme="majorHAnsi" w:cstheme="majorHAnsi"/>
        </w:rPr>
        <w:t xml:space="preserve">about </w:t>
      </w:r>
      <w:r w:rsidRPr="00751956">
        <w:rPr>
          <w:rFonts w:asciiTheme="majorHAnsi" w:hAnsiTheme="majorHAnsi" w:cstheme="majorHAnsi"/>
        </w:rPr>
        <w:t>700 nm to 1 mm. As its name suggests</w:t>
      </w:r>
      <w:r w:rsidR="009D67AA">
        <w:rPr>
          <w:rFonts w:asciiTheme="majorHAnsi" w:hAnsiTheme="majorHAnsi" w:cstheme="majorHAnsi"/>
        </w:rPr>
        <w:t>,</w:t>
      </w:r>
      <w:r w:rsidRPr="00751956">
        <w:rPr>
          <w:rFonts w:asciiTheme="majorHAnsi" w:hAnsiTheme="majorHAnsi" w:cstheme="majorHAnsi"/>
        </w:rPr>
        <w:t xml:space="preserve"> the IR photo</w:t>
      </w:r>
      <w:r w:rsidR="009D67AA">
        <w:rPr>
          <w:rFonts w:asciiTheme="majorHAnsi" w:hAnsiTheme="majorHAnsi" w:cstheme="majorHAnsi"/>
        </w:rPr>
        <w:t xml:space="preserve">ns have energies lower than </w:t>
      </w:r>
      <w:r w:rsidRPr="00751956">
        <w:rPr>
          <w:rFonts w:asciiTheme="majorHAnsi" w:hAnsiTheme="majorHAnsi" w:cstheme="majorHAnsi"/>
        </w:rPr>
        <w:t>red light and are invisible to human eye</w:t>
      </w:r>
      <w:r w:rsidR="00691830">
        <w:rPr>
          <w:rFonts w:asciiTheme="majorHAnsi" w:hAnsiTheme="majorHAnsi" w:cstheme="majorHAnsi"/>
        </w:rPr>
        <w:t>s</w:t>
      </w:r>
      <w:r w:rsidRPr="00751956">
        <w:rPr>
          <w:rFonts w:asciiTheme="majorHAnsi" w:hAnsiTheme="majorHAnsi" w:cstheme="majorHAnsi"/>
        </w:rPr>
        <w:t xml:space="preserve">. Every object with an absolute temperature higher than 0 K emits electromagnetic radiation. For a blackbody object with the absolute temperature of </w:t>
      </w:r>
      <w:r w:rsidRPr="00751956">
        <w:rPr>
          <w:rFonts w:asciiTheme="majorHAnsi" w:hAnsiTheme="majorHAnsi" w:cstheme="majorHAnsi"/>
          <w:i/>
        </w:rPr>
        <w:t>T</w:t>
      </w:r>
      <w:r w:rsidRPr="00751956">
        <w:rPr>
          <w:rFonts w:asciiTheme="majorHAnsi" w:hAnsiTheme="majorHAnsi" w:cstheme="majorHAnsi"/>
        </w:rPr>
        <w:t>, th</w:t>
      </w:r>
      <w:r w:rsidR="009D67AA">
        <w:rPr>
          <w:rFonts w:asciiTheme="majorHAnsi" w:hAnsiTheme="majorHAnsi" w:cstheme="majorHAnsi"/>
        </w:rPr>
        <w:t xml:space="preserve">e spectral radiance follows </w:t>
      </w:r>
      <w:r w:rsidRPr="00751956">
        <w:rPr>
          <w:rFonts w:asciiTheme="majorHAnsi" w:hAnsiTheme="majorHAnsi" w:cstheme="majorHAnsi"/>
        </w:rPr>
        <w:t>Planck’s law:</w:t>
      </w:r>
    </w:p>
    <w:p w14:paraId="14826F47" w14:textId="5103D8F0" w:rsidR="002B25EF" w:rsidRPr="00751956" w:rsidRDefault="002B25EF" w:rsidP="002B25EF">
      <w:pPr>
        <w:rPr>
          <w:rFonts w:asciiTheme="majorHAnsi" w:hAnsiTheme="majorHAnsi" w:cstheme="majorHAnsi"/>
        </w:rPr>
      </w:pPr>
      <w:r w:rsidRPr="00751956">
        <w:rPr>
          <w:rFonts w:asciiTheme="majorHAnsi" w:hAnsiTheme="majorHAnsi" w:cstheme="majorHAnsi"/>
        </w:rPr>
        <w:t xml:space="preserve">            </w:t>
      </w:r>
      <w:r>
        <w:rPr>
          <w:rFonts w:asciiTheme="majorHAnsi" w:hAnsiTheme="majorHAnsi" w:cstheme="majorHAnsi"/>
        </w:rPr>
        <w:t xml:space="preserve">   </w:t>
      </w:r>
      <w:r w:rsidRPr="00751956">
        <w:rPr>
          <w:rFonts w:asciiTheme="majorHAnsi" w:hAnsiTheme="majorHAnsi" w:cstheme="majorHAnsi"/>
        </w:rPr>
        <w:t xml:space="preserve">    </w:t>
      </w:r>
      <w:r>
        <w:rPr>
          <w:rFonts w:asciiTheme="majorHAnsi" w:hAnsiTheme="majorHAnsi" w:cstheme="majorHAnsi"/>
        </w:rPr>
        <w:t xml:space="preserve">   </w:t>
      </w:r>
      <w:r w:rsidRPr="00751956">
        <w:rPr>
          <w:rFonts w:asciiTheme="majorHAnsi" w:hAnsiTheme="majorHAnsi" w:cstheme="majorHAnsi"/>
        </w:rPr>
        <w:t xml:space="preserve">     </w:t>
      </w:r>
      <w:r w:rsidR="00295182">
        <w:rPr>
          <w:rFonts w:asciiTheme="majorHAnsi" w:hAnsiTheme="majorHAnsi" w:cstheme="majorHAnsi"/>
        </w:rPr>
        <w:t xml:space="preserve">  </w:t>
      </w:r>
      <w:r w:rsidRPr="00751956">
        <w:rPr>
          <w:rFonts w:asciiTheme="majorHAnsi" w:hAnsiTheme="majorHAnsi" w:cstheme="majorHAnsi"/>
        </w:rPr>
        <w:t xml:space="preserve">       </w:t>
      </w:r>
      <m:oMath>
        <m:sSub>
          <m:sSubPr>
            <m:ctrlPr>
              <w:rPr>
                <w:rFonts w:ascii="Cambria Math" w:hAnsi="Cambria Math" w:cstheme="majorHAnsi"/>
                <w:sz w:val="32"/>
                <w:szCs w:val="32"/>
              </w:rPr>
            </m:ctrlPr>
          </m:sSubPr>
          <m:e>
            <m:r>
              <w:rPr>
                <w:rFonts w:ascii="Cambria Math" w:hAnsi="Cambria Math" w:cstheme="majorHAnsi"/>
                <w:sz w:val="32"/>
                <w:szCs w:val="32"/>
              </w:rPr>
              <m:t>B</m:t>
            </m:r>
          </m:e>
          <m:sub>
            <m:r>
              <w:rPr>
                <w:rFonts w:ascii="Cambria Math" w:hAnsi="Cambria Math" w:cstheme="majorHAnsi"/>
                <w:sz w:val="32"/>
                <w:szCs w:val="32"/>
              </w:rPr>
              <m:t>ν</m:t>
            </m:r>
          </m:sub>
        </m:sSub>
        <m:d>
          <m:dPr>
            <m:ctrlPr>
              <w:rPr>
                <w:rFonts w:ascii="Cambria Math" w:hAnsi="Cambria Math" w:cstheme="majorHAnsi"/>
                <w:sz w:val="32"/>
                <w:szCs w:val="32"/>
              </w:rPr>
            </m:ctrlPr>
          </m:dPr>
          <m:e>
            <m:r>
              <w:rPr>
                <w:rFonts w:ascii="Cambria Math" w:hAnsi="Cambria Math" w:cstheme="majorHAnsi"/>
                <w:sz w:val="32"/>
                <w:szCs w:val="32"/>
              </w:rPr>
              <m:t>ν</m:t>
            </m:r>
            <m:r>
              <m:rPr>
                <m:sty m:val="p"/>
              </m:rPr>
              <w:rPr>
                <w:rFonts w:ascii="Cambria Math" w:hAnsi="Cambria Math" w:cstheme="majorHAnsi"/>
                <w:sz w:val="32"/>
                <w:szCs w:val="32"/>
              </w:rPr>
              <m:t>,</m:t>
            </m:r>
            <m:r>
              <w:rPr>
                <w:rFonts w:ascii="Cambria Math" w:hAnsi="Cambria Math" w:cstheme="majorHAnsi"/>
                <w:sz w:val="32"/>
                <w:szCs w:val="32"/>
              </w:rPr>
              <m:t>T</m:t>
            </m:r>
          </m:e>
        </m:d>
        <m:r>
          <m:rPr>
            <m:sty m:val="p"/>
          </m:rPr>
          <w:rPr>
            <w:rFonts w:ascii="Cambria Math" w:hAnsi="Cambria Math" w:cstheme="majorHAnsi"/>
            <w:sz w:val="32"/>
            <w:szCs w:val="32"/>
          </w:rPr>
          <m:t>=</m:t>
        </m:r>
        <m:f>
          <m:fPr>
            <m:ctrlPr>
              <w:rPr>
                <w:rFonts w:ascii="Cambria Math" w:hAnsi="Cambria Math" w:cstheme="majorHAnsi"/>
                <w:sz w:val="32"/>
                <w:szCs w:val="32"/>
              </w:rPr>
            </m:ctrlPr>
          </m:fPr>
          <m:num>
            <m:r>
              <m:rPr>
                <m:sty m:val="p"/>
              </m:rPr>
              <w:rPr>
                <w:rFonts w:ascii="Cambria Math" w:hAnsi="Cambria Math" w:cstheme="majorHAnsi"/>
                <w:sz w:val="32"/>
                <w:szCs w:val="32"/>
              </w:rPr>
              <m:t>2</m:t>
            </m:r>
            <m:r>
              <w:rPr>
                <w:rFonts w:ascii="Cambria Math" w:hAnsi="Cambria Math" w:cstheme="majorHAnsi"/>
                <w:sz w:val="32"/>
                <w:szCs w:val="32"/>
              </w:rPr>
              <m:t>h</m:t>
            </m:r>
            <m:sSup>
              <m:sSupPr>
                <m:ctrlPr>
                  <w:rPr>
                    <w:rFonts w:ascii="Cambria Math" w:hAnsi="Cambria Math" w:cstheme="majorHAnsi"/>
                    <w:sz w:val="32"/>
                    <w:szCs w:val="32"/>
                  </w:rPr>
                </m:ctrlPr>
              </m:sSupPr>
              <m:e>
                <m:r>
                  <w:rPr>
                    <w:rFonts w:ascii="Cambria Math" w:hAnsi="Cambria Math" w:cstheme="majorHAnsi"/>
                    <w:sz w:val="32"/>
                    <w:szCs w:val="32"/>
                  </w:rPr>
                  <m:t>ν</m:t>
                </m:r>
              </m:e>
              <m:sup>
                <m:r>
                  <m:rPr>
                    <m:sty m:val="p"/>
                  </m:rPr>
                  <w:rPr>
                    <w:rFonts w:ascii="Cambria Math" w:hAnsi="Cambria Math" w:cstheme="majorHAnsi"/>
                    <w:sz w:val="32"/>
                    <w:szCs w:val="32"/>
                  </w:rPr>
                  <m:t>3</m:t>
                </m:r>
              </m:sup>
            </m:sSup>
          </m:num>
          <m:den>
            <m:sSup>
              <m:sSupPr>
                <m:ctrlPr>
                  <w:rPr>
                    <w:rFonts w:ascii="Cambria Math" w:hAnsi="Cambria Math" w:cstheme="majorHAnsi"/>
                    <w:sz w:val="32"/>
                    <w:szCs w:val="32"/>
                  </w:rPr>
                </m:ctrlPr>
              </m:sSupPr>
              <m:e>
                <m:r>
                  <w:rPr>
                    <w:rFonts w:ascii="Cambria Math" w:hAnsi="Cambria Math" w:cstheme="majorHAnsi"/>
                    <w:sz w:val="32"/>
                    <w:szCs w:val="32"/>
                  </w:rPr>
                  <m:t>c</m:t>
                </m:r>
              </m:e>
              <m:sup>
                <m:r>
                  <m:rPr>
                    <m:sty m:val="p"/>
                  </m:rPr>
                  <w:rPr>
                    <w:rFonts w:ascii="Cambria Math" w:hAnsi="Cambria Math" w:cstheme="majorHAnsi"/>
                    <w:sz w:val="32"/>
                    <w:szCs w:val="32"/>
                  </w:rPr>
                  <m:t>2</m:t>
                </m:r>
              </m:sup>
            </m:sSup>
          </m:den>
        </m:f>
        <m:f>
          <m:fPr>
            <m:ctrlPr>
              <w:rPr>
                <w:rFonts w:ascii="Cambria Math" w:hAnsi="Cambria Math" w:cstheme="majorHAnsi"/>
                <w:sz w:val="32"/>
                <w:szCs w:val="32"/>
              </w:rPr>
            </m:ctrlPr>
          </m:fPr>
          <m:num>
            <m:r>
              <m:rPr>
                <m:sty m:val="p"/>
              </m:rPr>
              <w:rPr>
                <w:rFonts w:ascii="Cambria Math" w:hAnsi="Cambria Math" w:cstheme="majorHAnsi"/>
                <w:sz w:val="32"/>
                <w:szCs w:val="32"/>
              </w:rPr>
              <m:t>1</m:t>
            </m:r>
          </m:num>
          <m:den>
            <m:r>
              <w:rPr>
                <w:rFonts w:ascii="Cambria Math" w:hAnsi="Cambria Math" w:cstheme="majorHAnsi"/>
                <w:sz w:val="32"/>
                <w:szCs w:val="32"/>
              </w:rPr>
              <m:t>exp</m:t>
            </m:r>
            <m:d>
              <m:dPr>
                <m:ctrlPr>
                  <w:rPr>
                    <w:rFonts w:ascii="Cambria Math" w:hAnsi="Cambria Math" w:cstheme="majorHAnsi"/>
                    <w:sz w:val="32"/>
                    <w:szCs w:val="32"/>
                  </w:rPr>
                </m:ctrlPr>
              </m:dPr>
              <m:e>
                <m:f>
                  <m:fPr>
                    <m:ctrlPr>
                      <w:rPr>
                        <w:rFonts w:ascii="Cambria Math" w:hAnsi="Cambria Math" w:cstheme="majorHAnsi"/>
                        <w:sz w:val="32"/>
                        <w:szCs w:val="32"/>
                      </w:rPr>
                    </m:ctrlPr>
                  </m:fPr>
                  <m:num>
                    <m:r>
                      <w:rPr>
                        <w:rFonts w:ascii="Cambria Math" w:hAnsi="Cambria Math" w:cstheme="majorHAnsi"/>
                        <w:sz w:val="32"/>
                        <w:szCs w:val="32"/>
                      </w:rPr>
                      <m:t>hν</m:t>
                    </m:r>
                  </m:num>
                  <m:den>
                    <m:sSub>
                      <m:sSubPr>
                        <m:ctrlPr>
                          <w:rPr>
                            <w:rFonts w:ascii="Cambria Math" w:hAnsi="Cambria Math" w:cstheme="majorHAnsi"/>
                            <w:sz w:val="32"/>
                            <w:szCs w:val="32"/>
                          </w:rPr>
                        </m:ctrlPr>
                      </m:sSubPr>
                      <m:e>
                        <m:r>
                          <w:rPr>
                            <w:rFonts w:ascii="Cambria Math" w:hAnsi="Cambria Math" w:cstheme="majorHAnsi"/>
                            <w:sz w:val="32"/>
                            <w:szCs w:val="32"/>
                          </w:rPr>
                          <m:t>k</m:t>
                        </m:r>
                      </m:e>
                      <m:sub>
                        <m:r>
                          <w:rPr>
                            <w:rFonts w:ascii="Cambria Math" w:hAnsi="Cambria Math" w:cstheme="majorHAnsi"/>
                            <w:sz w:val="32"/>
                            <w:szCs w:val="32"/>
                          </w:rPr>
                          <m:t>B</m:t>
                        </m:r>
                      </m:sub>
                    </m:sSub>
                    <m:r>
                      <w:rPr>
                        <w:rFonts w:ascii="Cambria Math" w:hAnsi="Cambria Math" w:cstheme="majorHAnsi"/>
                        <w:sz w:val="32"/>
                        <w:szCs w:val="32"/>
                      </w:rPr>
                      <m:t>T</m:t>
                    </m:r>
                  </m:den>
                </m:f>
              </m:e>
            </m:d>
            <m:r>
              <m:rPr>
                <m:sty m:val="p"/>
              </m:rPr>
              <w:rPr>
                <w:rFonts w:ascii="Cambria Math" w:hAnsi="Cambria Math" w:cstheme="majorHAnsi"/>
                <w:sz w:val="32"/>
                <w:szCs w:val="32"/>
              </w:rPr>
              <m:t>-1</m:t>
            </m:r>
          </m:den>
        </m:f>
      </m:oMath>
      <w:r w:rsidR="009D67AA">
        <w:rPr>
          <w:rFonts w:asciiTheme="majorHAnsi" w:hAnsiTheme="majorHAnsi" w:cstheme="majorHAnsi"/>
          <w:sz w:val="32"/>
          <w:szCs w:val="32"/>
        </w:rPr>
        <w:t xml:space="preserve"> </w:t>
      </w:r>
      <w:r w:rsidR="009D67AA">
        <w:rPr>
          <w:rFonts w:asciiTheme="majorHAnsi" w:hAnsiTheme="majorHAnsi" w:cstheme="majorHAnsi"/>
        </w:rPr>
        <w:t>,</w:t>
      </w:r>
      <w:r w:rsidRPr="00751956">
        <w:rPr>
          <w:rFonts w:asciiTheme="majorHAnsi" w:hAnsiTheme="majorHAnsi" w:cstheme="majorHAnsi"/>
        </w:rPr>
        <w:t xml:space="preserve"> </w:t>
      </w:r>
      <w:r>
        <w:rPr>
          <w:rFonts w:asciiTheme="majorHAnsi" w:hAnsiTheme="majorHAnsi" w:cstheme="majorHAnsi"/>
        </w:rPr>
        <w:t xml:space="preserve">    </w:t>
      </w:r>
      <w:r w:rsidRPr="00751956">
        <w:rPr>
          <w:rFonts w:asciiTheme="majorHAnsi" w:hAnsiTheme="majorHAnsi" w:cstheme="majorHAnsi"/>
        </w:rPr>
        <w:t xml:space="preserve">      </w:t>
      </w:r>
      <w:r>
        <w:rPr>
          <w:rFonts w:asciiTheme="majorHAnsi" w:hAnsiTheme="majorHAnsi" w:cstheme="majorHAnsi"/>
        </w:rPr>
        <w:t xml:space="preserve"> </w:t>
      </w:r>
      <w:r w:rsidRPr="00751956">
        <w:rPr>
          <w:rFonts w:asciiTheme="majorHAnsi" w:hAnsiTheme="majorHAnsi" w:cstheme="majorHAnsi"/>
        </w:rPr>
        <w:t xml:space="preserve">   </w:t>
      </w:r>
      <w:r w:rsidR="00F81134">
        <w:rPr>
          <w:rFonts w:asciiTheme="majorHAnsi" w:hAnsiTheme="majorHAnsi" w:cstheme="majorHAnsi"/>
        </w:rPr>
        <w:t xml:space="preserve">           </w:t>
      </w:r>
      <w:r w:rsidRPr="00751956">
        <w:rPr>
          <w:rFonts w:asciiTheme="majorHAnsi" w:hAnsiTheme="majorHAnsi" w:cstheme="majorHAnsi"/>
        </w:rPr>
        <w:t xml:space="preserve"> </w:t>
      </w:r>
      <w:r>
        <w:rPr>
          <w:rFonts w:asciiTheme="majorHAnsi" w:hAnsiTheme="majorHAnsi" w:cstheme="majorHAnsi"/>
        </w:rPr>
        <w:t xml:space="preserve"> </w:t>
      </w:r>
      <w:r w:rsidRPr="00751956">
        <w:rPr>
          <w:rFonts w:asciiTheme="majorHAnsi" w:hAnsiTheme="majorHAnsi" w:cstheme="majorHAnsi"/>
        </w:rPr>
        <w:t xml:space="preserve">     (1-1)</w:t>
      </w:r>
    </w:p>
    <w:p w14:paraId="6AF3AD57" w14:textId="461EE3DD" w:rsidR="002B25EF" w:rsidRPr="00751956" w:rsidRDefault="006E23B2" w:rsidP="002B25EF">
      <w:pPr>
        <w:rPr>
          <w:rFonts w:asciiTheme="majorHAnsi" w:hAnsiTheme="majorHAnsi" w:cstheme="majorHAnsi"/>
        </w:rPr>
      </w:pPr>
      <w:r w:rsidRPr="005F5DD2">
        <w:rPr>
          <w:rFonts w:ascii="Times New Roman" w:hAnsi="Times New Roman"/>
        </w:rPr>
        <w:t xml:space="preserve">where </w:t>
      </w:r>
      <w:r w:rsidRPr="005F5DD2">
        <w:rPr>
          <w:rFonts w:ascii="Times New Roman" w:hAnsi="Times New Roman"/>
          <w:i/>
        </w:rPr>
        <w:t>h</w:t>
      </w:r>
      <w:r w:rsidRPr="005F5DD2">
        <w:rPr>
          <w:rFonts w:ascii="Times New Roman" w:hAnsi="Times New Roman"/>
        </w:rPr>
        <w:t>,</w:t>
      </w:r>
      <w:r w:rsidR="000C0F84">
        <w:rPr>
          <w:rFonts w:ascii="Times New Roman" w:hAnsi="Times New Roman"/>
        </w:rPr>
        <w:t xml:space="preserve"> </w:t>
      </w:r>
      <w:r w:rsidRPr="005F5DD2">
        <w:rPr>
          <w:rFonts w:ascii="Times New Roman" w:hAnsi="Times New Roman"/>
          <w:i/>
        </w:rPr>
        <w:t>k</w:t>
      </w:r>
      <w:r w:rsidRPr="005F5DD2">
        <w:rPr>
          <w:rFonts w:ascii="Times New Roman" w:hAnsi="Times New Roman"/>
          <w:i/>
          <w:vertAlign w:val="subscript"/>
        </w:rPr>
        <w:t>B</w:t>
      </w:r>
      <w:r w:rsidRPr="005F5DD2">
        <w:rPr>
          <w:rFonts w:ascii="Times New Roman" w:hAnsi="Times New Roman"/>
        </w:rPr>
        <w:t xml:space="preserve">, </w:t>
      </w:r>
      <w:r w:rsidRPr="005F5DD2">
        <w:rPr>
          <w:rFonts w:ascii="Times New Roman" w:hAnsi="Times New Roman"/>
          <w:i/>
        </w:rPr>
        <w:t>c</w:t>
      </w:r>
      <w:r w:rsidRPr="005F5DD2">
        <w:rPr>
          <w:rFonts w:ascii="Times New Roman" w:hAnsi="Times New Roman"/>
        </w:rPr>
        <w:t xml:space="preserve">, </w:t>
      </w:r>
      <w:r>
        <w:rPr>
          <w:rFonts w:ascii="Times New Roman" w:hAnsi="Times New Roman"/>
        </w:rPr>
        <w:t xml:space="preserve">and </w:t>
      </w:r>
      <w:r w:rsidRPr="005F5DD2">
        <w:rPr>
          <w:rFonts w:ascii="Times New Roman" w:hAnsi="Times New Roman"/>
          <w:i/>
        </w:rPr>
        <w:t>ν</w:t>
      </w:r>
      <w:r>
        <w:rPr>
          <w:rFonts w:ascii="Times New Roman" w:hAnsi="Times New Roman"/>
        </w:rPr>
        <w:t xml:space="preserve"> </w:t>
      </w:r>
      <w:r w:rsidRPr="005F5DD2">
        <w:rPr>
          <w:rFonts w:ascii="Times New Roman" w:hAnsi="Times New Roman"/>
        </w:rPr>
        <w:t>are Planck’s constant,</w:t>
      </w:r>
      <w:r w:rsidR="00295182">
        <w:rPr>
          <w:rFonts w:ascii="Times New Roman" w:hAnsi="Times New Roman"/>
        </w:rPr>
        <w:t xml:space="preserve"> refractive index,</w:t>
      </w:r>
      <w:r w:rsidRPr="005F5DD2">
        <w:rPr>
          <w:rFonts w:ascii="Times New Roman" w:hAnsi="Times New Roman"/>
        </w:rPr>
        <w:t xml:space="preserve"> Boltzmann constant,</w:t>
      </w:r>
      <w:r w:rsidR="004801E0">
        <w:rPr>
          <w:rFonts w:ascii="Times New Roman" w:hAnsi="Times New Roman"/>
        </w:rPr>
        <w:t xml:space="preserve"> the</w:t>
      </w:r>
      <w:r w:rsidRPr="005F5DD2">
        <w:rPr>
          <w:rFonts w:ascii="Times New Roman" w:hAnsi="Times New Roman"/>
        </w:rPr>
        <w:t xml:space="preserve"> </w:t>
      </w:r>
      <w:r w:rsidRPr="004801E0">
        <w:rPr>
          <w:rFonts w:ascii="Times New Roman" w:hAnsi="Times New Roman"/>
          <w:noProof/>
        </w:rPr>
        <w:t>speed</w:t>
      </w:r>
      <w:r w:rsidRPr="005F5DD2">
        <w:rPr>
          <w:rFonts w:ascii="Times New Roman" w:hAnsi="Times New Roman"/>
        </w:rPr>
        <w:t xml:space="preserve"> of light in the </w:t>
      </w:r>
      <w:r w:rsidR="00295182">
        <w:rPr>
          <w:rFonts w:ascii="Times New Roman" w:hAnsi="Times New Roman"/>
        </w:rPr>
        <w:t>vacuum</w:t>
      </w:r>
      <w:r w:rsidRPr="005F5DD2">
        <w:rPr>
          <w:rFonts w:ascii="Times New Roman" w:hAnsi="Times New Roman"/>
        </w:rPr>
        <w:t xml:space="preserve">, </w:t>
      </w:r>
      <w:r>
        <w:rPr>
          <w:rFonts w:ascii="Times New Roman" w:hAnsi="Times New Roman"/>
        </w:rPr>
        <w:t xml:space="preserve">and </w:t>
      </w:r>
      <w:r w:rsidRPr="005F5DD2">
        <w:rPr>
          <w:rFonts w:ascii="Times New Roman" w:hAnsi="Times New Roman"/>
        </w:rPr>
        <w:t>fr</w:t>
      </w:r>
      <w:r>
        <w:rPr>
          <w:rFonts w:ascii="Times New Roman" w:hAnsi="Times New Roman"/>
        </w:rPr>
        <w:t>equency</w:t>
      </w:r>
      <w:r w:rsidRPr="005F5DD2">
        <w:rPr>
          <w:rFonts w:ascii="Times New Roman" w:hAnsi="Times New Roman"/>
        </w:rPr>
        <w:t>, r</w:t>
      </w:r>
      <w:r>
        <w:rPr>
          <w:rFonts w:ascii="Times New Roman" w:hAnsi="Times New Roman"/>
        </w:rPr>
        <w:t xml:space="preserve">espectively. </w:t>
      </w:r>
      <w:r w:rsidR="002B25EF" w:rsidRPr="00751956">
        <w:rPr>
          <w:rFonts w:asciiTheme="majorHAnsi" w:hAnsiTheme="majorHAnsi" w:cstheme="majorHAnsi"/>
        </w:rPr>
        <w:t xml:space="preserve">From </w:t>
      </w:r>
      <w:r w:rsidR="002B25EF">
        <w:rPr>
          <w:rFonts w:asciiTheme="majorHAnsi" w:hAnsiTheme="majorHAnsi" w:cstheme="majorHAnsi"/>
        </w:rPr>
        <w:t>E</w:t>
      </w:r>
      <w:r w:rsidR="002B25EF" w:rsidRPr="00751956">
        <w:rPr>
          <w:rFonts w:asciiTheme="majorHAnsi" w:hAnsiTheme="majorHAnsi" w:cstheme="majorHAnsi"/>
        </w:rPr>
        <w:t>quation</w:t>
      </w:r>
      <w:r w:rsidR="002B25EF">
        <w:rPr>
          <w:rFonts w:asciiTheme="majorHAnsi" w:hAnsiTheme="majorHAnsi" w:cstheme="majorHAnsi"/>
        </w:rPr>
        <w:t xml:space="preserve"> 1-1</w:t>
      </w:r>
      <w:r w:rsidR="002B25EF" w:rsidRPr="00751956">
        <w:rPr>
          <w:rFonts w:asciiTheme="majorHAnsi" w:hAnsiTheme="majorHAnsi" w:cstheme="majorHAnsi"/>
        </w:rPr>
        <w:t xml:space="preserve">, it is evident that the fraction of the total radiation that falls in </w:t>
      </w:r>
      <w:r w:rsidR="009D67AA">
        <w:rPr>
          <w:rFonts w:asciiTheme="majorHAnsi" w:hAnsiTheme="majorHAnsi" w:cstheme="majorHAnsi"/>
        </w:rPr>
        <w:t xml:space="preserve">the </w:t>
      </w:r>
      <w:r w:rsidR="002B25EF" w:rsidRPr="00751956">
        <w:rPr>
          <w:rFonts w:asciiTheme="majorHAnsi" w:hAnsiTheme="majorHAnsi" w:cstheme="majorHAnsi"/>
        </w:rPr>
        <w:t xml:space="preserve">IR region increases by reducing the object’s temperature. For example, for a </w:t>
      </w:r>
      <w:r w:rsidR="009D67AA">
        <w:rPr>
          <w:rFonts w:asciiTheme="majorHAnsi" w:hAnsiTheme="majorHAnsi" w:cstheme="majorHAnsi"/>
        </w:rPr>
        <w:t xml:space="preserve">1000 </w:t>
      </w:r>
      <w:r w:rsidR="009D67AA" w:rsidRPr="00C9388A">
        <w:rPr>
          <w:rFonts w:asciiTheme="majorHAnsi" w:hAnsiTheme="majorHAnsi" w:cstheme="majorHAnsi"/>
          <w:vertAlign w:val="superscript"/>
        </w:rPr>
        <w:t>o</w:t>
      </w:r>
      <w:r w:rsidR="009D67AA">
        <w:rPr>
          <w:rFonts w:asciiTheme="majorHAnsi" w:hAnsiTheme="majorHAnsi" w:cstheme="majorHAnsi"/>
        </w:rPr>
        <w:t>C (</w:t>
      </w:r>
      <w:r w:rsidR="002B25EF" w:rsidRPr="00751956">
        <w:rPr>
          <w:rFonts w:asciiTheme="majorHAnsi" w:hAnsiTheme="majorHAnsi" w:cstheme="majorHAnsi"/>
        </w:rPr>
        <w:t>1273 K</w:t>
      </w:r>
      <w:r w:rsidR="009D67AA">
        <w:rPr>
          <w:rFonts w:asciiTheme="majorHAnsi" w:hAnsiTheme="majorHAnsi" w:cstheme="majorHAnsi"/>
        </w:rPr>
        <w:t>)</w:t>
      </w:r>
      <w:r w:rsidR="002B25EF" w:rsidRPr="00751956">
        <w:rPr>
          <w:rFonts w:asciiTheme="majorHAnsi" w:hAnsiTheme="majorHAnsi" w:cstheme="majorHAnsi"/>
        </w:rPr>
        <w:t xml:space="preserve"> heat source, which is of particular interest for heaters used in </w:t>
      </w:r>
      <w:r w:rsidR="009D67AA">
        <w:rPr>
          <w:rFonts w:asciiTheme="majorHAnsi" w:hAnsiTheme="majorHAnsi" w:cstheme="majorHAnsi"/>
        </w:rPr>
        <w:t>thermo</w:t>
      </w:r>
      <w:r w:rsidR="002B25EF" w:rsidRPr="00751956">
        <w:rPr>
          <w:rFonts w:asciiTheme="majorHAnsi" w:hAnsiTheme="majorHAnsi" w:cstheme="majorHAnsi"/>
        </w:rPr>
        <w:t>photovoltaic (TPV) systems, 99.98% of total radiation falls in IR band, whereas only 46% of the total radiation from</w:t>
      </w:r>
      <w:r w:rsidR="001E425E">
        <w:rPr>
          <w:rFonts w:asciiTheme="majorHAnsi" w:hAnsiTheme="majorHAnsi" w:cstheme="majorHAnsi"/>
        </w:rPr>
        <w:t xml:space="preserve"> the</w:t>
      </w:r>
      <w:r w:rsidR="002B25EF" w:rsidRPr="00751956">
        <w:rPr>
          <w:rFonts w:asciiTheme="majorHAnsi" w:hAnsiTheme="majorHAnsi" w:cstheme="majorHAnsi"/>
        </w:rPr>
        <w:t xml:space="preserve"> </w:t>
      </w:r>
      <w:r w:rsidR="002B25EF" w:rsidRPr="001E425E">
        <w:rPr>
          <w:rFonts w:asciiTheme="majorHAnsi" w:hAnsiTheme="majorHAnsi" w:cstheme="majorHAnsi"/>
          <w:noProof/>
        </w:rPr>
        <w:t>sun</w:t>
      </w:r>
      <w:r w:rsidR="002B25EF" w:rsidRPr="00751956">
        <w:rPr>
          <w:rFonts w:asciiTheme="majorHAnsi" w:hAnsiTheme="majorHAnsi" w:cstheme="majorHAnsi"/>
        </w:rPr>
        <w:t xml:space="preserve"> (</w:t>
      </w:r>
      <w:r w:rsidR="002B25EF" w:rsidRPr="00751956">
        <w:rPr>
          <w:rFonts w:asciiTheme="majorHAnsi" w:hAnsiTheme="majorHAnsi" w:cstheme="majorHAnsi"/>
          <w:i/>
        </w:rPr>
        <w:t>T</w:t>
      </w:r>
      <w:r w:rsidR="002B25EF" w:rsidRPr="00751956">
        <w:rPr>
          <w:rFonts w:asciiTheme="majorHAnsi" w:hAnsiTheme="majorHAnsi" w:cstheme="majorHAnsi"/>
        </w:rPr>
        <w:t>=5800 K) falls in this band. As such, silicon (</w:t>
      </w:r>
      <w:r w:rsidR="002B25EF" w:rsidRPr="00751956">
        <w:rPr>
          <w:rFonts w:asciiTheme="majorHAnsi" w:hAnsiTheme="majorHAnsi" w:cstheme="majorHAnsi"/>
          <w:i/>
        </w:rPr>
        <w:t>E</w:t>
      </w:r>
      <w:r w:rsidR="002B25EF" w:rsidRPr="00751956">
        <w:rPr>
          <w:rFonts w:asciiTheme="majorHAnsi" w:hAnsiTheme="majorHAnsi" w:cstheme="majorHAnsi"/>
          <w:i/>
          <w:vertAlign w:val="subscript"/>
        </w:rPr>
        <w:t>g</w:t>
      </w:r>
      <w:r w:rsidR="002B25EF" w:rsidRPr="00751956">
        <w:rPr>
          <w:rFonts w:asciiTheme="majorHAnsi" w:hAnsiTheme="majorHAnsi" w:cstheme="majorHAnsi"/>
        </w:rPr>
        <w:t xml:space="preserve">= 1.12 eV) is a viable </w:t>
      </w:r>
      <w:r w:rsidR="0015585A">
        <w:rPr>
          <w:rFonts w:asciiTheme="majorHAnsi" w:hAnsiTheme="majorHAnsi" w:cstheme="majorHAnsi"/>
        </w:rPr>
        <w:t xml:space="preserve">choice </w:t>
      </w:r>
      <w:r w:rsidR="002B25EF" w:rsidRPr="00751956">
        <w:rPr>
          <w:rFonts w:asciiTheme="majorHAnsi" w:hAnsiTheme="majorHAnsi" w:cstheme="majorHAnsi"/>
        </w:rPr>
        <w:t>for solar cells but narrower bandgap semiconductors such as GaSb (</w:t>
      </w:r>
      <w:r w:rsidR="002B25EF" w:rsidRPr="00751956">
        <w:rPr>
          <w:rFonts w:asciiTheme="majorHAnsi" w:hAnsiTheme="majorHAnsi" w:cstheme="majorHAnsi"/>
          <w:i/>
        </w:rPr>
        <w:t>E</w:t>
      </w:r>
      <w:r w:rsidR="002B25EF" w:rsidRPr="00751956">
        <w:rPr>
          <w:rFonts w:asciiTheme="majorHAnsi" w:hAnsiTheme="majorHAnsi" w:cstheme="majorHAnsi"/>
          <w:i/>
          <w:vertAlign w:val="subscript"/>
        </w:rPr>
        <w:t>g</w:t>
      </w:r>
      <w:r w:rsidR="0015585A">
        <w:rPr>
          <w:rFonts w:asciiTheme="majorHAnsi" w:hAnsiTheme="majorHAnsi" w:cstheme="majorHAnsi"/>
        </w:rPr>
        <w:t xml:space="preserve">=0.72 eV), </w:t>
      </w:r>
      <w:r w:rsidR="002B25EF" w:rsidRPr="00751956">
        <w:rPr>
          <w:rFonts w:asciiTheme="majorHAnsi" w:hAnsiTheme="majorHAnsi" w:cstheme="majorHAnsi"/>
        </w:rPr>
        <w:t>InAs (</w:t>
      </w:r>
      <w:r w:rsidR="002B25EF" w:rsidRPr="00751956">
        <w:rPr>
          <w:rFonts w:asciiTheme="majorHAnsi" w:hAnsiTheme="majorHAnsi" w:cstheme="majorHAnsi"/>
          <w:i/>
        </w:rPr>
        <w:t>E</w:t>
      </w:r>
      <w:r w:rsidR="002B25EF" w:rsidRPr="00751956">
        <w:rPr>
          <w:rFonts w:asciiTheme="majorHAnsi" w:hAnsiTheme="majorHAnsi" w:cstheme="majorHAnsi"/>
          <w:i/>
          <w:vertAlign w:val="subscript"/>
        </w:rPr>
        <w:t>g</w:t>
      </w:r>
      <w:r w:rsidR="002B25EF" w:rsidRPr="00751956">
        <w:rPr>
          <w:rFonts w:asciiTheme="majorHAnsi" w:hAnsiTheme="majorHAnsi" w:cstheme="majorHAnsi"/>
        </w:rPr>
        <w:t xml:space="preserve">= 0.36 eV) and their alloys are used in TPV cells and IR photon detectors. </w:t>
      </w:r>
      <w:r w:rsidR="00F81134">
        <w:rPr>
          <w:rFonts w:asciiTheme="majorHAnsi" w:hAnsiTheme="majorHAnsi" w:cstheme="majorHAnsi"/>
        </w:rPr>
        <w:t>F</w:t>
      </w:r>
      <w:r w:rsidR="002B25EF" w:rsidRPr="00751956">
        <w:rPr>
          <w:rFonts w:asciiTheme="majorHAnsi" w:hAnsiTheme="majorHAnsi" w:cstheme="majorHAnsi"/>
        </w:rPr>
        <w:t>igure 1</w:t>
      </w:r>
      <w:r w:rsidR="006C5145">
        <w:rPr>
          <w:rFonts w:asciiTheme="majorHAnsi" w:hAnsiTheme="majorHAnsi" w:cstheme="majorHAnsi"/>
        </w:rPr>
        <w:t>-1</w:t>
      </w:r>
      <w:r w:rsidR="002B25EF" w:rsidRPr="00751956">
        <w:rPr>
          <w:rFonts w:asciiTheme="majorHAnsi" w:hAnsiTheme="majorHAnsi" w:cstheme="majorHAnsi"/>
        </w:rPr>
        <w:t xml:space="preserve"> illustrates the spectral radiance of blackbody objects with selected temperatures </w:t>
      </w:r>
      <w:r w:rsidR="0015585A">
        <w:rPr>
          <w:rFonts w:asciiTheme="majorHAnsi" w:hAnsiTheme="majorHAnsi" w:cstheme="majorHAnsi"/>
        </w:rPr>
        <w:t xml:space="preserve">for solar cells, TPV devices, and IR </w:t>
      </w:r>
      <w:r w:rsidR="009D67AA">
        <w:rPr>
          <w:rFonts w:asciiTheme="majorHAnsi" w:hAnsiTheme="majorHAnsi" w:cstheme="majorHAnsi"/>
        </w:rPr>
        <w:t xml:space="preserve">photon detectors. </w:t>
      </w:r>
      <w:r w:rsidR="00F81134">
        <w:rPr>
          <w:rFonts w:asciiTheme="majorHAnsi" w:hAnsiTheme="majorHAnsi" w:cstheme="majorHAnsi"/>
        </w:rPr>
        <w:t>As shown in this figure,</w:t>
      </w:r>
      <w:r w:rsidR="002B25EF" w:rsidRPr="00751956">
        <w:rPr>
          <w:rFonts w:asciiTheme="majorHAnsi" w:hAnsiTheme="majorHAnsi" w:cstheme="majorHAnsi"/>
        </w:rPr>
        <w:t xml:space="preserve"> at higher blackbody temperatures the overall spectral radia</w:t>
      </w:r>
      <w:r w:rsidR="00D24BBE">
        <w:rPr>
          <w:rFonts w:asciiTheme="majorHAnsi" w:hAnsiTheme="majorHAnsi" w:cstheme="majorHAnsi"/>
        </w:rPr>
        <w:t>nce is higher at any wavelength</w:t>
      </w:r>
      <w:r w:rsidR="002B25EF" w:rsidRPr="00751956">
        <w:rPr>
          <w:rFonts w:asciiTheme="majorHAnsi" w:hAnsiTheme="majorHAnsi" w:cstheme="majorHAnsi"/>
        </w:rPr>
        <w:t xml:space="preserve"> and the peak emission wavelength shifts to shorter wavelengths. Thermal imaging is based </w:t>
      </w:r>
      <w:r w:rsidR="002B25EF" w:rsidRPr="00751956">
        <w:rPr>
          <w:rFonts w:asciiTheme="majorHAnsi" w:hAnsiTheme="majorHAnsi" w:cstheme="majorHAnsi"/>
        </w:rPr>
        <w:lastRenderedPageBreak/>
        <w:t xml:space="preserve">on this simple phenomenon </w:t>
      </w:r>
      <w:r w:rsidR="001D503B">
        <w:rPr>
          <w:rFonts w:asciiTheme="majorHAnsi" w:hAnsiTheme="majorHAnsi" w:cstheme="majorHAnsi"/>
        </w:rPr>
        <w:t xml:space="preserve">in </w:t>
      </w:r>
      <w:r w:rsidR="002B25EF" w:rsidRPr="00751956">
        <w:rPr>
          <w:rFonts w:asciiTheme="majorHAnsi" w:hAnsiTheme="majorHAnsi" w:cstheme="majorHAnsi"/>
        </w:rPr>
        <w:t>hot objects. Typically, target objects for thermal imaging have</w:t>
      </w:r>
      <w:r w:rsidR="001E425E">
        <w:rPr>
          <w:rFonts w:asciiTheme="majorHAnsi" w:hAnsiTheme="majorHAnsi" w:cstheme="majorHAnsi"/>
        </w:rPr>
        <w:t xml:space="preserve"> a</w:t>
      </w:r>
      <w:r w:rsidR="002B25EF" w:rsidRPr="00751956">
        <w:rPr>
          <w:rFonts w:asciiTheme="majorHAnsi" w:hAnsiTheme="majorHAnsi" w:cstheme="majorHAnsi"/>
        </w:rPr>
        <w:t xml:space="preserve"> </w:t>
      </w:r>
      <w:r w:rsidR="00D24BBE">
        <w:rPr>
          <w:rFonts w:asciiTheme="majorHAnsi" w:hAnsiTheme="majorHAnsi" w:cstheme="majorHAnsi"/>
        </w:rPr>
        <w:t>temperature that is close to ambient temperature. This</w:t>
      </w:r>
      <w:r w:rsidR="002B25EF" w:rsidRPr="00751956">
        <w:rPr>
          <w:rFonts w:asciiTheme="majorHAnsi" w:hAnsiTheme="majorHAnsi" w:cstheme="majorHAnsi"/>
        </w:rPr>
        <w:t xml:space="preserve"> implies that most of their radiation falls </w:t>
      </w:r>
      <w:r w:rsidR="00C04EF5" w:rsidRPr="00751956">
        <w:rPr>
          <w:rFonts w:asciiTheme="majorHAnsi" w:hAnsiTheme="majorHAnsi" w:cstheme="majorHAnsi"/>
        </w:rPr>
        <w:t xml:space="preserve">in </w:t>
      </w:r>
      <w:r w:rsidR="00D24BBE">
        <w:rPr>
          <w:rFonts w:asciiTheme="majorHAnsi" w:hAnsiTheme="majorHAnsi" w:cstheme="majorHAnsi"/>
        </w:rPr>
        <w:t xml:space="preserve">mid-, </w:t>
      </w:r>
      <w:r w:rsidR="00C04EF5" w:rsidRPr="00751956">
        <w:rPr>
          <w:rFonts w:asciiTheme="majorHAnsi" w:hAnsiTheme="majorHAnsi" w:cstheme="majorHAnsi"/>
        </w:rPr>
        <w:t>long-</w:t>
      </w:r>
      <w:r w:rsidR="00D24BBE">
        <w:rPr>
          <w:rFonts w:asciiTheme="majorHAnsi" w:hAnsiTheme="majorHAnsi" w:cstheme="majorHAnsi"/>
        </w:rPr>
        <w:t>,</w:t>
      </w:r>
      <w:r w:rsidR="00C04EF5" w:rsidRPr="00751956">
        <w:rPr>
          <w:rFonts w:asciiTheme="majorHAnsi" w:hAnsiTheme="majorHAnsi" w:cstheme="majorHAnsi"/>
        </w:rPr>
        <w:t xml:space="preserve"> and very long IR wavelengths, therefore narrow bandgap semiconducto</w:t>
      </w:r>
      <w:r w:rsidR="00D24BBE">
        <w:rPr>
          <w:rFonts w:asciiTheme="majorHAnsi" w:hAnsiTheme="majorHAnsi" w:cstheme="majorHAnsi"/>
        </w:rPr>
        <w:t>rs (</w:t>
      </w:r>
      <w:r w:rsidR="00D24BBE" w:rsidRPr="00D24BBE">
        <w:rPr>
          <w:rFonts w:asciiTheme="majorHAnsi" w:hAnsiTheme="majorHAnsi" w:cstheme="majorHAnsi"/>
          <w:i/>
        </w:rPr>
        <w:t>E</w:t>
      </w:r>
      <w:r w:rsidR="00D24BBE" w:rsidRPr="00D24BBE">
        <w:rPr>
          <w:rFonts w:asciiTheme="majorHAnsi" w:hAnsiTheme="majorHAnsi" w:cstheme="majorHAnsi"/>
          <w:i/>
          <w:vertAlign w:val="subscript"/>
        </w:rPr>
        <w:t>g</w:t>
      </w:r>
      <w:r w:rsidR="00D24BBE">
        <w:rPr>
          <w:rFonts w:asciiTheme="majorHAnsi" w:hAnsiTheme="majorHAnsi" w:cstheme="majorHAnsi"/>
        </w:rPr>
        <w:t xml:space="preserve">˂0.4 eV) </w:t>
      </w:r>
      <w:r>
        <w:rPr>
          <w:rFonts w:asciiTheme="majorHAnsi" w:hAnsiTheme="majorHAnsi" w:cstheme="majorHAnsi"/>
        </w:rPr>
        <w:t xml:space="preserve">are </w:t>
      </w:r>
      <w:r w:rsidR="00D24BBE">
        <w:rPr>
          <w:rFonts w:asciiTheme="majorHAnsi" w:hAnsiTheme="majorHAnsi" w:cstheme="majorHAnsi"/>
        </w:rPr>
        <w:t>used</w:t>
      </w:r>
      <w:r w:rsidR="002A5EC2">
        <w:rPr>
          <w:rFonts w:asciiTheme="majorHAnsi" w:hAnsiTheme="majorHAnsi" w:cstheme="majorHAnsi"/>
        </w:rPr>
        <w:t xml:space="preserve"> in</w:t>
      </w:r>
      <w:r w:rsidR="00C04EF5" w:rsidRPr="00751956">
        <w:rPr>
          <w:rFonts w:asciiTheme="majorHAnsi" w:hAnsiTheme="majorHAnsi" w:cstheme="majorHAnsi"/>
        </w:rPr>
        <w:t xml:space="preserve"> </w:t>
      </w:r>
      <w:r w:rsidR="002A5EC2">
        <w:rPr>
          <w:rFonts w:asciiTheme="majorHAnsi" w:hAnsiTheme="majorHAnsi" w:cstheme="majorHAnsi"/>
        </w:rPr>
        <w:t xml:space="preserve">IR </w:t>
      </w:r>
      <w:r w:rsidR="00C04EF5" w:rsidRPr="00751956">
        <w:rPr>
          <w:rFonts w:asciiTheme="majorHAnsi" w:hAnsiTheme="majorHAnsi" w:cstheme="majorHAnsi"/>
        </w:rPr>
        <w:t>photon detectors</w:t>
      </w:r>
      <w:r w:rsidR="002A5EC2">
        <w:rPr>
          <w:rFonts w:asciiTheme="majorHAnsi" w:hAnsiTheme="majorHAnsi" w:cstheme="majorHAnsi"/>
        </w:rPr>
        <w:t xml:space="preserve"> for detection of objects near the ambient temperature</w:t>
      </w:r>
      <w:r w:rsidR="00C04EF5" w:rsidRPr="00751956">
        <w:rPr>
          <w:rFonts w:asciiTheme="majorHAnsi" w:hAnsiTheme="majorHAnsi" w:cstheme="majorHAnsi"/>
        </w:rPr>
        <w:t>.</w:t>
      </w:r>
    </w:p>
    <w:p w14:paraId="214DC570" w14:textId="2914E829" w:rsidR="002B25EF" w:rsidRPr="00751956" w:rsidRDefault="000C0F84" w:rsidP="007A5882">
      <w:pPr>
        <w:spacing w:line="240" w:lineRule="auto"/>
        <w:jc w:val="center"/>
        <w:rPr>
          <w:rFonts w:asciiTheme="majorHAnsi" w:hAnsiTheme="majorHAnsi" w:cstheme="majorHAnsi"/>
        </w:rPr>
      </w:pPr>
      <w:r>
        <w:rPr>
          <w:rFonts w:asciiTheme="majorHAnsi" w:hAnsiTheme="majorHAnsi" w:cstheme="majorHAnsi"/>
          <w:noProof/>
          <w:lang w:bidi="ar-SA"/>
        </w:rPr>
        <w:drawing>
          <wp:inline distT="0" distB="0" distL="0" distR="0" wp14:anchorId="221B40BE" wp14:editId="32E269B9">
            <wp:extent cx="4213055" cy="34747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B.jpg"/>
                    <pic:cNvPicPr/>
                  </pic:nvPicPr>
                  <pic:blipFill rotWithShape="1">
                    <a:blip r:embed="rId15" cstate="print">
                      <a:extLst>
                        <a:ext uri="{28A0092B-C50C-407E-A947-70E740481C1C}">
                          <a14:useLocalDpi xmlns:a14="http://schemas.microsoft.com/office/drawing/2010/main" val="0"/>
                        </a:ext>
                      </a:extLst>
                    </a:blip>
                    <a:srcRect l="7025" t="12065" r="10663"/>
                    <a:stretch/>
                  </pic:blipFill>
                  <pic:spPr bwMode="auto">
                    <a:xfrm>
                      <a:off x="0" y="0"/>
                      <a:ext cx="4213055" cy="3474720"/>
                    </a:xfrm>
                    <a:prstGeom prst="rect">
                      <a:avLst/>
                    </a:prstGeom>
                    <a:ln>
                      <a:noFill/>
                    </a:ln>
                    <a:extLst>
                      <a:ext uri="{53640926-AAD7-44D8-BBD7-CCE9431645EC}">
                        <a14:shadowObscured xmlns:a14="http://schemas.microsoft.com/office/drawing/2010/main"/>
                      </a:ext>
                    </a:extLst>
                  </pic:spPr>
                </pic:pic>
              </a:graphicData>
            </a:graphic>
          </wp:inline>
        </w:drawing>
      </w:r>
    </w:p>
    <w:p w14:paraId="3F9C23A4" w14:textId="41868530" w:rsidR="002B25EF" w:rsidRPr="002A5EC2" w:rsidRDefault="002B25EF" w:rsidP="007A5882">
      <w:pPr>
        <w:pStyle w:val="Caption"/>
      </w:pPr>
      <w:bookmarkStart w:id="18" w:name="_Toc466134209"/>
      <w:bookmarkStart w:id="19" w:name="_Toc469516720"/>
      <w:r w:rsidRPr="00751956">
        <w:t xml:space="preserve">Figure </w:t>
      </w:r>
      <w:r w:rsidR="00DE71E4">
        <w:fldChar w:fldCharType="begin"/>
      </w:r>
      <w:r w:rsidR="00DE71E4">
        <w:instrText xml:space="preserve"> STYLEREF 1 \s </w:instrText>
      </w:r>
      <w:r w:rsidR="00DE71E4">
        <w:fldChar w:fldCharType="separate"/>
      </w:r>
      <w:r w:rsidR="004923B0">
        <w:rPr>
          <w:noProof/>
        </w:rPr>
        <w:t>1</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1</w:t>
      </w:r>
      <w:r w:rsidR="00DE71E4">
        <w:rPr>
          <w:noProof/>
        </w:rPr>
        <w:fldChar w:fldCharType="end"/>
      </w:r>
      <w:r w:rsidRPr="00751956">
        <w:t xml:space="preserve">: Spectral radiance for selected blackbody temperatures. At higher </w:t>
      </w:r>
      <w:r w:rsidRPr="004801E0">
        <w:rPr>
          <w:noProof/>
        </w:rPr>
        <w:t>temperatures</w:t>
      </w:r>
      <w:r w:rsidR="004801E0">
        <w:rPr>
          <w:noProof/>
        </w:rPr>
        <w:t>,</w:t>
      </w:r>
      <w:r w:rsidRPr="00751956">
        <w:t xml:space="preserve"> the spectral radiance is larger at all wavelengths and the peak emission wavelength shifts to shorter wavelengths. Values on each curve denote the peak emission wavelength at each temperature.</w:t>
      </w:r>
      <w:bookmarkEnd w:id="18"/>
      <w:r w:rsidR="00691830">
        <w:t xml:space="preserve"> The room-temperature bandgap for Si, GaSb and InAs are also shown in this figure.</w:t>
      </w:r>
      <w:bookmarkEnd w:id="19"/>
    </w:p>
    <w:p w14:paraId="64102F21" w14:textId="77777777" w:rsidR="002B25EF" w:rsidRPr="006E5211" w:rsidRDefault="001E1604" w:rsidP="006E5211">
      <w:pPr>
        <w:pStyle w:val="Heading2"/>
      </w:pPr>
      <w:bookmarkStart w:id="20" w:name="_Toc462136773"/>
      <w:bookmarkStart w:id="21" w:name="_Toc466134111"/>
      <w:bookmarkStart w:id="22" w:name="_Toc469534187"/>
      <w:r w:rsidRPr="006E5211">
        <w:t>I</w:t>
      </w:r>
      <w:r w:rsidR="002B25EF" w:rsidRPr="006E5211">
        <w:t>nfrared terrestrial bands</w:t>
      </w:r>
      <w:bookmarkEnd w:id="20"/>
      <w:bookmarkEnd w:id="21"/>
      <w:bookmarkEnd w:id="22"/>
    </w:p>
    <w:p w14:paraId="5BECFC0C" w14:textId="26EF4583" w:rsidR="002B25EF" w:rsidRPr="007A5882" w:rsidRDefault="002A5EC2" w:rsidP="0048278B">
      <w:pPr>
        <w:ind w:firstLine="720"/>
        <w:rPr>
          <w:rFonts w:asciiTheme="majorHAnsi" w:hAnsiTheme="majorHAnsi" w:cstheme="majorHAnsi"/>
          <w:sz w:val="22"/>
          <w:szCs w:val="22"/>
        </w:rPr>
      </w:pPr>
      <w:r w:rsidRPr="007A5882">
        <w:rPr>
          <w:rFonts w:asciiTheme="majorHAnsi" w:hAnsiTheme="majorHAnsi" w:cstheme="majorHAnsi"/>
          <w:sz w:val="22"/>
          <w:szCs w:val="22"/>
        </w:rPr>
        <w:t>In detector community, t</w:t>
      </w:r>
      <w:r w:rsidR="002B25EF" w:rsidRPr="007A5882">
        <w:rPr>
          <w:rFonts w:asciiTheme="majorHAnsi" w:hAnsiTheme="majorHAnsi" w:cstheme="majorHAnsi"/>
          <w:sz w:val="22"/>
          <w:szCs w:val="22"/>
        </w:rPr>
        <w:t>he IR spectrum</w:t>
      </w:r>
      <w:r w:rsidR="00351281">
        <w:rPr>
          <w:rFonts w:asciiTheme="majorHAnsi" w:hAnsiTheme="majorHAnsi" w:cstheme="majorHAnsi"/>
          <w:sz w:val="22"/>
          <w:szCs w:val="22"/>
        </w:rPr>
        <w:t xml:space="preserve"> </w:t>
      </w:r>
      <w:r w:rsidR="002B25EF" w:rsidRPr="007A5882">
        <w:rPr>
          <w:rFonts w:asciiTheme="majorHAnsi" w:hAnsiTheme="majorHAnsi" w:cstheme="majorHAnsi"/>
          <w:sz w:val="22"/>
          <w:szCs w:val="22"/>
        </w:rPr>
        <w:t>is categori</w:t>
      </w:r>
      <w:r w:rsidR="00351281">
        <w:rPr>
          <w:rFonts w:asciiTheme="majorHAnsi" w:hAnsiTheme="majorHAnsi" w:cstheme="majorHAnsi"/>
          <w:sz w:val="22"/>
          <w:szCs w:val="22"/>
        </w:rPr>
        <w:t xml:space="preserve">zed into near IR (NIR) (0.7-1 </w:t>
      </w:r>
      <w:r w:rsidR="002B25EF" w:rsidRPr="007A5882">
        <w:rPr>
          <w:rFonts w:asciiTheme="majorHAnsi" w:hAnsiTheme="majorHAnsi" w:cstheme="majorHAnsi"/>
          <w:sz w:val="22"/>
          <w:szCs w:val="22"/>
        </w:rPr>
        <w:t>μm), short-wav</w:t>
      </w:r>
      <w:r w:rsidR="00351281">
        <w:rPr>
          <w:rFonts w:asciiTheme="majorHAnsi" w:hAnsiTheme="majorHAnsi" w:cstheme="majorHAnsi"/>
          <w:sz w:val="22"/>
          <w:szCs w:val="22"/>
        </w:rPr>
        <w:t>elength IR (SWIR) (1</w:t>
      </w:r>
      <w:r w:rsidR="002B25EF" w:rsidRPr="007A5882">
        <w:rPr>
          <w:rFonts w:asciiTheme="majorHAnsi" w:hAnsiTheme="majorHAnsi" w:cstheme="majorHAnsi"/>
          <w:sz w:val="22"/>
          <w:szCs w:val="22"/>
        </w:rPr>
        <w:t xml:space="preserve">-3 μm), mid-wavelength IR (MWIR) (3-5 μm), </w:t>
      </w:r>
      <w:r w:rsidR="002B25EF" w:rsidRPr="004801E0">
        <w:rPr>
          <w:rFonts w:asciiTheme="majorHAnsi" w:hAnsiTheme="majorHAnsi" w:cstheme="majorHAnsi"/>
          <w:noProof/>
          <w:sz w:val="22"/>
          <w:szCs w:val="22"/>
        </w:rPr>
        <w:t>long-wavelength</w:t>
      </w:r>
      <w:r w:rsidR="00351281">
        <w:rPr>
          <w:rFonts w:asciiTheme="majorHAnsi" w:hAnsiTheme="majorHAnsi" w:cstheme="majorHAnsi"/>
          <w:sz w:val="22"/>
          <w:szCs w:val="22"/>
        </w:rPr>
        <w:t xml:space="preserve"> IR (LWIR) (5</w:t>
      </w:r>
      <w:r w:rsidR="002B25EF" w:rsidRPr="007A5882">
        <w:rPr>
          <w:rFonts w:asciiTheme="majorHAnsi" w:hAnsiTheme="majorHAnsi" w:cstheme="majorHAnsi"/>
          <w:sz w:val="22"/>
          <w:szCs w:val="22"/>
        </w:rPr>
        <w:t>-14 μm),</w:t>
      </w:r>
      <w:r w:rsidR="00351281">
        <w:rPr>
          <w:rFonts w:asciiTheme="majorHAnsi" w:hAnsiTheme="majorHAnsi" w:cstheme="majorHAnsi"/>
          <w:sz w:val="22"/>
          <w:szCs w:val="22"/>
        </w:rPr>
        <w:t xml:space="preserve"> </w:t>
      </w:r>
      <w:r w:rsidR="002B25EF" w:rsidRPr="007A5882">
        <w:rPr>
          <w:rFonts w:asciiTheme="majorHAnsi" w:hAnsiTheme="majorHAnsi" w:cstheme="majorHAnsi"/>
          <w:sz w:val="22"/>
          <w:szCs w:val="22"/>
        </w:rPr>
        <w:t xml:space="preserve">very long-wavelength </w:t>
      </w:r>
      <w:r w:rsidR="00B33BC7" w:rsidRPr="007A5882">
        <w:rPr>
          <w:rFonts w:asciiTheme="majorHAnsi" w:hAnsiTheme="majorHAnsi" w:cstheme="majorHAnsi"/>
          <w:sz w:val="22"/>
          <w:szCs w:val="22"/>
        </w:rPr>
        <w:t>IR (VLWIR) (14-30</w:t>
      </w:r>
      <w:r w:rsidR="00351281">
        <w:rPr>
          <w:rFonts w:asciiTheme="majorHAnsi" w:hAnsiTheme="majorHAnsi" w:cstheme="majorHAnsi"/>
          <w:sz w:val="22"/>
          <w:szCs w:val="22"/>
        </w:rPr>
        <w:t xml:space="preserve"> </w:t>
      </w:r>
      <w:r w:rsidR="00351281">
        <w:rPr>
          <w:rFonts w:ascii="Calibri" w:hAnsi="Calibri" w:cs="Calibri"/>
          <w:sz w:val="22"/>
          <w:szCs w:val="22"/>
        </w:rPr>
        <w:t>μ</w:t>
      </w:r>
      <w:r w:rsidR="00351281">
        <w:rPr>
          <w:rFonts w:asciiTheme="majorHAnsi" w:hAnsiTheme="majorHAnsi" w:cstheme="majorHAnsi"/>
          <w:sz w:val="22"/>
          <w:szCs w:val="22"/>
        </w:rPr>
        <w:t>m</w:t>
      </w:r>
      <w:r w:rsidR="00B33BC7" w:rsidRPr="007A5882">
        <w:rPr>
          <w:rFonts w:asciiTheme="majorHAnsi" w:hAnsiTheme="majorHAnsi" w:cstheme="majorHAnsi"/>
          <w:sz w:val="22"/>
          <w:szCs w:val="22"/>
        </w:rPr>
        <w:t>)</w:t>
      </w:r>
      <w:r w:rsidR="00351281">
        <w:rPr>
          <w:rFonts w:asciiTheme="majorHAnsi" w:hAnsiTheme="majorHAnsi" w:cstheme="majorHAnsi"/>
          <w:sz w:val="22"/>
          <w:szCs w:val="22"/>
        </w:rPr>
        <w:t xml:space="preserve">, and far IR (FIR) (30-100 </w:t>
      </w:r>
      <w:r w:rsidR="00351281">
        <w:rPr>
          <w:rFonts w:ascii="Calibri" w:hAnsi="Calibri" w:cs="Calibri"/>
          <w:sz w:val="22"/>
          <w:szCs w:val="22"/>
        </w:rPr>
        <w:t>μ</w:t>
      </w:r>
      <w:r w:rsidR="00351281">
        <w:rPr>
          <w:rFonts w:asciiTheme="majorHAnsi" w:hAnsiTheme="majorHAnsi" w:cstheme="majorHAnsi"/>
          <w:sz w:val="22"/>
          <w:szCs w:val="22"/>
        </w:rPr>
        <w:t xml:space="preserve">m) bands </w:t>
      </w:r>
      <w:r w:rsidR="00351281">
        <w:rPr>
          <w:rFonts w:asciiTheme="majorHAnsi" w:hAnsiTheme="majorHAnsi" w:cstheme="majorHAnsi"/>
          <w:sz w:val="22"/>
          <w:szCs w:val="22"/>
        </w:rPr>
        <w:fldChar w:fldCharType="begin"/>
      </w:r>
      <w:r w:rsidR="00A12CD4">
        <w:rPr>
          <w:rFonts w:asciiTheme="majorHAnsi" w:hAnsiTheme="majorHAnsi" w:cstheme="majorHAnsi"/>
          <w:sz w:val="22"/>
          <w:szCs w:val="22"/>
        </w:rPr>
        <w:instrText xml:space="preserve"> ADDIN EN.CITE &lt;EndNote&gt;&lt;Cite&gt;&lt;Author&gt;Driggers&lt;/Author&gt;&lt;Year&gt;2003&lt;/Year&gt;&lt;RecNum&gt;228&lt;/RecNum&gt;&lt;DisplayText&gt;[1]&lt;/DisplayText&gt;&lt;record&gt;&lt;rec-number&gt;228&lt;/rec-number&gt;&lt;foreign-keys&gt;&lt;key app="EN" db-id="wffwxtaf25x9dsev9z2pza5jtfxt2zrptw9r" timestamp="1479604443"&gt;228&lt;/key&gt;&lt;/foreign-keys&gt;&lt;ref-type name="Book"&gt;6&lt;/ref-type&gt;&lt;contributors&gt;&lt;authors&gt;&lt;author&gt;Driggers, Ronald G&lt;/author&gt;&lt;/authors&gt;&lt;/contributors&gt;&lt;titles&gt;&lt;title&gt;Encyclopedia of Optical Engineering: Las-Pho, pages 1025-2048&lt;/title&gt;&lt;/titles&gt;&lt;volume&gt;2&lt;/volume&gt;&lt;dates&gt;&lt;year&gt;2003&lt;/year&gt;&lt;/dates&gt;&lt;publisher&gt;CRC press&lt;/publisher&gt;&lt;isbn&gt;0824742516&lt;/isbn&gt;&lt;urls&gt;&lt;/urls&gt;&lt;/record&gt;&lt;/Cite&gt;&lt;/EndNote&gt;</w:instrText>
      </w:r>
      <w:r w:rsidR="00351281">
        <w:rPr>
          <w:rFonts w:asciiTheme="majorHAnsi" w:hAnsiTheme="majorHAnsi" w:cstheme="majorHAnsi"/>
          <w:sz w:val="22"/>
          <w:szCs w:val="22"/>
        </w:rPr>
        <w:fldChar w:fldCharType="separate"/>
      </w:r>
      <w:r w:rsidR="00A12CD4">
        <w:rPr>
          <w:rFonts w:asciiTheme="majorHAnsi" w:hAnsiTheme="majorHAnsi" w:cstheme="majorHAnsi"/>
          <w:noProof/>
          <w:sz w:val="22"/>
          <w:szCs w:val="22"/>
        </w:rPr>
        <w:t>[</w:t>
      </w:r>
      <w:hyperlink w:anchor="_ENREF_4_1" w:tooltip="Driggers, 2003 #228" w:history="1">
        <w:r w:rsidR="00B67D72" w:rsidRPr="004E1CE3">
          <w:rPr>
            <w:rStyle w:val="Hyperlink"/>
            <w:rFonts w:asciiTheme="majorHAnsi" w:hAnsiTheme="majorHAnsi" w:cstheme="majorHAnsi"/>
            <w:noProof/>
            <w:sz w:val="22"/>
            <w:szCs w:val="22"/>
          </w:rPr>
          <w:t>1</w:t>
        </w:r>
      </w:hyperlink>
      <w:r w:rsidR="00A12CD4">
        <w:rPr>
          <w:rFonts w:asciiTheme="majorHAnsi" w:hAnsiTheme="majorHAnsi" w:cstheme="majorHAnsi"/>
          <w:noProof/>
          <w:sz w:val="22"/>
          <w:szCs w:val="22"/>
        </w:rPr>
        <w:t>]</w:t>
      </w:r>
      <w:r w:rsidR="00351281">
        <w:rPr>
          <w:rFonts w:asciiTheme="majorHAnsi" w:hAnsiTheme="majorHAnsi" w:cstheme="majorHAnsi"/>
          <w:sz w:val="22"/>
          <w:szCs w:val="22"/>
        </w:rPr>
        <w:fldChar w:fldCharType="end"/>
      </w:r>
      <w:r w:rsidR="002B25EF" w:rsidRPr="007A5882">
        <w:rPr>
          <w:rFonts w:asciiTheme="majorHAnsi" w:hAnsiTheme="majorHAnsi" w:cstheme="majorHAnsi"/>
          <w:sz w:val="22"/>
          <w:szCs w:val="22"/>
        </w:rPr>
        <w:t xml:space="preserve">. Figure </w:t>
      </w:r>
      <w:r w:rsidR="006C5145" w:rsidRPr="007A5882">
        <w:rPr>
          <w:rFonts w:asciiTheme="majorHAnsi" w:hAnsiTheme="majorHAnsi" w:cstheme="majorHAnsi"/>
          <w:sz w:val="22"/>
          <w:szCs w:val="22"/>
        </w:rPr>
        <w:t>1-</w:t>
      </w:r>
      <w:r w:rsidR="002B25EF" w:rsidRPr="007A5882">
        <w:rPr>
          <w:rFonts w:asciiTheme="majorHAnsi" w:hAnsiTheme="majorHAnsi" w:cstheme="majorHAnsi"/>
          <w:sz w:val="22"/>
          <w:szCs w:val="22"/>
        </w:rPr>
        <w:t xml:space="preserve">2 </w:t>
      </w:r>
      <w:r w:rsidR="006C5145" w:rsidRPr="007A5882">
        <w:rPr>
          <w:rFonts w:asciiTheme="majorHAnsi" w:hAnsiTheme="majorHAnsi" w:cstheme="majorHAnsi"/>
          <w:sz w:val="22"/>
          <w:szCs w:val="22"/>
        </w:rPr>
        <w:t>shows</w:t>
      </w:r>
      <w:r w:rsidR="002B25EF" w:rsidRPr="007A5882">
        <w:rPr>
          <w:rFonts w:asciiTheme="majorHAnsi" w:hAnsiTheme="majorHAnsi" w:cstheme="majorHAnsi"/>
          <w:sz w:val="22"/>
          <w:szCs w:val="22"/>
        </w:rPr>
        <w:t xml:space="preserve"> different terrestrial IR bands (up to VLWIR) and the </w:t>
      </w:r>
      <w:r w:rsidR="002B25EF" w:rsidRPr="007A5882">
        <w:rPr>
          <w:rFonts w:asciiTheme="majorHAnsi" w:hAnsiTheme="majorHAnsi" w:cstheme="majorHAnsi"/>
          <w:sz w:val="22"/>
          <w:szCs w:val="22"/>
        </w:rPr>
        <w:lastRenderedPageBreak/>
        <w:t xml:space="preserve">corresponding atmospheric transmission at different wavelengths. </w:t>
      </w:r>
      <w:r w:rsidR="00B33BC7" w:rsidRPr="007A5882">
        <w:rPr>
          <w:rFonts w:asciiTheme="majorHAnsi" w:hAnsiTheme="majorHAnsi" w:cstheme="majorHAnsi"/>
          <w:sz w:val="22"/>
          <w:szCs w:val="22"/>
        </w:rPr>
        <w:t>As a result of</w:t>
      </w:r>
      <w:r w:rsidR="002B25EF" w:rsidRPr="007A5882">
        <w:rPr>
          <w:rFonts w:asciiTheme="majorHAnsi" w:hAnsiTheme="majorHAnsi" w:cstheme="majorHAnsi"/>
          <w:sz w:val="22"/>
          <w:szCs w:val="22"/>
        </w:rPr>
        <w:t xml:space="preserve"> strong molecular absorptions</w:t>
      </w:r>
      <w:r w:rsidRPr="007A5882">
        <w:rPr>
          <w:rFonts w:asciiTheme="majorHAnsi" w:hAnsiTheme="majorHAnsi" w:cstheme="majorHAnsi"/>
          <w:sz w:val="22"/>
          <w:szCs w:val="22"/>
        </w:rPr>
        <w:t xml:space="preserve"> in air</w:t>
      </w:r>
      <w:r w:rsidR="002B25EF" w:rsidRPr="007A5882">
        <w:rPr>
          <w:rFonts w:asciiTheme="majorHAnsi" w:hAnsiTheme="majorHAnsi" w:cstheme="majorHAnsi"/>
          <w:sz w:val="22"/>
          <w:szCs w:val="22"/>
        </w:rPr>
        <w:t xml:space="preserve"> at certain IR wavelengths, some portions of the IR spectrum are not feasible for applications such as thermal imaging and free space optical (FSO) communications. For instance, the presence of moisture (water vapor) causes strong absorptions in 5</w:t>
      </w:r>
      <w:r w:rsidR="00B33BC7" w:rsidRPr="007A5882">
        <w:rPr>
          <w:rFonts w:asciiTheme="majorHAnsi" w:hAnsiTheme="majorHAnsi" w:cstheme="majorHAnsi"/>
          <w:sz w:val="22"/>
          <w:szCs w:val="22"/>
        </w:rPr>
        <w:t>.6-7 μm and 14-16 μm wavelength ranges</w:t>
      </w:r>
      <w:r w:rsidR="002B25EF" w:rsidRPr="007A5882">
        <w:rPr>
          <w:rFonts w:asciiTheme="majorHAnsi" w:hAnsiTheme="majorHAnsi" w:cstheme="majorHAnsi"/>
          <w:sz w:val="22"/>
          <w:szCs w:val="22"/>
        </w:rPr>
        <w:t>.</w:t>
      </w:r>
    </w:p>
    <w:p w14:paraId="2D8E4A40" w14:textId="4DD41662" w:rsidR="002B25EF" w:rsidRPr="00751956" w:rsidRDefault="002A56F7" w:rsidP="007A5882">
      <w:pPr>
        <w:spacing w:line="240" w:lineRule="auto"/>
        <w:jc w:val="center"/>
        <w:rPr>
          <w:rFonts w:asciiTheme="majorHAnsi" w:hAnsiTheme="majorHAnsi" w:cstheme="majorHAnsi"/>
        </w:rPr>
      </w:pPr>
      <w:r>
        <w:rPr>
          <w:rFonts w:asciiTheme="majorHAnsi" w:hAnsiTheme="majorHAnsi" w:cstheme="majorHAnsi"/>
          <w:noProof/>
          <w:lang w:bidi="ar-SA"/>
        </w:rPr>
        <w:drawing>
          <wp:inline distT="0" distB="0" distL="0" distR="0" wp14:anchorId="5C6B87F7" wp14:editId="15AD8AC0">
            <wp:extent cx="3714750" cy="3403824"/>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tmospheric Transmission.jpg"/>
                    <pic:cNvPicPr/>
                  </pic:nvPicPr>
                  <pic:blipFill rotWithShape="1">
                    <a:blip r:embed="rId16" cstate="print">
                      <a:extLst>
                        <a:ext uri="{28A0092B-C50C-407E-A947-70E740481C1C}">
                          <a14:useLocalDpi xmlns:a14="http://schemas.microsoft.com/office/drawing/2010/main" val="0"/>
                        </a:ext>
                      </a:extLst>
                    </a:blip>
                    <a:srcRect l="7769" t="1144" r="12076" b="3720"/>
                    <a:stretch/>
                  </pic:blipFill>
                  <pic:spPr bwMode="auto">
                    <a:xfrm>
                      <a:off x="0" y="0"/>
                      <a:ext cx="3717151" cy="3406024"/>
                    </a:xfrm>
                    <a:prstGeom prst="rect">
                      <a:avLst/>
                    </a:prstGeom>
                    <a:ln>
                      <a:noFill/>
                    </a:ln>
                    <a:extLst>
                      <a:ext uri="{53640926-AAD7-44D8-BBD7-CCE9431645EC}">
                        <a14:shadowObscured xmlns:a14="http://schemas.microsoft.com/office/drawing/2010/main"/>
                      </a:ext>
                    </a:extLst>
                  </pic:spPr>
                </pic:pic>
              </a:graphicData>
            </a:graphic>
          </wp:inline>
        </w:drawing>
      </w:r>
    </w:p>
    <w:p w14:paraId="46C356AF" w14:textId="04A09E7D" w:rsidR="002B25EF" w:rsidRPr="00751956" w:rsidRDefault="002B25EF" w:rsidP="007A5882">
      <w:pPr>
        <w:pStyle w:val="Caption"/>
      </w:pPr>
      <w:bookmarkStart w:id="23" w:name="_Toc466134210"/>
      <w:bookmarkStart w:id="24" w:name="_Toc469516721"/>
      <w:r w:rsidRPr="00751956">
        <w:t xml:space="preserve">Figure </w:t>
      </w:r>
      <w:r w:rsidR="00DE71E4">
        <w:fldChar w:fldCharType="begin"/>
      </w:r>
      <w:r w:rsidR="00DE71E4">
        <w:instrText xml:space="preserve"> STYLEREF 1 \s </w:instrText>
      </w:r>
      <w:r w:rsidR="00DE71E4">
        <w:fldChar w:fldCharType="separate"/>
      </w:r>
      <w:r w:rsidR="004923B0">
        <w:rPr>
          <w:noProof/>
        </w:rPr>
        <w:t>1</w:t>
      </w:r>
      <w:r w:rsidR="00DE71E4">
        <w:rPr>
          <w:noProof/>
        </w:rPr>
        <w:fldChar w:fldCharType="end"/>
      </w:r>
      <w:r w:rsidR="003A16F3">
        <w:noBreakHyphen/>
      </w:r>
      <w:r w:rsidR="00DE71E4">
        <w:fldChar w:fldCharType="begin"/>
      </w:r>
      <w:r w:rsidR="00DE71E4">
        <w:instrText xml:space="preserve"> SEQ Figure \* ARABIC \s </w:instrText>
      </w:r>
      <w:r w:rsidR="00DE71E4">
        <w:instrText xml:space="preserve">1 </w:instrText>
      </w:r>
      <w:r w:rsidR="00DE71E4">
        <w:fldChar w:fldCharType="separate"/>
      </w:r>
      <w:r w:rsidR="004923B0">
        <w:rPr>
          <w:noProof/>
        </w:rPr>
        <w:t>2</w:t>
      </w:r>
      <w:r w:rsidR="00DE71E4">
        <w:rPr>
          <w:noProof/>
        </w:rPr>
        <w:fldChar w:fldCharType="end"/>
      </w:r>
      <w:r w:rsidRPr="00751956">
        <w:rPr>
          <w:noProof/>
        </w:rPr>
        <w:t>:</w:t>
      </w:r>
      <w:r w:rsidRPr="00751956">
        <w:t xml:space="preserve"> Atmospheric transmission of IR radiation at different wa</w:t>
      </w:r>
      <w:r w:rsidR="00B33BC7">
        <w:t>velengths. Transmission data were</w:t>
      </w:r>
      <w:r w:rsidRPr="00751956">
        <w:t xml:space="preserve"> taken from Gemini observatory website </w:t>
      </w:r>
      <w:r w:rsidRPr="00751956">
        <w:fldChar w:fldCharType="begin"/>
      </w:r>
      <w:r w:rsidR="00A12CD4">
        <w:instrText xml:space="preserve"> ADDIN EN.CITE &lt;EndNote&gt;&lt;Cite ExcludeAuth="1"&gt;&lt;Year&gt;2016&lt;/Year&gt;&lt;RecNum&gt;152&lt;/RecNum&gt;&lt;DisplayText&gt;[2]&lt;/DisplayText&gt;&lt;record&gt;&lt;rec-number&gt;152&lt;/rec-number&gt;&lt;foreign-keys&gt;&lt;key app="EN" db-id="wffwxtaf25x9dsev9z2pza5jtfxt2zrptw9r" timestamp="1478292285"&gt;152&lt;/key&gt;&lt;/foreign-keys&gt;&lt;ref-type name="Web Page"&gt;12&lt;/ref-type&gt;&lt;contributors&gt;&lt;/contributors&gt;&lt;titles&gt;&lt;title&gt;Gemini Observatory: Exploring The Universe, Sharing Its Wonders&lt;/title&gt;&lt;short-title&gt;Gemini Observatory: Exploring The Universe, Sharing Its Wonders&lt;/short-title&gt;&lt;/titles&gt;&lt;dates&gt;&lt;year&gt;2016&lt;/year&gt;&lt;/dates&gt;&lt;urls&gt;&lt;related-urls&gt;&lt;url&gt;http://www.gemini.edu/&lt;/url&gt;&lt;/related-urls&gt;&lt;/urls&gt;&lt;/record&gt;&lt;/Cite&gt;&lt;/EndNote&gt;</w:instrText>
      </w:r>
      <w:r w:rsidRPr="00751956">
        <w:fldChar w:fldCharType="separate"/>
      </w:r>
      <w:r w:rsidR="00A12CD4">
        <w:rPr>
          <w:noProof/>
        </w:rPr>
        <w:t>[</w:t>
      </w:r>
      <w:hyperlink w:anchor="_ENREF_4_2" w:tooltip=", 2016 #152" w:history="1">
        <w:r w:rsidR="00B67D72" w:rsidRPr="004E1CE3">
          <w:rPr>
            <w:rStyle w:val="Hyperlink"/>
            <w:noProof/>
          </w:rPr>
          <w:t>2</w:t>
        </w:r>
      </w:hyperlink>
      <w:r w:rsidR="00A12CD4">
        <w:rPr>
          <w:noProof/>
        </w:rPr>
        <w:t>]</w:t>
      </w:r>
      <w:r w:rsidRPr="00751956">
        <w:fldChar w:fldCharType="end"/>
      </w:r>
      <w:r w:rsidRPr="00751956">
        <w:t>.</w:t>
      </w:r>
      <w:bookmarkEnd w:id="23"/>
      <w:bookmarkEnd w:id="24"/>
    </w:p>
    <w:p w14:paraId="4EE164D2" w14:textId="77777777" w:rsidR="002B25EF" w:rsidRPr="007A5882" w:rsidRDefault="00E36151" w:rsidP="006E5211">
      <w:pPr>
        <w:pStyle w:val="Heading2"/>
      </w:pPr>
      <w:bookmarkStart w:id="25" w:name="_Toc466134112"/>
      <w:bookmarkStart w:id="26" w:name="_Toc469534188"/>
      <w:r w:rsidRPr="007A5882">
        <w:t>Infrared photodetector</w:t>
      </w:r>
      <w:bookmarkEnd w:id="25"/>
      <w:r w:rsidRPr="007A5882">
        <w:t>s</w:t>
      </w:r>
      <w:bookmarkEnd w:id="26"/>
    </w:p>
    <w:p w14:paraId="7F2BDCC7" w14:textId="1AE55297" w:rsidR="00BE109C" w:rsidRPr="00BE109C" w:rsidRDefault="002B25EF" w:rsidP="004F0B62">
      <w:pPr>
        <w:ind w:firstLine="720"/>
        <w:rPr>
          <w:rFonts w:asciiTheme="majorHAnsi" w:hAnsiTheme="majorHAnsi" w:cstheme="majorHAnsi"/>
        </w:rPr>
      </w:pPr>
      <w:r w:rsidRPr="00751956">
        <w:rPr>
          <w:rFonts w:asciiTheme="majorHAnsi" w:hAnsiTheme="majorHAnsi" w:cstheme="majorHAnsi"/>
        </w:rPr>
        <w:t xml:space="preserve">In addition to </w:t>
      </w:r>
      <w:r w:rsidR="00DA49D7">
        <w:rPr>
          <w:rFonts w:asciiTheme="majorHAnsi" w:hAnsiTheme="majorHAnsi" w:cstheme="majorHAnsi"/>
        </w:rPr>
        <w:t>thermal imaging</w:t>
      </w:r>
      <w:r w:rsidRPr="00751956">
        <w:rPr>
          <w:rFonts w:asciiTheme="majorHAnsi" w:hAnsiTheme="majorHAnsi" w:cstheme="majorHAnsi"/>
        </w:rPr>
        <w:t xml:space="preserve">, </w:t>
      </w:r>
      <w:r w:rsidR="008956CD">
        <w:rPr>
          <w:rFonts w:asciiTheme="majorHAnsi" w:hAnsiTheme="majorHAnsi" w:cstheme="majorHAnsi"/>
        </w:rPr>
        <w:t>IR</w:t>
      </w:r>
      <w:r w:rsidRPr="00751956">
        <w:rPr>
          <w:rFonts w:asciiTheme="majorHAnsi" w:hAnsiTheme="majorHAnsi" w:cstheme="majorHAnsi"/>
        </w:rPr>
        <w:t xml:space="preserve"> detectors </w:t>
      </w:r>
      <w:r w:rsidR="00E40DE8">
        <w:rPr>
          <w:rFonts w:asciiTheme="majorHAnsi" w:hAnsiTheme="majorHAnsi" w:cstheme="majorHAnsi"/>
        </w:rPr>
        <w:t>are one of the key elements</w:t>
      </w:r>
      <w:r w:rsidR="00DA49D7">
        <w:rPr>
          <w:rFonts w:asciiTheme="majorHAnsi" w:hAnsiTheme="majorHAnsi" w:cstheme="majorHAnsi"/>
        </w:rPr>
        <w:t xml:space="preserve"> </w:t>
      </w:r>
      <w:r w:rsidR="00E40DE8">
        <w:rPr>
          <w:rFonts w:asciiTheme="majorHAnsi" w:hAnsiTheme="majorHAnsi" w:cstheme="majorHAnsi"/>
        </w:rPr>
        <w:t xml:space="preserve">in optoelectronic systems used in </w:t>
      </w:r>
      <w:r w:rsidRPr="00751956">
        <w:rPr>
          <w:rFonts w:asciiTheme="majorHAnsi" w:hAnsiTheme="majorHAnsi" w:cstheme="majorHAnsi"/>
        </w:rPr>
        <w:t>spectrosco</w:t>
      </w:r>
      <w:r w:rsidR="008956CD">
        <w:rPr>
          <w:rFonts w:asciiTheme="majorHAnsi" w:hAnsiTheme="majorHAnsi" w:cstheme="majorHAnsi"/>
        </w:rPr>
        <w:t xml:space="preserve">py and FSO </w:t>
      </w:r>
      <w:r w:rsidRPr="00751956">
        <w:rPr>
          <w:rFonts w:asciiTheme="majorHAnsi" w:hAnsiTheme="majorHAnsi" w:cstheme="majorHAnsi"/>
        </w:rPr>
        <w:t>communications</w:t>
      </w:r>
      <w:r w:rsidR="00E40DE8">
        <w:rPr>
          <w:rFonts w:asciiTheme="majorHAnsi" w:hAnsiTheme="majorHAnsi" w:cstheme="majorHAnsi"/>
        </w:rPr>
        <w:t xml:space="preserve">. Although </w:t>
      </w:r>
      <w:r w:rsidR="00DA49D7" w:rsidRPr="00751956">
        <w:rPr>
          <w:rFonts w:asciiTheme="majorHAnsi" w:hAnsiTheme="majorHAnsi" w:cstheme="majorHAnsi"/>
        </w:rPr>
        <w:t>NIR optoelectronic systems hav</w:t>
      </w:r>
      <w:r w:rsidR="00DA49D7">
        <w:rPr>
          <w:rFonts w:asciiTheme="majorHAnsi" w:hAnsiTheme="majorHAnsi" w:cstheme="majorHAnsi"/>
        </w:rPr>
        <w:t xml:space="preserve">e been </w:t>
      </w:r>
      <w:r w:rsidR="002A56F7">
        <w:rPr>
          <w:rFonts w:asciiTheme="majorHAnsi" w:hAnsiTheme="majorHAnsi" w:cstheme="majorHAnsi"/>
        </w:rPr>
        <w:t>extensively</w:t>
      </w:r>
      <w:r w:rsidR="00E40DE8">
        <w:rPr>
          <w:rFonts w:asciiTheme="majorHAnsi" w:hAnsiTheme="majorHAnsi" w:cstheme="majorHAnsi"/>
        </w:rPr>
        <w:t xml:space="preserve"> investigated for these applications,</w:t>
      </w:r>
      <w:r w:rsidR="008956CD">
        <w:rPr>
          <w:rFonts w:asciiTheme="majorHAnsi" w:hAnsiTheme="majorHAnsi" w:cstheme="majorHAnsi"/>
        </w:rPr>
        <w:t xml:space="preserve"> MW</w:t>
      </w:r>
      <w:r w:rsidR="00DA49D7">
        <w:rPr>
          <w:rFonts w:asciiTheme="majorHAnsi" w:hAnsiTheme="majorHAnsi" w:cstheme="majorHAnsi"/>
        </w:rPr>
        <w:t>IR</w:t>
      </w:r>
      <w:r w:rsidR="008956CD">
        <w:rPr>
          <w:rFonts w:asciiTheme="majorHAnsi" w:hAnsiTheme="majorHAnsi" w:cstheme="majorHAnsi"/>
        </w:rPr>
        <w:t xml:space="preserve"> and LWIR</w:t>
      </w:r>
      <w:r w:rsidR="00DA49D7">
        <w:rPr>
          <w:rFonts w:asciiTheme="majorHAnsi" w:hAnsiTheme="majorHAnsi" w:cstheme="majorHAnsi"/>
        </w:rPr>
        <w:t xml:space="preserve"> bands have fundamental advantages over NIR</w:t>
      </w:r>
      <w:r w:rsidRPr="00751956">
        <w:rPr>
          <w:rFonts w:asciiTheme="majorHAnsi" w:hAnsiTheme="majorHAnsi" w:cstheme="majorHAnsi"/>
        </w:rPr>
        <w:t>.</w:t>
      </w:r>
      <w:r w:rsidR="00DA49D7">
        <w:rPr>
          <w:rFonts w:asciiTheme="majorHAnsi" w:hAnsiTheme="majorHAnsi" w:cstheme="majorHAnsi"/>
        </w:rPr>
        <w:t xml:space="preserve"> </w:t>
      </w:r>
      <w:r w:rsidR="00E40DE8">
        <w:rPr>
          <w:rFonts w:asciiTheme="majorHAnsi" w:hAnsiTheme="majorHAnsi" w:cstheme="majorHAnsi"/>
        </w:rPr>
        <w:t>For instance, a</w:t>
      </w:r>
      <w:r w:rsidR="008956CD">
        <w:rPr>
          <w:rFonts w:asciiTheme="majorHAnsi" w:hAnsiTheme="majorHAnsi" w:cstheme="majorHAnsi"/>
        </w:rPr>
        <w:t xml:space="preserve">s </w:t>
      </w:r>
      <w:r w:rsidR="009D67AA">
        <w:rPr>
          <w:rFonts w:asciiTheme="majorHAnsi" w:hAnsiTheme="majorHAnsi" w:cstheme="majorHAnsi"/>
        </w:rPr>
        <w:t>shown</w:t>
      </w:r>
      <w:r w:rsidRPr="00751956">
        <w:rPr>
          <w:rFonts w:asciiTheme="majorHAnsi" w:hAnsiTheme="majorHAnsi" w:cstheme="majorHAnsi"/>
        </w:rPr>
        <w:t xml:space="preserve"> in Figure 1-3, </w:t>
      </w:r>
      <w:r w:rsidR="00691830">
        <w:rPr>
          <w:rFonts w:asciiTheme="majorHAnsi" w:hAnsiTheme="majorHAnsi" w:cstheme="majorHAnsi"/>
        </w:rPr>
        <w:t xml:space="preserve">many </w:t>
      </w:r>
      <w:r w:rsidR="00C0794F">
        <w:rPr>
          <w:rFonts w:asciiTheme="majorHAnsi" w:hAnsiTheme="majorHAnsi" w:cstheme="majorHAnsi"/>
        </w:rPr>
        <w:t xml:space="preserve">molecules and trace </w:t>
      </w:r>
      <w:r w:rsidR="00C0794F" w:rsidRPr="004801E0">
        <w:rPr>
          <w:rFonts w:asciiTheme="majorHAnsi" w:hAnsiTheme="majorHAnsi" w:cstheme="majorHAnsi"/>
          <w:noProof/>
        </w:rPr>
        <w:t>gases</w:t>
      </w:r>
      <w:r w:rsidR="008956CD">
        <w:rPr>
          <w:rFonts w:asciiTheme="majorHAnsi" w:hAnsiTheme="majorHAnsi" w:cstheme="majorHAnsi"/>
        </w:rPr>
        <w:t xml:space="preserve"> have strong</w:t>
      </w:r>
      <w:r w:rsidR="008956CD" w:rsidRPr="00751956">
        <w:rPr>
          <w:rFonts w:asciiTheme="majorHAnsi" w:hAnsiTheme="majorHAnsi" w:cstheme="majorHAnsi"/>
        </w:rPr>
        <w:t xml:space="preserve"> absorpt</w:t>
      </w:r>
      <w:r w:rsidR="008956CD">
        <w:rPr>
          <w:rFonts w:asciiTheme="majorHAnsi" w:hAnsiTheme="majorHAnsi" w:cstheme="majorHAnsi"/>
        </w:rPr>
        <w:t>ion lines in these IR bands</w:t>
      </w:r>
      <w:r w:rsidR="00E40DE8">
        <w:rPr>
          <w:rFonts w:asciiTheme="majorHAnsi" w:hAnsiTheme="majorHAnsi" w:cstheme="majorHAnsi"/>
        </w:rPr>
        <w:t>. Owing to their significantly stronger absorpti</w:t>
      </w:r>
      <w:r w:rsidR="00D24BBE">
        <w:rPr>
          <w:rFonts w:asciiTheme="majorHAnsi" w:hAnsiTheme="majorHAnsi" w:cstheme="majorHAnsi"/>
        </w:rPr>
        <w:t xml:space="preserve">on in MWIR and LWIR </w:t>
      </w:r>
      <w:r w:rsidR="00D24BBE">
        <w:rPr>
          <w:rFonts w:asciiTheme="majorHAnsi" w:hAnsiTheme="majorHAnsi" w:cstheme="majorHAnsi"/>
        </w:rPr>
        <w:lastRenderedPageBreak/>
        <w:t>bands, the detection limit for these molecules is</w:t>
      </w:r>
      <w:r w:rsidR="00E40DE8">
        <w:rPr>
          <w:rFonts w:asciiTheme="majorHAnsi" w:hAnsiTheme="majorHAnsi" w:cstheme="majorHAnsi"/>
        </w:rPr>
        <w:t xml:space="preserve"> orders of </w:t>
      </w:r>
      <w:r w:rsidR="00C0794F">
        <w:rPr>
          <w:rFonts w:asciiTheme="majorHAnsi" w:hAnsiTheme="majorHAnsi" w:cstheme="majorHAnsi"/>
        </w:rPr>
        <w:t>magnitu</w:t>
      </w:r>
      <w:r w:rsidR="00E40DE8">
        <w:rPr>
          <w:rFonts w:asciiTheme="majorHAnsi" w:hAnsiTheme="majorHAnsi" w:cstheme="majorHAnsi"/>
        </w:rPr>
        <w:t xml:space="preserve">de lower in these bands </w:t>
      </w:r>
      <w:r w:rsidR="008956CD">
        <w:rPr>
          <w:rFonts w:asciiTheme="majorHAnsi" w:hAnsiTheme="majorHAnsi" w:cstheme="majorHAnsi"/>
        </w:rPr>
        <w:t xml:space="preserve">over NIR </w:t>
      </w:r>
      <w:r w:rsidRPr="00751956">
        <w:rPr>
          <w:rFonts w:asciiTheme="majorHAnsi" w:hAnsiTheme="majorHAnsi" w:cstheme="majorHAnsi"/>
        </w:rPr>
        <w:t xml:space="preserve">(see Table 1-1) </w:t>
      </w:r>
      <w:r w:rsidRPr="00751956">
        <w:rPr>
          <w:rFonts w:asciiTheme="majorHAnsi" w:hAnsiTheme="majorHAnsi" w:cstheme="majorHAnsi"/>
        </w:rPr>
        <w:fldChar w:fldCharType="begin"/>
      </w:r>
      <w:r w:rsidR="00A12CD4">
        <w:rPr>
          <w:rFonts w:asciiTheme="majorHAnsi" w:hAnsiTheme="majorHAnsi" w:cstheme="majorHAnsi"/>
        </w:rPr>
        <w:instrText xml:space="preserve"> ADDIN EN.CITE &lt;EndNote&gt;&lt;Cite&gt;&lt;Author&gt;Bomse&lt;/Author&gt;&lt;Year&gt;1992&lt;/Year&gt;&lt;RecNum&gt;153&lt;/RecNum&gt;&lt;DisplayText&gt;[3]&lt;/DisplayText&gt;&lt;record&gt;&lt;rec-number&gt;153&lt;/rec-number&gt;&lt;foreign-keys&gt;&lt;key app="EN" db-id="wffwxtaf25x9dsev9z2pza5jtfxt2zrptw9r" timestamp="1478295741"&gt;153&lt;/key&gt;&lt;/foreign-keys&gt;&lt;ref-type name="Conference Proceedings"&gt;10&lt;/ref-type&gt;&lt;contributors&gt;&lt;authors&gt;&lt;author&gt;Bomse, David S&lt;/author&gt;&lt;author&gt;Hovde, D Christian&lt;/author&gt;&lt;author&gt;Oh, Daniel B&lt;/author&gt;&lt;author&gt;Silver, Joel A&lt;/author&gt;&lt;author&gt;Stanton, Alan C&lt;/author&gt;&lt;/authors&gt;&lt;/contributors&gt;&lt;titles&gt;&lt;title&gt;Diode laser spectroscopy for on-line chemical analysis&lt;/title&gt;&lt;secondary-title&gt;SPIE&amp;apos;s 1992 Symposium on Process Control and Monitoring&lt;/secondary-title&gt;&lt;/titles&gt;&lt;pages&gt;138-148&lt;/pages&gt;&lt;dates&gt;&lt;year&gt;1992&lt;/year&gt;&lt;/dates&gt;&lt;publisher&gt;International Society for Optics and Photonics&lt;/publisher&gt;&lt;urls&gt;&lt;/urls&gt;&lt;/record&gt;&lt;/Cite&gt;&lt;/EndNote&gt;</w:instrText>
      </w:r>
      <w:r w:rsidRPr="00751956">
        <w:rPr>
          <w:rFonts w:asciiTheme="majorHAnsi" w:hAnsiTheme="majorHAnsi" w:cstheme="majorHAnsi"/>
        </w:rPr>
        <w:fldChar w:fldCharType="separate"/>
      </w:r>
      <w:r w:rsidR="00A12CD4">
        <w:rPr>
          <w:rFonts w:asciiTheme="majorHAnsi" w:hAnsiTheme="majorHAnsi" w:cstheme="majorHAnsi"/>
          <w:noProof/>
        </w:rPr>
        <w:t>[</w:t>
      </w:r>
      <w:hyperlink w:anchor="_ENREF_4_3" w:tooltip="Bomse, 1992 #153" w:history="1">
        <w:r w:rsidR="00B67D72" w:rsidRPr="004E1CE3">
          <w:rPr>
            <w:rStyle w:val="Hyperlink"/>
            <w:rFonts w:asciiTheme="majorHAnsi" w:hAnsiTheme="majorHAnsi" w:cstheme="majorHAnsi"/>
            <w:noProof/>
          </w:rPr>
          <w:t>3</w:t>
        </w:r>
      </w:hyperlink>
      <w:r w:rsidR="00A12CD4">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w:t>
      </w:r>
      <w:r w:rsidR="00E40DE8">
        <w:rPr>
          <w:rFonts w:asciiTheme="majorHAnsi" w:hAnsiTheme="majorHAnsi" w:cstheme="majorHAnsi"/>
        </w:rPr>
        <w:t xml:space="preserve">One </w:t>
      </w:r>
      <w:r w:rsidR="00D24BBE">
        <w:rPr>
          <w:rFonts w:asciiTheme="majorHAnsi" w:hAnsiTheme="majorHAnsi" w:cstheme="majorHAnsi"/>
        </w:rPr>
        <w:t>prominent example</w:t>
      </w:r>
      <w:r w:rsidR="00E40DE8">
        <w:rPr>
          <w:rFonts w:asciiTheme="majorHAnsi" w:hAnsiTheme="majorHAnsi" w:cstheme="majorHAnsi"/>
        </w:rPr>
        <w:t xml:space="preserve"> is</w:t>
      </w:r>
      <w:r w:rsidRPr="00751956">
        <w:rPr>
          <w:rFonts w:asciiTheme="majorHAnsi" w:hAnsiTheme="majorHAnsi" w:cstheme="majorHAnsi"/>
        </w:rPr>
        <w:t xml:space="preserve"> the detection limit for CO</w:t>
      </w:r>
      <w:r w:rsidRPr="00751956">
        <w:rPr>
          <w:rFonts w:asciiTheme="majorHAnsi" w:hAnsiTheme="majorHAnsi" w:cstheme="majorHAnsi"/>
          <w:vertAlign w:val="subscript"/>
        </w:rPr>
        <w:t>2</w:t>
      </w:r>
      <w:r w:rsidR="00E40DE8">
        <w:rPr>
          <w:rFonts w:asciiTheme="majorHAnsi" w:hAnsiTheme="majorHAnsi" w:cstheme="majorHAnsi"/>
        </w:rPr>
        <w:t xml:space="preserve"> which is </w:t>
      </w:r>
      <w:r w:rsidRPr="00751956">
        <w:rPr>
          <w:rFonts w:asciiTheme="majorHAnsi" w:hAnsiTheme="majorHAnsi" w:cstheme="majorHAnsi"/>
        </w:rPr>
        <w:t>more than four orders of magnitude lower in MWIR (λ=4.23</w:t>
      </w:r>
      <w:r w:rsidR="005F55B3">
        <w:rPr>
          <w:rFonts w:asciiTheme="majorHAnsi" w:hAnsiTheme="majorHAnsi" w:cstheme="majorHAnsi"/>
        </w:rPr>
        <w:t xml:space="preserve"> </w:t>
      </w:r>
      <w:r w:rsidR="005F55B3">
        <w:rPr>
          <w:rFonts w:ascii="Calibri" w:hAnsi="Calibri" w:cstheme="majorHAnsi"/>
        </w:rPr>
        <w:t>μ</w:t>
      </w:r>
      <w:r w:rsidR="005F55B3">
        <w:rPr>
          <w:rFonts w:asciiTheme="majorHAnsi" w:hAnsiTheme="majorHAnsi" w:cstheme="majorHAnsi"/>
        </w:rPr>
        <w:t>m</w:t>
      </w:r>
      <w:r w:rsidRPr="00751956">
        <w:rPr>
          <w:rFonts w:asciiTheme="majorHAnsi" w:hAnsiTheme="majorHAnsi" w:cstheme="majorHAnsi"/>
        </w:rPr>
        <w:t>) over SWIR band (λ=1.55</w:t>
      </w:r>
      <w:r w:rsidR="005F55B3">
        <w:rPr>
          <w:rFonts w:asciiTheme="majorHAnsi" w:hAnsiTheme="majorHAnsi" w:cstheme="majorHAnsi"/>
        </w:rPr>
        <w:t xml:space="preserve"> </w:t>
      </w:r>
      <w:r w:rsidR="005F55B3">
        <w:rPr>
          <w:rFonts w:ascii="Calibri" w:hAnsi="Calibri" w:cstheme="majorHAnsi"/>
        </w:rPr>
        <w:t>μ</w:t>
      </w:r>
      <w:r w:rsidR="005F55B3">
        <w:rPr>
          <w:rFonts w:asciiTheme="majorHAnsi" w:hAnsiTheme="majorHAnsi" w:cstheme="majorHAnsi"/>
        </w:rPr>
        <w:t>m</w:t>
      </w:r>
      <w:r w:rsidRPr="00751956">
        <w:rPr>
          <w:rFonts w:asciiTheme="majorHAnsi" w:hAnsiTheme="majorHAnsi" w:cstheme="majorHAnsi"/>
        </w:rPr>
        <w:t>). Furthermore, the transmission losses associated with Rayleigh (</w:t>
      </w:r>
      <w:r w:rsidR="00DA16C6" w:rsidRPr="00F81134">
        <w:rPr>
          <w:rFonts w:asciiTheme="majorHAnsi" w:eastAsia="Arial Unicode MS" w:hAnsiTheme="majorHAnsi" w:cstheme="majorHAnsi"/>
        </w:rPr>
        <w:t>proportional to</w:t>
      </w:r>
      <w:r w:rsidR="00DA16C6">
        <w:rPr>
          <w:rFonts w:ascii="Cambria Math" w:eastAsia="Arial Unicode MS" w:hAnsi="Cambria Math" w:cs="Cambria Math"/>
        </w:rPr>
        <w:t xml:space="preserve"> </w:t>
      </w:r>
      <w:r w:rsidRPr="00751956">
        <w:rPr>
          <w:rFonts w:asciiTheme="majorHAnsi" w:hAnsiTheme="majorHAnsi" w:cstheme="majorHAnsi"/>
        </w:rPr>
        <w:t>λ</w:t>
      </w:r>
      <w:r w:rsidRPr="00751956">
        <w:rPr>
          <w:rFonts w:asciiTheme="majorHAnsi" w:hAnsiTheme="majorHAnsi" w:cstheme="majorHAnsi"/>
          <w:vertAlign w:val="superscript"/>
        </w:rPr>
        <w:t>-4</w:t>
      </w:r>
      <w:r w:rsidR="00DA16C6">
        <w:rPr>
          <w:rFonts w:asciiTheme="majorHAnsi" w:hAnsiTheme="majorHAnsi" w:cstheme="majorHAnsi"/>
        </w:rPr>
        <w:t xml:space="preserve"> and </w:t>
      </w:r>
      <w:r w:rsidR="009D67AA">
        <w:rPr>
          <w:rFonts w:asciiTheme="majorHAnsi" w:hAnsiTheme="majorHAnsi" w:cstheme="majorHAnsi"/>
        </w:rPr>
        <w:t xml:space="preserve">the </w:t>
      </w:r>
      <w:r w:rsidR="00DA16C6">
        <w:rPr>
          <w:rFonts w:asciiTheme="majorHAnsi" w:hAnsiTheme="majorHAnsi" w:cstheme="majorHAnsi"/>
        </w:rPr>
        <w:t xml:space="preserve">dominant scattering mechanism </w:t>
      </w:r>
      <w:r w:rsidR="009D67AA">
        <w:rPr>
          <w:rFonts w:asciiTheme="majorHAnsi" w:hAnsiTheme="majorHAnsi" w:cstheme="majorHAnsi"/>
        </w:rPr>
        <w:t xml:space="preserve">for particles </w:t>
      </w:r>
      <w:r w:rsidR="00DA16C6">
        <w:rPr>
          <w:rFonts w:asciiTheme="majorHAnsi" w:hAnsiTheme="majorHAnsi" w:cstheme="majorHAnsi"/>
        </w:rPr>
        <w:t xml:space="preserve">smaller than </w:t>
      </w:r>
      <w:r w:rsidR="00F81134" w:rsidRPr="00751956">
        <w:rPr>
          <w:rFonts w:asciiTheme="majorHAnsi" w:hAnsiTheme="majorHAnsi" w:cstheme="majorHAnsi"/>
        </w:rPr>
        <w:t>λ</w:t>
      </w:r>
      <w:r w:rsidR="00DA16C6">
        <w:rPr>
          <w:rFonts w:asciiTheme="majorHAnsi" w:hAnsiTheme="majorHAnsi" w:cstheme="majorHAnsi"/>
        </w:rPr>
        <w:t>/10)</w:t>
      </w:r>
      <w:r w:rsidRPr="00751956">
        <w:rPr>
          <w:rFonts w:asciiTheme="majorHAnsi" w:hAnsiTheme="majorHAnsi" w:cstheme="majorHAnsi"/>
        </w:rPr>
        <w:t xml:space="preserve"> and Mie scattering</w:t>
      </w:r>
      <w:r w:rsidR="00D24BBE">
        <w:rPr>
          <w:rFonts w:asciiTheme="majorHAnsi" w:hAnsiTheme="majorHAnsi" w:cstheme="majorHAnsi"/>
        </w:rPr>
        <w:t>s</w:t>
      </w:r>
      <w:r w:rsidR="00DA16C6">
        <w:rPr>
          <w:rFonts w:asciiTheme="majorHAnsi" w:hAnsiTheme="majorHAnsi" w:cstheme="majorHAnsi"/>
        </w:rPr>
        <w:t xml:space="preserve"> (not strongly dependent on wavelength and the dominant scattering mechanism </w:t>
      </w:r>
      <w:r w:rsidR="00F81134">
        <w:rPr>
          <w:rFonts w:asciiTheme="majorHAnsi" w:hAnsiTheme="majorHAnsi" w:cstheme="majorHAnsi"/>
        </w:rPr>
        <w:t xml:space="preserve">for particles </w:t>
      </w:r>
      <w:r w:rsidR="00DA16C6">
        <w:rPr>
          <w:rFonts w:asciiTheme="majorHAnsi" w:hAnsiTheme="majorHAnsi" w:cstheme="majorHAnsi"/>
        </w:rPr>
        <w:t xml:space="preserve">larger than </w:t>
      </w:r>
      <w:r w:rsidR="00F81134" w:rsidRPr="00751956">
        <w:rPr>
          <w:rFonts w:asciiTheme="majorHAnsi" w:hAnsiTheme="majorHAnsi" w:cstheme="majorHAnsi"/>
        </w:rPr>
        <w:t>λ</w:t>
      </w:r>
      <w:r w:rsidR="00DA16C6">
        <w:rPr>
          <w:rFonts w:asciiTheme="majorHAnsi" w:hAnsiTheme="majorHAnsi" w:cstheme="majorHAnsi"/>
        </w:rPr>
        <w:t>)</w:t>
      </w:r>
      <w:r w:rsidRPr="00751956">
        <w:rPr>
          <w:rFonts w:asciiTheme="majorHAnsi" w:hAnsiTheme="majorHAnsi" w:cstheme="majorHAnsi"/>
        </w:rPr>
        <w:t xml:space="preserve"> are</w:t>
      </w:r>
      <w:r w:rsidR="00BE109C">
        <w:rPr>
          <w:rFonts w:asciiTheme="majorHAnsi" w:hAnsiTheme="majorHAnsi" w:cstheme="majorHAnsi"/>
        </w:rPr>
        <w:t xml:space="preserve"> higher at shorter wavelengths</w:t>
      </w:r>
      <w:r w:rsidR="008956CD">
        <w:rPr>
          <w:rFonts w:asciiTheme="majorHAnsi" w:hAnsiTheme="majorHAnsi" w:cstheme="majorHAnsi"/>
        </w:rPr>
        <w:t xml:space="preserve">, thus </w:t>
      </w:r>
      <w:r w:rsidR="00E70D4E">
        <w:rPr>
          <w:rFonts w:asciiTheme="majorHAnsi" w:hAnsiTheme="majorHAnsi" w:cstheme="majorHAnsi"/>
        </w:rPr>
        <w:t>FSO links at longer wavelengths are</w:t>
      </w:r>
      <w:r w:rsidR="00E70D4E" w:rsidRPr="00751956">
        <w:rPr>
          <w:rFonts w:asciiTheme="majorHAnsi" w:hAnsiTheme="majorHAnsi" w:cstheme="majorHAnsi"/>
        </w:rPr>
        <w:t xml:space="preserve"> less susceptible to bad weather condition such as </w:t>
      </w:r>
      <w:r w:rsidR="002A56F7" w:rsidRPr="00751956">
        <w:rPr>
          <w:rFonts w:asciiTheme="majorHAnsi" w:hAnsiTheme="majorHAnsi" w:cstheme="majorHAnsi"/>
        </w:rPr>
        <w:t xml:space="preserve">fog and smoke </w:t>
      </w:r>
      <w:r w:rsidR="002A56F7" w:rsidRPr="00751956">
        <w:rPr>
          <w:rFonts w:asciiTheme="majorHAnsi" w:hAnsiTheme="majorHAnsi" w:cstheme="majorHAnsi"/>
        </w:rPr>
        <w:fldChar w:fldCharType="begin"/>
      </w:r>
      <w:r w:rsidR="002A56F7">
        <w:rPr>
          <w:rFonts w:asciiTheme="majorHAnsi" w:hAnsiTheme="majorHAnsi" w:cstheme="majorHAnsi"/>
        </w:rPr>
        <w:instrText xml:space="preserve"> ADDIN EN.CITE &lt;EndNote&gt;&lt;Cite&gt;&lt;Author&gt;Soibel&lt;/Author&gt;&lt;Year&gt;2010&lt;/Year&gt;&lt;RecNum&gt;125&lt;/RecNum&gt;&lt;DisplayText&gt;[5]&lt;/DisplayText&gt;&lt;record&gt;&lt;rec-number&gt;125&lt;/rec-number&gt;&lt;foreign-keys&gt;&lt;key app="EN" db-id="wffwxtaf25x9dsev9z2pza5jtfxt2zrptw9r" timestamp="1477697432"&gt;125&lt;/key&gt;&lt;/foreign-keys&gt;&lt;ref-type name="Journal Article"&gt;17&lt;/ref-type&gt;&lt;contributors&gt;&lt;authors&gt;&lt;author&gt;Soibel, Alexander&lt;/author&gt;&lt;author&gt;Wright, Malcolm W&lt;/author&gt;&lt;author&gt;Farr, William H&lt;/author&gt;&lt;author&gt;Keo, Sam A&lt;/author&gt;&lt;author&gt;Hill, Cory J&lt;/author&gt;&lt;author&gt;Yang, Rui Q&lt;/author&gt;&lt;author&gt;Liu, HC&lt;/author&gt;&lt;/authors&gt;&lt;/contributors&gt;&lt;titles&gt;&lt;title&gt;Midinfrared interband cascade laser for free space optical communication&lt;/title&gt;&lt;secondary-title&gt;IEEE Photonics Technology Letters&lt;/secondary-title&gt;&lt;/titles&gt;&lt;periodical&gt;&lt;full-title&gt;IEEE Photonics Technology Letters&lt;/full-title&gt;&lt;/periodical&gt;&lt;pages&gt;121-123&lt;/pages&gt;&lt;volume&gt;22&lt;/volume&gt;&lt;number&gt;2&lt;/number&gt;&lt;dates&gt;&lt;year&gt;2010&lt;/year&gt;&lt;/dates&gt;&lt;isbn&gt;1041-1135&lt;/isbn&gt;&lt;urls&gt;&lt;/urls&gt;&lt;/record&gt;&lt;/Cite&gt;&lt;/EndNote&gt;</w:instrText>
      </w:r>
      <w:r w:rsidR="002A56F7" w:rsidRPr="00751956">
        <w:rPr>
          <w:rFonts w:asciiTheme="majorHAnsi" w:hAnsiTheme="majorHAnsi" w:cstheme="majorHAnsi"/>
        </w:rPr>
        <w:fldChar w:fldCharType="separate"/>
      </w:r>
      <w:r w:rsidR="002A56F7">
        <w:rPr>
          <w:rFonts w:asciiTheme="majorHAnsi" w:hAnsiTheme="majorHAnsi" w:cstheme="majorHAnsi"/>
          <w:noProof/>
        </w:rPr>
        <w:t>[</w:t>
      </w:r>
      <w:hyperlink w:anchor="_ENREF_4_5" w:tooltip="Soibel, 2010 #125" w:history="1">
        <w:r w:rsidR="002A56F7" w:rsidRPr="004E1CE3">
          <w:rPr>
            <w:rStyle w:val="Hyperlink"/>
            <w:rFonts w:asciiTheme="majorHAnsi" w:hAnsiTheme="majorHAnsi" w:cstheme="majorHAnsi"/>
            <w:noProof/>
          </w:rPr>
          <w:t>5</w:t>
        </w:r>
      </w:hyperlink>
      <w:r w:rsidR="002A56F7">
        <w:rPr>
          <w:rFonts w:asciiTheme="majorHAnsi" w:hAnsiTheme="majorHAnsi" w:cstheme="majorHAnsi"/>
          <w:noProof/>
        </w:rPr>
        <w:t>]</w:t>
      </w:r>
      <w:r w:rsidR="002A56F7" w:rsidRPr="00751956">
        <w:rPr>
          <w:rFonts w:asciiTheme="majorHAnsi" w:hAnsiTheme="majorHAnsi" w:cstheme="majorHAnsi"/>
        </w:rPr>
        <w:fldChar w:fldCharType="end"/>
      </w:r>
      <w:r w:rsidR="002A56F7" w:rsidRPr="00751956">
        <w:rPr>
          <w:rFonts w:asciiTheme="majorHAnsi" w:hAnsiTheme="majorHAnsi" w:cstheme="majorHAnsi"/>
        </w:rPr>
        <w:t xml:space="preserve">. </w:t>
      </w:r>
    </w:p>
    <w:p w14:paraId="50C1C730" w14:textId="77777777" w:rsidR="002B25EF" w:rsidRPr="00751956" w:rsidRDefault="002B25EF" w:rsidP="006E5211">
      <w:pPr>
        <w:jc w:val="center"/>
      </w:pPr>
      <w:bookmarkStart w:id="27" w:name="_Toc466134113"/>
      <w:bookmarkStart w:id="28" w:name="_Toc466203888"/>
      <w:bookmarkStart w:id="29" w:name="_Toc466212275"/>
      <w:bookmarkStart w:id="30" w:name="_Toc466307413"/>
      <w:bookmarkStart w:id="31" w:name="_Toc466308623"/>
      <w:bookmarkStart w:id="32" w:name="_Toc466308720"/>
      <w:bookmarkStart w:id="33" w:name="_Toc466309041"/>
      <w:bookmarkStart w:id="34" w:name="_Toc466474836"/>
      <w:bookmarkStart w:id="35" w:name="_Toc466592553"/>
      <w:bookmarkStart w:id="36" w:name="_Toc466754616"/>
      <w:bookmarkStart w:id="37" w:name="_Toc466888309"/>
      <w:bookmarkStart w:id="38" w:name="_Toc466939842"/>
      <w:bookmarkStart w:id="39" w:name="_Toc467097376"/>
      <w:bookmarkStart w:id="40" w:name="_Toc467432123"/>
      <w:bookmarkStart w:id="41" w:name="_Toc467432322"/>
      <w:bookmarkStart w:id="42" w:name="_Toc467436603"/>
      <w:bookmarkStart w:id="43" w:name="_Toc467543931"/>
      <w:bookmarkStart w:id="44" w:name="_Toc467545225"/>
      <w:bookmarkStart w:id="45" w:name="_Toc467626041"/>
      <w:bookmarkStart w:id="46" w:name="_Toc468486369"/>
      <w:bookmarkStart w:id="47" w:name="_Toc468787065"/>
      <w:bookmarkStart w:id="48" w:name="_Toc469054426"/>
      <w:bookmarkStart w:id="49" w:name="_Toc469055996"/>
      <w:bookmarkStart w:id="50" w:name="_Toc469056744"/>
      <w:bookmarkStart w:id="51" w:name="_Toc469056901"/>
      <w:bookmarkStart w:id="52" w:name="_Toc469422688"/>
      <w:bookmarkStart w:id="53" w:name="_Toc469477339"/>
      <w:r w:rsidRPr="00751956">
        <w:rPr>
          <w:noProof/>
          <w:lang w:bidi="ar-SA"/>
        </w:rPr>
        <w:drawing>
          <wp:inline distT="0" distB="0" distL="0" distR="0" wp14:anchorId="53483F0E" wp14:editId="15A7D9F9">
            <wp:extent cx="3992880" cy="3657600"/>
            <wp:effectExtent l="0" t="0" r="7620" b="0"/>
            <wp:docPr id="4" name="Picture 4" descr="Absortion Of Molecules-HIT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bsortion Of Molecules-HITRAN"/>
                    <pic:cNvPicPr>
                      <a:picLocks noChangeAspect="1" noChangeArrowheads="1"/>
                    </pic:cNvPicPr>
                  </pic:nvPicPr>
                  <pic:blipFill>
                    <a:blip r:embed="rId17" cstate="print">
                      <a:extLst>
                        <a:ext uri="{28A0092B-C50C-407E-A947-70E740481C1C}">
                          <a14:useLocalDpi xmlns:a14="http://schemas.microsoft.com/office/drawing/2010/main" val="0"/>
                        </a:ext>
                      </a:extLst>
                    </a:blip>
                    <a:srcRect l="7704" r="11717" b="4366"/>
                    <a:stretch>
                      <a:fillRect/>
                    </a:stretch>
                  </pic:blipFill>
                  <pic:spPr bwMode="auto">
                    <a:xfrm>
                      <a:off x="0" y="0"/>
                      <a:ext cx="3992880" cy="3657600"/>
                    </a:xfrm>
                    <a:prstGeom prst="rect">
                      <a:avLst/>
                    </a:prstGeom>
                    <a:noFill/>
                    <a:ln>
                      <a:noFill/>
                    </a:ln>
                  </pic:spPr>
                </pic:pic>
              </a:graphicData>
            </a:graphic>
          </wp:inline>
        </w:drawing>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14:paraId="350350E2" w14:textId="3AEE8A42" w:rsidR="002B25EF" w:rsidRPr="00751956" w:rsidRDefault="002B25EF" w:rsidP="007A5882">
      <w:pPr>
        <w:pStyle w:val="Caption"/>
        <w:rPr>
          <w:noProof/>
        </w:rPr>
      </w:pPr>
      <w:bookmarkStart w:id="54" w:name="_Toc466134211"/>
      <w:bookmarkStart w:id="55" w:name="_Toc469516722"/>
      <w:r w:rsidRPr="00751956">
        <w:t xml:space="preserve">Figure </w:t>
      </w:r>
      <w:r w:rsidR="00DE71E4">
        <w:fldChar w:fldCharType="begin"/>
      </w:r>
      <w:r w:rsidR="00DE71E4">
        <w:instrText xml:space="preserve"> STYLEREF 1 \s </w:instrText>
      </w:r>
      <w:r w:rsidR="00DE71E4">
        <w:fldChar w:fldCharType="separate"/>
      </w:r>
      <w:r w:rsidR="004923B0">
        <w:rPr>
          <w:noProof/>
        </w:rPr>
        <w:t>1</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3</w:t>
      </w:r>
      <w:r w:rsidR="00DE71E4">
        <w:rPr>
          <w:noProof/>
        </w:rPr>
        <w:fldChar w:fldCharType="end"/>
      </w:r>
      <w:r w:rsidRPr="00751956">
        <w:rPr>
          <w:noProof/>
        </w:rPr>
        <w:t xml:space="preserve">: </w:t>
      </w:r>
      <w:r w:rsidRPr="001E425E">
        <w:rPr>
          <w:noProof/>
        </w:rPr>
        <w:t>Ab</w:t>
      </w:r>
      <w:r w:rsidR="001E425E">
        <w:rPr>
          <w:noProof/>
        </w:rPr>
        <w:t>s</w:t>
      </w:r>
      <w:r w:rsidRPr="001E425E">
        <w:rPr>
          <w:noProof/>
        </w:rPr>
        <w:t>orbance</w:t>
      </w:r>
      <w:r w:rsidRPr="00751956">
        <w:rPr>
          <w:noProof/>
        </w:rPr>
        <w:t xml:space="preserve"> of </w:t>
      </w:r>
      <w:r w:rsidR="001E425E">
        <w:rPr>
          <w:noProof/>
        </w:rPr>
        <w:t>different</w:t>
      </w:r>
      <w:r w:rsidRPr="00751956">
        <w:rPr>
          <w:noProof/>
        </w:rPr>
        <w:t xml:space="preserve"> </w:t>
      </w:r>
      <w:r w:rsidR="001E425E">
        <w:rPr>
          <w:noProof/>
        </w:rPr>
        <w:t>molecules</w:t>
      </w:r>
      <w:r w:rsidRPr="00751956">
        <w:rPr>
          <w:noProof/>
        </w:rPr>
        <w:t xml:space="preserve"> in MWIR and LWIR bands</w:t>
      </w:r>
      <w:r w:rsidR="00AD0507">
        <w:rPr>
          <w:noProof/>
        </w:rPr>
        <w:t xml:space="preserve">. HITRAN data </w:t>
      </w:r>
      <w:r w:rsidRPr="00751956">
        <w:rPr>
          <w:noProof/>
        </w:rPr>
        <w:fldChar w:fldCharType="begin"/>
      </w:r>
      <w:r w:rsidR="00A12CD4">
        <w:rPr>
          <w:noProof/>
        </w:rPr>
        <w:instrText xml:space="preserve"> ADDIN EN.CITE &lt;EndNote&gt;&lt;Cite ExcludeAuth="1"&gt;&lt;Year&gt;2016&lt;/Year&gt;&lt;RecNum&gt;154&lt;/RecNum&gt;&lt;DisplayText&gt;[4]&lt;/DisplayText&gt;&lt;record&gt;&lt;rec-number&gt;154&lt;/rec-number&gt;&lt;foreign-keys&gt;&lt;key app="EN" db-id="wffwxtaf25x9dsev9z2pza5jtfxt2zrptw9r" timestamp="1478302758"&gt;154&lt;/key&gt;&lt;/foreign-keys&gt;&lt;ref-type name="Web Page"&gt;12&lt;/ref-type&gt;&lt;contributors&gt;&lt;/contributors&gt;&lt;titles&gt;&lt;title&gt;The HITRAN Database&lt;/title&gt;&lt;short-title&gt;The HITRAN Database&lt;/short-title&gt;&lt;/titles&gt;&lt;dates&gt;&lt;year&gt;2016&lt;/year&gt;&lt;/dates&gt;&lt;urls&gt;&lt;related-urls&gt;&lt;url&gt;https://www.cfa.harvard.edu/hitran/&lt;/url&gt;&lt;/related-urls&gt;&lt;/urls&gt;&lt;/record&gt;&lt;/Cite&gt;&lt;/EndNote&gt;</w:instrText>
      </w:r>
      <w:r w:rsidRPr="00751956">
        <w:rPr>
          <w:noProof/>
        </w:rPr>
        <w:fldChar w:fldCharType="separate"/>
      </w:r>
      <w:r w:rsidR="00A12CD4">
        <w:rPr>
          <w:noProof/>
        </w:rPr>
        <w:t>[</w:t>
      </w:r>
      <w:hyperlink w:anchor="_ENREF_4_4" w:tooltip=", 2016 #154" w:history="1">
        <w:r w:rsidR="00B67D72" w:rsidRPr="004E1CE3">
          <w:rPr>
            <w:rStyle w:val="Hyperlink"/>
            <w:noProof/>
          </w:rPr>
          <w:t>4</w:t>
        </w:r>
      </w:hyperlink>
      <w:r w:rsidR="00A12CD4">
        <w:rPr>
          <w:noProof/>
        </w:rPr>
        <w:t>]</w:t>
      </w:r>
      <w:r w:rsidRPr="00751956">
        <w:rPr>
          <w:noProof/>
        </w:rPr>
        <w:fldChar w:fldCharType="end"/>
      </w:r>
      <w:bookmarkEnd w:id="54"/>
      <w:r w:rsidR="00AD0507">
        <w:rPr>
          <w:noProof/>
        </w:rPr>
        <w:t xml:space="preserve"> were acquired from </w:t>
      </w:r>
      <w:hyperlink r:id="rId18" w:history="1">
        <w:r w:rsidR="00AD0507" w:rsidRPr="004E693F">
          <w:rPr>
            <w:rStyle w:val="Hyperlink"/>
            <w:noProof/>
          </w:rPr>
          <w:t>http://www.spectraplot.com</w:t>
        </w:r>
        <w:bookmarkEnd w:id="55"/>
      </w:hyperlink>
      <w:r w:rsidR="00AD0507">
        <w:rPr>
          <w:noProof/>
        </w:rPr>
        <w:t xml:space="preserve"> </w:t>
      </w:r>
    </w:p>
    <w:p w14:paraId="425407A5" w14:textId="77777777" w:rsidR="00E70D4E" w:rsidRDefault="00E70D4E" w:rsidP="00E70D4E">
      <w:pPr>
        <w:ind w:firstLine="720"/>
        <w:rPr>
          <w:rFonts w:asciiTheme="majorHAnsi" w:hAnsiTheme="majorHAnsi" w:cstheme="majorHAnsi"/>
        </w:rPr>
      </w:pPr>
      <w:r>
        <w:rPr>
          <w:rFonts w:asciiTheme="majorHAnsi" w:hAnsiTheme="majorHAnsi" w:cstheme="majorHAnsi"/>
        </w:rPr>
        <w:lastRenderedPageBreak/>
        <w:t>These benefits for</w:t>
      </w:r>
      <w:r w:rsidRPr="00751956">
        <w:rPr>
          <w:rFonts w:asciiTheme="majorHAnsi" w:hAnsiTheme="majorHAnsi" w:cstheme="majorHAnsi"/>
        </w:rPr>
        <w:t xml:space="preserve"> M</w:t>
      </w:r>
      <w:r>
        <w:rPr>
          <w:rFonts w:asciiTheme="majorHAnsi" w:hAnsiTheme="majorHAnsi" w:cstheme="majorHAnsi"/>
        </w:rPr>
        <w:t>WIR-LWIR over NIR-SWIR bands were known for decades, but the rapid developments</w:t>
      </w:r>
      <w:r w:rsidRPr="00751956">
        <w:rPr>
          <w:rFonts w:asciiTheme="majorHAnsi" w:hAnsiTheme="majorHAnsi" w:cstheme="majorHAnsi"/>
        </w:rPr>
        <w:t xml:space="preserve"> of NI</w:t>
      </w:r>
      <w:r>
        <w:rPr>
          <w:rFonts w:asciiTheme="majorHAnsi" w:hAnsiTheme="majorHAnsi" w:cstheme="majorHAnsi"/>
        </w:rPr>
        <w:t xml:space="preserve">R optoelectronic devices and systems </w:t>
      </w:r>
      <w:r w:rsidRPr="00751956">
        <w:rPr>
          <w:rFonts w:asciiTheme="majorHAnsi" w:hAnsiTheme="majorHAnsi" w:cstheme="majorHAnsi"/>
        </w:rPr>
        <w:t xml:space="preserve">due to the telecommunication industry boom in </w:t>
      </w:r>
      <w:r>
        <w:rPr>
          <w:rFonts w:asciiTheme="majorHAnsi" w:hAnsiTheme="majorHAnsi" w:cstheme="majorHAnsi"/>
        </w:rPr>
        <w:t xml:space="preserve">the </w:t>
      </w:r>
      <w:r w:rsidRPr="004801E0">
        <w:rPr>
          <w:rFonts w:asciiTheme="majorHAnsi" w:hAnsiTheme="majorHAnsi" w:cstheme="majorHAnsi"/>
          <w:noProof/>
        </w:rPr>
        <w:t>1990s</w:t>
      </w:r>
      <w:r w:rsidRPr="00751956">
        <w:rPr>
          <w:rFonts w:asciiTheme="majorHAnsi" w:hAnsiTheme="majorHAnsi" w:cstheme="majorHAnsi"/>
        </w:rPr>
        <w:t xml:space="preserve"> </w:t>
      </w:r>
      <w:r>
        <w:rPr>
          <w:rFonts w:asciiTheme="majorHAnsi" w:hAnsiTheme="majorHAnsi" w:cstheme="majorHAnsi"/>
        </w:rPr>
        <w:t xml:space="preserve">resulted in </w:t>
      </w:r>
      <w:r w:rsidRPr="00751956">
        <w:rPr>
          <w:rFonts w:asciiTheme="majorHAnsi" w:hAnsiTheme="majorHAnsi" w:cstheme="majorHAnsi"/>
        </w:rPr>
        <w:t xml:space="preserve">less </w:t>
      </w:r>
      <w:r>
        <w:rPr>
          <w:rFonts w:asciiTheme="majorHAnsi" w:hAnsiTheme="majorHAnsi" w:cstheme="majorHAnsi"/>
        </w:rPr>
        <w:t>research on other IR</w:t>
      </w:r>
    </w:p>
    <w:p w14:paraId="7A386BD6" w14:textId="51D1ED22" w:rsidR="00E70D4E" w:rsidRPr="00453383" w:rsidRDefault="00E70D4E" w:rsidP="00E70D4E">
      <w:pPr>
        <w:rPr>
          <w:rFonts w:asciiTheme="majorHAnsi" w:hAnsiTheme="majorHAnsi" w:cstheme="majorHAnsi"/>
        </w:rPr>
      </w:pPr>
      <w:r>
        <w:rPr>
          <w:rFonts w:asciiTheme="majorHAnsi" w:hAnsiTheme="majorHAnsi" w:cstheme="majorHAnsi"/>
        </w:rPr>
        <w:t>bands</w:t>
      </w:r>
      <w:r w:rsidRPr="00751956">
        <w:rPr>
          <w:rFonts w:asciiTheme="majorHAnsi" w:hAnsiTheme="majorHAnsi" w:cstheme="majorHAnsi"/>
        </w:rPr>
        <w:t>.</w:t>
      </w:r>
      <w:r>
        <w:rPr>
          <w:rFonts w:asciiTheme="majorHAnsi" w:hAnsiTheme="majorHAnsi" w:cstheme="majorHAnsi"/>
        </w:rPr>
        <w:t xml:space="preserve"> Nevertheless, t</w:t>
      </w:r>
      <w:r w:rsidRPr="00751956">
        <w:rPr>
          <w:rFonts w:asciiTheme="majorHAnsi" w:hAnsiTheme="majorHAnsi" w:cstheme="majorHAnsi"/>
        </w:rPr>
        <w:t xml:space="preserve">he recent advances in MWIR and LWIR lasers made of quantum structures namely, quantum cascade lasers (QCLs) </w:t>
      </w:r>
      <w:r w:rsidRPr="00751956">
        <w:rPr>
          <w:rFonts w:asciiTheme="majorHAnsi" w:hAnsiTheme="majorHAnsi" w:cstheme="majorHAnsi"/>
        </w:rPr>
        <w:fldChar w:fldCharType="begin"/>
      </w:r>
      <w:r w:rsidR="00A12CD4">
        <w:rPr>
          <w:rFonts w:asciiTheme="majorHAnsi" w:hAnsiTheme="majorHAnsi" w:cstheme="majorHAnsi"/>
        </w:rPr>
        <w:instrText xml:space="preserve"> ADDIN EN.CITE &lt;EndNote&gt;&lt;Cite&gt;&lt;Author&gt;Faist&lt;/Author&gt;&lt;Year&gt;1994&lt;/Year&gt;&lt;RecNum&gt;8&lt;/RecNum&gt;&lt;DisplayText&gt;[6]&lt;/DisplayText&gt;&lt;record&gt;&lt;rec-number&gt;8&lt;/rec-number&gt;&lt;foreign-keys&gt;&lt;key app="EN" db-id="wffwxtaf25x9dsev9z2pza5jtfxt2zrptw9r" timestamp="1474388374"&gt;8&lt;/key&gt;&lt;/foreign-keys&gt;&lt;ref-type name="Journal Article"&gt;17&lt;/ref-type&gt;&lt;contributors&gt;&lt;authors&gt;&lt;author&gt;Faist, Jerome&lt;/author&gt;&lt;author&gt;Capasso, Federico&lt;/author&gt;&lt;author&gt;Sivco, Deborah L&lt;/author&gt;&lt;author&gt;Sirtori, Carlo&lt;/author&gt;&lt;author&gt;Hutchinson, Albert L&lt;/author&gt;&lt;author&gt;Cho, Alfred Y&lt;/author&gt;&lt;/authors&gt;&lt;/contributors&gt;&lt;titles&gt;&lt;title&gt;Quantum Cascade Laser&lt;/title&gt;&lt;secondary-title&gt;Science&lt;/secondary-title&gt;&lt;/titles&gt;&lt;pages&gt;553-556&lt;/pages&gt;&lt;volume&gt;264&lt;/volume&gt;&lt;dates&gt;&lt;year&gt;1994&lt;/year&gt;&lt;/dates&gt;&lt;urls&gt;&lt;related-urls&gt;&lt;url&gt;http://science.sciencemag.org/content/sci/264/5158/553.full.pdf&lt;/url&gt;&lt;/related-urls&gt;&lt;/urls&gt;&lt;/record&gt;&lt;/Cite&gt;&lt;/EndNote&gt;</w:instrText>
      </w:r>
      <w:r w:rsidRPr="00751956">
        <w:rPr>
          <w:rFonts w:asciiTheme="majorHAnsi" w:hAnsiTheme="majorHAnsi" w:cstheme="majorHAnsi"/>
        </w:rPr>
        <w:fldChar w:fldCharType="separate"/>
      </w:r>
      <w:r w:rsidR="00A12CD4">
        <w:rPr>
          <w:rFonts w:asciiTheme="majorHAnsi" w:hAnsiTheme="majorHAnsi" w:cstheme="majorHAnsi"/>
          <w:noProof/>
        </w:rPr>
        <w:t>[</w:t>
      </w:r>
      <w:hyperlink w:anchor="_ENREF_4_6" w:tooltip="Faist, 1994 #8" w:history="1">
        <w:r w:rsidR="00B67D72" w:rsidRPr="004E1CE3">
          <w:rPr>
            <w:rStyle w:val="Hyperlink"/>
            <w:rFonts w:asciiTheme="majorHAnsi" w:hAnsiTheme="majorHAnsi" w:cstheme="majorHAnsi"/>
            <w:noProof/>
          </w:rPr>
          <w:t>6</w:t>
        </w:r>
      </w:hyperlink>
      <w:r w:rsidR="00A12CD4">
        <w:rPr>
          <w:rFonts w:asciiTheme="majorHAnsi" w:hAnsiTheme="majorHAnsi" w:cstheme="majorHAnsi"/>
          <w:noProof/>
        </w:rPr>
        <w:t>]</w:t>
      </w:r>
      <w:r w:rsidRPr="00751956">
        <w:rPr>
          <w:rFonts w:asciiTheme="majorHAnsi" w:hAnsiTheme="majorHAnsi" w:cstheme="majorHAnsi"/>
        </w:rPr>
        <w:fldChar w:fldCharType="end"/>
      </w:r>
      <w:r>
        <w:rPr>
          <w:rFonts w:asciiTheme="majorHAnsi" w:hAnsiTheme="majorHAnsi" w:cstheme="majorHAnsi"/>
        </w:rPr>
        <w:t xml:space="preserve"> </w:t>
      </w:r>
      <w:r w:rsidRPr="00751956">
        <w:rPr>
          <w:rFonts w:asciiTheme="majorHAnsi" w:hAnsiTheme="majorHAnsi" w:cstheme="majorHAnsi"/>
        </w:rPr>
        <w:t xml:space="preserve">and interband cascade lasers (ICLs) </w:t>
      </w:r>
      <w:r w:rsidRPr="00751956">
        <w:rPr>
          <w:rFonts w:asciiTheme="majorHAnsi" w:hAnsiTheme="majorHAnsi" w:cstheme="majorHAnsi"/>
        </w:rPr>
        <w:fldChar w:fldCharType="begin"/>
      </w:r>
      <w:r w:rsidR="00A12CD4">
        <w:rPr>
          <w:rFonts w:asciiTheme="majorHAnsi" w:hAnsiTheme="majorHAnsi" w:cstheme="majorHAnsi"/>
        </w:rPr>
        <w:instrText xml:space="preserve"> ADDIN EN.CITE &lt;EndNote&gt;&lt;Cite&gt;&lt;Author&gt;Yang&lt;/Author&gt;&lt;Year&gt;1995&lt;/Year&gt;&lt;RecNum&gt;38&lt;/RecNum&gt;&lt;DisplayText&gt;[7]&lt;/DisplayText&gt;&lt;record&gt;&lt;rec-number&gt;38&lt;/rec-number&gt;&lt;foreign-keys&gt;&lt;key app="EN" db-id="wffwxtaf25x9dsev9z2pza5jtfxt2zrptw9r" timestamp="1474388375"&gt;38&lt;/key&gt;&lt;/foreign-keys&gt;&lt;ref-type name="Journal Article"&gt;17&lt;/ref-type&gt;&lt;contributors&gt;&lt;authors&gt;&lt;author&gt;Yang, R&lt;/author&gt;&lt;/authors&gt;&lt;/contributors&gt;&lt;titles&gt;&lt;title&gt;Infrared laser based on intersubband transitions in quantum wells&lt;/title&gt;&lt;secondary-title&gt;Superlattices and Microstructures&lt;/secondary-title&gt;&lt;/titles&gt;&lt;periodical&gt;&lt;full-title&gt;Superlattices and microstructures&lt;/full-title&gt;&lt;/periodical&gt;&lt;pages&gt;77&lt;/pages&gt;&lt;volume&gt;17&lt;/volume&gt;&lt;dates&gt;&lt;year&gt;1995&lt;/year&gt;&lt;/dates&gt;&lt;urls&gt;&lt;/urls&gt;&lt;electronic-resource-num&gt;10.1006/spmi.1995.1017&lt;/electronic-resource-num&gt;&lt;/record&gt;&lt;/Cite&gt;&lt;/EndNote&gt;</w:instrText>
      </w:r>
      <w:r w:rsidRPr="00751956">
        <w:rPr>
          <w:rFonts w:asciiTheme="majorHAnsi" w:hAnsiTheme="majorHAnsi" w:cstheme="majorHAnsi"/>
        </w:rPr>
        <w:fldChar w:fldCharType="separate"/>
      </w:r>
      <w:r w:rsidR="00A12CD4">
        <w:rPr>
          <w:rFonts w:asciiTheme="majorHAnsi" w:hAnsiTheme="majorHAnsi" w:cstheme="majorHAnsi"/>
          <w:noProof/>
        </w:rPr>
        <w:t>[</w:t>
      </w:r>
      <w:hyperlink w:anchor="_ENREF_4_7" w:tooltip="Yang, 1995 #38" w:history="1">
        <w:r w:rsidR="00B67D72" w:rsidRPr="004E1CE3">
          <w:rPr>
            <w:rStyle w:val="Hyperlink"/>
            <w:rFonts w:asciiTheme="majorHAnsi" w:hAnsiTheme="majorHAnsi" w:cstheme="majorHAnsi"/>
            <w:noProof/>
          </w:rPr>
          <w:t>7</w:t>
        </w:r>
      </w:hyperlink>
      <w:r w:rsidR="00A12CD4">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with room temperature </w:t>
      </w:r>
      <w:r w:rsidR="00B9567C">
        <w:rPr>
          <w:rFonts w:asciiTheme="majorHAnsi" w:hAnsiTheme="majorHAnsi" w:cstheme="majorHAnsi"/>
        </w:rPr>
        <w:t>continuous-wave (</w:t>
      </w:r>
      <w:r w:rsidRPr="004801E0">
        <w:rPr>
          <w:rFonts w:asciiTheme="majorHAnsi" w:hAnsiTheme="majorHAnsi" w:cstheme="majorHAnsi"/>
          <w:noProof/>
        </w:rPr>
        <w:t>cw</w:t>
      </w:r>
      <w:r w:rsidR="00B9567C">
        <w:rPr>
          <w:rFonts w:asciiTheme="majorHAnsi" w:hAnsiTheme="majorHAnsi" w:cstheme="majorHAnsi"/>
          <w:noProof/>
        </w:rPr>
        <w:t>)</w:t>
      </w:r>
      <w:r w:rsidRPr="00751956">
        <w:rPr>
          <w:rFonts w:asciiTheme="majorHAnsi" w:hAnsiTheme="majorHAnsi" w:cstheme="majorHAnsi"/>
        </w:rPr>
        <w:t xml:space="preserve"> </w:t>
      </w:r>
      <w:r w:rsidRPr="00453383">
        <w:rPr>
          <w:rFonts w:asciiTheme="majorHAnsi" w:hAnsiTheme="majorHAnsi" w:cstheme="majorHAnsi"/>
        </w:rPr>
        <w:t xml:space="preserve">operation </w:t>
      </w:r>
      <w:r w:rsidRPr="00453383">
        <w:rPr>
          <w:rFonts w:asciiTheme="majorHAnsi" w:hAnsiTheme="majorHAnsi" w:cstheme="majorHAnsi"/>
        </w:rPr>
        <w:fldChar w:fldCharType="begin"/>
      </w:r>
      <w:r w:rsidR="00A12CD4">
        <w:rPr>
          <w:rFonts w:asciiTheme="majorHAnsi" w:hAnsiTheme="majorHAnsi" w:cstheme="majorHAnsi"/>
        </w:rPr>
        <w:instrText xml:space="preserve"> ADDIN EN.CITE &lt;EndNote&gt;&lt;Cite&gt;&lt;Author&gt;Vitiello&lt;/Author&gt;&lt;Year&gt;2015&lt;/Year&gt;&lt;RecNum&gt;36&lt;/RecNum&gt;&lt;DisplayText&gt;[8, 9]&lt;/DisplayText&gt;&lt;record&gt;&lt;rec-number&gt;36&lt;/rec-number&gt;&lt;foreign-keys&gt;&lt;key app="EN" db-id="wffwxtaf25x9dsev9z2pza5jtfxt2zrptw9r" timestamp="1474388375"&gt;36&lt;/key&gt;&lt;/foreign-keys&gt;&lt;ref-type name="Journal Article"&gt;17&lt;/ref-type&gt;&lt;contributors&gt;&lt;authors&gt;&lt;author&gt;Vitiello, Miriam Serena&lt;/author&gt;&lt;author&gt;Scalari, Giacomo&lt;/author&gt;&lt;author&gt;Williams, Benjamin&lt;/author&gt;&lt;author&gt;Natale, Paolo De&lt;/author&gt;&lt;/authors&gt;&lt;/contributors&gt;&lt;titles&gt;&lt;title&gt;Quantum cascade lasers : 20 years of challenges&lt;/title&gt;&lt;secondary-title&gt;Optics Express&lt;/secondary-title&gt;&lt;/titles&gt;&lt;periodical&gt;&lt;full-title&gt;Optics express&lt;/full-title&gt;&lt;/periodical&gt;&lt;pages&gt;5167-5182&lt;/pages&gt;&lt;volume&gt;23&lt;/volume&gt;&lt;dates&gt;&lt;year&gt;2015&lt;/year&gt;&lt;/dates&gt;&lt;urls&gt;&lt;/urls&gt;&lt;/record&gt;&lt;/Cite&gt;&lt;Cite&gt;&lt;Author&gt;Vurgaftman&lt;/Author&gt;&lt;Year&gt;2015&lt;/Year&gt;&lt;RecNum&gt;123&lt;/RecNum&gt;&lt;record&gt;&lt;rec-number&gt;123&lt;/rec-number&gt;&lt;foreign-keys&gt;&lt;key app="EN" db-id="wffwxtaf25x9dsev9z2pza5jtfxt2zrptw9r" timestamp="1477695141"&gt;123&lt;/key&gt;&lt;/foreign-keys&gt;&lt;ref-type name="Journal Article"&gt;17&lt;/ref-type&gt;&lt;contributors&gt;&lt;authors&gt;&lt;author&gt;Vurgaftman, I&lt;/author&gt;&lt;author&gt;Weih, R&lt;/author&gt;&lt;author&gt;Kamp, M&lt;/author&gt;&lt;author&gt;Meyer, JR&lt;/author&gt;&lt;author&gt;Canedy, CL&lt;/author&gt;&lt;author&gt;Kim, CS&lt;/author&gt;&lt;author&gt;Kim, M&lt;/author&gt;&lt;author&gt;Bewley, WW&lt;/author&gt;&lt;author&gt;Merritt, CD&lt;/author&gt;&lt;author&gt;Abell, J&lt;/author&gt;&lt;/authors&gt;&lt;/contributors&gt;&lt;titles&gt;&lt;title&gt;Interband cascade lasers&lt;/title&gt;&lt;secondary-title&gt;Journal of Physics D: Applied Physics&lt;/secondary-title&gt;&lt;/titles&gt;&lt;periodical&gt;&lt;full-title&gt;Journal of Physics D: Applied Physics&lt;/full-title&gt;&lt;/periodical&gt;&lt;pages&gt;123001&lt;/pages&gt;&lt;volume&gt;48&lt;/volume&gt;&lt;number&gt;12&lt;/number&gt;&lt;dates&gt;&lt;year&gt;2015&lt;/year&gt;&lt;/dates&gt;&lt;isbn&gt;0022-3727&lt;/isbn&gt;&lt;urls&gt;&lt;/urls&gt;&lt;/record&gt;&lt;/Cite&gt;&lt;/EndNote&gt;</w:instrText>
      </w:r>
      <w:r w:rsidRPr="00453383">
        <w:rPr>
          <w:rFonts w:asciiTheme="majorHAnsi" w:hAnsiTheme="majorHAnsi" w:cstheme="majorHAnsi"/>
        </w:rPr>
        <w:fldChar w:fldCharType="separate"/>
      </w:r>
      <w:r w:rsidR="00A12CD4">
        <w:rPr>
          <w:rFonts w:asciiTheme="majorHAnsi" w:hAnsiTheme="majorHAnsi" w:cstheme="majorHAnsi"/>
          <w:noProof/>
        </w:rPr>
        <w:t>[</w:t>
      </w:r>
      <w:hyperlink w:anchor="_ENREF_4_8" w:tooltip="Vitiello, 2015 #36" w:history="1">
        <w:r w:rsidR="00B67D72" w:rsidRPr="004E1CE3">
          <w:rPr>
            <w:rStyle w:val="Hyperlink"/>
            <w:rFonts w:asciiTheme="majorHAnsi" w:hAnsiTheme="majorHAnsi" w:cstheme="majorHAnsi"/>
            <w:noProof/>
          </w:rPr>
          <w:t>8</w:t>
        </w:r>
      </w:hyperlink>
      <w:r w:rsidR="00A12CD4">
        <w:rPr>
          <w:rFonts w:asciiTheme="majorHAnsi" w:hAnsiTheme="majorHAnsi" w:cstheme="majorHAnsi"/>
          <w:noProof/>
        </w:rPr>
        <w:t xml:space="preserve">, </w:t>
      </w:r>
      <w:hyperlink w:anchor="_ENREF_4_9" w:tooltip="Vurgaftman, 2015 #123" w:history="1">
        <w:r w:rsidR="00B67D72" w:rsidRPr="004E1CE3">
          <w:rPr>
            <w:rStyle w:val="Hyperlink"/>
            <w:rFonts w:asciiTheme="majorHAnsi" w:hAnsiTheme="majorHAnsi" w:cstheme="majorHAnsi"/>
            <w:noProof/>
          </w:rPr>
          <w:t>9</w:t>
        </w:r>
      </w:hyperlink>
      <w:r w:rsidR="00A12CD4">
        <w:rPr>
          <w:rFonts w:asciiTheme="majorHAnsi" w:hAnsiTheme="majorHAnsi" w:cstheme="majorHAnsi"/>
          <w:noProof/>
        </w:rPr>
        <w:t>]</w:t>
      </w:r>
      <w:r w:rsidRPr="00453383">
        <w:rPr>
          <w:rFonts w:asciiTheme="majorHAnsi" w:hAnsiTheme="majorHAnsi" w:cstheme="majorHAnsi"/>
        </w:rPr>
        <w:fldChar w:fldCharType="end"/>
      </w:r>
      <w:r w:rsidRPr="00453383">
        <w:rPr>
          <w:rFonts w:asciiTheme="majorHAnsi" w:hAnsiTheme="majorHAnsi" w:cstheme="majorHAnsi"/>
        </w:rPr>
        <w:t xml:space="preserve"> </w:t>
      </w:r>
      <w:r>
        <w:rPr>
          <w:rFonts w:asciiTheme="majorHAnsi" w:hAnsiTheme="majorHAnsi" w:cstheme="majorHAnsi"/>
        </w:rPr>
        <w:t>greatly increased</w:t>
      </w:r>
      <w:r w:rsidRPr="00453383">
        <w:rPr>
          <w:rFonts w:asciiTheme="majorHAnsi" w:hAnsiTheme="majorHAnsi" w:cstheme="majorHAnsi"/>
        </w:rPr>
        <w:t xml:space="preserve"> the research and development</w:t>
      </w:r>
      <w:r>
        <w:rPr>
          <w:rFonts w:asciiTheme="majorHAnsi" w:hAnsiTheme="majorHAnsi" w:cstheme="majorHAnsi"/>
        </w:rPr>
        <w:t xml:space="preserve"> efforts on </w:t>
      </w:r>
      <w:r w:rsidRPr="00453383">
        <w:rPr>
          <w:rFonts w:asciiTheme="majorHAnsi" w:hAnsiTheme="majorHAnsi" w:cstheme="majorHAnsi"/>
        </w:rPr>
        <w:t>optoelectronic devices and sy</w:t>
      </w:r>
      <w:r>
        <w:rPr>
          <w:rFonts w:asciiTheme="majorHAnsi" w:hAnsiTheme="majorHAnsi" w:cstheme="majorHAnsi"/>
        </w:rPr>
        <w:t>stems in</w:t>
      </w:r>
      <w:r w:rsidRPr="00453383">
        <w:rPr>
          <w:rFonts w:asciiTheme="majorHAnsi" w:hAnsiTheme="majorHAnsi" w:cstheme="majorHAnsi"/>
        </w:rPr>
        <w:t xml:space="preserve"> these bands.</w:t>
      </w:r>
    </w:p>
    <w:p w14:paraId="2F60F47A" w14:textId="71D095DA" w:rsidR="00F81134" w:rsidRDefault="00E70D4E" w:rsidP="00E70D4E">
      <w:pPr>
        <w:ind w:firstLine="720"/>
        <w:rPr>
          <w:rFonts w:asciiTheme="majorHAnsi" w:hAnsiTheme="majorHAnsi" w:cstheme="majorHAnsi"/>
        </w:rPr>
      </w:pPr>
      <w:r>
        <w:rPr>
          <w:rFonts w:asciiTheme="majorHAnsi" w:hAnsiTheme="majorHAnsi" w:cstheme="majorHAnsi"/>
        </w:rPr>
        <w:t xml:space="preserve">III-V MWIR and LWIR </w:t>
      </w:r>
      <w:r w:rsidRPr="00751956">
        <w:rPr>
          <w:rFonts w:asciiTheme="majorHAnsi" w:hAnsiTheme="majorHAnsi" w:cstheme="majorHAnsi"/>
        </w:rPr>
        <w:t>lasers</w:t>
      </w:r>
      <w:r>
        <w:rPr>
          <w:rFonts w:asciiTheme="majorHAnsi" w:hAnsiTheme="majorHAnsi" w:cstheme="majorHAnsi"/>
        </w:rPr>
        <w:t xml:space="preserve"> based on quantum structures have shown</w:t>
      </w:r>
      <w:r w:rsidRPr="00751956">
        <w:rPr>
          <w:rFonts w:asciiTheme="majorHAnsi" w:hAnsiTheme="majorHAnsi" w:cstheme="majorHAnsi"/>
        </w:rPr>
        <w:t xml:space="preserve"> c</w:t>
      </w:r>
      <w:r>
        <w:rPr>
          <w:rFonts w:asciiTheme="majorHAnsi" w:hAnsiTheme="majorHAnsi" w:cstheme="majorHAnsi"/>
        </w:rPr>
        <w:t xml:space="preserve">ompelling performance and experienced a rapid commercialization in recent years. However, III-V </w:t>
      </w:r>
      <w:r w:rsidRPr="00751956">
        <w:rPr>
          <w:rFonts w:asciiTheme="majorHAnsi" w:hAnsiTheme="majorHAnsi" w:cstheme="majorHAnsi"/>
        </w:rPr>
        <w:t>photodetectors are not as mature</w:t>
      </w:r>
      <w:r>
        <w:rPr>
          <w:rFonts w:asciiTheme="majorHAnsi" w:hAnsiTheme="majorHAnsi" w:cstheme="majorHAnsi"/>
        </w:rPr>
        <w:t xml:space="preserve"> as </w:t>
      </w:r>
      <w:r w:rsidRPr="00751956">
        <w:rPr>
          <w:rFonts w:asciiTheme="majorHAnsi" w:hAnsiTheme="majorHAnsi" w:cstheme="majorHAnsi"/>
        </w:rPr>
        <w:t>Hg</w:t>
      </w:r>
      <w:r w:rsidRPr="00751956">
        <w:rPr>
          <w:rFonts w:asciiTheme="majorHAnsi" w:hAnsiTheme="majorHAnsi" w:cstheme="majorHAnsi"/>
          <w:vertAlign w:val="subscript"/>
        </w:rPr>
        <w:t>1-x</w:t>
      </w:r>
      <w:r w:rsidRPr="00751956">
        <w:rPr>
          <w:rFonts w:asciiTheme="majorHAnsi" w:hAnsiTheme="majorHAnsi" w:cstheme="majorHAnsi"/>
        </w:rPr>
        <w:t>Cd</w:t>
      </w:r>
      <w:r w:rsidRPr="00751956">
        <w:rPr>
          <w:rFonts w:asciiTheme="majorHAnsi" w:hAnsiTheme="majorHAnsi" w:cstheme="majorHAnsi"/>
          <w:vertAlign w:val="subscript"/>
        </w:rPr>
        <w:t>x</w:t>
      </w:r>
      <w:r>
        <w:rPr>
          <w:rFonts w:asciiTheme="majorHAnsi" w:hAnsiTheme="majorHAnsi" w:cstheme="majorHAnsi"/>
        </w:rPr>
        <w:t>Te detectors</w:t>
      </w:r>
      <w:r w:rsidRPr="00751956">
        <w:rPr>
          <w:rFonts w:asciiTheme="majorHAnsi" w:hAnsiTheme="majorHAnsi" w:cstheme="majorHAnsi"/>
        </w:rPr>
        <w:fldChar w:fldCharType="begin"/>
      </w:r>
      <w:r w:rsidR="00A12CD4">
        <w:rPr>
          <w:rFonts w:asciiTheme="majorHAnsi" w:hAnsiTheme="majorHAnsi" w:cstheme="majorHAnsi"/>
        </w:rPr>
        <w:instrText xml:space="preserve"> ADDIN EN.CITE &lt;EndNote&gt;&lt;Cite&gt;&lt;Author&gt;Rhiger&lt;/Author&gt;&lt;Year&gt;2011&lt;/Year&gt;&lt;RecNum&gt;139&lt;/RecNum&gt;&lt;DisplayText&gt;[10]&lt;/DisplayText&gt;&lt;record&gt;&lt;rec-number&gt;139&lt;/rec-number&gt;&lt;foreign-keys&gt;&lt;key app="EN" db-id="wffwxtaf25x9dsev9z2pza5jtfxt2zrptw9r" timestamp="1478018798"&gt;139&lt;/key&gt;&lt;/foreign-keys&gt;&lt;ref-type name="Journal Article"&gt;17&lt;/ref-type&gt;&lt;contributors&gt;&lt;authors&gt;&lt;author&gt;Rhiger, David R.&lt;/author&gt;&lt;/authors&gt;&lt;/contributors&gt;&lt;titles&gt;&lt;title&gt;Performance Comparison of Long-Wavelength Infrared Type II Superlattice Devices with HgCdTe&lt;/title&gt;&lt;secondary-title&gt;Journal of Electronic Materials&lt;/secondary-title&gt;&lt;/titles&gt;&lt;periodical&gt;&lt;full-title&gt;Journal of Electronic Materials&lt;/full-title&gt;&lt;/periodical&gt;&lt;pages&gt;1815-1822&lt;/pages&gt;&lt;volume&gt;40&lt;/volume&gt;&lt;number&gt;8&lt;/number&gt;&lt;dates&gt;&lt;year&gt;2011&lt;/year&gt;&lt;/dates&gt;&lt;isbn&gt;1543-186X&lt;/isbn&gt;&lt;label&gt;Rhiger2011&lt;/label&gt;&lt;work-type&gt;journal article&lt;/work-type&gt;&lt;urls&gt;&lt;related-urls&gt;&lt;url&gt;http://dx.doi.org/10.1007/s11664-011-1653-6&lt;/url&gt;&lt;/related-urls&gt;&lt;/urls&gt;&lt;electronic-resource-num&gt;10.1007/s11664-011-1653-6&lt;/electronic-resource-num&gt;&lt;/record&gt;&lt;/Cite&gt;&lt;/EndNote&gt;</w:instrText>
      </w:r>
      <w:r w:rsidRPr="00751956">
        <w:rPr>
          <w:rFonts w:asciiTheme="majorHAnsi" w:hAnsiTheme="majorHAnsi" w:cstheme="majorHAnsi"/>
        </w:rPr>
        <w:fldChar w:fldCharType="separate"/>
      </w:r>
      <w:r w:rsidR="00A12CD4">
        <w:rPr>
          <w:rFonts w:asciiTheme="majorHAnsi" w:hAnsiTheme="majorHAnsi" w:cstheme="majorHAnsi"/>
          <w:noProof/>
        </w:rPr>
        <w:t>[</w:t>
      </w:r>
      <w:hyperlink w:anchor="_ENREF_4_10" w:tooltip="Rhiger, 2011 #139" w:history="1">
        <w:r w:rsidR="00B67D72" w:rsidRPr="004E1CE3">
          <w:rPr>
            <w:rStyle w:val="Hyperlink"/>
            <w:rFonts w:asciiTheme="majorHAnsi" w:hAnsiTheme="majorHAnsi" w:cstheme="majorHAnsi"/>
            <w:noProof/>
          </w:rPr>
          <w:t>10</w:t>
        </w:r>
      </w:hyperlink>
      <w:r w:rsidR="00A12CD4">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Even high-performance Hg</w:t>
      </w:r>
      <w:r w:rsidRPr="00751956">
        <w:rPr>
          <w:rFonts w:asciiTheme="majorHAnsi" w:hAnsiTheme="majorHAnsi" w:cstheme="majorHAnsi"/>
          <w:vertAlign w:val="subscript"/>
        </w:rPr>
        <w:t>1-x</w:t>
      </w:r>
      <w:r w:rsidRPr="00751956">
        <w:rPr>
          <w:rFonts w:asciiTheme="majorHAnsi" w:hAnsiTheme="majorHAnsi" w:cstheme="majorHAnsi"/>
        </w:rPr>
        <w:t>Cd</w:t>
      </w:r>
      <w:r w:rsidRPr="00751956">
        <w:rPr>
          <w:rFonts w:asciiTheme="majorHAnsi" w:hAnsiTheme="majorHAnsi" w:cstheme="majorHAnsi"/>
          <w:vertAlign w:val="subscript"/>
        </w:rPr>
        <w:t>x</w:t>
      </w:r>
      <w:r w:rsidRPr="00751956">
        <w:rPr>
          <w:rFonts w:asciiTheme="majorHAnsi" w:hAnsiTheme="majorHAnsi" w:cstheme="majorHAnsi"/>
        </w:rPr>
        <w:t xml:space="preserve">Te photodetectors require cryogenic cooling and have </w:t>
      </w:r>
      <w:r>
        <w:rPr>
          <w:rFonts w:asciiTheme="majorHAnsi" w:hAnsiTheme="majorHAnsi" w:cstheme="majorHAnsi"/>
        </w:rPr>
        <w:t xml:space="preserve">some drawbacks </w:t>
      </w:r>
      <w:r w:rsidRPr="00751956">
        <w:rPr>
          <w:rFonts w:asciiTheme="majorHAnsi" w:hAnsiTheme="majorHAnsi" w:cstheme="majorHAnsi"/>
        </w:rPr>
        <w:t>assoc</w:t>
      </w:r>
      <w:r>
        <w:rPr>
          <w:rFonts w:asciiTheme="majorHAnsi" w:hAnsiTheme="majorHAnsi" w:cstheme="majorHAnsi"/>
        </w:rPr>
        <w:t>iated with irregular substrates, and</w:t>
      </w:r>
      <w:r w:rsidRPr="00751956">
        <w:rPr>
          <w:rFonts w:asciiTheme="majorHAnsi" w:hAnsiTheme="majorHAnsi" w:cstheme="majorHAnsi"/>
        </w:rPr>
        <w:t xml:space="preserve"> the complexity of materials growth </w:t>
      </w:r>
      <w:r w:rsidR="00E40DE8" w:rsidRPr="00751956">
        <w:rPr>
          <w:rFonts w:asciiTheme="majorHAnsi" w:hAnsiTheme="majorHAnsi" w:cstheme="majorHAnsi"/>
        </w:rPr>
        <w:t xml:space="preserve">and fabrication. </w:t>
      </w:r>
      <w:r w:rsidR="00E40DE8">
        <w:rPr>
          <w:rFonts w:asciiTheme="majorHAnsi" w:hAnsiTheme="majorHAnsi" w:cstheme="majorHAnsi"/>
        </w:rPr>
        <w:t xml:space="preserve">Since an uncooled photodetector has lower cost, is less bulky and has lower power consumption compared to cryogenically cooled IR detectors, </w:t>
      </w:r>
      <w:r w:rsidR="00BE109C" w:rsidRPr="00751956">
        <w:rPr>
          <w:rFonts w:asciiTheme="majorHAnsi" w:hAnsiTheme="majorHAnsi" w:cstheme="majorHAnsi"/>
        </w:rPr>
        <w:t xml:space="preserve">there has </w:t>
      </w:r>
    </w:p>
    <w:p w14:paraId="334E278C" w14:textId="4D778BA7" w:rsidR="002B25EF" w:rsidRPr="00751956" w:rsidRDefault="002B25EF" w:rsidP="007A5882">
      <w:pPr>
        <w:pStyle w:val="Caption"/>
      </w:pPr>
      <w:bookmarkStart w:id="56" w:name="_Toc466134195"/>
      <w:bookmarkStart w:id="57" w:name="_Toc469516607"/>
      <w:r w:rsidRPr="00751956">
        <w:t xml:space="preserve">Table </w:t>
      </w:r>
      <w:r w:rsidR="00DE71E4">
        <w:fldChar w:fldCharType="begin"/>
      </w:r>
      <w:r w:rsidR="00DE71E4">
        <w:instrText xml:space="preserve"> STYLEREF 1 \s </w:instrText>
      </w:r>
      <w:r w:rsidR="00DE71E4">
        <w:fldChar w:fldCharType="separate"/>
      </w:r>
      <w:r w:rsidR="004923B0">
        <w:rPr>
          <w:noProof/>
        </w:rPr>
        <w:t>1</w:t>
      </w:r>
      <w:r w:rsidR="00DE71E4">
        <w:rPr>
          <w:noProof/>
        </w:rPr>
        <w:fldChar w:fldCharType="end"/>
      </w:r>
      <w:r w:rsidR="0006532F">
        <w:noBreakHyphen/>
      </w:r>
      <w:r w:rsidR="00DE71E4">
        <w:fldChar w:fldCharType="begin"/>
      </w:r>
      <w:r w:rsidR="00DE71E4">
        <w:instrText xml:space="preserve"> SEQ Table \* ARABIC \s 1 </w:instrText>
      </w:r>
      <w:r w:rsidR="00DE71E4">
        <w:fldChar w:fldCharType="separate"/>
      </w:r>
      <w:r w:rsidR="004923B0">
        <w:rPr>
          <w:noProof/>
        </w:rPr>
        <w:t>1</w:t>
      </w:r>
      <w:r w:rsidR="00DE71E4">
        <w:rPr>
          <w:noProof/>
        </w:rPr>
        <w:fldChar w:fldCharType="end"/>
      </w:r>
      <w:r w:rsidRPr="00751956">
        <w:t xml:space="preserve">: Comparison of the detection limit for certain molecules in NIR-SWIR and MWIR-LWIR bands. Data from </w:t>
      </w:r>
      <w:r w:rsidRPr="00751956">
        <w:fldChar w:fldCharType="begin"/>
      </w:r>
      <w:r w:rsidR="00A12CD4">
        <w:instrText xml:space="preserve"> ADDIN EN.CITE &lt;EndNote&gt;&lt;Cite&gt;&lt;Author&gt;Bomse&lt;/Author&gt;&lt;Year&gt;1992&lt;/Year&gt;&lt;RecNum&gt;153&lt;/RecNum&gt;&lt;DisplayText&gt;[3]&lt;/DisplayText&gt;&lt;record&gt;&lt;rec-number&gt;153&lt;/rec-number&gt;&lt;foreign-keys&gt;&lt;key app="EN" db-id="wffwxtaf25x9dsev9z2pza5jtfxt2zrptw9r" timestamp="1478295741"&gt;153&lt;/key&gt;&lt;/foreign-keys&gt;&lt;ref-type name="Conference Proceedings"&gt;10&lt;/ref-type&gt;&lt;contributors&gt;&lt;authors&gt;&lt;author&gt;Bomse, David S&lt;/author&gt;&lt;author&gt;Hovde, D Christian&lt;/author&gt;&lt;author&gt;Oh, Daniel B&lt;/author&gt;&lt;author&gt;Silver, Joel A&lt;/author&gt;&lt;author&gt;Stanton, Alan C&lt;/author&gt;&lt;/authors&gt;&lt;/contributors&gt;&lt;titles&gt;&lt;title&gt;Diode laser spectroscopy for on-line chemical analysis&lt;/title&gt;&lt;secondary-title&gt;SPIE&amp;apos;s 1992 Symposium on Process Control and Monitoring&lt;/secondary-title&gt;&lt;/titles&gt;&lt;pages&gt;138-148&lt;/pages&gt;&lt;dates&gt;&lt;year&gt;1992&lt;/year&gt;&lt;/dates&gt;&lt;publisher&gt;International Society for Optics and Photonics&lt;/publisher&gt;&lt;urls&gt;&lt;/urls&gt;&lt;/record&gt;&lt;/Cite&gt;&lt;/EndNote&gt;</w:instrText>
      </w:r>
      <w:r w:rsidRPr="00751956">
        <w:fldChar w:fldCharType="separate"/>
      </w:r>
      <w:bookmarkEnd w:id="56"/>
      <w:r w:rsidR="00A12CD4">
        <w:rPr>
          <w:noProof/>
        </w:rPr>
        <w:t>[</w:t>
      </w:r>
      <w:hyperlink w:anchor="_ENREF_4_3" w:tooltip="Bomse, 1992 #153" w:history="1">
        <w:r w:rsidR="00B67D72" w:rsidRPr="004E1CE3">
          <w:rPr>
            <w:rStyle w:val="Hyperlink"/>
            <w:noProof/>
          </w:rPr>
          <w:t>3</w:t>
        </w:r>
      </w:hyperlink>
      <w:r w:rsidR="00A12CD4">
        <w:rPr>
          <w:noProof/>
        </w:rPr>
        <w:t>]</w:t>
      </w:r>
      <w:r w:rsidRPr="00751956">
        <w:fldChar w:fldCharType="end"/>
      </w:r>
      <w:r w:rsidRPr="00751956">
        <w:t>.</w:t>
      </w:r>
      <w:bookmarkEnd w:id="57"/>
    </w:p>
    <w:p w14:paraId="584FFA01" w14:textId="77777777" w:rsidR="002B25EF" w:rsidRPr="00751956" w:rsidRDefault="002B25EF" w:rsidP="007A5882">
      <w:pPr>
        <w:spacing w:line="240" w:lineRule="auto"/>
        <w:rPr>
          <w:rFonts w:asciiTheme="majorHAnsi" w:hAnsiTheme="majorHAnsi" w:cstheme="majorHAnsi"/>
        </w:rPr>
      </w:pPr>
    </w:p>
    <w:tbl>
      <w:tblPr>
        <w:tblStyle w:val="TableGrid"/>
        <w:tblW w:w="0" w:type="auto"/>
        <w:jc w:val="center"/>
        <w:tblLook w:val="04A0" w:firstRow="1" w:lastRow="0" w:firstColumn="1" w:lastColumn="0" w:noHBand="0" w:noVBand="1"/>
      </w:tblPr>
      <w:tblGrid>
        <w:gridCol w:w="1213"/>
        <w:gridCol w:w="1248"/>
        <w:gridCol w:w="2015"/>
        <w:gridCol w:w="990"/>
        <w:gridCol w:w="1902"/>
      </w:tblGrid>
      <w:tr w:rsidR="002B25EF" w:rsidRPr="00751956" w14:paraId="396242B0" w14:textId="77777777" w:rsidTr="007A5882">
        <w:trPr>
          <w:trHeight w:val="278"/>
          <w:jc w:val="center"/>
        </w:trPr>
        <w:tc>
          <w:tcPr>
            <w:tcW w:w="1213" w:type="dxa"/>
            <w:vMerge w:val="restart"/>
          </w:tcPr>
          <w:p w14:paraId="0D09BA95" w14:textId="77777777" w:rsidR="00691830" w:rsidRDefault="00691830" w:rsidP="00691830">
            <w:pPr>
              <w:spacing w:line="360" w:lineRule="auto"/>
              <w:jc w:val="center"/>
              <w:rPr>
                <w:rFonts w:asciiTheme="majorHAnsi" w:hAnsiTheme="majorHAnsi" w:cstheme="majorHAnsi"/>
                <w:b/>
                <w:sz w:val="20"/>
                <w:szCs w:val="20"/>
              </w:rPr>
            </w:pPr>
          </w:p>
          <w:p w14:paraId="0F36D188" w14:textId="5AFF3E66" w:rsidR="002B25EF" w:rsidRPr="007A5882" w:rsidRDefault="002B25EF" w:rsidP="00691830">
            <w:pPr>
              <w:spacing w:line="360" w:lineRule="auto"/>
              <w:jc w:val="center"/>
              <w:rPr>
                <w:rFonts w:asciiTheme="majorHAnsi" w:hAnsiTheme="majorHAnsi" w:cstheme="majorHAnsi"/>
                <w:b/>
                <w:sz w:val="20"/>
                <w:szCs w:val="20"/>
              </w:rPr>
            </w:pPr>
            <w:r w:rsidRPr="007A5882">
              <w:rPr>
                <w:rFonts w:asciiTheme="majorHAnsi" w:hAnsiTheme="majorHAnsi" w:cstheme="majorHAnsi"/>
                <w:b/>
                <w:sz w:val="20"/>
                <w:szCs w:val="20"/>
              </w:rPr>
              <w:t>Molecule</w:t>
            </w:r>
          </w:p>
        </w:tc>
        <w:tc>
          <w:tcPr>
            <w:tcW w:w="6155" w:type="dxa"/>
            <w:gridSpan w:val="4"/>
          </w:tcPr>
          <w:p w14:paraId="451107BA" w14:textId="77777777" w:rsidR="002B25EF" w:rsidRPr="007A5882" w:rsidRDefault="002B25EF" w:rsidP="00691830">
            <w:pPr>
              <w:spacing w:line="360" w:lineRule="auto"/>
              <w:jc w:val="center"/>
              <w:rPr>
                <w:rFonts w:asciiTheme="majorHAnsi" w:hAnsiTheme="majorHAnsi" w:cstheme="majorHAnsi"/>
                <w:b/>
                <w:sz w:val="20"/>
                <w:szCs w:val="20"/>
              </w:rPr>
            </w:pPr>
            <w:r w:rsidRPr="007A5882">
              <w:rPr>
                <w:rFonts w:asciiTheme="majorHAnsi" w:hAnsiTheme="majorHAnsi" w:cstheme="majorHAnsi"/>
                <w:b/>
                <w:sz w:val="20"/>
                <w:szCs w:val="20"/>
              </w:rPr>
              <w:t>Detection limit</w:t>
            </w:r>
          </w:p>
        </w:tc>
      </w:tr>
      <w:tr w:rsidR="002B25EF" w:rsidRPr="00751956" w14:paraId="04410DF0" w14:textId="77777777" w:rsidTr="007A5882">
        <w:trPr>
          <w:trHeight w:val="278"/>
          <w:jc w:val="center"/>
        </w:trPr>
        <w:tc>
          <w:tcPr>
            <w:tcW w:w="1213" w:type="dxa"/>
            <w:vMerge/>
          </w:tcPr>
          <w:p w14:paraId="09A524CB" w14:textId="77777777" w:rsidR="002B25EF" w:rsidRPr="002B25EF" w:rsidRDefault="002B25EF" w:rsidP="00691830">
            <w:pPr>
              <w:spacing w:line="360" w:lineRule="auto"/>
              <w:jc w:val="center"/>
              <w:rPr>
                <w:rFonts w:asciiTheme="majorHAnsi" w:hAnsiTheme="majorHAnsi" w:cstheme="majorHAnsi"/>
                <w:sz w:val="20"/>
                <w:szCs w:val="20"/>
              </w:rPr>
            </w:pPr>
          </w:p>
        </w:tc>
        <w:tc>
          <w:tcPr>
            <w:tcW w:w="3263" w:type="dxa"/>
            <w:gridSpan w:val="2"/>
          </w:tcPr>
          <w:p w14:paraId="1F8144D5" w14:textId="77777777" w:rsidR="002B25EF" w:rsidRPr="00C04EF5" w:rsidRDefault="002B25EF" w:rsidP="00691830">
            <w:pPr>
              <w:spacing w:line="360" w:lineRule="auto"/>
              <w:jc w:val="center"/>
              <w:rPr>
                <w:rFonts w:asciiTheme="majorHAnsi" w:hAnsiTheme="majorHAnsi" w:cstheme="majorHAnsi"/>
                <w:b/>
                <w:sz w:val="20"/>
                <w:szCs w:val="20"/>
              </w:rPr>
            </w:pPr>
            <w:r w:rsidRPr="00C04EF5">
              <w:rPr>
                <w:rFonts w:asciiTheme="majorHAnsi" w:hAnsiTheme="majorHAnsi" w:cstheme="majorHAnsi"/>
                <w:b/>
                <w:sz w:val="20"/>
                <w:szCs w:val="20"/>
              </w:rPr>
              <w:t>MWIR-LWIR</w:t>
            </w:r>
          </w:p>
        </w:tc>
        <w:tc>
          <w:tcPr>
            <w:tcW w:w="2892" w:type="dxa"/>
            <w:gridSpan w:val="2"/>
          </w:tcPr>
          <w:p w14:paraId="3D3A64FD" w14:textId="77777777" w:rsidR="002B25EF" w:rsidRPr="00C04EF5" w:rsidRDefault="002B25EF" w:rsidP="00691830">
            <w:pPr>
              <w:spacing w:line="360" w:lineRule="auto"/>
              <w:jc w:val="center"/>
              <w:rPr>
                <w:rFonts w:asciiTheme="majorHAnsi" w:hAnsiTheme="majorHAnsi" w:cstheme="majorHAnsi"/>
                <w:b/>
                <w:sz w:val="20"/>
                <w:szCs w:val="20"/>
              </w:rPr>
            </w:pPr>
            <w:r w:rsidRPr="00C04EF5">
              <w:rPr>
                <w:rFonts w:asciiTheme="majorHAnsi" w:hAnsiTheme="majorHAnsi" w:cstheme="majorHAnsi"/>
                <w:b/>
                <w:sz w:val="20"/>
                <w:szCs w:val="20"/>
              </w:rPr>
              <w:t>NIR-SWIR</w:t>
            </w:r>
          </w:p>
        </w:tc>
      </w:tr>
      <w:tr w:rsidR="002B25EF" w:rsidRPr="00751956" w14:paraId="549C05C3" w14:textId="77777777" w:rsidTr="007A5882">
        <w:trPr>
          <w:trHeight w:val="277"/>
          <w:jc w:val="center"/>
        </w:trPr>
        <w:tc>
          <w:tcPr>
            <w:tcW w:w="1213" w:type="dxa"/>
            <w:vMerge/>
          </w:tcPr>
          <w:p w14:paraId="4EC0635D" w14:textId="77777777" w:rsidR="002B25EF" w:rsidRPr="002B25EF" w:rsidRDefault="002B25EF" w:rsidP="00691830">
            <w:pPr>
              <w:spacing w:line="360" w:lineRule="auto"/>
              <w:jc w:val="center"/>
              <w:rPr>
                <w:rFonts w:asciiTheme="majorHAnsi" w:hAnsiTheme="majorHAnsi" w:cstheme="majorHAnsi"/>
                <w:sz w:val="20"/>
                <w:szCs w:val="20"/>
              </w:rPr>
            </w:pPr>
          </w:p>
        </w:tc>
        <w:tc>
          <w:tcPr>
            <w:tcW w:w="1248" w:type="dxa"/>
          </w:tcPr>
          <w:p w14:paraId="45B0C2F2" w14:textId="77777777" w:rsidR="002B25EF" w:rsidRPr="002B25EF" w:rsidRDefault="002B25EF" w:rsidP="00691830">
            <w:pPr>
              <w:spacing w:line="360" w:lineRule="auto"/>
              <w:jc w:val="center"/>
              <w:rPr>
                <w:rFonts w:asciiTheme="majorHAnsi" w:hAnsiTheme="majorHAnsi" w:cstheme="majorHAnsi"/>
                <w:sz w:val="20"/>
                <w:szCs w:val="20"/>
              </w:rPr>
            </w:pPr>
            <w:r w:rsidRPr="002B25EF">
              <w:rPr>
                <w:rFonts w:asciiTheme="majorHAnsi" w:hAnsiTheme="majorHAnsi" w:cstheme="majorHAnsi"/>
                <w:sz w:val="20"/>
                <w:szCs w:val="20"/>
              </w:rPr>
              <w:t>ppb</w:t>
            </w:r>
          </w:p>
        </w:tc>
        <w:tc>
          <w:tcPr>
            <w:tcW w:w="2015" w:type="dxa"/>
          </w:tcPr>
          <w:p w14:paraId="2933A7CA" w14:textId="77777777" w:rsidR="002B25EF" w:rsidRPr="002B25EF" w:rsidRDefault="002B25EF" w:rsidP="00691830">
            <w:pPr>
              <w:spacing w:line="360" w:lineRule="auto"/>
              <w:jc w:val="center"/>
              <w:rPr>
                <w:rFonts w:asciiTheme="majorHAnsi" w:hAnsiTheme="majorHAnsi" w:cstheme="majorHAnsi"/>
                <w:sz w:val="20"/>
                <w:szCs w:val="20"/>
              </w:rPr>
            </w:pPr>
            <w:r w:rsidRPr="002B25EF">
              <w:rPr>
                <w:rFonts w:asciiTheme="majorHAnsi" w:hAnsiTheme="majorHAnsi" w:cstheme="majorHAnsi"/>
                <w:sz w:val="20"/>
                <w:szCs w:val="20"/>
              </w:rPr>
              <w:t>Wavelength (μm)</w:t>
            </w:r>
          </w:p>
        </w:tc>
        <w:tc>
          <w:tcPr>
            <w:tcW w:w="990" w:type="dxa"/>
          </w:tcPr>
          <w:p w14:paraId="3DB8BD1C" w14:textId="77777777" w:rsidR="002B25EF" w:rsidRPr="002B25EF" w:rsidRDefault="002B25EF" w:rsidP="00691830">
            <w:pPr>
              <w:spacing w:line="360" w:lineRule="auto"/>
              <w:jc w:val="center"/>
              <w:rPr>
                <w:rFonts w:asciiTheme="majorHAnsi" w:hAnsiTheme="majorHAnsi" w:cstheme="majorHAnsi"/>
                <w:sz w:val="20"/>
                <w:szCs w:val="20"/>
              </w:rPr>
            </w:pPr>
            <w:r w:rsidRPr="002B25EF">
              <w:rPr>
                <w:rFonts w:asciiTheme="majorHAnsi" w:hAnsiTheme="majorHAnsi" w:cstheme="majorHAnsi"/>
                <w:sz w:val="20"/>
                <w:szCs w:val="20"/>
              </w:rPr>
              <w:t>ppb</w:t>
            </w:r>
          </w:p>
        </w:tc>
        <w:tc>
          <w:tcPr>
            <w:tcW w:w="1902" w:type="dxa"/>
          </w:tcPr>
          <w:p w14:paraId="733BB502" w14:textId="77777777" w:rsidR="002B25EF" w:rsidRPr="002B25EF" w:rsidRDefault="002B25EF" w:rsidP="00691830">
            <w:pPr>
              <w:spacing w:line="360" w:lineRule="auto"/>
              <w:jc w:val="center"/>
              <w:rPr>
                <w:rFonts w:asciiTheme="majorHAnsi" w:hAnsiTheme="majorHAnsi" w:cstheme="majorHAnsi"/>
                <w:sz w:val="20"/>
                <w:szCs w:val="20"/>
              </w:rPr>
            </w:pPr>
            <w:r w:rsidRPr="002B25EF">
              <w:rPr>
                <w:rFonts w:asciiTheme="majorHAnsi" w:hAnsiTheme="majorHAnsi" w:cstheme="majorHAnsi"/>
                <w:sz w:val="20"/>
                <w:szCs w:val="20"/>
              </w:rPr>
              <w:t>Wavelength (μm)</w:t>
            </w:r>
          </w:p>
        </w:tc>
      </w:tr>
      <w:tr w:rsidR="002B25EF" w:rsidRPr="00751956" w14:paraId="67370607" w14:textId="77777777" w:rsidTr="007A5882">
        <w:trPr>
          <w:jc w:val="center"/>
        </w:trPr>
        <w:tc>
          <w:tcPr>
            <w:tcW w:w="1213" w:type="dxa"/>
          </w:tcPr>
          <w:p w14:paraId="0095E362" w14:textId="77777777" w:rsidR="002B25EF" w:rsidRPr="00C04EF5" w:rsidRDefault="002B25EF" w:rsidP="00691830">
            <w:pPr>
              <w:spacing w:line="360" w:lineRule="auto"/>
              <w:jc w:val="center"/>
              <w:rPr>
                <w:rFonts w:asciiTheme="majorHAnsi" w:hAnsiTheme="majorHAnsi" w:cstheme="majorHAnsi"/>
                <w:b/>
                <w:sz w:val="20"/>
                <w:szCs w:val="20"/>
              </w:rPr>
            </w:pPr>
            <w:r w:rsidRPr="00C04EF5">
              <w:rPr>
                <w:rFonts w:asciiTheme="majorHAnsi" w:hAnsiTheme="majorHAnsi" w:cstheme="majorHAnsi"/>
                <w:sz w:val="20"/>
                <w:szCs w:val="20"/>
              </w:rPr>
              <w:t>H</w:t>
            </w:r>
            <w:r w:rsidRPr="00C04EF5">
              <w:rPr>
                <w:rFonts w:asciiTheme="majorHAnsi" w:hAnsiTheme="majorHAnsi" w:cstheme="majorHAnsi"/>
                <w:sz w:val="20"/>
                <w:szCs w:val="20"/>
                <w:vertAlign w:val="subscript"/>
              </w:rPr>
              <w:t>2</w:t>
            </w:r>
            <w:r w:rsidRPr="00C04EF5">
              <w:rPr>
                <w:rFonts w:asciiTheme="majorHAnsi" w:hAnsiTheme="majorHAnsi" w:cstheme="majorHAnsi"/>
                <w:sz w:val="20"/>
                <w:szCs w:val="20"/>
              </w:rPr>
              <w:t>O</w:t>
            </w:r>
          </w:p>
        </w:tc>
        <w:tc>
          <w:tcPr>
            <w:tcW w:w="1248" w:type="dxa"/>
          </w:tcPr>
          <w:p w14:paraId="1140DC67" w14:textId="77777777" w:rsidR="002B25EF" w:rsidRPr="002B25EF" w:rsidRDefault="002B25EF" w:rsidP="00691830">
            <w:pPr>
              <w:spacing w:line="360" w:lineRule="auto"/>
              <w:jc w:val="center"/>
              <w:rPr>
                <w:rFonts w:asciiTheme="majorHAnsi" w:hAnsiTheme="majorHAnsi" w:cstheme="majorHAnsi"/>
                <w:sz w:val="20"/>
                <w:szCs w:val="20"/>
              </w:rPr>
            </w:pPr>
            <w:r w:rsidRPr="002B25EF">
              <w:rPr>
                <w:rFonts w:asciiTheme="majorHAnsi" w:hAnsiTheme="majorHAnsi" w:cstheme="majorHAnsi"/>
                <w:sz w:val="20"/>
                <w:szCs w:val="20"/>
              </w:rPr>
              <w:t>2.0</w:t>
            </w:r>
          </w:p>
        </w:tc>
        <w:tc>
          <w:tcPr>
            <w:tcW w:w="2015" w:type="dxa"/>
          </w:tcPr>
          <w:p w14:paraId="00541EEF" w14:textId="77777777" w:rsidR="002B25EF" w:rsidRPr="002B25EF" w:rsidRDefault="002B25EF" w:rsidP="00691830">
            <w:pPr>
              <w:spacing w:line="360" w:lineRule="auto"/>
              <w:jc w:val="center"/>
              <w:rPr>
                <w:rFonts w:asciiTheme="majorHAnsi" w:hAnsiTheme="majorHAnsi" w:cstheme="majorHAnsi"/>
                <w:sz w:val="20"/>
                <w:szCs w:val="20"/>
              </w:rPr>
            </w:pPr>
            <w:r w:rsidRPr="002B25EF">
              <w:rPr>
                <w:rFonts w:asciiTheme="majorHAnsi" w:hAnsiTheme="majorHAnsi" w:cstheme="majorHAnsi"/>
                <w:sz w:val="20"/>
                <w:szCs w:val="20"/>
              </w:rPr>
              <w:t>5.94</w:t>
            </w:r>
          </w:p>
        </w:tc>
        <w:tc>
          <w:tcPr>
            <w:tcW w:w="990" w:type="dxa"/>
          </w:tcPr>
          <w:p w14:paraId="363368B1" w14:textId="77777777" w:rsidR="002B25EF" w:rsidRPr="002B25EF" w:rsidRDefault="002B25EF" w:rsidP="00691830">
            <w:pPr>
              <w:spacing w:line="360" w:lineRule="auto"/>
              <w:jc w:val="center"/>
              <w:rPr>
                <w:rFonts w:asciiTheme="majorHAnsi" w:hAnsiTheme="majorHAnsi" w:cstheme="majorHAnsi"/>
                <w:sz w:val="20"/>
                <w:szCs w:val="20"/>
              </w:rPr>
            </w:pPr>
            <w:r w:rsidRPr="002B25EF">
              <w:rPr>
                <w:rFonts w:asciiTheme="majorHAnsi" w:hAnsiTheme="majorHAnsi" w:cstheme="majorHAnsi"/>
                <w:sz w:val="20"/>
                <w:szCs w:val="20"/>
              </w:rPr>
              <w:t>60</w:t>
            </w:r>
          </w:p>
        </w:tc>
        <w:tc>
          <w:tcPr>
            <w:tcW w:w="1902" w:type="dxa"/>
          </w:tcPr>
          <w:p w14:paraId="6D44106D" w14:textId="77777777" w:rsidR="002B25EF" w:rsidRPr="002B25EF" w:rsidRDefault="002B25EF" w:rsidP="00691830">
            <w:pPr>
              <w:spacing w:line="360" w:lineRule="auto"/>
              <w:jc w:val="center"/>
              <w:rPr>
                <w:rFonts w:asciiTheme="majorHAnsi" w:hAnsiTheme="majorHAnsi" w:cstheme="majorHAnsi"/>
                <w:sz w:val="20"/>
                <w:szCs w:val="20"/>
              </w:rPr>
            </w:pPr>
            <w:r w:rsidRPr="002B25EF">
              <w:rPr>
                <w:rFonts w:asciiTheme="majorHAnsi" w:hAnsiTheme="majorHAnsi" w:cstheme="majorHAnsi"/>
                <w:sz w:val="20"/>
                <w:szCs w:val="20"/>
              </w:rPr>
              <w:t>1.38</w:t>
            </w:r>
          </w:p>
        </w:tc>
      </w:tr>
      <w:tr w:rsidR="002B25EF" w:rsidRPr="00751956" w14:paraId="7C754AC1" w14:textId="77777777" w:rsidTr="007A5882">
        <w:trPr>
          <w:jc w:val="center"/>
        </w:trPr>
        <w:tc>
          <w:tcPr>
            <w:tcW w:w="1213" w:type="dxa"/>
          </w:tcPr>
          <w:p w14:paraId="44EF320E" w14:textId="77777777" w:rsidR="002B25EF" w:rsidRPr="00C04EF5" w:rsidRDefault="002B25EF" w:rsidP="00691830">
            <w:pPr>
              <w:spacing w:line="360" w:lineRule="auto"/>
              <w:jc w:val="center"/>
              <w:rPr>
                <w:rFonts w:asciiTheme="majorHAnsi" w:hAnsiTheme="majorHAnsi" w:cstheme="majorHAnsi"/>
                <w:b/>
                <w:sz w:val="20"/>
                <w:szCs w:val="20"/>
              </w:rPr>
            </w:pPr>
            <w:r w:rsidRPr="00C04EF5">
              <w:rPr>
                <w:rFonts w:asciiTheme="majorHAnsi" w:hAnsiTheme="majorHAnsi" w:cstheme="majorHAnsi"/>
                <w:sz w:val="20"/>
                <w:szCs w:val="20"/>
              </w:rPr>
              <w:t>CO</w:t>
            </w:r>
            <w:r w:rsidRPr="00C04EF5">
              <w:rPr>
                <w:rFonts w:asciiTheme="majorHAnsi" w:hAnsiTheme="majorHAnsi" w:cstheme="majorHAnsi"/>
                <w:sz w:val="20"/>
                <w:szCs w:val="20"/>
                <w:vertAlign w:val="subscript"/>
              </w:rPr>
              <w:t>2</w:t>
            </w:r>
          </w:p>
        </w:tc>
        <w:tc>
          <w:tcPr>
            <w:tcW w:w="1248" w:type="dxa"/>
          </w:tcPr>
          <w:p w14:paraId="27601210" w14:textId="77777777" w:rsidR="002B25EF" w:rsidRPr="002B25EF" w:rsidRDefault="002B25EF" w:rsidP="00691830">
            <w:pPr>
              <w:spacing w:line="360" w:lineRule="auto"/>
              <w:jc w:val="center"/>
              <w:rPr>
                <w:rFonts w:asciiTheme="majorHAnsi" w:hAnsiTheme="majorHAnsi" w:cstheme="majorHAnsi"/>
                <w:sz w:val="20"/>
                <w:szCs w:val="20"/>
              </w:rPr>
            </w:pPr>
            <w:r w:rsidRPr="002B25EF">
              <w:rPr>
                <w:rFonts w:asciiTheme="majorHAnsi" w:hAnsiTheme="majorHAnsi" w:cstheme="majorHAnsi"/>
                <w:sz w:val="20"/>
                <w:szCs w:val="20"/>
              </w:rPr>
              <w:t>0.13</w:t>
            </w:r>
          </w:p>
        </w:tc>
        <w:tc>
          <w:tcPr>
            <w:tcW w:w="2015" w:type="dxa"/>
          </w:tcPr>
          <w:p w14:paraId="2BA1B486" w14:textId="77777777" w:rsidR="002B25EF" w:rsidRPr="002B25EF" w:rsidRDefault="002B25EF" w:rsidP="00691830">
            <w:pPr>
              <w:spacing w:line="360" w:lineRule="auto"/>
              <w:jc w:val="center"/>
              <w:rPr>
                <w:rFonts w:asciiTheme="majorHAnsi" w:hAnsiTheme="majorHAnsi" w:cstheme="majorHAnsi"/>
                <w:sz w:val="20"/>
                <w:szCs w:val="20"/>
              </w:rPr>
            </w:pPr>
            <w:r w:rsidRPr="002B25EF">
              <w:rPr>
                <w:rFonts w:asciiTheme="majorHAnsi" w:hAnsiTheme="majorHAnsi" w:cstheme="majorHAnsi"/>
                <w:sz w:val="20"/>
                <w:szCs w:val="20"/>
              </w:rPr>
              <w:t>4.23</w:t>
            </w:r>
          </w:p>
        </w:tc>
        <w:tc>
          <w:tcPr>
            <w:tcW w:w="990" w:type="dxa"/>
          </w:tcPr>
          <w:p w14:paraId="759741CF" w14:textId="77777777" w:rsidR="002B25EF" w:rsidRPr="002B25EF" w:rsidRDefault="002B25EF" w:rsidP="00691830">
            <w:pPr>
              <w:spacing w:line="360" w:lineRule="auto"/>
              <w:jc w:val="center"/>
              <w:rPr>
                <w:rFonts w:asciiTheme="majorHAnsi" w:hAnsiTheme="majorHAnsi" w:cstheme="majorHAnsi"/>
                <w:sz w:val="20"/>
                <w:szCs w:val="20"/>
              </w:rPr>
            </w:pPr>
            <w:r w:rsidRPr="002B25EF">
              <w:rPr>
                <w:rFonts w:asciiTheme="majorHAnsi" w:hAnsiTheme="majorHAnsi" w:cstheme="majorHAnsi"/>
                <w:sz w:val="20"/>
                <w:szCs w:val="20"/>
              </w:rPr>
              <w:t>4000</w:t>
            </w:r>
          </w:p>
        </w:tc>
        <w:tc>
          <w:tcPr>
            <w:tcW w:w="1902" w:type="dxa"/>
          </w:tcPr>
          <w:p w14:paraId="46C486D4" w14:textId="77777777" w:rsidR="002B25EF" w:rsidRPr="002B25EF" w:rsidRDefault="002B25EF" w:rsidP="00691830">
            <w:pPr>
              <w:spacing w:line="360" w:lineRule="auto"/>
              <w:jc w:val="center"/>
              <w:rPr>
                <w:rFonts w:asciiTheme="majorHAnsi" w:hAnsiTheme="majorHAnsi" w:cstheme="majorHAnsi"/>
                <w:sz w:val="20"/>
                <w:szCs w:val="20"/>
              </w:rPr>
            </w:pPr>
            <w:r w:rsidRPr="002B25EF">
              <w:rPr>
                <w:rFonts w:asciiTheme="majorHAnsi" w:hAnsiTheme="majorHAnsi" w:cstheme="majorHAnsi"/>
                <w:sz w:val="20"/>
                <w:szCs w:val="20"/>
              </w:rPr>
              <w:t>1.55</w:t>
            </w:r>
          </w:p>
        </w:tc>
      </w:tr>
      <w:tr w:rsidR="002B25EF" w:rsidRPr="00751956" w14:paraId="2A7D240C" w14:textId="77777777" w:rsidTr="007A5882">
        <w:trPr>
          <w:jc w:val="center"/>
        </w:trPr>
        <w:tc>
          <w:tcPr>
            <w:tcW w:w="1213" w:type="dxa"/>
          </w:tcPr>
          <w:p w14:paraId="3AC1C2DA" w14:textId="77777777" w:rsidR="002B25EF" w:rsidRPr="00C04EF5" w:rsidRDefault="002B25EF" w:rsidP="00691830">
            <w:pPr>
              <w:spacing w:line="360" w:lineRule="auto"/>
              <w:jc w:val="center"/>
              <w:rPr>
                <w:rFonts w:asciiTheme="majorHAnsi" w:hAnsiTheme="majorHAnsi" w:cstheme="majorHAnsi"/>
                <w:b/>
                <w:sz w:val="20"/>
                <w:szCs w:val="20"/>
              </w:rPr>
            </w:pPr>
            <w:r w:rsidRPr="00C04EF5">
              <w:rPr>
                <w:rFonts w:asciiTheme="majorHAnsi" w:hAnsiTheme="majorHAnsi" w:cstheme="majorHAnsi"/>
                <w:sz w:val="20"/>
                <w:szCs w:val="20"/>
              </w:rPr>
              <w:t>CO</w:t>
            </w:r>
          </w:p>
        </w:tc>
        <w:tc>
          <w:tcPr>
            <w:tcW w:w="1248" w:type="dxa"/>
          </w:tcPr>
          <w:p w14:paraId="365CFF09" w14:textId="77777777" w:rsidR="002B25EF" w:rsidRPr="002B25EF" w:rsidRDefault="002B25EF" w:rsidP="00691830">
            <w:pPr>
              <w:spacing w:line="360" w:lineRule="auto"/>
              <w:jc w:val="center"/>
              <w:rPr>
                <w:rFonts w:asciiTheme="majorHAnsi" w:hAnsiTheme="majorHAnsi" w:cstheme="majorHAnsi"/>
                <w:sz w:val="20"/>
                <w:szCs w:val="20"/>
              </w:rPr>
            </w:pPr>
            <w:r w:rsidRPr="002B25EF">
              <w:rPr>
                <w:rFonts w:asciiTheme="majorHAnsi" w:hAnsiTheme="majorHAnsi" w:cstheme="majorHAnsi"/>
                <w:sz w:val="20"/>
                <w:szCs w:val="20"/>
              </w:rPr>
              <w:t>0.75</w:t>
            </w:r>
          </w:p>
        </w:tc>
        <w:tc>
          <w:tcPr>
            <w:tcW w:w="2015" w:type="dxa"/>
          </w:tcPr>
          <w:p w14:paraId="28B0CDF1" w14:textId="77777777" w:rsidR="002B25EF" w:rsidRPr="002B25EF" w:rsidRDefault="002B25EF" w:rsidP="00691830">
            <w:pPr>
              <w:spacing w:line="360" w:lineRule="auto"/>
              <w:jc w:val="center"/>
              <w:rPr>
                <w:rFonts w:asciiTheme="majorHAnsi" w:hAnsiTheme="majorHAnsi" w:cstheme="majorHAnsi"/>
                <w:sz w:val="20"/>
                <w:szCs w:val="20"/>
              </w:rPr>
            </w:pPr>
            <w:r w:rsidRPr="002B25EF">
              <w:rPr>
                <w:rFonts w:asciiTheme="majorHAnsi" w:hAnsiTheme="majorHAnsi" w:cstheme="majorHAnsi"/>
                <w:sz w:val="20"/>
                <w:szCs w:val="20"/>
              </w:rPr>
              <w:t>4.60</w:t>
            </w:r>
          </w:p>
        </w:tc>
        <w:tc>
          <w:tcPr>
            <w:tcW w:w="990" w:type="dxa"/>
          </w:tcPr>
          <w:p w14:paraId="21D96FF1" w14:textId="77777777" w:rsidR="002B25EF" w:rsidRPr="002B25EF" w:rsidRDefault="002B25EF" w:rsidP="00691830">
            <w:pPr>
              <w:spacing w:line="360" w:lineRule="auto"/>
              <w:jc w:val="center"/>
              <w:rPr>
                <w:rFonts w:asciiTheme="majorHAnsi" w:hAnsiTheme="majorHAnsi" w:cstheme="majorHAnsi"/>
                <w:sz w:val="20"/>
                <w:szCs w:val="20"/>
              </w:rPr>
            </w:pPr>
            <w:r w:rsidRPr="002B25EF">
              <w:rPr>
                <w:rFonts w:asciiTheme="majorHAnsi" w:hAnsiTheme="majorHAnsi" w:cstheme="majorHAnsi"/>
                <w:sz w:val="20"/>
                <w:szCs w:val="20"/>
              </w:rPr>
              <w:t>3000</w:t>
            </w:r>
          </w:p>
        </w:tc>
        <w:tc>
          <w:tcPr>
            <w:tcW w:w="1902" w:type="dxa"/>
          </w:tcPr>
          <w:p w14:paraId="2DA83EC7" w14:textId="77777777" w:rsidR="002B25EF" w:rsidRPr="002B25EF" w:rsidRDefault="002B25EF" w:rsidP="00691830">
            <w:pPr>
              <w:spacing w:line="360" w:lineRule="auto"/>
              <w:jc w:val="center"/>
              <w:rPr>
                <w:rFonts w:asciiTheme="majorHAnsi" w:hAnsiTheme="majorHAnsi" w:cstheme="majorHAnsi"/>
                <w:sz w:val="20"/>
                <w:szCs w:val="20"/>
              </w:rPr>
            </w:pPr>
            <w:r w:rsidRPr="002B25EF">
              <w:rPr>
                <w:rFonts w:asciiTheme="majorHAnsi" w:hAnsiTheme="majorHAnsi" w:cstheme="majorHAnsi"/>
                <w:sz w:val="20"/>
                <w:szCs w:val="20"/>
              </w:rPr>
              <w:t>1.55</w:t>
            </w:r>
          </w:p>
        </w:tc>
      </w:tr>
      <w:tr w:rsidR="002B25EF" w:rsidRPr="00751956" w14:paraId="4B385066" w14:textId="77777777" w:rsidTr="007A5882">
        <w:trPr>
          <w:jc w:val="center"/>
        </w:trPr>
        <w:tc>
          <w:tcPr>
            <w:tcW w:w="1213" w:type="dxa"/>
          </w:tcPr>
          <w:p w14:paraId="1DDCAC57" w14:textId="77777777" w:rsidR="002B25EF" w:rsidRPr="00C04EF5" w:rsidRDefault="002B25EF" w:rsidP="00691830">
            <w:pPr>
              <w:spacing w:line="360" w:lineRule="auto"/>
              <w:jc w:val="center"/>
              <w:rPr>
                <w:rFonts w:asciiTheme="majorHAnsi" w:hAnsiTheme="majorHAnsi" w:cstheme="majorHAnsi"/>
                <w:b/>
                <w:sz w:val="20"/>
                <w:szCs w:val="20"/>
              </w:rPr>
            </w:pPr>
            <w:r w:rsidRPr="00C04EF5">
              <w:rPr>
                <w:rFonts w:asciiTheme="majorHAnsi" w:hAnsiTheme="majorHAnsi" w:cstheme="majorHAnsi"/>
                <w:sz w:val="20"/>
                <w:szCs w:val="20"/>
              </w:rPr>
              <w:t>NO</w:t>
            </w:r>
            <w:r w:rsidRPr="00C04EF5">
              <w:rPr>
                <w:rFonts w:asciiTheme="majorHAnsi" w:hAnsiTheme="majorHAnsi" w:cstheme="majorHAnsi"/>
                <w:sz w:val="20"/>
                <w:szCs w:val="20"/>
                <w:vertAlign w:val="subscript"/>
              </w:rPr>
              <w:t>2</w:t>
            </w:r>
          </w:p>
        </w:tc>
        <w:tc>
          <w:tcPr>
            <w:tcW w:w="1248" w:type="dxa"/>
          </w:tcPr>
          <w:p w14:paraId="35CC4020" w14:textId="77777777" w:rsidR="002B25EF" w:rsidRPr="002B25EF" w:rsidRDefault="002B25EF" w:rsidP="00691830">
            <w:pPr>
              <w:spacing w:line="360" w:lineRule="auto"/>
              <w:jc w:val="center"/>
              <w:rPr>
                <w:rFonts w:asciiTheme="majorHAnsi" w:hAnsiTheme="majorHAnsi" w:cstheme="majorHAnsi"/>
                <w:sz w:val="20"/>
                <w:szCs w:val="20"/>
              </w:rPr>
            </w:pPr>
            <w:r w:rsidRPr="002B25EF">
              <w:rPr>
                <w:rFonts w:asciiTheme="majorHAnsi" w:hAnsiTheme="majorHAnsi" w:cstheme="majorHAnsi"/>
                <w:sz w:val="20"/>
                <w:szCs w:val="20"/>
              </w:rPr>
              <w:t>3.0</w:t>
            </w:r>
          </w:p>
        </w:tc>
        <w:tc>
          <w:tcPr>
            <w:tcW w:w="2015" w:type="dxa"/>
          </w:tcPr>
          <w:p w14:paraId="77C4E024" w14:textId="77777777" w:rsidR="002B25EF" w:rsidRPr="002B25EF" w:rsidRDefault="002B25EF" w:rsidP="00691830">
            <w:pPr>
              <w:spacing w:line="360" w:lineRule="auto"/>
              <w:jc w:val="center"/>
              <w:rPr>
                <w:rFonts w:asciiTheme="majorHAnsi" w:hAnsiTheme="majorHAnsi" w:cstheme="majorHAnsi"/>
                <w:sz w:val="20"/>
                <w:szCs w:val="20"/>
              </w:rPr>
            </w:pPr>
            <w:r w:rsidRPr="002B25EF">
              <w:rPr>
                <w:rFonts w:asciiTheme="majorHAnsi" w:hAnsiTheme="majorHAnsi" w:cstheme="majorHAnsi"/>
                <w:sz w:val="20"/>
                <w:szCs w:val="20"/>
              </w:rPr>
              <w:t>6.14</w:t>
            </w:r>
          </w:p>
        </w:tc>
        <w:tc>
          <w:tcPr>
            <w:tcW w:w="990" w:type="dxa"/>
          </w:tcPr>
          <w:p w14:paraId="56D7C115" w14:textId="77777777" w:rsidR="002B25EF" w:rsidRPr="002B25EF" w:rsidRDefault="002B25EF" w:rsidP="00691830">
            <w:pPr>
              <w:spacing w:line="360" w:lineRule="auto"/>
              <w:jc w:val="center"/>
              <w:rPr>
                <w:rFonts w:asciiTheme="majorHAnsi" w:hAnsiTheme="majorHAnsi" w:cstheme="majorHAnsi"/>
                <w:sz w:val="20"/>
                <w:szCs w:val="20"/>
              </w:rPr>
            </w:pPr>
            <w:r w:rsidRPr="002B25EF">
              <w:rPr>
                <w:rFonts w:asciiTheme="majorHAnsi" w:hAnsiTheme="majorHAnsi" w:cstheme="majorHAnsi"/>
                <w:sz w:val="20"/>
                <w:szCs w:val="20"/>
              </w:rPr>
              <w:t>6000</w:t>
            </w:r>
          </w:p>
        </w:tc>
        <w:tc>
          <w:tcPr>
            <w:tcW w:w="1902" w:type="dxa"/>
          </w:tcPr>
          <w:p w14:paraId="2E173426" w14:textId="77777777" w:rsidR="002B25EF" w:rsidRPr="002B25EF" w:rsidRDefault="002B25EF" w:rsidP="00691830">
            <w:pPr>
              <w:spacing w:line="360" w:lineRule="auto"/>
              <w:jc w:val="center"/>
              <w:rPr>
                <w:rFonts w:asciiTheme="majorHAnsi" w:hAnsiTheme="majorHAnsi" w:cstheme="majorHAnsi"/>
                <w:sz w:val="20"/>
                <w:szCs w:val="20"/>
              </w:rPr>
            </w:pPr>
            <w:r w:rsidRPr="002B25EF">
              <w:rPr>
                <w:rFonts w:asciiTheme="majorHAnsi" w:hAnsiTheme="majorHAnsi" w:cstheme="majorHAnsi"/>
                <w:sz w:val="20"/>
                <w:szCs w:val="20"/>
              </w:rPr>
              <w:t>0.68</w:t>
            </w:r>
          </w:p>
        </w:tc>
      </w:tr>
      <w:tr w:rsidR="002B25EF" w:rsidRPr="00751956" w14:paraId="4D3E68D7" w14:textId="77777777" w:rsidTr="007A5882">
        <w:trPr>
          <w:jc w:val="center"/>
        </w:trPr>
        <w:tc>
          <w:tcPr>
            <w:tcW w:w="1213" w:type="dxa"/>
          </w:tcPr>
          <w:p w14:paraId="4A71348B" w14:textId="77777777" w:rsidR="002B25EF" w:rsidRPr="00C04EF5" w:rsidRDefault="002B25EF" w:rsidP="00691830">
            <w:pPr>
              <w:spacing w:line="360" w:lineRule="auto"/>
              <w:jc w:val="center"/>
              <w:rPr>
                <w:rFonts w:asciiTheme="majorHAnsi" w:hAnsiTheme="majorHAnsi" w:cstheme="majorHAnsi"/>
                <w:b/>
                <w:sz w:val="20"/>
                <w:szCs w:val="20"/>
              </w:rPr>
            </w:pPr>
            <w:r w:rsidRPr="00C04EF5">
              <w:rPr>
                <w:rFonts w:asciiTheme="majorHAnsi" w:hAnsiTheme="majorHAnsi" w:cstheme="majorHAnsi"/>
                <w:sz w:val="20"/>
                <w:szCs w:val="20"/>
              </w:rPr>
              <w:t>CH</w:t>
            </w:r>
            <w:r w:rsidRPr="00C04EF5">
              <w:rPr>
                <w:rFonts w:asciiTheme="majorHAnsi" w:hAnsiTheme="majorHAnsi" w:cstheme="majorHAnsi"/>
                <w:sz w:val="20"/>
                <w:szCs w:val="20"/>
                <w:vertAlign w:val="subscript"/>
              </w:rPr>
              <w:t>4</w:t>
            </w:r>
          </w:p>
        </w:tc>
        <w:tc>
          <w:tcPr>
            <w:tcW w:w="1248" w:type="dxa"/>
          </w:tcPr>
          <w:p w14:paraId="73F98A04" w14:textId="77777777" w:rsidR="002B25EF" w:rsidRPr="002B25EF" w:rsidRDefault="002B25EF" w:rsidP="00691830">
            <w:pPr>
              <w:spacing w:line="360" w:lineRule="auto"/>
              <w:jc w:val="center"/>
              <w:rPr>
                <w:rFonts w:asciiTheme="majorHAnsi" w:hAnsiTheme="majorHAnsi" w:cstheme="majorHAnsi"/>
                <w:sz w:val="20"/>
                <w:szCs w:val="20"/>
              </w:rPr>
            </w:pPr>
            <w:r w:rsidRPr="002B25EF">
              <w:rPr>
                <w:rFonts w:asciiTheme="majorHAnsi" w:hAnsiTheme="majorHAnsi" w:cstheme="majorHAnsi"/>
                <w:sz w:val="20"/>
                <w:szCs w:val="20"/>
              </w:rPr>
              <w:t>1.7</w:t>
            </w:r>
          </w:p>
        </w:tc>
        <w:tc>
          <w:tcPr>
            <w:tcW w:w="2015" w:type="dxa"/>
          </w:tcPr>
          <w:p w14:paraId="4730AD45" w14:textId="77777777" w:rsidR="002B25EF" w:rsidRPr="002B25EF" w:rsidRDefault="002B25EF" w:rsidP="00691830">
            <w:pPr>
              <w:spacing w:line="360" w:lineRule="auto"/>
              <w:jc w:val="center"/>
              <w:rPr>
                <w:rFonts w:asciiTheme="majorHAnsi" w:hAnsiTheme="majorHAnsi" w:cstheme="majorHAnsi"/>
                <w:sz w:val="20"/>
                <w:szCs w:val="20"/>
              </w:rPr>
            </w:pPr>
            <w:r w:rsidRPr="002B25EF">
              <w:rPr>
                <w:rFonts w:asciiTheme="majorHAnsi" w:hAnsiTheme="majorHAnsi" w:cstheme="majorHAnsi"/>
                <w:sz w:val="20"/>
                <w:szCs w:val="20"/>
              </w:rPr>
              <w:t>3.26</w:t>
            </w:r>
          </w:p>
        </w:tc>
        <w:tc>
          <w:tcPr>
            <w:tcW w:w="990" w:type="dxa"/>
          </w:tcPr>
          <w:p w14:paraId="3174069C" w14:textId="77777777" w:rsidR="002B25EF" w:rsidRPr="002B25EF" w:rsidRDefault="002B25EF" w:rsidP="00691830">
            <w:pPr>
              <w:spacing w:line="360" w:lineRule="auto"/>
              <w:jc w:val="center"/>
              <w:rPr>
                <w:rFonts w:asciiTheme="majorHAnsi" w:hAnsiTheme="majorHAnsi" w:cstheme="majorHAnsi"/>
                <w:sz w:val="20"/>
                <w:szCs w:val="20"/>
              </w:rPr>
            </w:pPr>
            <w:r w:rsidRPr="002B25EF">
              <w:rPr>
                <w:rFonts w:asciiTheme="majorHAnsi" w:hAnsiTheme="majorHAnsi" w:cstheme="majorHAnsi"/>
                <w:sz w:val="20"/>
                <w:szCs w:val="20"/>
              </w:rPr>
              <w:t>600</w:t>
            </w:r>
          </w:p>
        </w:tc>
        <w:tc>
          <w:tcPr>
            <w:tcW w:w="1902" w:type="dxa"/>
          </w:tcPr>
          <w:p w14:paraId="4B2E60A5" w14:textId="77777777" w:rsidR="002B25EF" w:rsidRPr="002B25EF" w:rsidRDefault="002B25EF" w:rsidP="00691830">
            <w:pPr>
              <w:spacing w:line="360" w:lineRule="auto"/>
              <w:jc w:val="center"/>
              <w:rPr>
                <w:rFonts w:asciiTheme="majorHAnsi" w:hAnsiTheme="majorHAnsi" w:cstheme="majorHAnsi"/>
                <w:sz w:val="20"/>
                <w:szCs w:val="20"/>
              </w:rPr>
            </w:pPr>
            <w:r w:rsidRPr="002B25EF">
              <w:rPr>
                <w:rFonts w:asciiTheme="majorHAnsi" w:hAnsiTheme="majorHAnsi" w:cstheme="majorHAnsi"/>
                <w:sz w:val="20"/>
                <w:szCs w:val="20"/>
              </w:rPr>
              <w:t>1.65</w:t>
            </w:r>
          </w:p>
        </w:tc>
      </w:tr>
      <w:tr w:rsidR="002B25EF" w:rsidRPr="00751956" w14:paraId="3BA3FA52" w14:textId="77777777" w:rsidTr="007A5882">
        <w:trPr>
          <w:jc w:val="center"/>
        </w:trPr>
        <w:tc>
          <w:tcPr>
            <w:tcW w:w="1213" w:type="dxa"/>
          </w:tcPr>
          <w:p w14:paraId="6E48E435" w14:textId="77777777" w:rsidR="002B25EF" w:rsidRPr="00C04EF5" w:rsidRDefault="002B25EF" w:rsidP="00691830">
            <w:pPr>
              <w:spacing w:line="360" w:lineRule="auto"/>
              <w:jc w:val="center"/>
              <w:rPr>
                <w:rFonts w:asciiTheme="majorHAnsi" w:hAnsiTheme="majorHAnsi" w:cstheme="majorHAnsi"/>
                <w:b/>
                <w:sz w:val="20"/>
                <w:szCs w:val="20"/>
              </w:rPr>
            </w:pPr>
            <w:r w:rsidRPr="00C04EF5">
              <w:rPr>
                <w:rFonts w:asciiTheme="majorHAnsi" w:hAnsiTheme="majorHAnsi" w:cstheme="majorHAnsi"/>
                <w:sz w:val="20"/>
                <w:szCs w:val="20"/>
              </w:rPr>
              <w:t>HCl</w:t>
            </w:r>
          </w:p>
        </w:tc>
        <w:tc>
          <w:tcPr>
            <w:tcW w:w="1248" w:type="dxa"/>
          </w:tcPr>
          <w:p w14:paraId="7D67B8DD" w14:textId="77777777" w:rsidR="002B25EF" w:rsidRPr="002B25EF" w:rsidRDefault="002B25EF" w:rsidP="00691830">
            <w:pPr>
              <w:spacing w:line="360" w:lineRule="auto"/>
              <w:jc w:val="center"/>
              <w:rPr>
                <w:rFonts w:asciiTheme="majorHAnsi" w:hAnsiTheme="majorHAnsi" w:cstheme="majorHAnsi"/>
                <w:sz w:val="20"/>
                <w:szCs w:val="20"/>
              </w:rPr>
            </w:pPr>
            <w:r w:rsidRPr="002B25EF">
              <w:rPr>
                <w:rFonts w:asciiTheme="majorHAnsi" w:hAnsiTheme="majorHAnsi" w:cstheme="majorHAnsi"/>
                <w:sz w:val="20"/>
                <w:szCs w:val="20"/>
              </w:rPr>
              <w:t>0.83</w:t>
            </w:r>
          </w:p>
        </w:tc>
        <w:tc>
          <w:tcPr>
            <w:tcW w:w="2015" w:type="dxa"/>
          </w:tcPr>
          <w:p w14:paraId="0F2C00FB" w14:textId="77777777" w:rsidR="002B25EF" w:rsidRPr="002B25EF" w:rsidRDefault="002B25EF" w:rsidP="00691830">
            <w:pPr>
              <w:spacing w:line="360" w:lineRule="auto"/>
              <w:jc w:val="center"/>
              <w:rPr>
                <w:rFonts w:asciiTheme="majorHAnsi" w:hAnsiTheme="majorHAnsi" w:cstheme="majorHAnsi"/>
                <w:sz w:val="20"/>
                <w:szCs w:val="20"/>
              </w:rPr>
            </w:pPr>
            <w:r w:rsidRPr="002B25EF">
              <w:rPr>
                <w:rFonts w:asciiTheme="majorHAnsi" w:hAnsiTheme="majorHAnsi" w:cstheme="majorHAnsi"/>
                <w:sz w:val="20"/>
                <w:szCs w:val="20"/>
              </w:rPr>
              <w:t>3.40</w:t>
            </w:r>
          </w:p>
        </w:tc>
        <w:tc>
          <w:tcPr>
            <w:tcW w:w="990" w:type="dxa"/>
          </w:tcPr>
          <w:p w14:paraId="262E590E" w14:textId="77777777" w:rsidR="002B25EF" w:rsidRPr="002B25EF" w:rsidRDefault="002B25EF" w:rsidP="00691830">
            <w:pPr>
              <w:spacing w:line="360" w:lineRule="auto"/>
              <w:jc w:val="center"/>
              <w:rPr>
                <w:rFonts w:asciiTheme="majorHAnsi" w:hAnsiTheme="majorHAnsi" w:cstheme="majorHAnsi"/>
                <w:sz w:val="20"/>
                <w:szCs w:val="20"/>
              </w:rPr>
            </w:pPr>
            <w:r w:rsidRPr="002B25EF">
              <w:rPr>
                <w:rFonts w:asciiTheme="majorHAnsi" w:hAnsiTheme="majorHAnsi" w:cstheme="majorHAnsi"/>
                <w:sz w:val="20"/>
                <w:szCs w:val="20"/>
              </w:rPr>
              <w:t>20</w:t>
            </w:r>
          </w:p>
        </w:tc>
        <w:tc>
          <w:tcPr>
            <w:tcW w:w="1902" w:type="dxa"/>
          </w:tcPr>
          <w:p w14:paraId="5B1B2695" w14:textId="77777777" w:rsidR="002B25EF" w:rsidRPr="002B25EF" w:rsidRDefault="002B25EF" w:rsidP="00691830">
            <w:pPr>
              <w:spacing w:line="360" w:lineRule="auto"/>
              <w:jc w:val="center"/>
              <w:rPr>
                <w:rFonts w:asciiTheme="majorHAnsi" w:hAnsiTheme="majorHAnsi" w:cstheme="majorHAnsi"/>
                <w:sz w:val="20"/>
                <w:szCs w:val="20"/>
              </w:rPr>
            </w:pPr>
            <w:r w:rsidRPr="002B25EF">
              <w:rPr>
                <w:rFonts w:asciiTheme="majorHAnsi" w:hAnsiTheme="majorHAnsi" w:cstheme="majorHAnsi"/>
                <w:sz w:val="20"/>
                <w:szCs w:val="20"/>
              </w:rPr>
              <w:t>1.21</w:t>
            </w:r>
          </w:p>
        </w:tc>
      </w:tr>
      <w:tr w:rsidR="002B25EF" w:rsidRPr="00751956" w14:paraId="2F9FA011" w14:textId="77777777" w:rsidTr="007A5882">
        <w:trPr>
          <w:jc w:val="center"/>
        </w:trPr>
        <w:tc>
          <w:tcPr>
            <w:tcW w:w="1213" w:type="dxa"/>
          </w:tcPr>
          <w:p w14:paraId="1CC6ED9D" w14:textId="77777777" w:rsidR="002B25EF" w:rsidRPr="00C04EF5" w:rsidRDefault="002B25EF" w:rsidP="00691830">
            <w:pPr>
              <w:spacing w:line="360" w:lineRule="auto"/>
              <w:jc w:val="center"/>
              <w:rPr>
                <w:rFonts w:asciiTheme="majorHAnsi" w:hAnsiTheme="majorHAnsi" w:cstheme="majorHAnsi"/>
                <w:b/>
                <w:sz w:val="20"/>
                <w:szCs w:val="20"/>
              </w:rPr>
            </w:pPr>
            <w:r w:rsidRPr="00C04EF5">
              <w:rPr>
                <w:rFonts w:asciiTheme="majorHAnsi" w:hAnsiTheme="majorHAnsi" w:cstheme="majorHAnsi"/>
                <w:sz w:val="20"/>
                <w:szCs w:val="20"/>
              </w:rPr>
              <w:t>NH</w:t>
            </w:r>
            <w:r w:rsidRPr="00C04EF5">
              <w:rPr>
                <w:rFonts w:asciiTheme="majorHAnsi" w:hAnsiTheme="majorHAnsi" w:cstheme="majorHAnsi"/>
                <w:sz w:val="20"/>
                <w:szCs w:val="20"/>
                <w:vertAlign w:val="subscript"/>
              </w:rPr>
              <w:t>3</w:t>
            </w:r>
          </w:p>
        </w:tc>
        <w:tc>
          <w:tcPr>
            <w:tcW w:w="1248" w:type="dxa"/>
          </w:tcPr>
          <w:p w14:paraId="16966100" w14:textId="77777777" w:rsidR="002B25EF" w:rsidRPr="002B25EF" w:rsidRDefault="002B25EF" w:rsidP="00691830">
            <w:pPr>
              <w:spacing w:line="360" w:lineRule="auto"/>
              <w:jc w:val="center"/>
              <w:rPr>
                <w:rFonts w:asciiTheme="majorHAnsi" w:hAnsiTheme="majorHAnsi" w:cstheme="majorHAnsi"/>
                <w:sz w:val="20"/>
                <w:szCs w:val="20"/>
              </w:rPr>
            </w:pPr>
            <w:r w:rsidRPr="002B25EF">
              <w:rPr>
                <w:rFonts w:asciiTheme="majorHAnsi" w:hAnsiTheme="majorHAnsi" w:cstheme="majorHAnsi"/>
                <w:sz w:val="20"/>
                <w:szCs w:val="20"/>
              </w:rPr>
              <w:t>0.80</w:t>
            </w:r>
          </w:p>
        </w:tc>
        <w:tc>
          <w:tcPr>
            <w:tcW w:w="2015" w:type="dxa"/>
          </w:tcPr>
          <w:p w14:paraId="221402FC" w14:textId="77777777" w:rsidR="002B25EF" w:rsidRPr="002B25EF" w:rsidRDefault="002B25EF" w:rsidP="00691830">
            <w:pPr>
              <w:spacing w:line="360" w:lineRule="auto"/>
              <w:jc w:val="center"/>
              <w:rPr>
                <w:rFonts w:asciiTheme="majorHAnsi" w:hAnsiTheme="majorHAnsi" w:cstheme="majorHAnsi"/>
                <w:sz w:val="20"/>
                <w:szCs w:val="20"/>
              </w:rPr>
            </w:pPr>
            <w:r w:rsidRPr="002B25EF">
              <w:rPr>
                <w:rFonts w:asciiTheme="majorHAnsi" w:hAnsiTheme="majorHAnsi" w:cstheme="majorHAnsi"/>
                <w:sz w:val="20"/>
                <w:szCs w:val="20"/>
              </w:rPr>
              <w:t>10.30</w:t>
            </w:r>
          </w:p>
        </w:tc>
        <w:tc>
          <w:tcPr>
            <w:tcW w:w="990" w:type="dxa"/>
          </w:tcPr>
          <w:p w14:paraId="74C34A0C" w14:textId="77777777" w:rsidR="002B25EF" w:rsidRPr="002B25EF" w:rsidRDefault="002B25EF" w:rsidP="00691830">
            <w:pPr>
              <w:spacing w:line="360" w:lineRule="auto"/>
              <w:jc w:val="center"/>
              <w:rPr>
                <w:rFonts w:asciiTheme="majorHAnsi" w:hAnsiTheme="majorHAnsi" w:cstheme="majorHAnsi"/>
                <w:sz w:val="20"/>
                <w:szCs w:val="20"/>
              </w:rPr>
            </w:pPr>
            <w:r w:rsidRPr="002B25EF">
              <w:rPr>
                <w:rFonts w:asciiTheme="majorHAnsi" w:hAnsiTheme="majorHAnsi" w:cstheme="majorHAnsi"/>
                <w:sz w:val="20"/>
                <w:szCs w:val="20"/>
              </w:rPr>
              <w:t>1000</w:t>
            </w:r>
          </w:p>
        </w:tc>
        <w:tc>
          <w:tcPr>
            <w:tcW w:w="1902" w:type="dxa"/>
          </w:tcPr>
          <w:p w14:paraId="02FC99A9" w14:textId="77777777" w:rsidR="002B25EF" w:rsidRPr="002B25EF" w:rsidRDefault="002B25EF" w:rsidP="00691830">
            <w:pPr>
              <w:spacing w:line="360" w:lineRule="auto"/>
              <w:jc w:val="center"/>
              <w:rPr>
                <w:rFonts w:asciiTheme="majorHAnsi" w:hAnsiTheme="majorHAnsi" w:cstheme="majorHAnsi"/>
                <w:sz w:val="20"/>
                <w:szCs w:val="20"/>
              </w:rPr>
            </w:pPr>
            <w:r w:rsidRPr="002B25EF">
              <w:rPr>
                <w:rFonts w:asciiTheme="majorHAnsi" w:hAnsiTheme="majorHAnsi" w:cstheme="majorHAnsi"/>
                <w:sz w:val="20"/>
                <w:szCs w:val="20"/>
              </w:rPr>
              <w:t>1.50</w:t>
            </w:r>
          </w:p>
        </w:tc>
      </w:tr>
    </w:tbl>
    <w:p w14:paraId="0AF050BC" w14:textId="77777777" w:rsidR="007A5882" w:rsidRDefault="007A5882" w:rsidP="002B25EF">
      <w:pPr>
        <w:rPr>
          <w:rFonts w:asciiTheme="majorHAnsi" w:hAnsiTheme="majorHAnsi" w:cstheme="majorHAnsi"/>
        </w:rPr>
      </w:pPr>
    </w:p>
    <w:p w14:paraId="5601D2D8" w14:textId="75633F6D" w:rsidR="002B25EF" w:rsidRDefault="00E70D4E" w:rsidP="00F81134">
      <w:pPr>
        <w:rPr>
          <w:rFonts w:asciiTheme="majorHAnsi" w:hAnsiTheme="majorHAnsi" w:cstheme="majorHAnsi"/>
        </w:rPr>
      </w:pPr>
      <w:r w:rsidRPr="00751956">
        <w:rPr>
          <w:rFonts w:asciiTheme="majorHAnsi" w:hAnsiTheme="majorHAnsi" w:cstheme="majorHAnsi"/>
        </w:rPr>
        <w:lastRenderedPageBreak/>
        <w:t xml:space="preserve">been a strong </w:t>
      </w:r>
      <w:r>
        <w:rPr>
          <w:rFonts w:asciiTheme="majorHAnsi" w:hAnsiTheme="majorHAnsi" w:cstheme="majorHAnsi"/>
        </w:rPr>
        <w:t xml:space="preserve">technological </w:t>
      </w:r>
      <w:r w:rsidRPr="00751956">
        <w:rPr>
          <w:rFonts w:asciiTheme="majorHAnsi" w:hAnsiTheme="majorHAnsi" w:cstheme="majorHAnsi"/>
        </w:rPr>
        <w:t xml:space="preserve">drive </w:t>
      </w:r>
      <w:r>
        <w:rPr>
          <w:rFonts w:asciiTheme="majorHAnsi" w:hAnsiTheme="majorHAnsi" w:cstheme="majorHAnsi"/>
        </w:rPr>
        <w:t xml:space="preserve">to achieve </w:t>
      </w:r>
      <w:r w:rsidRPr="00751956">
        <w:rPr>
          <w:rFonts w:asciiTheme="majorHAnsi" w:hAnsiTheme="majorHAnsi" w:cstheme="majorHAnsi"/>
        </w:rPr>
        <w:t xml:space="preserve">MWIR and LWIR photodetectors </w:t>
      </w:r>
      <w:r>
        <w:rPr>
          <w:rFonts w:asciiTheme="majorHAnsi" w:hAnsiTheme="majorHAnsi" w:cstheme="majorHAnsi"/>
        </w:rPr>
        <w:t xml:space="preserve">with room temperature operation. Uncooled lasers and photodetectors made of the same </w:t>
      </w:r>
      <w:r w:rsidR="00F81134">
        <w:rPr>
          <w:rFonts w:asciiTheme="majorHAnsi" w:hAnsiTheme="majorHAnsi" w:cstheme="majorHAnsi"/>
        </w:rPr>
        <w:t xml:space="preserve">material system are the key components to realize low cost, power efficient and compact, even </w:t>
      </w:r>
      <w:r w:rsidR="00DA16C6">
        <w:rPr>
          <w:rFonts w:asciiTheme="majorHAnsi" w:hAnsiTheme="majorHAnsi" w:cstheme="majorHAnsi"/>
        </w:rPr>
        <w:t>on-chip integrated, IR optoelectronic systems.</w:t>
      </w:r>
    </w:p>
    <w:p w14:paraId="0AFBC36D" w14:textId="03C726BC" w:rsidR="004D7149" w:rsidRPr="006E5211" w:rsidRDefault="004D7149" w:rsidP="006E5211">
      <w:pPr>
        <w:pStyle w:val="Heading3"/>
      </w:pPr>
      <w:bookmarkStart w:id="58" w:name="_Toc469534189"/>
      <w:r w:rsidRPr="006E5211">
        <w:t>Figures of merit for infrared detectors</w:t>
      </w:r>
      <w:bookmarkEnd w:id="58"/>
    </w:p>
    <w:p w14:paraId="0A259F3D" w14:textId="480DF770" w:rsidR="004D7149" w:rsidRPr="00E70D4E" w:rsidRDefault="004D7149" w:rsidP="00E70D4E">
      <w:pPr>
        <w:pStyle w:val="Heading4"/>
      </w:pPr>
      <w:bookmarkStart w:id="59" w:name="_Toc469534190"/>
      <w:r w:rsidRPr="00E70D4E">
        <w:t>Responsivity</w:t>
      </w:r>
      <w:bookmarkEnd w:id="59"/>
    </w:p>
    <w:p w14:paraId="5ADA67F1" w14:textId="36355657" w:rsidR="004D7149" w:rsidRDefault="004D7149" w:rsidP="004D7149">
      <w:pPr>
        <w:ind w:firstLine="720"/>
      </w:pPr>
      <w:r>
        <w:t>Responsivity of a photodetector is defined as the amount of the photocurrent or photovoltage generated by the incident optical power:</w:t>
      </w:r>
    </w:p>
    <w:p w14:paraId="15161F13" w14:textId="38BA97BD" w:rsidR="004D7149" w:rsidRPr="004D7149" w:rsidRDefault="0063672E" w:rsidP="004D7149">
      <w:pPr>
        <w:ind w:firstLine="720"/>
      </w:pPr>
      <w:r>
        <w:rPr>
          <w:sz w:val="32"/>
          <w:szCs w:val="32"/>
        </w:rPr>
        <w:t xml:space="preserve">            </w:t>
      </w:r>
      <w:r w:rsidR="00F81134">
        <w:rPr>
          <w:sz w:val="32"/>
          <w:szCs w:val="32"/>
        </w:rPr>
        <w:t xml:space="preserve"> </w:t>
      </w:r>
      <w:r>
        <w:rPr>
          <w:sz w:val="32"/>
          <w:szCs w:val="32"/>
        </w:rPr>
        <w:t xml:space="preserve">                </w:t>
      </w:r>
      <m:oMath>
        <m:sSub>
          <m:sSubPr>
            <m:ctrlPr>
              <w:rPr>
                <w:rFonts w:ascii="Cambria Math" w:hAnsi="Cambria Math" w:cstheme="majorHAnsi"/>
                <w:i/>
                <w:sz w:val="32"/>
                <w:szCs w:val="32"/>
              </w:rPr>
            </m:ctrlPr>
          </m:sSubPr>
          <m:e>
            <m:r>
              <w:rPr>
                <w:rFonts w:ascii="Cambria Math" w:hAnsi="Cambria Math" w:cstheme="majorHAnsi"/>
                <w:sz w:val="32"/>
                <w:szCs w:val="32"/>
              </w:rPr>
              <m:t>R</m:t>
            </m:r>
          </m:e>
          <m:sub>
            <m:r>
              <w:rPr>
                <w:rFonts w:ascii="Cambria Math" w:hAnsi="Cambria Math" w:cstheme="majorHAnsi"/>
                <w:sz w:val="32"/>
                <w:szCs w:val="32"/>
              </w:rPr>
              <m:t>i</m:t>
            </m:r>
          </m:sub>
        </m:sSub>
        <m:r>
          <w:rPr>
            <w:rFonts w:ascii="Cambria Math" w:hAnsi="Cambria Math" w:cstheme="majorHAnsi"/>
            <w:sz w:val="32"/>
            <w:szCs w:val="32"/>
          </w:rPr>
          <m:t>=</m:t>
        </m:r>
        <m:f>
          <m:fPr>
            <m:ctrlPr>
              <w:rPr>
                <w:rFonts w:ascii="Cambria Math" w:hAnsi="Cambria Math" w:cstheme="majorHAnsi"/>
                <w:i/>
                <w:sz w:val="32"/>
                <w:szCs w:val="32"/>
              </w:rPr>
            </m:ctrlPr>
          </m:fPr>
          <m:num>
            <m:sSub>
              <m:sSubPr>
                <m:ctrlPr>
                  <w:rPr>
                    <w:rFonts w:ascii="Cambria Math" w:hAnsi="Cambria Math" w:cstheme="majorHAnsi"/>
                    <w:i/>
                    <w:sz w:val="32"/>
                    <w:szCs w:val="32"/>
                  </w:rPr>
                </m:ctrlPr>
              </m:sSubPr>
              <m:e>
                <m:r>
                  <w:rPr>
                    <w:rFonts w:ascii="Cambria Math" w:hAnsi="Cambria Math" w:cstheme="majorHAnsi"/>
                    <w:sz w:val="32"/>
                    <w:szCs w:val="32"/>
                  </w:rPr>
                  <m:t>I</m:t>
                </m:r>
              </m:e>
              <m:sub>
                <m:r>
                  <w:rPr>
                    <w:rFonts w:ascii="Cambria Math" w:hAnsi="Cambria Math" w:cstheme="majorHAnsi"/>
                    <w:sz w:val="32"/>
                    <w:szCs w:val="32"/>
                  </w:rPr>
                  <m:t>ph</m:t>
                </m:r>
              </m:sub>
            </m:sSub>
          </m:num>
          <m:den>
            <m:sSub>
              <m:sSubPr>
                <m:ctrlPr>
                  <w:rPr>
                    <w:rFonts w:ascii="Cambria Math" w:hAnsi="Cambria Math" w:cstheme="majorHAnsi"/>
                    <w:i/>
                    <w:sz w:val="32"/>
                    <w:szCs w:val="32"/>
                  </w:rPr>
                </m:ctrlPr>
              </m:sSubPr>
              <m:e>
                <m:r>
                  <w:rPr>
                    <w:rFonts w:ascii="Cambria Math" w:hAnsi="Cambria Math" w:cstheme="majorHAnsi"/>
                    <w:sz w:val="32"/>
                    <w:szCs w:val="32"/>
                  </w:rPr>
                  <m:t>P</m:t>
                </m:r>
              </m:e>
              <m:sub>
                <m:r>
                  <w:rPr>
                    <w:rFonts w:ascii="Cambria Math" w:hAnsi="Cambria Math" w:cstheme="majorHAnsi"/>
                    <w:sz w:val="32"/>
                    <w:szCs w:val="32"/>
                  </w:rPr>
                  <m:t>inc</m:t>
                </m:r>
              </m:sub>
            </m:sSub>
          </m:den>
        </m:f>
        <m:r>
          <w:rPr>
            <w:rFonts w:ascii="Cambria Math" w:hAnsi="Cambria Math" w:cstheme="majorHAnsi"/>
            <w:sz w:val="32"/>
            <w:szCs w:val="32"/>
          </w:rPr>
          <m:t xml:space="preserve"> </m:t>
        </m:r>
      </m:oMath>
      <w:r w:rsidR="00F81134">
        <w:rPr>
          <w:sz w:val="32"/>
          <w:szCs w:val="32"/>
        </w:rPr>
        <w:t xml:space="preserve"> </w:t>
      </w:r>
      <w:r w:rsidR="00F81134" w:rsidRPr="00F81134">
        <w:t>or</w:t>
      </w:r>
      <w:r w:rsidR="00F81134">
        <w:rPr>
          <w:sz w:val="32"/>
          <w:szCs w:val="32"/>
        </w:rPr>
        <w:t xml:space="preserve"> </w:t>
      </w:r>
      <m:oMath>
        <m:sSub>
          <m:sSubPr>
            <m:ctrlPr>
              <w:rPr>
                <w:rFonts w:ascii="Cambria Math" w:hAnsi="Cambria Math" w:cstheme="majorHAnsi"/>
                <w:i/>
                <w:sz w:val="32"/>
                <w:szCs w:val="32"/>
              </w:rPr>
            </m:ctrlPr>
          </m:sSubPr>
          <m:e>
            <m:r>
              <w:rPr>
                <w:rFonts w:ascii="Cambria Math" w:hAnsi="Cambria Math" w:cstheme="majorHAnsi"/>
                <w:sz w:val="32"/>
                <w:szCs w:val="32"/>
              </w:rPr>
              <m:t>R</m:t>
            </m:r>
          </m:e>
          <m:sub>
            <m:r>
              <w:rPr>
                <w:rFonts w:ascii="Cambria Math" w:hAnsi="Cambria Math" w:cstheme="majorHAnsi"/>
                <w:sz w:val="32"/>
                <w:szCs w:val="32"/>
              </w:rPr>
              <m:t>V</m:t>
            </m:r>
          </m:sub>
        </m:sSub>
        <m:r>
          <w:rPr>
            <w:rFonts w:ascii="Cambria Math" w:hAnsi="Cambria Math" w:cstheme="majorHAnsi"/>
            <w:sz w:val="32"/>
            <w:szCs w:val="32"/>
          </w:rPr>
          <m:t>=</m:t>
        </m:r>
        <m:f>
          <m:fPr>
            <m:ctrlPr>
              <w:rPr>
                <w:rFonts w:ascii="Cambria Math" w:hAnsi="Cambria Math" w:cstheme="majorHAnsi"/>
                <w:i/>
                <w:sz w:val="32"/>
                <w:szCs w:val="32"/>
              </w:rPr>
            </m:ctrlPr>
          </m:fPr>
          <m:num>
            <m:sSub>
              <m:sSubPr>
                <m:ctrlPr>
                  <w:rPr>
                    <w:rFonts w:ascii="Cambria Math" w:hAnsi="Cambria Math" w:cstheme="majorHAnsi"/>
                    <w:i/>
                    <w:sz w:val="32"/>
                    <w:szCs w:val="32"/>
                  </w:rPr>
                </m:ctrlPr>
              </m:sSubPr>
              <m:e>
                <m:r>
                  <w:rPr>
                    <w:rFonts w:ascii="Cambria Math" w:hAnsi="Cambria Math" w:cstheme="majorHAnsi"/>
                    <w:sz w:val="32"/>
                    <w:szCs w:val="32"/>
                  </w:rPr>
                  <m:t>V</m:t>
                </m:r>
              </m:e>
              <m:sub>
                <m:r>
                  <w:rPr>
                    <w:rFonts w:ascii="Cambria Math" w:hAnsi="Cambria Math" w:cstheme="majorHAnsi"/>
                    <w:sz w:val="32"/>
                    <w:szCs w:val="32"/>
                  </w:rPr>
                  <m:t>ph</m:t>
                </m:r>
              </m:sub>
            </m:sSub>
          </m:num>
          <m:den>
            <m:sSub>
              <m:sSubPr>
                <m:ctrlPr>
                  <w:rPr>
                    <w:rFonts w:ascii="Cambria Math" w:hAnsi="Cambria Math" w:cstheme="majorHAnsi"/>
                    <w:i/>
                    <w:sz w:val="32"/>
                    <w:szCs w:val="32"/>
                  </w:rPr>
                </m:ctrlPr>
              </m:sSubPr>
              <m:e>
                <m:r>
                  <w:rPr>
                    <w:rFonts w:ascii="Cambria Math" w:hAnsi="Cambria Math" w:cstheme="majorHAnsi"/>
                    <w:sz w:val="32"/>
                    <w:szCs w:val="32"/>
                  </w:rPr>
                  <m:t>P</m:t>
                </m:r>
              </m:e>
              <m:sub>
                <m:r>
                  <w:rPr>
                    <w:rFonts w:ascii="Cambria Math" w:hAnsi="Cambria Math" w:cstheme="majorHAnsi"/>
                    <w:sz w:val="32"/>
                    <w:szCs w:val="32"/>
                  </w:rPr>
                  <m:t>inc</m:t>
                </m:r>
              </m:sub>
            </m:sSub>
          </m:den>
        </m:f>
      </m:oMath>
      <w:r w:rsidR="00F81134">
        <w:rPr>
          <w:sz w:val="32"/>
          <w:szCs w:val="32"/>
        </w:rPr>
        <w:t xml:space="preserve"> ,</w:t>
      </w:r>
      <w:r>
        <w:t xml:space="preserve">                      </w:t>
      </w:r>
      <w:r w:rsidR="00F81134">
        <w:t xml:space="preserve">   </w:t>
      </w:r>
      <w:r>
        <w:t xml:space="preserve">       (1-2)</w:t>
      </w:r>
    </w:p>
    <w:p w14:paraId="1C732AE9" w14:textId="2A34D50E" w:rsidR="004D7149" w:rsidRDefault="0063672E" w:rsidP="004D7149">
      <w:r>
        <w:t xml:space="preserve">where </w:t>
      </w:r>
      <w:r w:rsidRPr="0063672E">
        <w:rPr>
          <w:i/>
        </w:rPr>
        <w:t>R</w:t>
      </w:r>
      <w:r w:rsidRPr="0063672E">
        <w:rPr>
          <w:vertAlign w:val="subscript"/>
        </w:rPr>
        <w:t>i</w:t>
      </w:r>
      <w:r>
        <w:t xml:space="preserve">, </w:t>
      </w:r>
      <w:r w:rsidRPr="0063672E">
        <w:rPr>
          <w:i/>
        </w:rPr>
        <w:t>R</w:t>
      </w:r>
      <w:r w:rsidRPr="0063672E">
        <w:rPr>
          <w:vertAlign w:val="subscript"/>
        </w:rPr>
        <w:t>v</w:t>
      </w:r>
      <w:r>
        <w:t xml:space="preserve">, </w:t>
      </w:r>
      <w:r w:rsidRPr="0063672E">
        <w:rPr>
          <w:i/>
        </w:rPr>
        <w:t>I</w:t>
      </w:r>
      <w:r w:rsidRPr="0063672E">
        <w:rPr>
          <w:vertAlign w:val="subscript"/>
        </w:rPr>
        <w:t>ph</w:t>
      </w:r>
      <w:r>
        <w:t xml:space="preserve">, </w:t>
      </w:r>
      <w:r w:rsidRPr="0063672E">
        <w:rPr>
          <w:i/>
        </w:rPr>
        <w:t>V</w:t>
      </w:r>
      <w:r w:rsidRPr="0063672E">
        <w:rPr>
          <w:vertAlign w:val="subscript"/>
        </w:rPr>
        <w:t>ph</w:t>
      </w:r>
      <w:r>
        <w:t xml:space="preserve">, and </w:t>
      </w:r>
      <w:r w:rsidRPr="0063672E">
        <w:rPr>
          <w:i/>
        </w:rPr>
        <w:t>P</w:t>
      </w:r>
      <w:r w:rsidRPr="0063672E">
        <w:rPr>
          <w:vertAlign w:val="subscript"/>
        </w:rPr>
        <w:t>inc</w:t>
      </w:r>
      <w:r>
        <w:t xml:space="preserve"> are the device current response, voltage response, photocurrent, photovoltage, and incident power, respectively. </w:t>
      </w:r>
      <w:r w:rsidR="004D7149">
        <w:t xml:space="preserve">The responsivity spectrum of an IR </w:t>
      </w:r>
      <w:r>
        <w:t>photo</w:t>
      </w:r>
      <w:r w:rsidR="004D7149">
        <w:t xml:space="preserve">detector </w:t>
      </w:r>
      <w:r>
        <w:t>is</w:t>
      </w:r>
      <w:r w:rsidR="004D7149">
        <w:t xml:space="preserve"> measured with a spectrometer (</w:t>
      </w:r>
      <w:r w:rsidR="004D7149" w:rsidRPr="004D7149">
        <w:rPr>
          <w:i/>
        </w:rPr>
        <w:t>e.g</w:t>
      </w:r>
      <w:r w:rsidR="004D7149">
        <w:t>., an FTIR). In these measurements a broadband IR source is us</w:t>
      </w:r>
      <w:r>
        <w:t>ed to obtain</w:t>
      </w:r>
      <w:r w:rsidR="004D7149">
        <w:t xml:space="preserve"> the device relative response:</w:t>
      </w:r>
    </w:p>
    <w:p w14:paraId="71029F6C" w14:textId="11CAF914" w:rsidR="004D7149" w:rsidRDefault="0063672E" w:rsidP="004D7149">
      <w:r>
        <w:rPr>
          <w:sz w:val="32"/>
          <w:szCs w:val="32"/>
        </w:rPr>
        <w:t xml:space="preserve">                                    </w:t>
      </w:r>
      <m:oMath>
        <m:sSub>
          <m:sSubPr>
            <m:ctrlPr>
              <w:rPr>
                <w:rFonts w:ascii="Cambria Math" w:hAnsi="Cambria Math"/>
                <w:i/>
                <w:sz w:val="32"/>
                <w:szCs w:val="32"/>
              </w:rPr>
            </m:ctrlPr>
          </m:sSubPr>
          <m:e>
            <m:r>
              <w:rPr>
                <w:rFonts w:ascii="Cambria Math" w:hAnsi="Cambria Math"/>
                <w:sz w:val="32"/>
                <w:szCs w:val="32"/>
              </w:rPr>
              <m:t>R</m:t>
            </m:r>
          </m:e>
          <m:sub>
            <m:r>
              <w:rPr>
                <w:rFonts w:ascii="Cambria Math" w:hAnsi="Cambria Math"/>
                <w:sz w:val="32"/>
                <w:szCs w:val="32"/>
              </w:rPr>
              <m:t>relative</m:t>
            </m:r>
          </m:sub>
        </m:sSub>
        <m:r>
          <w:rPr>
            <w:rFonts w:ascii="Cambria Math" w:hAnsi="Cambria Math"/>
            <w:sz w:val="32"/>
            <w:szCs w:val="32"/>
          </w:rPr>
          <m:t>=</m:t>
        </m:r>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S</m:t>
                </m:r>
              </m:e>
              <m:sub>
                <m:r>
                  <w:rPr>
                    <w:rFonts w:ascii="Cambria Math" w:hAnsi="Cambria Math"/>
                    <w:sz w:val="32"/>
                    <w:szCs w:val="32"/>
                  </w:rPr>
                  <m:t>Measured</m:t>
                </m:r>
              </m:sub>
            </m:sSub>
          </m:num>
          <m:den>
            <m:sSub>
              <m:sSubPr>
                <m:ctrlPr>
                  <w:rPr>
                    <w:rFonts w:ascii="Cambria Math" w:hAnsi="Cambria Math"/>
                    <w:i/>
                    <w:sz w:val="32"/>
                    <w:szCs w:val="32"/>
                  </w:rPr>
                </m:ctrlPr>
              </m:sSubPr>
              <m:e>
                <m:r>
                  <w:rPr>
                    <w:rFonts w:ascii="Cambria Math" w:hAnsi="Cambria Math"/>
                    <w:sz w:val="32"/>
                    <w:szCs w:val="32"/>
                  </w:rPr>
                  <m:t>S</m:t>
                </m:r>
              </m:e>
              <m:sub>
                <m:r>
                  <w:rPr>
                    <w:rFonts w:ascii="Cambria Math" w:hAnsi="Cambria Math"/>
                    <w:sz w:val="32"/>
                    <w:szCs w:val="32"/>
                  </w:rPr>
                  <m:t>Source</m:t>
                </m:r>
              </m:sub>
            </m:sSub>
          </m:den>
        </m:f>
      </m:oMath>
      <w:r w:rsidR="00A177CF">
        <w:t xml:space="preserve"> ,</w:t>
      </w:r>
      <w:r>
        <w:t xml:space="preserve">                                      (1-3)</w:t>
      </w:r>
    </w:p>
    <w:p w14:paraId="6687772C" w14:textId="7A1AB2A2" w:rsidR="004D7149" w:rsidRDefault="00A177CF" w:rsidP="0063672E">
      <w:r>
        <w:t>wh</w:t>
      </w:r>
      <w:r w:rsidR="0063672E">
        <w:t xml:space="preserve">ere </w:t>
      </w:r>
      <w:r w:rsidR="0063672E" w:rsidRPr="0063672E">
        <w:rPr>
          <w:i/>
        </w:rPr>
        <w:t>R</w:t>
      </w:r>
      <w:r w:rsidR="0063672E" w:rsidRPr="0063672E">
        <w:rPr>
          <w:vertAlign w:val="subscript"/>
        </w:rPr>
        <w:t>relative</w:t>
      </w:r>
      <w:r w:rsidR="0063672E">
        <w:t xml:space="preserve">, </w:t>
      </w:r>
      <w:r w:rsidR="0063672E" w:rsidRPr="0063672E">
        <w:rPr>
          <w:i/>
        </w:rPr>
        <w:t>S</w:t>
      </w:r>
      <w:r w:rsidR="0063672E" w:rsidRPr="0063672E">
        <w:rPr>
          <w:vertAlign w:val="subscript"/>
        </w:rPr>
        <w:t>me</w:t>
      </w:r>
      <w:r w:rsidR="0063672E">
        <w:rPr>
          <w:vertAlign w:val="subscript"/>
        </w:rPr>
        <w:t>as</w:t>
      </w:r>
      <w:r w:rsidR="0063672E" w:rsidRPr="0063672E">
        <w:rPr>
          <w:vertAlign w:val="subscript"/>
        </w:rPr>
        <w:t>u</w:t>
      </w:r>
      <w:r w:rsidR="0063672E">
        <w:rPr>
          <w:vertAlign w:val="subscript"/>
        </w:rPr>
        <w:t>r</w:t>
      </w:r>
      <w:r w:rsidR="0063672E" w:rsidRPr="0063672E">
        <w:rPr>
          <w:vertAlign w:val="subscript"/>
        </w:rPr>
        <w:t>ed</w:t>
      </w:r>
      <w:r w:rsidR="0063672E">
        <w:t xml:space="preserve"> and </w:t>
      </w:r>
      <w:r w:rsidR="0063672E" w:rsidRPr="0063672E">
        <w:rPr>
          <w:i/>
        </w:rPr>
        <w:t>S</w:t>
      </w:r>
      <w:r w:rsidR="0063672E" w:rsidRPr="0063672E">
        <w:rPr>
          <w:vertAlign w:val="subscript"/>
        </w:rPr>
        <w:t>source</w:t>
      </w:r>
      <w:r w:rsidR="0063672E">
        <w:t xml:space="preserve"> are th</w:t>
      </w:r>
      <w:r>
        <w:t xml:space="preserve">e device relative response, </w:t>
      </w:r>
      <w:r w:rsidR="0063672E">
        <w:t xml:space="preserve">device raw </w:t>
      </w:r>
      <w:r w:rsidR="00F81134">
        <w:t xml:space="preserve">response </w:t>
      </w:r>
      <w:r w:rsidR="0063672E">
        <w:t>spect</w:t>
      </w:r>
      <w:r w:rsidR="00B47C78">
        <w:t xml:space="preserve">rum </w:t>
      </w:r>
      <w:r w:rsidR="00F81134">
        <w:t>(</w:t>
      </w:r>
      <w:r w:rsidR="0063672E">
        <w:t>to the IR source radiation</w:t>
      </w:r>
      <w:r w:rsidR="00F81134">
        <w:t>)</w:t>
      </w:r>
      <w:r w:rsidR="0063672E">
        <w:t xml:space="preserve">, and the IR source spectrum, respectively. </w:t>
      </w:r>
      <w:r w:rsidR="00B47C78">
        <w:t>Because</w:t>
      </w:r>
      <w:r w:rsidR="004D7149">
        <w:t xml:space="preserve"> the IR source </w:t>
      </w:r>
      <w:r w:rsidR="0063672E">
        <w:t>spectr</w:t>
      </w:r>
      <w:r w:rsidR="00B47C78">
        <w:t xml:space="preserve">um </w:t>
      </w:r>
      <w:r w:rsidR="004D7149">
        <w:t>is usu</w:t>
      </w:r>
      <w:r w:rsidR="0063672E">
        <w:t>ally measured</w:t>
      </w:r>
      <w:r w:rsidR="004D7149">
        <w:t xml:space="preserve"> by a spectrally flat thermal detector (</w:t>
      </w:r>
      <w:r w:rsidR="004D7149" w:rsidRPr="0063672E">
        <w:rPr>
          <w:i/>
        </w:rPr>
        <w:t>e.g.</w:t>
      </w:r>
      <w:r w:rsidR="004D7149">
        <w:t>, a DTGS dete</w:t>
      </w:r>
      <w:r w:rsidR="00B47C78">
        <w:t>ctor</w:t>
      </w:r>
      <w:r w:rsidR="004D7149">
        <w:t xml:space="preserve">), the collected spectrum </w:t>
      </w:r>
      <w:r w:rsidR="0063672E">
        <w:t>needs</w:t>
      </w:r>
      <w:r w:rsidR="004D7149">
        <w:t xml:space="preserve"> to be corrected</w:t>
      </w:r>
      <w:r>
        <w:t xml:space="preserve"> for</w:t>
      </w:r>
      <w:r w:rsidR="0063672E">
        <w:t xml:space="preserve"> the </w:t>
      </w:r>
      <w:r w:rsidR="004D7149">
        <w:t>limited frequency response</w:t>
      </w:r>
      <w:r w:rsidR="00B47C78">
        <w:t xml:space="preserve"> of </w:t>
      </w:r>
      <w:r w:rsidR="004D7149">
        <w:t>thermal detector</w:t>
      </w:r>
      <w:r w:rsidR="00B47C78">
        <w:t>s</w:t>
      </w:r>
      <w:r w:rsidR="004D7149">
        <w:t xml:space="preserve"> (see</w:t>
      </w:r>
      <w:r w:rsidR="0063672E">
        <w:t xml:space="preserve"> section 1.3.2.1</w:t>
      </w:r>
      <w:r w:rsidR="004D7149">
        <w:t>).  Typically,</w:t>
      </w:r>
      <w:r w:rsidR="0063672E">
        <w:t xml:space="preserve"> after the </w:t>
      </w:r>
      <w:r w:rsidR="0063672E" w:rsidRPr="0063672E">
        <w:t>acquisition</w:t>
      </w:r>
      <w:r w:rsidR="0063672E">
        <w:t xml:space="preserve"> of </w:t>
      </w:r>
      <w:r w:rsidR="0063672E">
        <w:lastRenderedPageBreak/>
        <w:t>the device relative response,</w:t>
      </w:r>
      <w:r w:rsidR="004D7149">
        <w:t xml:space="preserve"> a blackbody source is used to </w:t>
      </w:r>
      <w:r w:rsidR="0063672E">
        <w:t xml:space="preserve">calculate the device absolute </w:t>
      </w:r>
      <w:r w:rsidR="004D7149">
        <w:t>response spectrum at different wavelengths.</w:t>
      </w:r>
    </w:p>
    <w:p w14:paraId="73D47334" w14:textId="4D1D386A" w:rsidR="004D7149" w:rsidRDefault="004D7149" w:rsidP="00E70D4E">
      <w:pPr>
        <w:pStyle w:val="Heading4"/>
      </w:pPr>
      <w:bookmarkStart w:id="60" w:name="_Toc469534191"/>
      <w:r>
        <w:t>Quantum efficiency</w:t>
      </w:r>
      <w:bookmarkEnd w:id="60"/>
    </w:p>
    <w:p w14:paraId="750A237B" w14:textId="02041EB7" w:rsidR="004D7149" w:rsidRDefault="004D7149" w:rsidP="004D7149">
      <w:pPr>
        <w:ind w:firstLine="720"/>
      </w:pPr>
      <w:r>
        <w:t xml:space="preserve">Quantum efficiency is the measure of the device ability to convert the incident photons into electron and hole pairs that are </w:t>
      </w:r>
      <w:r w:rsidR="0063672E">
        <w:t xml:space="preserve">eventually </w:t>
      </w:r>
      <w:r>
        <w:t xml:space="preserve">collected </w:t>
      </w:r>
      <w:r w:rsidR="0063672E">
        <w:t>at</w:t>
      </w:r>
      <w:r>
        <w:t xml:space="preserve"> the device contacts. The device quantum efficiency spectrum can be derived from its responsivity spectrum</w:t>
      </w:r>
      <w:r w:rsidR="0063672E">
        <w:t xml:space="preserve"> as follows</w:t>
      </w:r>
      <w:r>
        <w:t>:</w:t>
      </w:r>
    </w:p>
    <w:p w14:paraId="6550DC22" w14:textId="52D3AF75" w:rsidR="004D7149" w:rsidRPr="004D7149" w:rsidRDefault="0063672E" w:rsidP="004D7149">
      <w:r>
        <w:rPr>
          <w:sz w:val="32"/>
          <w:szCs w:val="32"/>
        </w:rPr>
        <w:t xml:space="preserve">           </w:t>
      </w:r>
      <w:r w:rsidR="00B47C78">
        <w:rPr>
          <w:sz w:val="32"/>
          <w:szCs w:val="32"/>
        </w:rPr>
        <w:t xml:space="preserve">                            </w:t>
      </w:r>
      <w:r>
        <w:rPr>
          <w:sz w:val="32"/>
          <w:szCs w:val="32"/>
        </w:rPr>
        <w:t xml:space="preserve">     </w:t>
      </w:r>
      <m:oMath>
        <m:r>
          <w:rPr>
            <w:rFonts w:ascii="Cambria Math" w:hAnsi="Cambria Math"/>
            <w:sz w:val="32"/>
            <w:szCs w:val="32"/>
          </w:rPr>
          <m:t>QE=</m:t>
        </m:r>
        <m:f>
          <m:fPr>
            <m:ctrlPr>
              <w:rPr>
                <w:rFonts w:ascii="Cambria Math" w:hAnsi="Cambria Math"/>
                <w:i/>
                <w:sz w:val="32"/>
                <w:szCs w:val="32"/>
              </w:rPr>
            </m:ctrlPr>
          </m:fPr>
          <m:num>
            <m:r>
              <w:rPr>
                <w:rFonts w:ascii="Cambria Math" w:hAnsi="Cambria Math"/>
                <w:sz w:val="32"/>
                <w:szCs w:val="32"/>
              </w:rPr>
              <m:t xml:space="preserve">1.24 </m:t>
            </m:r>
            <m:sSub>
              <m:sSubPr>
                <m:ctrlPr>
                  <w:rPr>
                    <w:rFonts w:ascii="Cambria Math" w:hAnsi="Cambria Math"/>
                    <w:i/>
                    <w:sz w:val="32"/>
                    <w:szCs w:val="32"/>
                  </w:rPr>
                </m:ctrlPr>
              </m:sSubPr>
              <m:e>
                <m:r>
                  <w:rPr>
                    <w:rFonts w:ascii="Cambria Math" w:hAnsi="Cambria Math"/>
                    <w:sz w:val="32"/>
                    <w:szCs w:val="32"/>
                  </w:rPr>
                  <m:t>R</m:t>
                </m:r>
              </m:e>
              <m:sub>
                <m:r>
                  <w:rPr>
                    <w:rFonts w:ascii="Cambria Math" w:hAnsi="Cambria Math"/>
                    <w:sz w:val="32"/>
                    <w:szCs w:val="32"/>
                  </w:rPr>
                  <m:t>i</m:t>
                </m:r>
              </m:sub>
            </m:sSub>
          </m:num>
          <m:den>
            <m:r>
              <w:rPr>
                <w:rFonts w:ascii="Cambria Math" w:hAnsi="Cambria Math"/>
                <w:sz w:val="32"/>
                <w:szCs w:val="32"/>
              </w:rPr>
              <m:t>λ</m:t>
            </m:r>
          </m:den>
        </m:f>
      </m:oMath>
      <w:r>
        <w:t xml:space="preserve"> ,                                         (1-4)</w:t>
      </w:r>
    </w:p>
    <w:p w14:paraId="0FF34BE2" w14:textId="4DA44011" w:rsidR="004D7149" w:rsidRPr="004D7149" w:rsidRDefault="004D7149" w:rsidP="004D7149">
      <w:r>
        <w:t xml:space="preserve">where </w:t>
      </w:r>
      <w:r w:rsidRPr="004D7149">
        <w:rPr>
          <w:i/>
        </w:rPr>
        <w:t>QE</w:t>
      </w:r>
      <w:r>
        <w:t xml:space="preserve">, </w:t>
      </w:r>
      <w:r w:rsidRPr="004D7149">
        <w:rPr>
          <w:i/>
        </w:rPr>
        <w:t>R</w:t>
      </w:r>
      <w:r w:rsidRPr="004D7149">
        <w:rPr>
          <w:vertAlign w:val="subscript"/>
        </w:rPr>
        <w:t>i</w:t>
      </w:r>
      <w:r>
        <w:t xml:space="preserve">, and </w:t>
      </w:r>
      <w:r w:rsidR="00F81134" w:rsidRPr="00F81134">
        <w:rPr>
          <w:rFonts w:asciiTheme="majorHAnsi" w:hAnsiTheme="majorHAnsi" w:cstheme="majorHAnsi"/>
          <w:i/>
        </w:rPr>
        <w:t>λ</w:t>
      </w:r>
      <w:r>
        <w:rPr>
          <w:rFonts w:ascii="Calibri" w:hAnsi="Calibri"/>
        </w:rPr>
        <w:t xml:space="preserve"> </w:t>
      </w:r>
      <w:r w:rsidR="00BE1790" w:rsidRPr="00BE1790">
        <w:rPr>
          <w:rFonts w:asciiTheme="majorHAnsi" w:hAnsiTheme="majorHAnsi" w:cstheme="majorHAnsi"/>
        </w:rPr>
        <w:t>(in microns)</w:t>
      </w:r>
      <w:r w:rsidR="00BE1790">
        <w:rPr>
          <w:rFonts w:ascii="Calibri" w:hAnsi="Calibri"/>
        </w:rPr>
        <w:t xml:space="preserve"> </w:t>
      </w:r>
      <w:r>
        <w:t>are the quantum efficiency, photocurrent response and wavelength, respectively.</w:t>
      </w:r>
    </w:p>
    <w:p w14:paraId="29A2F86D" w14:textId="6A758CD2" w:rsidR="004D7149" w:rsidRDefault="004D7149" w:rsidP="00E70D4E">
      <w:pPr>
        <w:pStyle w:val="Heading4"/>
      </w:pPr>
      <w:bookmarkStart w:id="61" w:name="_Toc469534192"/>
      <w:r>
        <w:t>Noise</w:t>
      </w:r>
      <w:bookmarkEnd w:id="61"/>
    </w:p>
    <w:p w14:paraId="4F9BAD68" w14:textId="65E68D44" w:rsidR="00F81134" w:rsidRDefault="001C24D0" w:rsidP="00F81134">
      <w:pPr>
        <w:ind w:firstLine="720"/>
      </w:pPr>
      <w:r>
        <w:t>Different sources of noise</w:t>
      </w:r>
      <w:r w:rsidR="0063672E">
        <w:t xml:space="preserve"> </w:t>
      </w:r>
      <w:r w:rsidR="00B47C78">
        <w:t>may be</w:t>
      </w:r>
      <w:r w:rsidR="0063672E">
        <w:t xml:space="preserve"> present </w:t>
      </w:r>
      <w:r>
        <w:t>in photodetectors</w:t>
      </w:r>
      <w:r w:rsidR="0063672E">
        <w:t>,</w:t>
      </w:r>
      <w:r>
        <w:t xml:space="preserve"> some of which like Johnson and shot noise are white noise (are not frequency dependent) and other</w:t>
      </w:r>
      <w:r w:rsidR="0063672E">
        <w:t>s</w:t>
      </w:r>
      <w:r>
        <w:t xml:space="preserve"> such as 1/</w:t>
      </w:r>
      <w:r w:rsidRPr="001C24D0">
        <w:rPr>
          <w:i/>
        </w:rPr>
        <w:t>f</w:t>
      </w:r>
      <w:r>
        <w:t xml:space="preserve"> noise and generation </w:t>
      </w:r>
      <w:r w:rsidR="0063672E">
        <w:t xml:space="preserve">and </w:t>
      </w:r>
      <w:r>
        <w:t>recombination noise are frequency dep</w:t>
      </w:r>
      <w:r w:rsidR="0063672E">
        <w:t>enden</w:t>
      </w:r>
      <w:r>
        <w:t>t.</w:t>
      </w:r>
      <w:r w:rsidR="00B47C78">
        <w:t xml:space="preserve"> A short overview of different noise mechanisms i</w:t>
      </w:r>
      <w:r w:rsidR="00F81134">
        <w:t>n IR photodetectors is provided below.</w:t>
      </w:r>
    </w:p>
    <w:p w14:paraId="55D3F777" w14:textId="791EB4A6" w:rsidR="001C24D0" w:rsidRDefault="0063672E" w:rsidP="00B47C78">
      <w:pPr>
        <w:pStyle w:val="ListParagraph"/>
        <w:numPr>
          <w:ilvl w:val="0"/>
          <w:numId w:val="9"/>
        </w:numPr>
        <w:ind w:left="360" w:hanging="270"/>
      </w:pPr>
      <w:r w:rsidRPr="00B47C78">
        <w:t>Joh</w:t>
      </w:r>
      <w:r w:rsidR="001C24D0" w:rsidRPr="00B47C78">
        <w:t>n</w:t>
      </w:r>
      <w:r w:rsidRPr="00B47C78">
        <w:t>son no</w:t>
      </w:r>
      <w:r w:rsidR="001C24D0" w:rsidRPr="00B47C78">
        <w:t>i</w:t>
      </w:r>
      <w:r w:rsidRPr="00B47C78">
        <w:t>s</w:t>
      </w:r>
      <w:r w:rsidR="001C24D0" w:rsidRPr="00B47C78">
        <w:t>e</w:t>
      </w:r>
      <w:r w:rsidR="001C24D0">
        <w:t xml:space="preserve"> (also called thermal noise) is related to the r</w:t>
      </w:r>
      <w:r>
        <w:t>ando</w:t>
      </w:r>
      <w:r w:rsidR="001C24D0">
        <w:t xml:space="preserve">m </w:t>
      </w:r>
      <w:r>
        <w:t xml:space="preserve">thermal </w:t>
      </w:r>
      <w:r w:rsidR="001C24D0">
        <w:t>motion of el</w:t>
      </w:r>
      <w:r>
        <w:t>ectronic</w:t>
      </w:r>
      <w:r w:rsidR="001C24D0">
        <w:t xml:space="preserve"> change</w:t>
      </w:r>
      <w:r>
        <w:t>s</w:t>
      </w:r>
      <w:r w:rsidR="00B47C78">
        <w:t xml:space="preserve"> and is defined by</w:t>
      </w:r>
      <w:r w:rsidR="001C24D0">
        <w:t>:</w:t>
      </w:r>
    </w:p>
    <w:p w14:paraId="6FBA892E" w14:textId="7264D45F" w:rsidR="001C24D0" w:rsidRPr="001C24D0" w:rsidRDefault="0063672E" w:rsidP="001C24D0">
      <w:pPr>
        <w:ind w:firstLine="720"/>
      </w:pPr>
      <w:r>
        <w:rPr>
          <w:sz w:val="32"/>
          <w:szCs w:val="32"/>
        </w:rPr>
        <w:t xml:space="preserve"> </w:t>
      </w:r>
      <w:r w:rsidR="00B47C78">
        <w:rPr>
          <w:sz w:val="32"/>
          <w:szCs w:val="32"/>
        </w:rPr>
        <w:t xml:space="preserve">            </w:t>
      </w:r>
      <w:r>
        <w:rPr>
          <w:sz w:val="32"/>
          <w:szCs w:val="32"/>
        </w:rPr>
        <w:t xml:space="preserve">           </w:t>
      </w:r>
      <m:oMath>
        <m:d>
          <m:dPr>
            <m:begChr m:val="〈"/>
            <m:endChr m:val="〉"/>
            <m:ctrlPr>
              <w:rPr>
                <w:rFonts w:ascii="Cambria Math" w:hAnsi="Cambria Math"/>
                <w:i/>
                <w:sz w:val="32"/>
                <w:szCs w:val="32"/>
              </w:rPr>
            </m:ctrlPr>
          </m:dPr>
          <m:e>
            <m:sSubSup>
              <m:sSubSupPr>
                <m:ctrlPr>
                  <w:rPr>
                    <w:rFonts w:ascii="Cambria Math" w:hAnsi="Cambria Math"/>
                    <w:i/>
                    <w:sz w:val="32"/>
                    <w:szCs w:val="32"/>
                  </w:rPr>
                </m:ctrlPr>
              </m:sSubSupPr>
              <m:e>
                <m:r>
                  <w:rPr>
                    <w:rFonts w:ascii="Cambria Math" w:hAnsi="Cambria Math"/>
                    <w:sz w:val="32"/>
                    <w:szCs w:val="32"/>
                  </w:rPr>
                  <m:t>i</m:t>
                </m:r>
              </m:e>
              <m:sub>
                <m:r>
                  <w:rPr>
                    <w:rFonts w:ascii="Cambria Math" w:hAnsi="Cambria Math"/>
                    <w:sz w:val="32"/>
                    <w:szCs w:val="32"/>
                  </w:rPr>
                  <m:t>Jonhson-noise</m:t>
                </m:r>
              </m:sub>
              <m:sup>
                <m:r>
                  <w:rPr>
                    <w:rFonts w:ascii="Cambria Math" w:hAnsi="Cambria Math"/>
                    <w:sz w:val="32"/>
                    <w:szCs w:val="32"/>
                  </w:rPr>
                  <m:t>2</m:t>
                </m:r>
              </m:sup>
            </m:sSubSup>
          </m:e>
        </m:d>
        <m:r>
          <w:rPr>
            <w:rFonts w:ascii="Cambria Math" w:hAnsi="Cambria Math"/>
            <w:sz w:val="32"/>
            <w:szCs w:val="32"/>
          </w:rPr>
          <m:t>=</m:t>
        </m:r>
        <m:f>
          <m:fPr>
            <m:ctrlPr>
              <w:rPr>
                <w:rFonts w:ascii="Cambria Math" w:hAnsi="Cambria Math"/>
                <w:i/>
                <w:sz w:val="32"/>
                <w:szCs w:val="32"/>
              </w:rPr>
            </m:ctrlPr>
          </m:fPr>
          <m:num>
            <m:r>
              <w:rPr>
                <w:rFonts w:ascii="Cambria Math" w:hAnsi="Cambria Math"/>
                <w:sz w:val="32"/>
                <w:szCs w:val="32"/>
              </w:rPr>
              <m:t>4</m:t>
            </m:r>
            <m:sSub>
              <m:sSubPr>
                <m:ctrlPr>
                  <w:rPr>
                    <w:rFonts w:ascii="Cambria Math" w:hAnsi="Cambria Math"/>
                    <w:i/>
                    <w:sz w:val="32"/>
                    <w:szCs w:val="32"/>
                  </w:rPr>
                </m:ctrlPr>
              </m:sSubPr>
              <m:e>
                <m:r>
                  <w:rPr>
                    <w:rFonts w:ascii="Cambria Math" w:hAnsi="Cambria Math"/>
                    <w:sz w:val="32"/>
                    <w:szCs w:val="32"/>
                  </w:rPr>
                  <m:t>k</m:t>
                </m:r>
              </m:e>
              <m:sub>
                <m:r>
                  <w:rPr>
                    <w:rFonts w:ascii="Cambria Math" w:hAnsi="Cambria Math"/>
                    <w:sz w:val="32"/>
                    <w:szCs w:val="32"/>
                  </w:rPr>
                  <m:t>B</m:t>
                </m:r>
              </m:sub>
            </m:sSub>
            <m:r>
              <w:rPr>
                <w:rFonts w:ascii="Cambria Math" w:hAnsi="Cambria Math"/>
                <w:sz w:val="32"/>
                <w:szCs w:val="32"/>
              </w:rPr>
              <m:t>T</m:t>
            </m:r>
          </m:num>
          <m:den>
            <m:r>
              <w:rPr>
                <w:rFonts w:ascii="Cambria Math" w:hAnsi="Cambria Math"/>
                <w:sz w:val="32"/>
                <w:szCs w:val="32"/>
              </w:rPr>
              <m:t>R</m:t>
            </m:r>
          </m:den>
        </m:f>
        <m:r>
          <w:rPr>
            <w:rFonts w:ascii="Cambria Math" w:hAnsi="Cambria Math"/>
            <w:sz w:val="32"/>
            <w:szCs w:val="32"/>
          </w:rPr>
          <m:t>. Δf</m:t>
        </m:r>
      </m:oMath>
      <w:r>
        <w:t xml:space="preserve"> </w:t>
      </w:r>
      <w:r w:rsidR="00B47C78">
        <w:t>,</w:t>
      </w:r>
      <w:r>
        <w:t xml:space="preserve">  </w:t>
      </w:r>
      <w:r w:rsidR="00B47C78">
        <w:t xml:space="preserve">                    </w:t>
      </w:r>
      <w:r>
        <w:t xml:space="preserve">     (1-5)</w:t>
      </w:r>
    </w:p>
    <w:p w14:paraId="46361FB7" w14:textId="27967E1B" w:rsidR="00B47C78" w:rsidRDefault="00B47C78" w:rsidP="00B47C78">
      <w:pPr>
        <w:pStyle w:val="ListParagraph"/>
        <w:ind w:left="450"/>
      </w:pPr>
      <w:r>
        <w:t xml:space="preserve">where </w:t>
      </w:r>
      <w:r w:rsidRPr="00F81134">
        <w:rPr>
          <w:i/>
        </w:rPr>
        <w:t>k</w:t>
      </w:r>
      <w:r w:rsidRPr="00F81134">
        <w:rPr>
          <w:vertAlign w:val="subscript"/>
        </w:rPr>
        <w:t>B</w:t>
      </w:r>
      <w:r>
        <w:t xml:space="preserve">, </w:t>
      </w:r>
      <w:r w:rsidRPr="00F81134">
        <w:rPr>
          <w:i/>
        </w:rPr>
        <w:t>T</w:t>
      </w:r>
      <w:r>
        <w:t xml:space="preserve">, </w:t>
      </w:r>
      <w:r w:rsidRPr="00F81134">
        <w:rPr>
          <w:i/>
        </w:rPr>
        <w:t>R</w:t>
      </w:r>
      <w:r>
        <w:t xml:space="preserve"> and </w:t>
      </w:r>
      <w:r>
        <w:rPr>
          <w:rFonts w:ascii="Calibri" w:hAnsi="Calibri"/>
        </w:rPr>
        <w:t>Δ</w:t>
      </w:r>
      <w:r w:rsidRPr="00B47C78">
        <w:rPr>
          <w:i/>
        </w:rPr>
        <w:t>f</w:t>
      </w:r>
      <w:r>
        <w:t xml:space="preserve"> are Boltzmann constant, absolute temperature, device resistance, and measurement bandwidth, respectively.</w:t>
      </w:r>
    </w:p>
    <w:p w14:paraId="4E55B262" w14:textId="696565CE" w:rsidR="001C24D0" w:rsidRDefault="001C24D0" w:rsidP="00B47C78">
      <w:pPr>
        <w:pStyle w:val="ListParagraph"/>
        <w:numPr>
          <w:ilvl w:val="0"/>
          <w:numId w:val="9"/>
        </w:numPr>
        <w:ind w:left="450"/>
      </w:pPr>
      <w:r>
        <w:lastRenderedPageBreak/>
        <w:t xml:space="preserve">The other </w:t>
      </w:r>
      <w:r w:rsidR="0063672E">
        <w:t xml:space="preserve">noise mechanism in photodetectors </w:t>
      </w:r>
      <w:r>
        <w:t xml:space="preserve">is </w:t>
      </w:r>
      <w:r w:rsidRPr="00B47C78">
        <w:t>shot noise</w:t>
      </w:r>
      <w:r w:rsidR="0063672E" w:rsidRPr="00B47C78">
        <w:rPr>
          <w:i/>
        </w:rPr>
        <w:t>.</w:t>
      </w:r>
      <w:r>
        <w:t xml:space="preserve"> </w:t>
      </w:r>
      <w:r w:rsidR="0063672E">
        <w:t xml:space="preserve">This type of noise is related to the quantization of electronic charge and photons. Shot noise is </w:t>
      </w:r>
      <w:r w:rsidR="00B47C78">
        <w:t xml:space="preserve">described </w:t>
      </w:r>
      <w:r>
        <w:t>by the following equation:</w:t>
      </w:r>
    </w:p>
    <w:p w14:paraId="7F6DC81F" w14:textId="7E1CB755" w:rsidR="001C24D0" w:rsidRPr="001C24D0" w:rsidRDefault="0063672E" w:rsidP="001C24D0">
      <w:pPr>
        <w:ind w:firstLine="720"/>
      </w:pPr>
      <w:r>
        <w:rPr>
          <w:sz w:val="32"/>
          <w:szCs w:val="32"/>
        </w:rPr>
        <w:t xml:space="preserve"> </w:t>
      </w:r>
      <w:r w:rsidR="00B47C78">
        <w:rPr>
          <w:sz w:val="32"/>
          <w:szCs w:val="32"/>
        </w:rPr>
        <w:t xml:space="preserve">                 </w:t>
      </w:r>
      <w:r>
        <w:rPr>
          <w:sz w:val="32"/>
          <w:szCs w:val="32"/>
        </w:rPr>
        <w:t xml:space="preserve">  </w:t>
      </w:r>
      <w:r w:rsidR="00B47C78">
        <w:rPr>
          <w:sz w:val="32"/>
          <w:szCs w:val="32"/>
        </w:rPr>
        <w:t xml:space="preserve">     </w:t>
      </w:r>
      <w:r>
        <w:rPr>
          <w:sz w:val="32"/>
          <w:szCs w:val="32"/>
        </w:rPr>
        <w:t xml:space="preserve">   </w:t>
      </w:r>
      <m:oMath>
        <m:d>
          <m:dPr>
            <m:begChr m:val="〈"/>
            <m:endChr m:val="〉"/>
            <m:ctrlPr>
              <w:rPr>
                <w:rFonts w:ascii="Cambria Math" w:hAnsi="Cambria Math"/>
                <w:i/>
                <w:sz w:val="32"/>
                <w:szCs w:val="32"/>
              </w:rPr>
            </m:ctrlPr>
          </m:dPr>
          <m:e>
            <m:sSubSup>
              <m:sSubSupPr>
                <m:ctrlPr>
                  <w:rPr>
                    <w:rFonts w:ascii="Cambria Math" w:hAnsi="Cambria Math"/>
                    <w:i/>
                    <w:sz w:val="32"/>
                    <w:szCs w:val="32"/>
                  </w:rPr>
                </m:ctrlPr>
              </m:sSubSupPr>
              <m:e>
                <m:r>
                  <w:rPr>
                    <w:rFonts w:ascii="Cambria Math" w:hAnsi="Cambria Math"/>
                    <w:sz w:val="32"/>
                    <w:szCs w:val="32"/>
                  </w:rPr>
                  <m:t>i</m:t>
                </m:r>
              </m:e>
              <m:sub>
                <m:r>
                  <w:rPr>
                    <w:rFonts w:ascii="Cambria Math" w:hAnsi="Cambria Math"/>
                    <w:sz w:val="32"/>
                    <w:szCs w:val="32"/>
                  </w:rPr>
                  <m:t>Shotnoise</m:t>
                </m:r>
              </m:sub>
              <m:sup>
                <m:r>
                  <w:rPr>
                    <w:rFonts w:ascii="Cambria Math" w:hAnsi="Cambria Math"/>
                    <w:sz w:val="32"/>
                    <w:szCs w:val="32"/>
                  </w:rPr>
                  <m:t>2</m:t>
                </m:r>
              </m:sup>
            </m:sSubSup>
          </m:e>
        </m:d>
        <m:r>
          <w:rPr>
            <w:rFonts w:ascii="Cambria Math" w:hAnsi="Cambria Math"/>
            <w:sz w:val="32"/>
            <w:szCs w:val="32"/>
          </w:rPr>
          <m:t>=2qIΔf</m:t>
        </m:r>
      </m:oMath>
      <w:r>
        <w:t xml:space="preserve"> ,                  </w:t>
      </w:r>
      <w:r w:rsidR="00F81134">
        <w:t xml:space="preserve"> </w:t>
      </w:r>
      <w:r>
        <w:t xml:space="preserve">  </w:t>
      </w:r>
      <w:r w:rsidR="00B47C78">
        <w:t xml:space="preserve">          </w:t>
      </w:r>
      <w:r>
        <w:t xml:space="preserve">     (1-6)</w:t>
      </w:r>
    </w:p>
    <w:p w14:paraId="775C7938" w14:textId="146BB7E6" w:rsidR="00B47C78" w:rsidRDefault="00B47C78" w:rsidP="00B47C78">
      <w:pPr>
        <w:pStyle w:val="ListParagraph"/>
        <w:ind w:left="450"/>
      </w:pPr>
      <w:r>
        <w:t xml:space="preserve">where </w:t>
      </w:r>
      <w:r w:rsidRPr="00B47C78">
        <w:rPr>
          <w:i/>
        </w:rPr>
        <w:t>q</w:t>
      </w:r>
      <w:r>
        <w:t xml:space="preserve"> and </w:t>
      </w:r>
      <w:r w:rsidRPr="00B47C78">
        <w:rPr>
          <w:i/>
        </w:rPr>
        <w:t>I</w:t>
      </w:r>
      <w:r>
        <w:t xml:space="preserve"> are the electronic charge and the device current, respectively.</w:t>
      </w:r>
    </w:p>
    <w:p w14:paraId="56B3E99A" w14:textId="12FE6594" w:rsidR="001C24D0" w:rsidRDefault="0063672E" w:rsidP="00B47C78">
      <w:pPr>
        <w:pStyle w:val="ListParagraph"/>
        <w:numPr>
          <w:ilvl w:val="0"/>
          <w:numId w:val="9"/>
        </w:numPr>
        <w:ind w:left="450"/>
      </w:pPr>
      <w:r w:rsidRPr="0063672E">
        <w:t>Another source of noise in detectors is</w:t>
      </w:r>
      <w:r w:rsidRPr="00B47C78">
        <w:rPr>
          <w:i/>
        </w:rPr>
        <w:t xml:space="preserve"> </w:t>
      </w:r>
      <w:r w:rsidR="001C24D0" w:rsidRPr="00B47C78">
        <w:rPr>
          <w:i/>
        </w:rPr>
        <w:t>1/f noise</w:t>
      </w:r>
      <w:r w:rsidRPr="00B47C78">
        <w:rPr>
          <w:i/>
        </w:rPr>
        <w:t>.</w:t>
      </w:r>
      <w:r>
        <w:t xml:space="preserve"> A</w:t>
      </w:r>
      <w:r w:rsidR="001C24D0">
        <w:t>s its name suggest</w:t>
      </w:r>
      <w:r>
        <w:t>s, this type of noise is frequency dependent and is inversely pro</w:t>
      </w:r>
      <w:r w:rsidR="001C24D0">
        <w:t>p</w:t>
      </w:r>
      <w:r>
        <w:t>o</w:t>
      </w:r>
      <w:r w:rsidR="001C24D0">
        <w:t>r</w:t>
      </w:r>
      <w:r>
        <w:t xml:space="preserve">tional </w:t>
      </w:r>
      <w:r w:rsidR="001C24D0">
        <w:t>to the frequency</w:t>
      </w:r>
      <w:r>
        <w:t>. 1/</w:t>
      </w:r>
      <w:r w:rsidRPr="00B47C78">
        <w:rPr>
          <w:i/>
        </w:rPr>
        <w:t>f</w:t>
      </w:r>
      <w:r>
        <w:t xml:space="preserve"> noise is </w:t>
      </w:r>
      <w:r w:rsidR="001C24D0">
        <w:t>the domi</w:t>
      </w:r>
      <w:r>
        <w:t>nant noise factor</w:t>
      </w:r>
      <w:r w:rsidR="001C24D0">
        <w:t xml:space="preserve"> at low frequencies</w:t>
      </w:r>
      <w:r>
        <w:t>. W</w:t>
      </w:r>
      <w:r w:rsidR="001C24D0">
        <w:t>hil</w:t>
      </w:r>
      <w:r>
        <w:t>e different theories have been developed to explain and model 1/</w:t>
      </w:r>
      <w:r w:rsidRPr="00B47C78">
        <w:rPr>
          <w:i/>
        </w:rPr>
        <w:t xml:space="preserve">f </w:t>
      </w:r>
      <w:r>
        <w:t>noise in different type of photodetectors</w:t>
      </w:r>
      <w:r w:rsidR="00BE1790">
        <w:t xml:space="preserve"> </w:t>
      </w:r>
      <w:r w:rsidR="00BE1790">
        <w:fldChar w:fldCharType="begin"/>
      </w:r>
      <w:r w:rsidR="00A12CD4">
        <w:instrText xml:space="preserve"> ADDIN EN.CITE &lt;EndNote&gt;&lt;Cite&gt;&lt;Author&gt;Rogalski&lt;/Author&gt;&lt;Year&gt;2010&lt;/Year&gt;&lt;RecNum&gt;127&lt;/RecNum&gt;&lt;DisplayText&gt;[11]&lt;/DisplayText&gt;&lt;record&gt;&lt;rec-number&gt;127&lt;/rec-number&gt;&lt;foreign-keys&gt;&lt;key app="EN" db-id="wffwxtaf25x9dsev9z2pza5jtfxt2zrptw9r" timestamp="1477698288"&gt;127&lt;/key&gt;&lt;/foreign-keys&gt;&lt;ref-type name="Book"&gt;6&lt;/ref-type&gt;&lt;contributors&gt;&lt;authors&gt;&lt;author&gt;Rogalski, Antonio&lt;/author&gt;&lt;/authors&gt;&lt;/contributors&gt;&lt;titles&gt;&lt;title&gt;Infrared detectors&lt;/title&gt;&lt;/titles&gt;&lt;dates&gt;&lt;year&gt;2010&lt;/year&gt;&lt;/dates&gt;&lt;publisher&gt;CRC press&lt;/publisher&gt;&lt;isbn&gt;1420076728&lt;/isbn&gt;&lt;urls&gt;&lt;/urls&gt;&lt;/record&gt;&lt;/Cite&gt;&lt;/EndNote&gt;</w:instrText>
      </w:r>
      <w:r w:rsidR="00BE1790">
        <w:fldChar w:fldCharType="separate"/>
      </w:r>
      <w:r w:rsidR="00A12CD4">
        <w:rPr>
          <w:noProof/>
        </w:rPr>
        <w:t>[</w:t>
      </w:r>
      <w:hyperlink w:anchor="_ENREF_4_11" w:tooltip="Rogalski, 2010 #127" w:history="1">
        <w:r w:rsidR="00B67D72" w:rsidRPr="004E1CE3">
          <w:rPr>
            <w:rStyle w:val="Hyperlink"/>
            <w:noProof/>
          </w:rPr>
          <w:t>11</w:t>
        </w:r>
      </w:hyperlink>
      <w:r w:rsidR="00A12CD4">
        <w:rPr>
          <w:noProof/>
        </w:rPr>
        <w:t>]</w:t>
      </w:r>
      <w:r w:rsidR="00BE1790">
        <w:fldChar w:fldCharType="end"/>
      </w:r>
      <w:r>
        <w:t>, the origins</w:t>
      </w:r>
      <w:r w:rsidR="001C24D0">
        <w:t xml:space="preserve"> of 1/</w:t>
      </w:r>
      <w:r w:rsidR="001C24D0" w:rsidRPr="00B47C78">
        <w:rPr>
          <w:i/>
        </w:rPr>
        <w:t>f</w:t>
      </w:r>
      <w:r w:rsidR="001C24D0">
        <w:t xml:space="preserve"> nois</w:t>
      </w:r>
      <w:r>
        <w:t xml:space="preserve">e </w:t>
      </w:r>
      <w:r w:rsidR="001C24D0">
        <w:t>is not fully understood</w:t>
      </w:r>
      <w:r>
        <w:t xml:space="preserve"> yet</w:t>
      </w:r>
      <w:r w:rsidR="001C24D0">
        <w:t>.</w:t>
      </w:r>
    </w:p>
    <w:p w14:paraId="33627B72" w14:textId="36DEBC57" w:rsidR="00B47C78" w:rsidRDefault="001C24D0" w:rsidP="00B47C78">
      <w:pPr>
        <w:pStyle w:val="ListParagraph"/>
        <w:numPr>
          <w:ilvl w:val="0"/>
          <w:numId w:val="9"/>
        </w:numPr>
        <w:ind w:left="450"/>
      </w:pPr>
      <w:r w:rsidRPr="00B47C78">
        <w:t>Gen</w:t>
      </w:r>
      <w:r w:rsidR="0063672E" w:rsidRPr="00B47C78">
        <w:t>er</w:t>
      </w:r>
      <w:r w:rsidRPr="00B47C78">
        <w:t xml:space="preserve">ation </w:t>
      </w:r>
      <w:r w:rsidR="00F81134">
        <w:t xml:space="preserve">and </w:t>
      </w:r>
      <w:r w:rsidR="0063672E" w:rsidRPr="00B47C78">
        <w:t>recombi</w:t>
      </w:r>
      <w:r w:rsidRPr="00B47C78">
        <w:t>n</w:t>
      </w:r>
      <w:r w:rsidR="0063672E" w:rsidRPr="00B47C78">
        <w:t>ation</w:t>
      </w:r>
      <w:r w:rsidR="00F81134">
        <w:t xml:space="preserve"> (</w:t>
      </w:r>
      <w:r w:rsidR="00F81134" w:rsidRPr="00A177CF">
        <w:rPr>
          <w:i/>
        </w:rPr>
        <w:t>g</w:t>
      </w:r>
      <w:r w:rsidR="00F81134">
        <w:t>-</w:t>
      </w:r>
      <w:r w:rsidR="00F81134" w:rsidRPr="00A177CF">
        <w:rPr>
          <w:i/>
        </w:rPr>
        <w:t>r</w:t>
      </w:r>
      <w:r w:rsidR="00F81134">
        <w:t>)</w:t>
      </w:r>
      <w:r w:rsidR="0063672E" w:rsidRPr="00B47C78">
        <w:t xml:space="preserve"> no</w:t>
      </w:r>
      <w:r w:rsidRPr="00B47C78">
        <w:t>i</w:t>
      </w:r>
      <w:r w:rsidR="0063672E" w:rsidRPr="00B47C78">
        <w:t>se</w:t>
      </w:r>
      <w:r w:rsidR="0063672E">
        <w:t xml:space="preserve"> is associated</w:t>
      </w:r>
      <w:r>
        <w:t xml:space="preserve"> with the</w:t>
      </w:r>
      <w:r w:rsidR="0063672E">
        <w:t xml:space="preserve"> random generation and</w:t>
      </w:r>
      <w:r>
        <w:t xml:space="preserve"> </w:t>
      </w:r>
      <w:r w:rsidR="0063672E">
        <w:t xml:space="preserve">recombination of electron and holes. The </w:t>
      </w:r>
      <w:r w:rsidR="0063672E" w:rsidRPr="00A177CF">
        <w:rPr>
          <w:i/>
        </w:rPr>
        <w:t>g</w:t>
      </w:r>
      <w:r w:rsidR="0063672E">
        <w:t>-</w:t>
      </w:r>
      <w:r w:rsidR="0063672E" w:rsidRPr="00A177CF">
        <w:rPr>
          <w:i/>
        </w:rPr>
        <w:t>r</w:t>
      </w:r>
      <w:r w:rsidR="0063672E">
        <w:t xml:space="preserve"> noise is frequency dependent </w:t>
      </w:r>
      <w:r w:rsidR="00B47C78">
        <w:t>(</w:t>
      </w:r>
      <w:r w:rsidR="00B47C78">
        <w:rPr>
          <w:rFonts w:ascii="Arial Unicode MS" w:eastAsia="Arial Unicode MS" w:hAnsi="Arial Unicode MS" w:cs="Arial Unicode MS" w:hint="eastAsia"/>
        </w:rPr>
        <w:t>∝</w:t>
      </w:r>
      <w:r w:rsidR="00B47C78">
        <w:t>1/</w:t>
      </w:r>
      <w:r w:rsidR="00B47C78" w:rsidRPr="001C24D0">
        <w:rPr>
          <w:i/>
        </w:rPr>
        <w:t>f</w:t>
      </w:r>
      <w:r w:rsidR="00B47C78" w:rsidRPr="001C24D0">
        <w:rPr>
          <w:vertAlign w:val="superscript"/>
        </w:rPr>
        <w:t>2</w:t>
      </w:r>
      <w:r w:rsidR="00B47C78">
        <w:t>)</w:t>
      </w:r>
      <w:r w:rsidR="0063672E">
        <w:t xml:space="preserve">. In a nearly intrinsic semiconductor </w:t>
      </w:r>
      <w:r w:rsidR="0063672E" w:rsidRPr="00A177CF">
        <w:rPr>
          <w:i/>
        </w:rPr>
        <w:t>g</w:t>
      </w:r>
      <w:r w:rsidR="0063672E">
        <w:t>-</w:t>
      </w:r>
      <w:r w:rsidR="0063672E" w:rsidRPr="00A177CF">
        <w:rPr>
          <w:i/>
        </w:rPr>
        <w:t>r</w:t>
      </w:r>
      <w:r w:rsidR="0063672E">
        <w:t xml:space="preserve"> noise is described by</w:t>
      </w:r>
      <w:r w:rsidR="00BE1790">
        <w:t xml:space="preserve"> </w:t>
      </w:r>
      <w:r w:rsidR="00BE1790">
        <w:fldChar w:fldCharType="begin"/>
      </w:r>
      <w:r w:rsidR="00A12CD4">
        <w:instrText xml:space="preserve"> ADDIN EN.CITE &lt;EndNote&gt;&lt;Cite&gt;&lt;Author&gt;Long&lt;/Author&gt;&lt;Year&gt;1967&lt;/Year&gt;&lt;RecNum&gt;231&lt;/RecNum&gt;&lt;DisplayText&gt;[12]&lt;/DisplayText&gt;&lt;record&gt;&lt;rec-number&gt;231&lt;/rec-number&gt;&lt;foreign-keys&gt;&lt;key app="EN" db-id="wffwxtaf25x9dsev9z2pza5jtfxt2zrptw9r" timestamp="1479799912"&gt;231&lt;/key&gt;&lt;/foreign-keys&gt;&lt;ref-type name="Journal Article"&gt;17&lt;/ref-type&gt;&lt;contributors&gt;&lt;authors&gt;&lt;author&gt;Long, Donald&lt;/author&gt;&lt;/authors&gt;&lt;/contributors&gt;&lt;titles&gt;&lt;title&gt;Generation-recombination noise limited detectivities of impurity and intrinsic photoconductive 8–14μ infrared detectors&lt;/title&gt;&lt;secondary-title&gt;Infrared Physics&lt;/secondary-title&gt;&lt;/titles&gt;&lt;periodical&gt;&lt;full-title&gt;Infrared Physics&lt;/full-title&gt;&lt;/periodical&gt;&lt;pages&gt;121-128&lt;/pages&gt;&lt;volume&gt;7&lt;/volume&gt;&lt;number&gt;3&lt;/number&gt;&lt;dates&gt;&lt;year&gt;1967&lt;/year&gt;&lt;/dates&gt;&lt;isbn&gt;0020-0891&lt;/isbn&gt;&lt;urls&gt;&lt;/urls&gt;&lt;/record&gt;&lt;/Cite&gt;&lt;/EndNote&gt;</w:instrText>
      </w:r>
      <w:r w:rsidR="00BE1790">
        <w:fldChar w:fldCharType="separate"/>
      </w:r>
      <w:r w:rsidR="00A12CD4">
        <w:rPr>
          <w:noProof/>
        </w:rPr>
        <w:t>[</w:t>
      </w:r>
      <w:hyperlink w:anchor="_ENREF_4_12" w:tooltip="Long, 1967 #231" w:history="1">
        <w:r w:rsidR="00B67D72" w:rsidRPr="004E1CE3">
          <w:rPr>
            <w:rStyle w:val="Hyperlink"/>
            <w:noProof/>
          </w:rPr>
          <w:t>12</w:t>
        </w:r>
      </w:hyperlink>
      <w:r w:rsidR="00A12CD4">
        <w:rPr>
          <w:noProof/>
        </w:rPr>
        <w:t>]</w:t>
      </w:r>
      <w:r w:rsidR="00BE1790">
        <w:fldChar w:fldCharType="end"/>
      </w:r>
      <w:r w:rsidR="0063672E">
        <w:t xml:space="preserve">: </w:t>
      </w:r>
      <w:r w:rsidR="00B47C78">
        <w:t xml:space="preserve">    </w:t>
      </w:r>
    </w:p>
    <w:p w14:paraId="12B307E4" w14:textId="25D204C7" w:rsidR="001C24D0" w:rsidRPr="001C24D0" w:rsidRDefault="00F81134" w:rsidP="00B47C78">
      <w:pPr>
        <w:pStyle w:val="ListParagraph"/>
        <w:ind w:left="450"/>
      </w:pPr>
      <w:r>
        <w:t xml:space="preserve">   </w:t>
      </w:r>
      <w:r w:rsidR="00B47C78">
        <w:t xml:space="preserve"> </w:t>
      </w:r>
      <w:r w:rsidR="00B47C78" w:rsidRPr="00B47C78">
        <w:rPr>
          <w:sz w:val="32"/>
          <w:szCs w:val="32"/>
        </w:rPr>
        <w:t xml:space="preserve">   </w:t>
      </w:r>
      <w:r w:rsidR="00B47C78">
        <w:rPr>
          <w:sz w:val="32"/>
          <w:szCs w:val="32"/>
        </w:rPr>
        <w:t xml:space="preserve">      </w:t>
      </w:r>
      <m:oMath>
        <m:sSub>
          <m:sSubPr>
            <m:ctrlPr>
              <w:rPr>
                <w:rFonts w:ascii="Cambria Math" w:hAnsi="Cambria Math"/>
                <w:i/>
                <w:sz w:val="32"/>
                <w:szCs w:val="32"/>
              </w:rPr>
            </m:ctrlPr>
          </m:sSubPr>
          <m:e>
            <m:r>
              <w:rPr>
                <w:rFonts w:ascii="Cambria Math" w:hAnsi="Cambria Math"/>
                <w:sz w:val="32"/>
                <w:szCs w:val="32"/>
              </w:rPr>
              <m:t>V</m:t>
            </m:r>
          </m:e>
          <m:sub>
            <m:r>
              <w:rPr>
                <w:rFonts w:ascii="Cambria Math" w:hAnsi="Cambria Math"/>
                <w:sz w:val="32"/>
                <w:szCs w:val="32"/>
              </w:rPr>
              <m:t>gr</m:t>
            </m:r>
          </m:sub>
        </m:sSub>
        <m:r>
          <w:rPr>
            <w:rFonts w:ascii="Cambria Math" w:hAnsi="Cambria Math"/>
            <w:sz w:val="32"/>
            <w:szCs w:val="32"/>
          </w:rPr>
          <m:t>=</m:t>
        </m:r>
        <m:f>
          <m:fPr>
            <m:ctrlPr>
              <w:rPr>
                <w:rFonts w:ascii="Cambria Math" w:hAnsi="Cambria Math"/>
                <w:i/>
                <w:sz w:val="32"/>
                <w:szCs w:val="32"/>
              </w:rPr>
            </m:ctrlPr>
          </m:fPr>
          <m:num>
            <m:r>
              <w:rPr>
                <w:rFonts w:ascii="Cambria Math" w:hAnsi="Cambria Math"/>
                <w:sz w:val="32"/>
                <w:szCs w:val="32"/>
              </w:rPr>
              <m:t>2</m:t>
            </m:r>
            <m:sSub>
              <m:sSubPr>
                <m:ctrlPr>
                  <w:rPr>
                    <w:rFonts w:ascii="Cambria Math" w:hAnsi="Cambria Math"/>
                    <w:i/>
                    <w:sz w:val="32"/>
                    <w:szCs w:val="32"/>
                  </w:rPr>
                </m:ctrlPr>
              </m:sSubPr>
              <m:e>
                <m:r>
                  <w:rPr>
                    <w:rFonts w:ascii="Cambria Math" w:hAnsi="Cambria Math"/>
                    <w:sz w:val="32"/>
                    <w:szCs w:val="32"/>
                  </w:rPr>
                  <m:t>V</m:t>
                </m:r>
              </m:e>
              <m:sub>
                <m:r>
                  <w:rPr>
                    <w:rFonts w:ascii="Cambria Math" w:hAnsi="Cambria Math"/>
                    <w:sz w:val="32"/>
                    <w:szCs w:val="32"/>
                  </w:rPr>
                  <m:t>b</m:t>
                </m:r>
              </m:sub>
            </m:sSub>
          </m:num>
          <m:den>
            <m:sSup>
              <m:sSupPr>
                <m:ctrlPr>
                  <w:rPr>
                    <w:rFonts w:ascii="Cambria Math" w:hAnsi="Cambria Math"/>
                    <w:i/>
                    <w:sz w:val="32"/>
                    <w:szCs w:val="32"/>
                  </w:rPr>
                </m:ctrlPr>
              </m:sSupPr>
              <m:e>
                <m:r>
                  <w:rPr>
                    <w:rFonts w:ascii="Cambria Math" w:hAnsi="Cambria Math"/>
                    <w:sz w:val="32"/>
                    <w:szCs w:val="32"/>
                  </w:rPr>
                  <m:t>(lwt)</m:t>
                </m:r>
              </m:e>
              <m:sup>
                <m:r>
                  <w:rPr>
                    <w:rFonts w:ascii="Cambria Math" w:hAnsi="Cambria Math"/>
                    <w:sz w:val="32"/>
                    <w:szCs w:val="32"/>
                  </w:rPr>
                  <m:t>1/2</m:t>
                </m:r>
              </m:sup>
            </m:sSup>
          </m:den>
        </m:f>
        <m:f>
          <m:fPr>
            <m:ctrlPr>
              <w:rPr>
                <w:rFonts w:ascii="Cambria Math" w:hAnsi="Cambria Math"/>
                <w:i/>
                <w:sz w:val="32"/>
                <w:szCs w:val="32"/>
              </w:rPr>
            </m:ctrlPr>
          </m:fPr>
          <m:num>
            <m:r>
              <w:rPr>
                <w:rFonts w:ascii="Cambria Math" w:hAnsi="Cambria Math"/>
                <w:sz w:val="32"/>
                <w:szCs w:val="32"/>
              </w:rPr>
              <m:t>1+</m:t>
            </m:r>
            <m:d>
              <m:dPr>
                <m:ctrlPr>
                  <w:rPr>
                    <w:rFonts w:ascii="Cambria Math" w:hAnsi="Cambria Math"/>
                    <w:i/>
                    <w:sz w:val="32"/>
                    <w:szCs w:val="32"/>
                  </w:rPr>
                </m:ctrlPr>
              </m:dPr>
              <m:e>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μ</m:t>
                        </m:r>
                      </m:e>
                      <m:sub>
                        <m:r>
                          <w:rPr>
                            <w:rFonts w:ascii="Cambria Math" w:hAnsi="Cambria Math"/>
                            <w:sz w:val="32"/>
                            <w:szCs w:val="32"/>
                          </w:rPr>
                          <m:t>e</m:t>
                        </m:r>
                      </m:sub>
                    </m:sSub>
                  </m:num>
                  <m:den>
                    <m:sSub>
                      <m:sSubPr>
                        <m:ctrlPr>
                          <w:rPr>
                            <w:rFonts w:ascii="Cambria Math" w:hAnsi="Cambria Math"/>
                            <w:i/>
                            <w:sz w:val="32"/>
                            <w:szCs w:val="32"/>
                          </w:rPr>
                        </m:ctrlPr>
                      </m:sSubPr>
                      <m:e>
                        <m:r>
                          <w:rPr>
                            <w:rFonts w:ascii="Cambria Math" w:hAnsi="Cambria Math"/>
                            <w:sz w:val="32"/>
                            <w:szCs w:val="32"/>
                          </w:rPr>
                          <m:t>μ</m:t>
                        </m:r>
                      </m:e>
                      <m:sub>
                        <m:r>
                          <w:rPr>
                            <w:rFonts w:ascii="Cambria Math" w:hAnsi="Cambria Math"/>
                            <w:sz w:val="32"/>
                            <w:szCs w:val="32"/>
                          </w:rPr>
                          <m:t>h</m:t>
                        </m:r>
                      </m:sub>
                    </m:sSub>
                  </m:den>
                </m:f>
              </m:e>
            </m:d>
          </m:num>
          <m:den>
            <m:d>
              <m:dPr>
                <m:ctrlPr>
                  <w:rPr>
                    <w:rFonts w:ascii="Cambria Math" w:hAnsi="Cambria Math"/>
                    <w:i/>
                    <w:sz w:val="32"/>
                    <w:szCs w:val="32"/>
                  </w:rPr>
                </m:ctrlPr>
              </m:dPr>
              <m:e>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μ</m:t>
                        </m:r>
                      </m:e>
                      <m:sub>
                        <m:r>
                          <w:rPr>
                            <w:rFonts w:ascii="Cambria Math" w:hAnsi="Cambria Math"/>
                            <w:sz w:val="32"/>
                            <w:szCs w:val="32"/>
                          </w:rPr>
                          <m:t>e</m:t>
                        </m:r>
                      </m:sub>
                    </m:sSub>
                  </m:num>
                  <m:den>
                    <m:sSub>
                      <m:sSubPr>
                        <m:ctrlPr>
                          <w:rPr>
                            <w:rFonts w:ascii="Cambria Math" w:hAnsi="Cambria Math"/>
                            <w:i/>
                            <w:sz w:val="32"/>
                            <w:szCs w:val="32"/>
                          </w:rPr>
                        </m:ctrlPr>
                      </m:sSubPr>
                      <m:e>
                        <m:r>
                          <w:rPr>
                            <w:rFonts w:ascii="Cambria Math" w:hAnsi="Cambria Math"/>
                            <w:sz w:val="32"/>
                            <w:szCs w:val="32"/>
                          </w:rPr>
                          <m:t>μ</m:t>
                        </m:r>
                      </m:e>
                      <m:sub>
                        <m:r>
                          <w:rPr>
                            <w:rFonts w:ascii="Cambria Math" w:hAnsi="Cambria Math"/>
                            <w:sz w:val="32"/>
                            <w:szCs w:val="32"/>
                          </w:rPr>
                          <m:t>h</m:t>
                        </m:r>
                      </m:sub>
                    </m:sSub>
                  </m:den>
                </m:f>
              </m:e>
            </m:d>
            <m:r>
              <w:rPr>
                <w:rFonts w:ascii="Cambria Math" w:hAnsi="Cambria Math"/>
                <w:sz w:val="32"/>
                <w:szCs w:val="32"/>
              </w:rPr>
              <m:t>n+p</m:t>
            </m:r>
          </m:den>
        </m:f>
        <m:sSup>
          <m:sSupPr>
            <m:ctrlPr>
              <w:rPr>
                <w:rFonts w:ascii="Cambria Math" w:hAnsi="Cambria Math"/>
                <w:i/>
                <w:sz w:val="32"/>
                <w:szCs w:val="32"/>
              </w:rPr>
            </m:ctrlPr>
          </m:sSupPr>
          <m:e>
            <m:d>
              <m:dPr>
                <m:ctrlPr>
                  <w:rPr>
                    <w:rFonts w:ascii="Cambria Math" w:hAnsi="Cambria Math"/>
                    <w:i/>
                    <w:sz w:val="32"/>
                    <w:szCs w:val="32"/>
                  </w:rPr>
                </m:ctrlPr>
              </m:dPr>
              <m:e>
                <m:f>
                  <m:fPr>
                    <m:ctrlPr>
                      <w:rPr>
                        <w:rFonts w:ascii="Cambria Math" w:hAnsi="Cambria Math"/>
                        <w:i/>
                        <w:sz w:val="32"/>
                        <w:szCs w:val="32"/>
                      </w:rPr>
                    </m:ctrlPr>
                  </m:fPr>
                  <m:num>
                    <m:r>
                      <w:rPr>
                        <w:rFonts w:ascii="Cambria Math" w:hAnsi="Cambria Math"/>
                        <w:sz w:val="32"/>
                        <w:szCs w:val="32"/>
                      </w:rPr>
                      <m:t>np</m:t>
                    </m:r>
                  </m:num>
                  <m:den>
                    <m:r>
                      <w:rPr>
                        <w:rFonts w:ascii="Cambria Math" w:hAnsi="Cambria Math"/>
                        <w:sz w:val="32"/>
                        <w:szCs w:val="32"/>
                      </w:rPr>
                      <m:t>n+p</m:t>
                    </m:r>
                  </m:den>
                </m:f>
              </m:e>
            </m:d>
          </m:e>
          <m:sup>
            <m:r>
              <w:rPr>
                <w:rFonts w:ascii="Cambria Math" w:hAnsi="Cambria Math"/>
                <w:sz w:val="32"/>
                <w:szCs w:val="32"/>
              </w:rPr>
              <m:t>1/2</m:t>
            </m:r>
          </m:sup>
        </m:sSup>
        <m:sSup>
          <m:sSupPr>
            <m:ctrlPr>
              <w:rPr>
                <w:rFonts w:ascii="Cambria Math" w:hAnsi="Cambria Math"/>
                <w:i/>
                <w:sz w:val="32"/>
                <w:szCs w:val="32"/>
              </w:rPr>
            </m:ctrlPr>
          </m:sSupPr>
          <m:e>
            <m:d>
              <m:dPr>
                <m:ctrlPr>
                  <w:rPr>
                    <w:rFonts w:ascii="Cambria Math" w:hAnsi="Cambria Math"/>
                    <w:i/>
                    <w:sz w:val="32"/>
                    <w:szCs w:val="32"/>
                  </w:rPr>
                </m:ctrlPr>
              </m:dPr>
              <m:e>
                <m:f>
                  <m:fPr>
                    <m:ctrlPr>
                      <w:rPr>
                        <w:rFonts w:ascii="Cambria Math" w:hAnsi="Cambria Math"/>
                        <w:i/>
                        <w:sz w:val="32"/>
                        <w:szCs w:val="32"/>
                      </w:rPr>
                    </m:ctrlPr>
                  </m:fPr>
                  <m:num>
                    <m:r>
                      <w:rPr>
                        <w:rFonts w:ascii="Cambria Math" w:hAnsi="Cambria Math"/>
                        <w:sz w:val="32"/>
                        <w:szCs w:val="32"/>
                      </w:rPr>
                      <m:t>τΔf</m:t>
                    </m:r>
                  </m:num>
                  <m:den>
                    <m:r>
                      <w:rPr>
                        <w:rFonts w:ascii="Cambria Math" w:hAnsi="Cambria Math"/>
                        <w:sz w:val="32"/>
                        <w:szCs w:val="32"/>
                      </w:rPr>
                      <m:t>1+</m:t>
                    </m:r>
                    <m:sSup>
                      <m:sSupPr>
                        <m:ctrlPr>
                          <w:rPr>
                            <w:rFonts w:ascii="Cambria Math" w:hAnsi="Cambria Math"/>
                            <w:i/>
                            <w:sz w:val="32"/>
                            <w:szCs w:val="32"/>
                          </w:rPr>
                        </m:ctrlPr>
                      </m:sSupPr>
                      <m:e>
                        <m:r>
                          <w:rPr>
                            <w:rFonts w:ascii="Cambria Math" w:hAnsi="Cambria Math"/>
                            <w:sz w:val="32"/>
                            <w:szCs w:val="32"/>
                          </w:rPr>
                          <m:t>(2πf)</m:t>
                        </m:r>
                      </m:e>
                      <m:sup>
                        <m:r>
                          <w:rPr>
                            <w:rFonts w:ascii="Cambria Math" w:hAnsi="Cambria Math"/>
                            <w:sz w:val="32"/>
                            <w:szCs w:val="32"/>
                          </w:rPr>
                          <m:t>2</m:t>
                        </m:r>
                      </m:sup>
                    </m:sSup>
                    <m:sSup>
                      <m:sSupPr>
                        <m:ctrlPr>
                          <w:rPr>
                            <w:rFonts w:ascii="Cambria Math" w:hAnsi="Cambria Math"/>
                            <w:i/>
                            <w:sz w:val="32"/>
                            <w:szCs w:val="32"/>
                          </w:rPr>
                        </m:ctrlPr>
                      </m:sSupPr>
                      <m:e>
                        <m:r>
                          <w:rPr>
                            <w:rFonts w:ascii="Cambria Math" w:hAnsi="Cambria Math"/>
                            <w:sz w:val="32"/>
                            <w:szCs w:val="32"/>
                          </w:rPr>
                          <m:t>τ</m:t>
                        </m:r>
                      </m:e>
                      <m:sup>
                        <m:r>
                          <w:rPr>
                            <w:rFonts w:ascii="Cambria Math" w:hAnsi="Cambria Math"/>
                            <w:sz w:val="32"/>
                            <w:szCs w:val="32"/>
                          </w:rPr>
                          <m:t>2</m:t>
                        </m:r>
                      </m:sup>
                    </m:sSup>
                  </m:den>
                </m:f>
              </m:e>
            </m:d>
          </m:e>
          <m:sup>
            <m:r>
              <w:rPr>
                <w:rFonts w:ascii="Cambria Math" w:hAnsi="Cambria Math"/>
                <w:sz w:val="32"/>
                <w:szCs w:val="32"/>
              </w:rPr>
              <m:t>1/2</m:t>
            </m:r>
          </m:sup>
        </m:sSup>
      </m:oMath>
      <w:r w:rsidR="00B47C78" w:rsidRPr="00B47C78">
        <w:rPr>
          <w:sz w:val="32"/>
          <w:szCs w:val="32"/>
        </w:rPr>
        <w:t xml:space="preserve"> ,    </w:t>
      </w:r>
      <w:r w:rsidR="0063672E">
        <w:t>(1-7)</w:t>
      </w:r>
    </w:p>
    <w:p w14:paraId="72A10AB8" w14:textId="5994203B" w:rsidR="001C24D0" w:rsidRPr="001C24D0" w:rsidRDefault="0063672E" w:rsidP="00B47C78">
      <w:pPr>
        <w:pStyle w:val="ListParagraph"/>
        <w:ind w:left="450"/>
      </w:pPr>
      <w:r>
        <w:t xml:space="preserve">where </w:t>
      </w:r>
      <w:r w:rsidRPr="00B47C78">
        <w:rPr>
          <w:i/>
        </w:rPr>
        <w:t>V</w:t>
      </w:r>
      <w:r w:rsidRPr="00B47C78">
        <w:rPr>
          <w:vertAlign w:val="subscript"/>
        </w:rPr>
        <w:t>b</w:t>
      </w:r>
      <w:r>
        <w:t xml:space="preserve">, </w:t>
      </w:r>
      <w:r w:rsidRPr="00B47C78">
        <w:rPr>
          <w:i/>
        </w:rPr>
        <w:t>l</w:t>
      </w:r>
      <w:r>
        <w:t xml:space="preserve">, </w:t>
      </w:r>
      <w:r w:rsidRPr="00B47C78">
        <w:rPr>
          <w:i/>
        </w:rPr>
        <w:t>w</w:t>
      </w:r>
      <w:r>
        <w:t xml:space="preserve">, </w:t>
      </w:r>
      <w:r w:rsidRPr="00B47C78">
        <w:rPr>
          <w:i/>
        </w:rPr>
        <w:t>t</w:t>
      </w:r>
      <w:r>
        <w:t xml:space="preserve">, </w:t>
      </w:r>
      <w:r w:rsidRPr="00B47C78">
        <w:rPr>
          <w:rFonts w:ascii="Calibri" w:hAnsi="Calibri"/>
          <w:i/>
        </w:rPr>
        <w:t>μ</w:t>
      </w:r>
      <w:r w:rsidRPr="00B47C78">
        <w:rPr>
          <w:vertAlign w:val="subscript"/>
        </w:rPr>
        <w:t>e</w:t>
      </w:r>
      <w:r>
        <w:t xml:space="preserve">, </w:t>
      </w:r>
      <w:r w:rsidRPr="00B47C78">
        <w:rPr>
          <w:rFonts w:ascii="Calibri" w:hAnsi="Calibri"/>
          <w:i/>
        </w:rPr>
        <w:t>μ</w:t>
      </w:r>
      <w:r w:rsidRPr="00B47C78">
        <w:rPr>
          <w:vertAlign w:val="subscript"/>
        </w:rPr>
        <w:t>h</w:t>
      </w:r>
      <w:r>
        <w:t xml:space="preserve">, </w:t>
      </w:r>
      <w:r w:rsidRPr="00B47C78">
        <w:rPr>
          <w:i/>
        </w:rPr>
        <w:t>n</w:t>
      </w:r>
      <w:r>
        <w:t xml:space="preserve">, </w:t>
      </w:r>
      <w:r w:rsidRPr="00B47C78">
        <w:rPr>
          <w:i/>
        </w:rPr>
        <w:t>p</w:t>
      </w:r>
      <w:r>
        <w:t xml:space="preserve">, </w:t>
      </w:r>
      <w:r w:rsidRPr="00B47C78">
        <w:rPr>
          <w:rFonts w:ascii="Calibri" w:hAnsi="Calibri"/>
          <w:i/>
        </w:rPr>
        <w:t>τ</w:t>
      </w:r>
      <w:r>
        <w:t xml:space="preserve">, and </w:t>
      </w:r>
      <w:r w:rsidRPr="00B47C78">
        <w:rPr>
          <w:rFonts w:cstheme="minorHAnsi"/>
          <w:i/>
        </w:rPr>
        <w:t xml:space="preserve">f </w:t>
      </w:r>
      <w:r>
        <w:t xml:space="preserve">are the applied bias, device length, width, thickness, electron mobility, hole mobility, electron concentration, hole concentration, and </w:t>
      </w:r>
      <w:r w:rsidR="00A177CF">
        <w:t>frequency</w:t>
      </w:r>
      <w:r>
        <w:t xml:space="preserve">, respectively. </w:t>
      </w:r>
    </w:p>
    <w:p w14:paraId="6FDEC0BA" w14:textId="02F48DD9" w:rsidR="004D7149" w:rsidRDefault="004D7149" w:rsidP="00E70D4E">
      <w:pPr>
        <w:pStyle w:val="Heading4"/>
      </w:pPr>
      <w:bookmarkStart w:id="62" w:name="_Toc469534193"/>
      <w:r>
        <w:t>Detectivity</w:t>
      </w:r>
      <w:bookmarkEnd w:id="62"/>
    </w:p>
    <w:p w14:paraId="7AF279EC" w14:textId="7E3A0960" w:rsidR="0063672E" w:rsidRDefault="0063672E" w:rsidP="0063672E">
      <w:pPr>
        <w:ind w:firstLine="720"/>
      </w:pPr>
      <w:r>
        <w:t>To evaluate a detector’s sensitivity, the ratio of the detector signal (</w:t>
      </w:r>
      <w:r w:rsidRPr="00B47C78">
        <w:rPr>
          <w:i/>
        </w:rPr>
        <w:t>i.e.</w:t>
      </w:r>
      <w:r>
        <w:t xml:space="preserve">, responsivity) and </w:t>
      </w:r>
      <w:r w:rsidR="00B47C78">
        <w:t xml:space="preserve">its </w:t>
      </w:r>
      <w:r>
        <w:t xml:space="preserve">noise is used. Detectivity is defined as the inverse of the device </w:t>
      </w:r>
      <w:r>
        <w:lastRenderedPageBreak/>
        <w:t>noise equivalent power (NEP)</w:t>
      </w:r>
      <w:r w:rsidR="00B47C78">
        <w:t>.</w:t>
      </w:r>
      <w:r>
        <w:t xml:space="preserve"> NEP is the amount of </w:t>
      </w:r>
      <w:r w:rsidR="00B47C78">
        <w:t>signal</w:t>
      </w:r>
      <w:r>
        <w:t xml:space="preserve"> power that is equal to the </w:t>
      </w:r>
      <w:r w:rsidR="00B47C78">
        <w:t>dev</w:t>
      </w:r>
      <w:r>
        <w:t>i</w:t>
      </w:r>
      <w:r w:rsidR="00B47C78">
        <w:t>c</w:t>
      </w:r>
      <w:r>
        <w:t xml:space="preserve">e noise power.  Since the measurement bandwidth and the device size affect the device detectivity, </w:t>
      </w:r>
      <w:r w:rsidR="00B47C78">
        <w:t>a modified term</w:t>
      </w:r>
      <w:r>
        <w:t xml:space="preserve"> called specific detectivity (</w:t>
      </w:r>
      <w:r w:rsidRPr="00B47C78">
        <w:rPr>
          <w:i/>
        </w:rPr>
        <w:t>D</w:t>
      </w:r>
      <w:r w:rsidRPr="00B47C78">
        <w:rPr>
          <w:i/>
          <w:vertAlign w:val="superscript"/>
        </w:rPr>
        <w:t>*</w:t>
      </w:r>
      <w:r>
        <w:t xml:space="preserve">) which </w:t>
      </w:r>
      <w:r w:rsidR="00B47C78">
        <w:t>normalizes</w:t>
      </w:r>
      <w:r>
        <w:t xml:space="preserve"> the device detectivity to its area and bandwidth was propose</w:t>
      </w:r>
      <w:r w:rsidR="00BE1790">
        <w:t xml:space="preserve">d by Jones </w:t>
      </w:r>
      <w:r w:rsidR="00BE1790">
        <w:fldChar w:fldCharType="begin"/>
      </w:r>
      <w:r w:rsidR="00A12CD4">
        <w:instrText xml:space="preserve"> ADDIN EN.CITE &lt;EndNote&gt;&lt;Cite&gt;&lt;Author&gt;Jones&lt;/Author&gt;&lt;Year&gt;1953&lt;/Year&gt;&lt;RecNum&gt;232&lt;/RecNum&gt;&lt;DisplayText&gt;[13]&lt;/DisplayText&gt;&lt;record&gt;&lt;rec-number&gt;232&lt;/rec-number&gt;&lt;foreign-keys&gt;&lt;key app="EN" db-id="wffwxtaf25x9dsev9z2pza5jtfxt2zrptw9r" timestamp="1479800166"&gt;232&lt;/key&gt;&lt;/foreign-keys&gt;&lt;ref-type name="Journal Article"&gt;17&lt;/ref-type&gt;&lt;contributors&gt;&lt;authors&gt;&lt;author&gt;Jones, R. Clark&lt;/author&gt;&lt;/authors&gt;&lt;/contributors&gt;&lt;titles&gt;&lt;title&gt;A Method of Describing the Detectivity of Photoconductive Cells&lt;/title&gt;&lt;secondary-title&gt;Review of Scientific Instruments&lt;/secondary-title&gt;&lt;/titles&gt;&lt;periodical&gt;&lt;full-title&gt;Review of Scientific Instruments&lt;/full-title&gt;&lt;/periodical&gt;&lt;pages&gt;1035-1040&lt;/pages&gt;&lt;volume&gt;24&lt;/volume&gt;&lt;number&gt;11&lt;/number&gt;&lt;dates&gt;&lt;year&gt;1953&lt;/year&gt;&lt;/dates&gt;&lt;urls&gt;&lt;related-urls&gt;&lt;url&gt;http://scitation.aip.org/content/aip/journal/rsi/24/11/10.1063/1.1770585&lt;/url&gt;&lt;/related-urls&gt;&lt;/urls&gt;&lt;electronic-resource-num&gt;doi:http://dx.doi.org/10.1063/1.1770585&lt;/electronic-resource-num&gt;&lt;/record&gt;&lt;/Cite&gt;&lt;/EndNote&gt;</w:instrText>
      </w:r>
      <w:r w:rsidR="00BE1790">
        <w:fldChar w:fldCharType="separate"/>
      </w:r>
      <w:r w:rsidR="00A12CD4">
        <w:rPr>
          <w:noProof/>
        </w:rPr>
        <w:t>[</w:t>
      </w:r>
      <w:hyperlink w:anchor="_ENREF_4_13" w:tooltip="Jones, 1953 #232" w:history="1">
        <w:r w:rsidR="00B67D72" w:rsidRPr="004E1CE3">
          <w:rPr>
            <w:rStyle w:val="Hyperlink"/>
            <w:noProof/>
          </w:rPr>
          <w:t>13</w:t>
        </w:r>
      </w:hyperlink>
      <w:r w:rsidR="00A12CD4">
        <w:rPr>
          <w:noProof/>
        </w:rPr>
        <w:t>]</w:t>
      </w:r>
      <w:r w:rsidR="00BE1790">
        <w:fldChar w:fldCharType="end"/>
      </w:r>
      <w:r>
        <w:t>:</w:t>
      </w:r>
    </w:p>
    <w:p w14:paraId="205E2A75" w14:textId="3A5E988F" w:rsidR="0063672E" w:rsidRDefault="0063672E" w:rsidP="0063672E">
      <w:pPr>
        <w:ind w:firstLine="720"/>
      </w:pPr>
      <w:r>
        <w:rPr>
          <w:sz w:val="32"/>
          <w:szCs w:val="32"/>
        </w:rPr>
        <w:t xml:space="preserve">                                   </w:t>
      </w:r>
      <m:oMath>
        <m:sSup>
          <m:sSupPr>
            <m:ctrlPr>
              <w:rPr>
                <w:rFonts w:ascii="Cambria Math" w:hAnsi="Cambria Math"/>
                <w:i/>
                <w:sz w:val="32"/>
                <w:szCs w:val="32"/>
              </w:rPr>
            </m:ctrlPr>
          </m:sSupPr>
          <m:e>
            <m:r>
              <w:rPr>
                <w:rFonts w:ascii="Cambria Math" w:hAnsi="Cambria Math"/>
                <w:sz w:val="32"/>
                <w:szCs w:val="32"/>
              </w:rPr>
              <m:t>D</m:t>
            </m:r>
          </m:e>
          <m:sup>
            <m:r>
              <w:rPr>
                <w:rFonts w:ascii="Cambria Math" w:hAnsi="Cambria Math"/>
                <w:sz w:val="32"/>
                <w:szCs w:val="32"/>
              </w:rPr>
              <m:t>*</m:t>
            </m:r>
          </m:sup>
        </m:sSup>
        <m:r>
          <w:rPr>
            <w:rFonts w:ascii="Cambria Math" w:hAnsi="Cambria Math"/>
            <w:sz w:val="32"/>
            <w:szCs w:val="32"/>
          </w:rPr>
          <m:t>=</m:t>
        </m:r>
        <m:f>
          <m:fPr>
            <m:ctrlPr>
              <w:rPr>
                <w:rFonts w:ascii="Cambria Math" w:hAnsi="Cambria Math"/>
                <w:i/>
                <w:sz w:val="32"/>
                <w:szCs w:val="32"/>
              </w:rPr>
            </m:ctrlPr>
          </m:fPr>
          <m:num>
            <m:rad>
              <m:radPr>
                <m:degHide m:val="1"/>
                <m:ctrlPr>
                  <w:rPr>
                    <w:rFonts w:ascii="Cambria Math" w:hAnsi="Cambria Math"/>
                    <w:i/>
                    <w:sz w:val="32"/>
                    <w:szCs w:val="32"/>
                  </w:rPr>
                </m:ctrlPr>
              </m:radPr>
              <m:deg/>
              <m:e>
                <m:r>
                  <w:rPr>
                    <w:rFonts w:ascii="Cambria Math" w:hAnsi="Cambria Math"/>
                    <w:sz w:val="32"/>
                    <w:szCs w:val="32"/>
                  </w:rPr>
                  <m:t>A.Δf</m:t>
                </m:r>
              </m:e>
            </m:rad>
          </m:num>
          <m:den>
            <m:r>
              <w:rPr>
                <w:rFonts w:ascii="Cambria Math" w:hAnsi="Cambria Math"/>
                <w:sz w:val="32"/>
                <w:szCs w:val="32"/>
              </w:rPr>
              <m:t>NEP</m:t>
            </m:r>
          </m:den>
        </m:f>
      </m:oMath>
      <w:r>
        <w:t xml:space="preserve"> ,                                                 (1-8)</w:t>
      </w:r>
    </w:p>
    <w:p w14:paraId="476ADFB7" w14:textId="460EF466" w:rsidR="0063672E" w:rsidRDefault="00B47C78" w:rsidP="0063672E">
      <w:r>
        <w:t xml:space="preserve">here </w:t>
      </w:r>
      <w:r w:rsidRPr="00F81134">
        <w:rPr>
          <w:i/>
        </w:rPr>
        <w:t>A</w:t>
      </w:r>
      <w:r w:rsidR="00F81134">
        <w:t xml:space="preserve"> </w:t>
      </w:r>
      <w:r w:rsidR="0063672E">
        <w:t xml:space="preserve">denotes the device area. The specific detectivity can be used to make a fair comparison between different types of photodetectors. A more versatile form of </w:t>
      </w:r>
      <w:r>
        <w:t xml:space="preserve">the above equation </w:t>
      </w:r>
      <w:r w:rsidR="0063672E">
        <w:t>that</w:t>
      </w:r>
      <w:r>
        <w:t xml:space="preserve"> only</w:t>
      </w:r>
      <w:r w:rsidR="0063672E">
        <w:t xml:space="preserve"> includes the Johnson and shot noise</w:t>
      </w:r>
      <w:r>
        <w:t xml:space="preserve"> terms</w:t>
      </w:r>
      <w:r w:rsidR="00F81134">
        <w:t xml:space="preserve"> (</w:t>
      </w:r>
      <m:oMath>
        <m:r>
          <w:rPr>
            <w:rFonts w:ascii="Cambria Math" w:hAnsi="Cambria Math"/>
          </w:rPr>
          <m:t>Δf=1 Hz</m:t>
        </m:r>
      </m:oMath>
      <w:r w:rsidR="00F81134">
        <w:t xml:space="preserve">) </w:t>
      </w:r>
      <w:r w:rsidR="0063672E">
        <w:t>is as follows:</w:t>
      </w:r>
    </w:p>
    <w:p w14:paraId="5662F2D1" w14:textId="1B5DF948" w:rsidR="0063672E" w:rsidRPr="0063672E" w:rsidRDefault="0063672E" w:rsidP="0063672E">
      <w:pPr>
        <w:ind w:firstLine="720"/>
      </w:pPr>
      <w:r>
        <w:rPr>
          <w:sz w:val="32"/>
          <w:szCs w:val="32"/>
        </w:rPr>
        <w:t xml:space="preserve">                                  </w:t>
      </w:r>
      <m:oMath>
        <m:sSup>
          <m:sSupPr>
            <m:ctrlPr>
              <w:rPr>
                <w:rFonts w:ascii="Cambria Math" w:hAnsi="Cambria Math"/>
                <w:i/>
                <w:sz w:val="32"/>
                <w:szCs w:val="32"/>
              </w:rPr>
            </m:ctrlPr>
          </m:sSupPr>
          <m:e>
            <m:r>
              <w:rPr>
                <w:rFonts w:ascii="Cambria Math" w:hAnsi="Cambria Math"/>
                <w:sz w:val="32"/>
                <w:szCs w:val="32"/>
              </w:rPr>
              <m:t>D</m:t>
            </m:r>
          </m:e>
          <m:sup>
            <m:r>
              <w:rPr>
                <w:rFonts w:ascii="Cambria Math" w:hAnsi="Cambria Math"/>
                <w:sz w:val="32"/>
                <w:szCs w:val="32"/>
              </w:rPr>
              <m:t>*</m:t>
            </m:r>
          </m:sup>
        </m:sSup>
        <m:r>
          <w:rPr>
            <w:rFonts w:ascii="Cambria Math" w:hAnsi="Cambria Math"/>
            <w:sz w:val="32"/>
            <w:szCs w:val="32"/>
          </w:rPr>
          <m:t>=</m:t>
        </m:r>
        <m:f>
          <m:fPr>
            <m:ctrlPr>
              <w:rPr>
                <w:rFonts w:ascii="Cambria Math" w:hAnsi="Cambria Math"/>
                <w:i/>
                <w:sz w:val="32"/>
                <w:szCs w:val="32"/>
              </w:rPr>
            </m:ctrlPr>
          </m:fPr>
          <m:num>
            <m:r>
              <w:rPr>
                <w:rFonts w:ascii="Cambria Math" w:hAnsi="Cambria Math"/>
                <w:sz w:val="32"/>
                <w:szCs w:val="32"/>
              </w:rPr>
              <m:t>Ri</m:t>
            </m:r>
          </m:num>
          <m:den>
            <m:rad>
              <m:radPr>
                <m:degHide m:val="1"/>
                <m:ctrlPr>
                  <w:rPr>
                    <w:rFonts w:ascii="Cambria Math" w:hAnsi="Cambria Math"/>
                    <w:i/>
                    <w:sz w:val="32"/>
                    <w:szCs w:val="32"/>
                  </w:rPr>
                </m:ctrlPr>
              </m:radPr>
              <m:deg/>
              <m:e>
                <m:f>
                  <m:fPr>
                    <m:ctrlPr>
                      <w:rPr>
                        <w:rFonts w:ascii="Cambria Math" w:hAnsi="Cambria Math"/>
                        <w:i/>
                        <w:sz w:val="32"/>
                        <w:szCs w:val="32"/>
                      </w:rPr>
                    </m:ctrlPr>
                  </m:fPr>
                  <m:num>
                    <m:r>
                      <w:rPr>
                        <w:rFonts w:ascii="Cambria Math" w:hAnsi="Cambria Math"/>
                        <w:sz w:val="32"/>
                        <w:szCs w:val="32"/>
                      </w:rPr>
                      <m:t>4</m:t>
                    </m:r>
                    <m:sSub>
                      <m:sSubPr>
                        <m:ctrlPr>
                          <w:rPr>
                            <w:rFonts w:ascii="Cambria Math" w:hAnsi="Cambria Math"/>
                            <w:i/>
                            <w:sz w:val="32"/>
                            <w:szCs w:val="32"/>
                          </w:rPr>
                        </m:ctrlPr>
                      </m:sSubPr>
                      <m:e>
                        <m:r>
                          <w:rPr>
                            <w:rFonts w:ascii="Cambria Math" w:hAnsi="Cambria Math"/>
                            <w:sz w:val="32"/>
                            <w:szCs w:val="32"/>
                          </w:rPr>
                          <m:t>k</m:t>
                        </m:r>
                      </m:e>
                      <m:sub>
                        <m:r>
                          <w:rPr>
                            <w:rFonts w:ascii="Cambria Math" w:hAnsi="Cambria Math"/>
                            <w:sz w:val="32"/>
                            <w:szCs w:val="32"/>
                          </w:rPr>
                          <m:t>B</m:t>
                        </m:r>
                      </m:sub>
                    </m:sSub>
                    <m:r>
                      <w:rPr>
                        <w:rFonts w:ascii="Cambria Math" w:hAnsi="Cambria Math"/>
                        <w:sz w:val="32"/>
                        <w:szCs w:val="32"/>
                      </w:rPr>
                      <m:t>T</m:t>
                    </m:r>
                  </m:num>
                  <m:den>
                    <m:r>
                      <w:rPr>
                        <w:rFonts w:ascii="Cambria Math" w:hAnsi="Cambria Math"/>
                        <w:sz w:val="32"/>
                        <w:szCs w:val="32"/>
                      </w:rPr>
                      <m:t>RA</m:t>
                    </m:r>
                  </m:den>
                </m:f>
                <m:r>
                  <w:rPr>
                    <w:rFonts w:ascii="Cambria Math" w:hAnsi="Cambria Math"/>
                    <w:sz w:val="32"/>
                    <w:szCs w:val="32"/>
                  </w:rPr>
                  <m:t>+2qJ</m:t>
                </m:r>
              </m:e>
            </m:rad>
          </m:den>
        </m:f>
      </m:oMath>
      <w:r>
        <w:t xml:space="preserve"> ,                                        (1-9)</w:t>
      </w:r>
    </w:p>
    <w:p w14:paraId="7555F095" w14:textId="450EA267" w:rsidR="0063672E" w:rsidRDefault="0063672E" w:rsidP="0063672E">
      <w:r>
        <w:t xml:space="preserve">where </w:t>
      </w:r>
      <w:r w:rsidRPr="0063672E">
        <w:rPr>
          <w:i/>
        </w:rPr>
        <w:t>R</w:t>
      </w:r>
      <w:r w:rsidRPr="0063672E">
        <w:rPr>
          <w:vertAlign w:val="subscript"/>
        </w:rPr>
        <w:t>i</w:t>
      </w:r>
      <w:r>
        <w:t xml:space="preserve">, </w:t>
      </w:r>
      <w:r w:rsidRPr="0063672E">
        <w:rPr>
          <w:i/>
        </w:rPr>
        <w:t>RA</w:t>
      </w:r>
      <w:r>
        <w:t xml:space="preserve">, and </w:t>
      </w:r>
      <w:r w:rsidRPr="0063672E">
        <w:rPr>
          <w:i/>
        </w:rPr>
        <w:t>J</w:t>
      </w:r>
      <w:r>
        <w:t xml:space="preserve"> are the device responsivity,</w:t>
      </w:r>
      <w:r w:rsidR="00B47C78">
        <w:t xml:space="preserve"> </w:t>
      </w:r>
      <w:r>
        <w:t>resistance and area product, and</w:t>
      </w:r>
      <w:r w:rsidR="00B47C78">
        <w:t xml:space="preserve"> </w:t>
      </w:r>
      <w:r>
        <w:t>current density, respectively.</w:t>
      </w:r>
    </w:p>
    <w:p w14:paraId="449A1B2D" w14:textId="54245EC1" w:rsidR="001C24D0" w:rsidRPr="00E70D4E" w:rsidRDefault="001C24D0" w:rsidP="00E70D4E">
      <w:pPr>
        <w:pStyle w:val="Heading4"/>
      </w:pPr>
      <w:bookmarkStart w:id="63" w:name="_Toc469534194"/>
      <w:r w:rsidRPr="00E70D4E">
        <w:t>Frequency response</w:t>
      </w:r>
      <w:bookmarkEnd w:id="63"/>
      <w:r w:rsidRPr="00E70D4E">
        <w:t xml:space="preserve"> </w:t>
      </w:r>
    </w:p>
    <w:p w14:paraId="1254061B" w14:textId="6C230EE8" w:rsidR="0063672E" w:rsidRPr="0063672E" w:rsidRDefault="0063672E" w:rsidP="0063672E">
      <w:pPr>
        <w:ind w:firstLine="720"/>
      </w:pPr>
      <w:r>
        <w:t>The frequency response of a detector</w:t>
      </w:r>
      <w:r w:rsidR="00B47C78">
        <w:t xml:space="preserve"> quantifies</w:t>
      </w:r>
      <w:r>
        <w:t xml:space="preserve"> </w:t>
      </w:r>
      <w:r w:rsidR="00B47C78">
        <w:t xml:space="preserve">that </w:t>
      </w:r>
      <w:r>
        <w:t xml:space="preserve">how fast it can respond to the incident photons </w:t>
      </w:r>
      <w:r w:rsidR="00B47C78">
        <w:t>variation</w:t>
      </w:r>
      <w:r>
        <w:t xml:space="preserve"> in time. The 3-dB bandwidth of </w:t>
      </w:r>
      <w:r w:rsidR="00B47C78">
        <w:t xml:space="preserve">a </w:t>
      </w:r>
      <w:r>
        <w:t xml:space="preserve">detector is the frequency at which the </w:t>
      </w:r>
      <w:r w:rsidR="00B47C78">
        <w:t xml:space="preserve">detector </w:t>
      </w:r>
      <w:r>
        <w:t xml:space="preserve">output power decreases to half of its low frequency value. The </w:t>
      </w:r>
      <w:r w:rsidR="00B47C78">
        <w:t xml:space="preserve">detector </w:t>
      </w:r>
      <w:r>
        <w:t xml:space="preserve">frequency response </w:t>
      </w:r>
      <w:r w:rsidR="00B47C78">
        <w:t>could</w:t>
      </w:r>
      <w:r>
        <w:t xml:space="preserve"> be limited </w:t>
      </w:r>
      <w:r w:rsidR="00B47C78">
        <w:t xml:space="preserve">either </w:t>
      </w:r>
      <w:r>
        <w:t>by its packaging (</w:t>
      </w:r>
      <w:r w:rsidRPr="00B47C78">
        <w:rPr>
          <w:i/>
        </w:rPr>
        <w:t>e.g.</w:t>
      </w:r>
      <w:r w:rsidR="00B47C78">
        <w:t>,</w:t>
      </w:r>
      <w:r>
        <w:t xml:space="preserve"> parasitic capacitance and inductance) or by the </w:t>
      </w:r>
      <w:r w:rsidR="005B4DB5">
        <w:t xml:space="preserve">fundamental transport time, </w:t>
      </w:r>
      <w:r>
        <w:t xml:space="preserve">diffusion or drift process, within the detector structure. </w:t>
      </w:r>
    </w:p>
    <w:p w14:paraId="1F02829C" w14:textId="2ECA784E" w:rsidR="002B25EF" w:rsidRPr="00E70D4E" w:rsidRDefault="002B25EF" w:rsidP="006E5211">
      <w:pPr>
        <w:pStyle w:val="Heading3"/>
      </w:pPr>
      <w:bookmarkStart w:id="64" w:name="_Toc462136775"/>
      <w:bookmarkStart w:id="65" w:name="_Toc466134114"/>
      <w:bookmarkStart w:id="66" w:name="_Toc469534195"/>
      <w:r w:rsidRPr="00E70D4E">
        <w:lastRenderedPageBreak/>
        <w:t xml:space="preserve">Different </w:t>
      </w:r>
      <w:r w:rsidR="006E23B2" w:rsidRPr="00E70D4E">
        <w:t>types</w:t>
      </w:r>
      <w:r w:rsidR="005B65C1" w:rsidRPr="00E70D4E">
        <w:t xml:space="preserve"> of infrared</w:t>
      </w:r>
      <w:r w:rsidRPr="00E70D4E">
        <w:t xml:space="preserve"> detectors</w:t>
      </w:r>
      <w:bookmarkEnd w:id="64"/>
      <w:bookmarkEnd w:id="65"/>
      <w:bookmarkEnd w:id="66"/>
    </w:p>
    <w:p w14:paraId="3E5961DB" w14:textId="768906A1" w:rsidR="002B25EF" w:rsidRPr="00751956" w:rsidRDefault="002B25EF" w:rsidP="0048278B">
      <w:pPr>
        <w:ind w:firstLine="720"/>
        <w:rPr>
          <w:rFonts w:asciiTheme="majorHAnsi" w:hAnsiTheme="majorHAnsi" w:cstheme="majorHAnsi"/>
        </w:rPr>
      </w:pPr>
      <w:r w:rsidRPr="00751956">
        <w:rPr>
          <w:rFonts w:asciiTheme="majorHAnsi" w:hAnsiTheme="majorHAnsi" w:cstheme="majorHAnsi"/>
        </w:rPr>
        <w:t xml:space="preserve">A common method to classify IR detectors is based on </w:t>
      </w:r>
      <w:r w:rsidR="00D24BBE">
        <w:rPr>
          <w:rFonts w:asciiTheme="majorHAnsi" w:hAnsiTheme="majorHAnsi" w:cstheme="majorHAnsi"/>
        </w:rPr>
        <w:t xml:space="preserve">their </w:t>
      </w:r>
      <w:r w:rsidRPr="00751956">
        <w:rPr>
          <w:rFonts w:asciiTheme="majorHAnsi" w:hAnsiTheme="majorHAnsi" w:cstheme="majorHAnsi"/>
        </w:rPr>
        <w:t>cutoff wavelength. For each terrestrial IR band, differe</w:t>
      </w:r>
      <w:r w:rsidR="002B0AB5">
        <w:rPr>
          <w:rFonts w:asciiTheme="majorHAnsi" w:hAnsiTheme="majorHAnsi" w:cstheme="majorHAnsi"/>
        </w:rPr>
        <w:t>nt types of IR detectors exist</w:t>
      </w:r>
      <w:r w:rsidRPr="00751956">
        <w:rPr>
          <w:rFonts w:asciiTheme="majorHAnsi" w:hAnsiTheme="majorHAnsi" w:cstheme="majorHAnsi"/>
        </w:rPr>
        <w:t xml:space="preserve"> </w:t>
      </w:r>
      <w:r w:rsidR="002B0AB5">
        <w:rPr>
          <w:rFonts w:asciiTheme="majorHAnsi" w:hAnsiTheme="majorHAnsi" w:cstheme="majorHAnsi"/>
        </w:rPr>
        <w:t xml:space="preserve">within </w:t>
      </w:r>
      <w:r w:rsidRPr="00751956">
        <w:rPr>
          <w:rFonts w:asciiTheme="majorHAnsi" w:hAnsiTheme="majorHAnsi" w:cstheme="majorHAnsi"/>
        </w:rPr>
        <w:t>d</w:t>
      </w:r>
      <w:r w:rsidR="002B0AB5">
        <w:rPr>
          <w:rFonts w:asciiTheme="majorHAnsi" w:hAnsiTheme="majorHAnsi" w:cstheme="majorHAnsi"/>
        </w:rPr>
        <w:t xml:space="preserve">ifferent material systems </w:t>
      </w:r>
      <w:r w:rsidRPr="00751956">
        <w:rPr>
          <w:rFonts w:asciiTheme="majorHAnsi" w:hAnsiTheme="majorHAnsi" w:cstheme="majorHAnsi"/>
        </w:rPr>
        <w:t xml:space="preserve">that can cover single or multiple bands. Aside from their </w:t>
      </w:r>
      <w:r w:rsidR="002B0AB5">
        <w:rPr>
          <w:rFonts w:asciiTheme="majorHAnsi" w:hAnsiTheme="majorHAnsi" w:cstheme="majorHAnsi"/>
        </w:rPr>
        <w:t>cutoff</w:t>
      </w:r>
      <w:r w:rsidRPr="00751956">
        <w:rPr>
          <w:rFonts w:asciiTheme="majorHAnsi" w:hAnsiTheme="majorHAnsi" w:cstheme="majorHAnsi"/>
        </w:rPr>
        <w:t xml:space="preserve"> wavelength, IR detectors </w:t>
      </w:r>
      <w:r w:rsidR="002B0AB5">
        <w:rPr>
          <w:rFonts w:asciiTheme="majorHAnsi" w:hAnsiTheme="majorHAnsi" w:cstheme="majorHAnsi"/>
        </w:rPr>
        <w:t>are</w:t>
      </w:r>
      <w:r w:rsidRPr="00751956">
        <w:rPr>
          <w:rFonts w:asciiTheme="majorHAnsi" w:hAnsiTheme="majorHAnsi" w:cstheme="majorHAnsi"/>
        </w:rPr>
        <w:t xml:space="preserve"> categorized into thermal and photon detectors. </w:t>
      </w:r>
      <w:r w:rsidR="002B0AB5">
        <w:rPr>
          <w:rFonts w:asciiTheme="majorHAnsi" w:hAnsiTheme="majorHAnsi" w:cstheme="majorHAnsi"/>
        </w:rPr>
        <w:t>T</w:t>
      </w:r>
      <w:r w:rsidRPr="00751956">
        <w:rPr>
          <w:rFonts w:asciiTheme="majorHAnsi" w:hAnsiTheme="majorHAnsi" w:cstheme="majorHAnsi"/>
        </w:rPr>
        <w:t>hermal detectors</w:t>
      </w:r>
      <w:r w:rsidR="002B0AB5">
        <w:rPr>
          <w:rFonts w:asciiTheme="majorHAnsi" w:hAnsiTheme="majorHAnsi" w:cstheme="majorHAnsi"/>
        </w:rPr>
        <w:t xml:space="preserve"> have no wavelength selectivity whereas</w:t>
      </w:r>
      <w:r w:rsidRPr="00751956">
        <w:rPr>
          <w:rFonts w:asciiTheme="majorHAnsi" w:hAnsiTheme="majorHAnsi" w:cstheme="majorHAnsi"/>
        </w:rPr>
        <w:t xml:space="preserve"> photon </w:t>
      </w:r>
      <w:r w:rsidR="002B0AB5">
        <w:rPr>
          <w:rFonts w:asciiTheme="majorHAnsi" w:hAnsiTheme="majorHAnsi" w:cstheme="majorHAnsi"/>
        </w:rPr>
        <w:t xml:space="preserve">detectors are selective and </w:t>
      </w:r>
      <w:r w:rsidRPr="00751956">
        <w:rPr>
          <w:rFonts w:asciiTheme="majorHAnsi" w:hAnsiTheme="majorHAnsi" w:cstheme="majorHAnsi"/>
        </w:rPr>
        <w:t xml:space="preserve">only respond to IR radiation with </w:t>
      </w:r>
      <w:r w:rsidR="002B0AB5">
        <w:rPr>
          <w:rFonts w:asciiTheme="majorHAnsi" w:hAnsiTheme="majorHAnsi" w:cstheme="majorHAnsi"/>
        </w:rPr>
        <w:t>energies higher than their bandgap</w:t>
      </w:r>
      <w:r w:rsidRPr="00751956">
        <w:rPr>
          <w:rFonts w:asciiTheme="majorHAnsi" w:hAnsiTheme="majorHAnsi" w:cstheme="majorHAnsi"/>
        </w:rPr>
        <w:t xml:space="preserve">. A brief overview of different types of IR detectors and their operation principles is provided in the next subsections. </w:t>
      </w:r>
      <w:r w:rsidR="002B0AB5">
        <w:rPr>
          <w:rFonts w:asciiTheme="majorHAnsi" w:hAnsiTheme="majorHAnsi" w:cstheme="majorHAnsi"/>
        </w:rPr>
        <w:t>D</w:t>
      </w:r>
      <w:r w:rsidRPr="00751956">
        <w:rPr>
          <w:rFonts w:asciiTheme="majorHAnsi" w:hAnsiTheme="majorHAnsi" w:cstheme="majorHAnsi"/>
        </w:rPr>
        <w:t xml:space="preserve">etailed reviews </w:t>
      </w:r>
      <w:r w:rsidRPr="004801E0">
        <w:rPr>
          <w:rFonts w:asciiTheme="majorHAnsi" w:hAnsiTheme="majorHAnsi" w:cstheme="majorHAnsi"/>
          <w:noProof/>
        </w:rPr>
        <w:t>o</w:t>
      </w:r>
      <w:r w:rsidR="004801E0">
        <w:rPr>
          <w:rFonts w:asciiTheme="majorHAnsi" w:hAnsiTheme="majorHAnsi" w:cstheme="majorHAnsi"/>
          <w:noProof/>
        </w:rPr>
        <w:t>f</w:t>
      </w:r>
      <w:r w:rsidRPr="00751956">
        <w:rPr>
          <w:rFonts w:asciiTheme="majorHAnsi" w:hAnsiTheme="majorHAnsi" w:cstheme="majorHAnsi"/>
        </w:rPr>
        <w:t xml:space="preserve"> different types of IR detectors and the history of IR detection can be found in </w:t>
      </w:r>
      <w:r w:rsidRPr="00751956">
        <w:rPr>
          <w:rFonts w:asciiTheme="majorHAnsi" w:hAnsiTheme="majorHAnsi" w:cstheme="majorHAnsi"/>
        </w:rPr>
        <w:fldChar w:fldCharType="begin">
          <w:fldData xml:space="preserve">PEVuZE5vdGU+PENpdGU+PEF1dGhvcj5Sb2dhbHNraTwvQXV0aG9yPjxZZWFyPjIwMDU8L1llYXI+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</w:fldData>
        </w:fldChar>
      </w:r>
      <w:r w:rsidR="00A12CD4">
        <w:rPr>
          <w:rFonts w:asciiTheme="majorHAnsi" w:hAnsiTheme="majorHAnsi" w:cstheme="majorHAnsi"/>
        </w:rPr>
        <w:instrText xml:space="preserve"> ADDIN EN.CITE </w:instrText>
      </w:r>
      <w:r w:rsidR="00A12CD4">
        <w:rPr>
          <w:rFonts w:asciiTheme="majorHAnsi" w:hAnsiTheme="majorHAnsi" w:cstheme="majorHAnsi"/>
        </w:rPr>
        <w:fldChar w:fldCharType="begin">
          <w:fldData xml:space="preserve">PEVuZE5vdGU+PENpdGU+PEF1dGhvcj5Sb2dhbHNraTwvQXV0aG9yPjxZZWFyPjIwMDU8L1llYXI+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</w:fldData>
        </w:fldChar>
      </w:r>
      <w:r w:rsidR="00A12CD4" w:rsidRPr="004E1CE3">
        <w:rPr>
          <w:rFonts w:asciiTheme="majorHAnsi" w:hAnsiTheme="majorHAnsi" w:cstheme="majorHAnsi"/>
        </w:rPr>
        <w:instrText xml:space="preserve"> ADDIN EN.CITE.DATA </w:instrText>
      </w:r>
      <w:r w:rsidR="00A12CD4">
        <w:rPr>
          <w:rFonts w:asciiTheme="majorHAnsi" w:hAnsiTheme="majorHAnsi" w:cstheme="majorHAnsi"/>
        </w:rPr>
      </w:r>
      <w:r w:rsidR="00A12CD4">
        <w:rPr>
          <w:rFonts w:asciiTheme="majorHAnsi" w:hAnsiTheme="majorHAnsi" w:cstheme="majorHAnsi"/>
        </w:rPr>
        <w:fldChar w:fldCharType="end"/>
      </w:r>
      <w:r w:rsidRPr="00751956">
        <w:rPr>
          <w:rFonts w:asciiTheme="majorHAnsi" w:hAnsiTheme="majorHAnsi" w:cstheme="majorHAnsi"/>
        </w:rPr>
      </w:r>
      <w:r w:rsidRPr="00751956">
        <w:rPr>
          <w:rFonts w:asciiTheme="majorHAnsi" w:hAnsiTheme="majorHAnsi" w:cstheme="majorHAnsi"/>
        </w:rPr>
        <w:fldChar w:fldCharType="separate"/>
      </w:r>
      <w:r w:rsidR="00A12CD4">
        <w:rPr>
          <w:rFonts w:asciiTheme="majorHAnsi" w:hAnsiTheme="majorHAnsi" w:cstheme="majorHAnsi"/>
          <w:noProof/>
        </w:rPr>
        <w:t>[</w:t>
      </w:r>
      <w:hyperlink w:anchor="_ENREF_4_11" w:tooltip="Rogalski, 2010 #127" w:history="1">
        <w:r w:rsidR="00B67D72" w:rsidRPr="004E1CE3">
          <w:rPr>
            <w:rStyle w:val="Hyperlink"/>
            <w:rFonts w:asciiTheme="majorHAnsi" w:hAnsiTheme="majorHAnsi" w:cstheme="majorHAnsi"/>
            <w:noProof/>
          </w:rPr>
          <w:t>11</w:t>
        </w:r>
      </w:hyperlink>
      <w:r w:rsidR="00A12CD4">
        <w:rPr>
          <w:rFonts w:asciiTheme="majorHAnsi" w:hAnsiTheme="majorHAnsi" w:cstheme="majorHAnsi"/>
          <w:noProof/>
        </w:rPr>
        <w:t xml:space="preserve">, </w:t>
      </w:r>
      <w:hyperlink w:anchor="_ENREF_4_14" w:tooltip="Rogalski, 2005 #156" w:history="1">
        <w:r w:rsidR="00B67D72" w:rsidRPr="004E1CE3">
          <w:rPr>
            <w:rStyle w:val="Hyperlink"/>
            <w:rFonts w:asciiTheme="majorHAnsi" w:hAnsiTheme="majorHAnsi" w:cstheme="majorHAnsi"/>
            <w:noProof/>
          </w:rPr>
          <w:t>14</w:t>
        </w:r>
      </w:hyperlink>
      <w:r w:rsidR="00A12CD4">
        <w:rPr>
          <w:rFonts w:asciiTheme="majorHAnsi" w:hAnsiTheme="majorHAnsi" w:cstheme="majorHAnsi"/>
          <w:noProof/>
        </w:rPr>
        <w:t xml:space="preserve">, </w:t>
      </w:r>
      <w:hyperlink w:anchor="_ENREF_4_15" w:tooltip="Martyniuk, 2014 #155" w:history="1">
        <w:r w:rsidR="00B67D72" w:rsidRPr="004E1CE3">
          <w:rPr>
            <w:rStyle w:val="Hyperlink"/>
            <w:rFonts w:asciiTheme="majorHAnsi" w:hAnsiTheme="majorHAnsi" w:cstheme="majorHAnsi"/>
            <w:noProof/>
          </w:rPr>
          <w:t>15</w:t>
        </w:r>
      </w:hyperlink>
      <w:r w:rsidR="00A12CD4">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w:t>
      </w:r>
    </w:p>
    <w:p w14:paraId="060BD778" w14:textId="77777777" w:rsidR="002B25EF" w:rsidRPr="005B65C1" w:rsidRDefault="002B25EF" w:rsidP="00E70D4E">
      <w:pPr>
        <w:pStyle w:val="Heading4"/>
      </w:pPr>
      <w:bookmarkStart w:id="67" w:name="_Toc466134115"/>
      <w:bookmarkStart w:id="68" w:name="_Toc469534196"/>
      <w:r w:rsidRPr="005B65C1">
        <w:t>Thermal detectors</w:t>
      </w:r>
      <w:bookmarkEnd w:id="67"/>
      <w:bookmarkEnd w:id="68"/>
    </w:p>
    <w:p w14:paraId="2CABA7C5" w14:textId="69680B87" w:rsidR="002B25EF" w:rsidRPr="00751956" w:rsidRDefault="006E23B2" w:rsidP="001B3DCD">
      <w:pPr>
        <w:ind w:firstLine="720"/>
        <w:rPr>
          <w:rFonts w:asciiTheme="majorHAnsi" w:hAnsiTheme="majorHAnsi" w:cstheme="majorHAnsi"/>
        </w:rPr>
      </w:pPr>
      <w:r w:rsidRPr="00751956">
        <w:rPr>
          <w:rFonts w:asciiTheme="majorHAnsi" w:hAnsiTheme="majorHAnsi" w:cstheme="majorHAnsi"/>
        </w:rPr>
        <w:t xml:space="preserve">Thermal detectors have been </w:t>
      </w:r>
      <w:r w:rsidR="0098271E">
        <w:rPr>
          <w:rFonts w:asciiTheme="majorHAnsi" w:hAnsiTheme="majorHAnsi" w:cstheme="majorHAnsi"/>
        </w:rPr>
        <w:t>extensively</w:t>
      </w:r>
      <w:r w:rsidRPr="00751956">
        <w:rPr>
          <w:rFonts w:asciiTheme="majorHAnsi" w:hAnsiTheme="majorHAnsi" w:cstheme="majorHAnsi"/>
        </w:rPr>
        <w:t xml:space="preserve"> investig</w:t>
      </w:r>
      <w:r>
        <w:rPr>
          <w:rFonts w:asciiTheme="majorHAnsi" w:hAnsiTheme="majorHAnsi" w:cstheme="majorHAnsi"/>
        </w:rPr>
        <w:t xml:space="preserve">ated for IR detection owing to their </w:t>
      </w:r>
      <w:r w:rsidRPr="00751956">
        <w:rPr>
          <w:rFonts w:asciiTheme="majorHAnsi" w:hAnsiTheme="majorHAnsi" w:cstheme="majorHAnsi"/>
        </w:rPr>
        <w:t>room temperature operation, low cost</w:t>
      </w:r>
      <w:r>
        <w:rPr>
          <w:rFonts w:asciiTheme="majorHAnsi" w:hAnsiTheme="majorHAnsi" w:cstheme="majorHAnsi"/>
        </w:rPr>
        <w:t xml:space="preserve">, </w:t>
      </w:r>
      <w:r w:rsidR="00A177CF">
        <w:rPr>
          <w:rFonts w:asciiTheme="majorHAnsi" w:hAnsiTheme="majorHAnsi" w:cstheme="majorHAnsi"/>
        </w:rPr>
        <w:t>simplicity</w:t>
      </w:r>
      <w:r w:rsidRPr="00751956">
        <w:rPr>
          <w:rFonts w:asciiTheme="majorHAnsi" w:hAnsiTheme="majorHAnsi" w:cstheme="majorHAnsi"/>
        </w:rPr>
        <w:t xml:space="preserve"> and wide spectral response. </w:t>
      </w:r>
      <w:r w:rsidR="002B25EF" w:rsidRPr="00751956">
        <w:rPr>
          <w:rFonts w:asciiTheme="majorHAnsi" w:hAnsiTheme="majorHAnsi" w:cstheme="majorHAnsi"/>
        </w:rPr>
        <w:t>Regardless of the</w:t>
      </w:r>
      <w:r w:rsidR="006B45EB">
        <w:rPr>
          <w:rFonts w:asciiTheme="majorHAnsi" w:hAnsiTheme="majorHAnsi" w:cstheme="majorHAnsi"/>
        </w:rPr>
        <w:t>ir material or</w:t>
      </w:r>
      <w:r w:rsidR="002B25EF" w:rsidRPr="00751956">
        <w:rPr>
          <w:rFonts w:asciiTheme="majorHAnsi" w:hAnsiTheme="majorHAnsi" w:cstheme="majorHAnsi"/>
        </w:rPr>
        <w:t xml:space="preserve"> structure, </w:t>
      </w:r>
      <w:r w:rsidR="006B45EB">
        <w:rPr>
          <w:rFonts w:asciiTheme="majorHAnsi" w:hAnsiTheme="majorHAnsi" w:cstheme="majorHAnsi"/>
        </w:rPr>
        <w:t xml:space="preserve">thermal detectors </w:t>
      </w:r>
      <w:r w:rsidR="00381F2D">
        <w:rPr>
          <w:rFonts w:asciiTheme="majorHAnsi" w:hAnsiTheme="majorHAnsi" w:cstheme="majorHAnsi"/>
        </w:rPr>
        <w:t>have</w:t>
      </w:r>
      <w:r w:rsidR="006B45EB">
        <w:rPr>
          <w:rFonts w:asciiTheme="majorHAnsi" w:hAnsiTheme="majorHAnsi" w:cstheme="majorHAnsi"/>
        </w:rPr>
        <w:t xml:space="preserve"> a</w:t>
      </w:r>
      <w:r w:rsidR="00B30726">
        <w:rPr>
          <w:rFonts w:asciiTheme="majorHAnsi" w:hAnsiTheme="majorHAnsi" w:cstheme="majorHAnsi"/>
        </w:rPr>
        <w:t xml:space="preserve"> similar</w:t>
      </w:r>
      <w:r w:rsidR="002B25EF" w:rsidRPr="00751956">
        <w:rPr>
          <w:rFonts w:asciiTheme="majorHAnsi" w:hAnsiTheme="majorHAnsi" w:cstheme="majorHAnsi"/>
        </w:rPr>
        <w:t xml:space="preserve"> working principle: the absorbed IR radiation </w:t>
      </w:r>
      <w:r w:rsidR="00381F2D">
        <w:rPr>
          <w:rFonts w:asciiTheme="majorHAnsi" w:hAnsiTheme="majorHAnsi" w:cstheme="majorHAnsi"/>
        </w:rPr>
        <w:t>induces</w:t>
      </w:r>
      <w:r w:rsidR="002B25EF" w:rsidRPr="00751956">
        <w:rPr>
          <w:rFonts w:asciiTheme="majorHAnsi" w:hAnsiTheme="majorHAnsi" w:cstheme="majorHAnsi"/>
        </w:rPr>
        <w:t xml:space="preserve"> a temperature chang</w:t>
      </w:r>
      <w:r w:rsidR="006B45EB">
        <w:rPr>
          <w:rFonts w:asciiTheme="majorHAnsi" w:hAnsiTheme="majorHAnsi" w:cstheme="majorHAnsi"/>
        </w:rPr>
        <w:t>e and a subsequent alteration in</w:t>
      </w:r>
      <w:r w:rsidR="002B25EF" w:rsidRPr="00751956">
        <w:rPr>
          <w:rFonts w:asciiTheme="majorHAnsi" w:hAnsiTheme="majorHAnsi" w:cstheme="majorHAnsi"/>
        </w:rPr>
        <w:t xml:space="preserve"> a property of the sensor material such as </w:t>
      </w:r>
      <w:r w:rsidR="006B45EB">
        <w:rPr>
          <w:rFonts w:asciiTheme="majorHAnsi" w:hAnsiTheme="majorHAnsi" w:cstheme="majorHAnsi"/>
        </w:rPr>
        <w:t>its resistivity or</w:t>
      </w:r>
      <w:r w:rsidR="002B25EF" w:rsidRPr="00751956">
        <w:rPr>
          <w:rFonts w:asciiTheme="majorHAnsi" w:hAnsiTheme="majorHAnsi" w:cstheme="majorHAnsi"/>
        </w:rPr>
        <w:t xml:space="preserve"> polarization</w:t>
      </w:r>
      <w:r w:rsidR="00D24BBE">
        <w:rPr>
          <w:rFonts w:asciiTheme="majorHAnsi" w:hAnsiTheme="majorHAnsi" w:cstheme="majorHAnsi"/>
        </w:rPr>
        <w:t>,</w:t>
      </w:r>
      <w:r w:rsidR="002B25EF" w:rsidRPr="00751956">
        <w:rPr>
          <w:rFonts w:asciiTheme="majorHAnsi" w:hAnsiTheme="majorHAnsi" w:cstheme="majorHAnsi"/>
        </w:rPr>
        <w:t xml:space="preserve"> </w:t>
      </w:r>
      <w:r w:rsidR="006B45EB">
        <w:rPr>
          <w:rFonts w:asciiTheme="majorHAnsi" w:hAnsiTheme="majorHAnsi" w:cstheme="majorHAnsi"/>
        </w:rPr>
        <w:t xml:space="preserve">which is </w:t>
      </w:r>
      <w:r w:rsidR="002B25EF" w:rsidRPr="00751956">
        <w:rPr>
          <w:rFonts w:asciiTheme="majorHAnsi" w:hAnsiTheme="majorHAnsi" w:cstheme="majorHAnsi"/>
        </w:rPr>
        <w:t xml:space="preserve">proportional to the temperature change. Figure 1-4 shows the schematic of a typical thermal detector where the </w:t>
      </w:r>
      <w:r w:rsidR="006B45EB">
        <w:rPr>
          <w:rFonts w:asciiTheme="majorHAnsi" w:hAnsiTheme="majorHAnsi" w:cstheme="majorHAnsi"/>
        </w:rPr>
        <w:t xml:space="preserve">IR sensitive element </w:t>
      </w:r>
      <w:r w:rsidR="002B25EF" w:rsidRPr="00751956">
        <w:rPr>
          <w:rFonts w:asciiTheme="majorHAnsi" w:hAnsiTheme="majorHAnsi" w:cstheme="majorHAnsi"/>
        </w:rPr>
        <w:t xml:space="preserve">is mounted on a substrate through a </w:t>
      </w:r>
      <w:r w:rsidR="002A5EC2">
        <w:rPr>
          <w:rFonts w:asciiTheme="majorHAnsi" w:hAnsiTheme="majorHAnsi" w:cstheme="majorHAnsi"/>
        </w:rPr>
        <w:t>heat insu</w:t>
      </w:r>
      <w:r w:rsidR="00381F2D">
        <w:rPr>
          <w:rFonts w:asciiTheme="majorHAnsi" w:hAnsiTheme="majorHAnsi" w:cstheme="majorHAnsi"/>
        </w:rPr>
        <w:t>l</w:t>
      </w:r>
      <w:r w:rsidR="002A5EC2">
        <w:rPr>
          <w:rFonts w:asciiTheme="majorHAnsi" w:hAnsiTheme="majorHAnsi" w:cstheme="majorHAnsi"/>
        </w:rPr>
        <w:t>a</w:t>
      </w:r>
      <w:r w:rsidR="00381F2D">
        <w:rPr>
          <w:rFonts w:asciiTheme="majorHAnsi" w:hAnsiTheme="majorHAnsi" w:cstheme="majorHAnsi"/>
        </w:rPr>
        <w:t>tor</w:t>
      </w:r>
      <w:r w:rsidR="002B25EF" w:rsidRPr="00751956">
        <w:rPr>
          <w:rFonts w:asciiTheme="majorHAnsi" w:hAnsiTheme="majorHAnsi" w:cstheme="majorHAnsi"/>
        </w:rPr>
        <w:t xml:space="preserve"> leg. The room temperature specific detectivity (</w:t>
      </w:r>
      <w:r w:rsidR="002B25EF" w:rsidRPr="00751956">
        <w:rPr>
          <w:rFonts w:asciiTheme="majorHAnsi" w:hAnsiTheme="majorHAnsi" w:cstheme="majorHAnsi"/>
          <w:i/>
        </w:rPr>
        <w:t>D</w:t>
      </w:r>
      <w:r w:rsidR="002B25EF" w:rsidRPr="00751956">
        <w:rPr>
          <w:rFonts w:asciiTheme="majorHAnsi" w:hAnsiTheme="majorHAnsi" w:cstheme="majorHAnsi"/>
          <w:i/>
          <w:vertAlign w:val="superscript"/>
        </w:rPr>
        <w:t>*</w:t>
      </w:r>
      <w:r w:rsidR="002B25EF" w:rsidRPr="00751956">
        <w:rPr>
          <w:rFonts w:asciiTheme="majorHAnsi" w:hAnsiTheme="majorHAnsi" w:cstheme="majorHAnsi"/>
        </w:rPr>
        <w:t xml:space="preserve">) of thermal detectors is </w:t>
      </w:r>
      <w:r w:rsidR="00691830">
        <w:rPr>
          <w:rFonts w:asciiTheme="majorHAnsi" w:hAnsiTheme="majorHAnsi" w:cstheme="majorHAnsi"/>
        </w:rPr>
        <w:t xml:space="preserve">in the range of </w:t>
      </w:r>
      <w:r w:rsidR="002B25EF" w:rsidRPr="00751956">
        <w:rPr>
          <w:rFonts w:asciiTheme="majorHAnsi" w:hAnsiTheme="majorHAnsi" w:cstheme="majorHAnsi"/>
        </w:rPr>
        <w:t>10</w:t>
      </w:r>
      <w:r w:rsidR="002B25EF" w:rsidRPr="00751956">
        <w:rPr>
          <w:rFonts w:asciiTheme="majorHAnsi" w:hAnsiTheme="majorHAnsi" w:cstheme="majorHAnsi"/>
          <w:vertAlign w:val="superscript"/>
        </w:rPr>
        <w:t>8</w:t>
      </w:r>
      <w:r w:rsidR="002B25EF" w:rsidRPr="00751956">
        <w:rPr>
          <w:rFonts w:asciiTheme="majorHAnsi" w:hAnsiTheme="majorHAnsi" w:cstheme="majorHAnsi"/>
        </w:rPr>
        <w:t>-10</w:t>
      </w:r>
      <w:r w:rsidR="002B25EF" w:rsidRPr="00751956">
        <w:rPr>
          <w:rFonts w:asciiTheme="majorHAnsi" w:hAnsiTheme="majorHAnsi" w:cstheme="majorHAnsi"/>
          <w:vertAlign w:val="superscript"/>
        </w:rPr>
        <w:t>9</w:t>
      </w:r>
      <w:r w:rsidR="002B25EF" w:rsidRPr="00751956">
        <w:rPr>
          <w:rFonts w:asciiTheme="majorHAnsi" w:hAnsiTheme="majorHAnsi" w:cstheme="majorHAnsi"/>
        </w:rPr>
        <w:t xml:space="preserve"> cm</w:t>
      </w:r>
      <w:r w:rsidR="00A177CF">
        <w:rPr>
          <w:rFonts w:asciiTheme="majorHAnsi" w:hAnsiTheme="majorHAnsi" w:cstheme="majorHAnsi"/>
        </w:rPr>
        <w:t>.</w:t>
      </w:r>
      <w:r w:rsidR="002B25EF" w:rsidRPr="00751956">
        <w:rPr>
          <w:rFonts w:asciiTheme="majorHAnsi" w:hAnsiTheme="majorHAnsi" w:cstheme="majorHAnsi"/>
        </w:rPr>
        <w:t>Hz</w:t>
      </w:r>
      <w:r w:rsidR="002B25EF" w:rsidRPr="00751956">
        <w:rPr>
          <w:rFonts w:asciiTheme="majorHAnsi" w:hAnsiTheme="majorHAnsi" w:cstheme="majorHAnsi"/>
          <w:vertAlign w:val="superscript"/>
        </w:rPr>
        <w:t>1/2</w:t>
      </w:r>
      <w:r w:rsidR="002B25EF" w:rsidRPr="00751956">
        <w:rPr>
          <w:rFonts w:asciiTheme="majorHAnsi" w:hAnsiTheme="majorHAnsi" w:cstheme="majorHAnsi"/>
        </w:rPr>
        <w:t>/W at low frequencies (~10 Hz)</w:t>
      </w:r>
      <w:r w:rsidR="0098271E">
        <w:rPr>
          <w:rFonts w:asciiTheme="majorHAnsi" w:hAnsiTheme="majorHAnsi" w:cstheme="majorHAnsi"/>
        </w:rPr>
        <w:t xml:space="preserve"> and </w:t>
      </w:r>
      <w:r w:rsidR="002B25EF" w:rsidRPr="00751956">
        <w:rPr>
          <w:rFonts w:asciiTheme="majorHAnsi" w:hAnsiTheme="majorHAnsi" w:cstheme="majorHAnsi"/>
        </w:rPr>
        <w:t xml:space="preserve">sharply drops </w:t>
      </w:r>
      <w:r w:rsidR="009D67AA">
        <w:rPr>
          <w:rFonts w:asciiTheme="majorHAnsi" w:hAnsiTheme="majorHAnsi" w:cstheme="majorHAnsi"/>
        </w:rPr>
        <w:t>with</w:t>
      </w:r>
      <w:r w:rsidR="002B25EF" w:rsidRPr="00751956">
        <w:rPr>
          <w:rFonts w:asciiTheme="majorHAnsi" w:hAnsiTheme="majorHAnsi" w:cstheme="majorHAnsi"/>
        </w:rPr>
        <w:t xml:space="preserve"> </w:t>
      </w:r>
      <w:r w:rsidR="0098271E">
        <w:rPr>
          <w:rFonts w:asciiTheme="majorHAnsi" w:hAnsiTheme="majorHAnsi" w:cstheme="majorHAnsi"/>
        </w:rPr>
        <w:t xml:space="preserve">increasing the </w:t>
      </w:r>
      <w:r w:rsidR="002B25EF" w:rsidRPr="00751956">
        <w:rPr>
          <w:rFonts w:asciiTheme="majorHAnsi" w:hAnsiTheme="majorHAnsi" w:cstheme="majorHAnsi"/>
        </w:rPr>
        <w:t xml:space="preserve">frequency </w:t>
      </w:r>
      <w:r w:rsidR="002B25EF" w:rsidRPr="00751956">
        <w:rPr>
          <w:rFonts w:asciiTheme="majorHAnsi" w:hAnsiTheme="majorHAnsi" w:cstheme="majorHAnsi"/>
        </w:rPr>
        <w:fldChar w:fldCharType="begin"/>
      </w:r>
      <w:r w:rsidR="00A12CD4">
        <w:rPr>
          <w:rFonts w:asciiTheme="majorHAnsi" w:hAnsiTheme="majorHAnsi" w:cstheme="majorHAnsi"/>
        </w:rPr>
        <w:instrText xml:space="preserve"> ADDIN EN.CITE &lt;EndNote&gt;&lt;Cite&gt;&lt;Author&gt;Caniou&lt;/Author&gt;&lt;Year&gt;2013&lt;/Year&gt;&lt;RecNum&gt;157&lt;/RecNum&gt;&lt;DisplayText&gt;[16]&lt;/DisplayText&gt;&lt;record&gt;&lt;rec-number&gt;157&lt;/rec-number&gt;&lt;foreign-keys&gt;&lt;key app="EN" db-id="wffwxtaf25x9dsev9z2pza5jtfxt2zrptw9r" timestamp="1478392340"&gt;157&lt;/key&gt;&lt;/foreign-keys&gt;&lt;ref-type name="Book"&gt;6&lt;/ref-type&gt;&lt;contributors&gt;&lt;authors&gt;&lt;author&gt;Caniou, Joseph&lt;/author&gt;&lt;/authors&gt;&lt;/contributors&gt;&lt;titles&gt;&lt;title&gt;Passive infrared detection: theory and applications&lt;/title&gt;&lt;/titles&gt;&lt;dates&gt;&lt;year&gt;2013&lt;/year&gt;&lt;/dates&gt;&lt;publisher&gt;Springer Science &amp;amp; Business Media&lt;/publisher&gt;&lt;isbn&gt;1475761406&lt;/isbn&gt;&lt;urls&gt;&lt;/urls&gt;&lt;/record&gt;&lt;/Cite&gt;&lt;/EndNote&gt;</w:instrText>
      </w:r>
      <w:r w:rsidR="002B25EF" w:rsidRPr="00751956">
        <w:rPr>
          <w:rFonts w:asciiTheme="majorHAnsi" w:hAnsiTheme="majorHAnsi" w:cstheme="majorHAnsi"/>
        </w:rPr>
        <w:fldChar w:fldCharType="separate"/>
      </w:r>
      <w:r w:rsidR="00A12CD4">
        <w:rPr>
          <w:rFonts w:asciiTheme="majorHAnsi" w:hAnsiTheme="majorHAnsi" w:cstheme="majorHAnsi"/>
          <w:noProof/>
        </w:rPr>
        <w:t>[</w:t>
      </w:r>
      <w:hyperlink w:anchor="_ENREF_4_16" w:tooltip="Caniou, 2013 #157" w:history="1">
        <w:r w:rsidR="00B67D72" w:rsidRPr="004E1CE3">
          <w:rPr>
            <w:rStyle w:val="Hyperlink"/>
            <w:rFonts w:asciiTheme="majorHAnsi" w:hAnsiTheme="majorHAnsi" w:cstheme="majorHAnsi"/>
            <w:noProof/>
          </w:rPr>
          <w:t>16</w:t>
        </w:r>
      </w:hyperlink>
      <w:r w:rsidR="00A12CD4">
        <w:rPr>
          <w:rFonts w:asciiTheme="majorHAnsi" w:hAnsiTheme="majorHAnsi" w:cstheme="majorHAnsi"/>
          <w:noProof/>
        </w:rPr>
        <w:t>]</w:t>
      </w:r>
      <w:r w:rsidR="002B25EF" w:rsidRPr="00751956">
        <w:rPr>
          <w:rFonts w:asciiTheme="majorHAnsi" w:hAnsiTheme="majorHAnsi" w:cstheme="majorHAnsi"/>
        </w:rPr>
        <w:fldChar w:fldCharType="end"/>
      </w:r>
      <w:r w:rsidR="002B25EF" w:rsidRPr="00751956">
        <w:rPr>
          <w:rFonts w:asciiTheme="majorHAnsi" w:hAnsiTheme="majorHAnsi" w:cstheme="majorHAnsi"/>
        </w:rPr>
        <w:t xml:space="preserve">. </w:t>
      </w:r>
      <w:r w:rsidR="00381F2D">
        <w:rPr>
          <w:rFonts w:asciiTheme="majorHAnsi" w:hAnsiTheme="majorHAnsi" w:cstheme="majorHAnsi"/>
        </w:rPr>
        <w:t xml:space="preserve">The main disadvantages of thermal detectors are their </w:t>
      </w:r>
      <w:r w:rsidR="00381F2D" w:rsidRPr="00751956">
        <w:rPr>
          <w:rFonts w:asciiTheme="majorHAnsi" w:hAnsiTheme="majorHAnsi" w:cstheme="majorHAnsi"/>
        </w:rPr>
        <w:t xml:space="preserve">very low response speed (in </w:t>
      </w:r>
      <w:r w:rsidR="00381F2D">
        <w:rPr>
          <w:rFonts w:asciiTheme="majorHAnsi" w:hAnsiTheme="majorHAnsi" w:cstheme="majorHAnsi"/>
        </w:rPr>
        <w:t>the order of milliseconds</w:t>
      </w:r>
      <w:r w:rsidR="00381F2D" w:rsidRPr="00751956">
        <w:rPr>
          <w:rFonts w:asciiTheme="majorHAnsi" w:hAnsiTheme="majorHAnsi" w:cstheme="majorHAnsi"/>
        </w:rPr>
        <w:t xml:space="preserve">) and low sensitivity compared to photon detectors. </w:t>
      </w:r>
      <w:r w:rsidR="002B25EF" w:rsidRPr="00751956">
        <w:rPr>
          <w:rFonts w:asciiTheme="majorHAnsi" w:hAnsiTheme="majorHAnsi" w:cstheme="majorHAnsi"/>
        </w:rPr>
        <w:t xml:space="preserve">While the overall performance of thermal detectors is </w:t>
      </w:r>
      <w:r w:rsidR="002B25EF" w:rsidRPr="00751956">
        <w:rPr>
          <w:rFonts w:asciiTheme="majorHAnsi" w:hAnsiTheme="majorHAnsi" w:cstheme="majorHAnsi"/>
        </w:rPr>
        <w:lastRenderedPageBreak/>
        <w:t xml:space="preserve">well behind that of cooled photon detectors, their low cost and reasonable room temperature performance </w:t>
      </w:r>
      <w:r w:rsidR="000176E9">
        <w:rPr>
          <w:rFonts w:asciiTheme="majorHAnsi" w:hAnsiTheme="majorHAnsi" w:cstheme="majorHAnsi"/>
        </w:rPr>
        <w:t>make</w:t>
      </w:r>
      <w:r w:rsidR="006B45EB">
        <w:rPr>
          <w:rFonts w:asciiTheme="majorHAnsi" w:hAnsiTheme="majorHAnsi" w:cstheme="majorHAnsi"/>
        </w:rPr>
        <w:t xml:space="preserve"> them a perfect </w:t>
      </w:r>
      <w:r w:rsidR="006B45EB">
        <w:rPr>
          <w:rFonts w:asciiTheme="majorHAnsi" w:hAnsiTheme="majorHAnsi" w:cstheme="majorHAnsi"/>
          <w:noProof/>
        </w:rPr>
        <w:t>fit for</w:t>
      </w:r>
      <w:r w:rsidR="002B25EF" w:rsidRPr="00751956">
        <w:rPr>
          <w:rFonts w:asciiTheme="majorHAnsi" w:hAnsiTheme="majorHAnsi" w:cstheme="majorHAnsi"/>
        </w:rPr>
        <w:t xml:space="preserve"> </w:t>
      </w:r>
      <w:r w:rsidR="009D67AA">
        <w:rPr>
          <w:rFonts w:asciiTheme="majorHAnsi" w:hAnsiTheme="majorHAnsi" w:cstheme="majorHAnsi"/>
        </w:rPr>
        <w:t>less</w:t>
      </w:r>
      <w:r w:rsidR="006B45EB">
        <w:rPr>
          <w:rFonts w:asciiTheme="majorHAnsi" w:hAnsiTheme="majorHAnsi" w:cstheme="majorHAnsi"/>
        </w:rPr>
        <w:t xml:space="preserve"> demanding </w:t>
      </w:r>
      <w:r w:rsidR="002B25EF" w:rsidRPr="00751956">
        <w:rPr>
          <w:rFonts w:asciiTheme="majorHAnsi" w:hAnsiTheme="majorHAnsi" w:cstheme="majorHAnsi"/>
        </w:rPr>
        <w:t>applications. Today</w:t>
      </w:r>
      <w:r w:rsidR="006B45EB">
        <w:rPr>
          <w:rFonts w:asciiTheme="majorHAnsi" w:hAnsiTheme="majorHAnsi" w:cstheme="majorHAnsi"/>
        </w:rPr>
        <w:t xml:space="preserve">, their cost of production is reduced to </w:t>
      </w:r>
      <w:r w:rsidR="002B25EF" w:rsidRPr="00751956">
        <w:rPr>
          <w:rFonts w:asciiTheme="majorHAnsi" w:hAnsiTheme="majorHAnsi" w:cstheme="majorHAnsi"/>
        </w:rPr>
        <w:t>the l</w:t>
      </w:r>
      <w:r w:rsidR="006B45EB">
        <w:rPr>
          <w:rFonts w:asciiTheme="majorHAnsi" w:hAnsiTheme="majorHAnsi" w:cstheme="majorHAnsi"/>
        </w:rPr>
        <w:t>evel that they have been</w:t>
      </w:r>
      <w:r w:rsidR="002B25EF" w:rsidRPr="00751956">
        <w:rPr>
          <w:rFonts w:asciiTheme="majorHAnsi" w:hAnsiTheme="majorHAnsi" w:cstheme="majorHAnsi"/>
        </w:rPr>
        <w:t xml:space="preserve"> considered for consumer electronics such as </w:t>
      </w:r>
      <w:r w:rsidR="002B25EF" w:rsidRPr="001E425E">
        <w:rPr>
          <w:rFonts w:asciiTheme="majorHAnsi" w:hAnsiTheme="majorHAnsi" w:cstheme="majorHAnsi"/>
          <w:noProof/>
        </w:rPr>
        <w:t>smartphones</w:t>
      </w:r>
      <w:r w:rsidR="006B45EB">
        <w:rPr>
          <w:rFonts w:asciiTheme="majorHAnsi" w:hAnsiTheme="majorHAnsi" w:cstheme="majorHAnsi"/>
        </w:rPr>
        <w:t xml:space="preserve">. Companies like </w:t>
      </w:r>
      <w:r w:rsidR="002B25EF" w:rsidRPr="00751956">
        <w:rPr>
          <w:rFonts w:asciiTheme="majorHAnsi" w:hAnsiTheme="majorHAnsi" w:cstheme="majorHAnsi"/>
        </w:rPr>
        <w:t xml:space="preserve">FLIR and Seek thermal have introduced thermal </w:t>
      </w:r>
      <w:r w:rsidR="006B45EB">
        <w:rPr>
          <w:rFonts w:asciiTheme="majorHAnsi" w:hAnsiTheme="majorHAnsi" w:cstheme="majorHAnsi"/>
        </w:rPr>
        <w:t xml:space="preserve">cameras </w:t>
      </w:r>
      <w:r w:rsidR="002B25EF" w:rsidRPr="00751956">
        <w:rPr>
          <w:rFonts w:asciiTheme="majorHAnsi" w:hAnsiTheme="majorHAnsi" w:cstheme="majorHAnsi"/>
        </w:rPr>
        <w:t>based on VO</w:t>
      </w:r>
      <w:r w:rsidR="002B25EF" w:rsidRPr="00751956">
        <w:rPr>
          <w:rFonts w:asciiTheme="majorHAnsi" w:hAnsiTheme="majorHAnsi" w:cstheme="majorHAnsi"/>
          <w:vertAlign w:val="subscript"/>
        </w:rPr>
        <w:t>x</w:t>
      </w:r>
      <w:r w:rsidR="006B45EB">
        <w:rPr>
          <w:rFonts w:asciiTheme="majorHAnsi" w:hAnsiTheme="majorHAnsi" w:cstheme="majorHAnsi"/>
        </w:rPr>
        <w:t xml:space="preserve"> micro</w:t>
      </w:r>
      <w:r w:rsidR="00C04EF5" w:rsidRPr="00751956">
        <w:rPr>
          <w:rFonts w:asciiTheme="majorHAnsi" w:hAnsiTheme="majorHAnsi" w:cstheme="majorHAnsi"/>
        </w:rPr>
        <w:t>bolo</w:t>
      </w:r>
      <w:r w:rsidR="006B45EB">
        <w:rPr>
          <w:rFonts w:asciiTheme="majorHAnsi" w:hAnsiTheme="majorHAnsi" w:cstheme="majorHAnsi"/>
        </w:rPr>
        <w:t xml:space="preserve">meters for </w:t>
      </w:r>
      <w:r w:rsidR="00C04EF5" w:rsidRPr="001E425E">
        <w:rPr>
          <w:rFonts w:asciiTheme="majorHAnsi" w:hAnsiTheme="majorHAnsi" w:cstheme="majorHAnsi"/>
          <w:noProof/>
        </w:rPr>
        <w:t>smartphones</w:t>
      </w:r>
      <w:r w:rsidR="00C04EF5" w:rsidRPr="00751956">
        <w:rPr>
          <w:rFonts w:asciiTheme="majorHAnsi" w:hAnsiTheme="majorHAnsi" w:cstheme="majorHAnsi"/>
        </w:rPr>
        <w:t xml:space="preserve"> (see Figure 1-5) in $250-500 price range </w:t>
      </w:r>
      <w:r w:rsidR="00C04EF5" w:rsidRPr="00751956">
        <w:rPr>
          <w:rFonts w:asciiTheme="majorHAnsi" w:hAnsiTheme="majorHAnsi" w:cstheme="majorHAnsi"/>
        </w:rPr>
        <w:fldChar w:fldCharType="begin"/>
      </w:r>
      <w:r w:rsidR="00A12CD4">
        <w:rPr>
          <w:rFonts w:asciiTheme="majorHAnsi" w:hAnsiTheme="majorHAnsi" w:cstheme="majorHAnsi"/>
        </w:rPr>
        <w:instrText xml:space="preserve"> ADDIN EN.CITE &lt;EndNote&gt;&lt;Cite&gt;&lt;Year&gt;2016&lt;/Year&gt;&lt;RecNum&gt;160&lt;/RecNum&gt;&lt;DisplayText&gt;[17, 18]&lt;/DisplayText&gt;&lt;record&gt;&lt;rec-number&gt;160&lt;/rec-number&gt;&lt;foreign-keys&gt;&lt;key app="EN" db-id="wffwxtaf25x9dsev9z2pza5jtfxt2zrptw9r" timestamp="1478394971"&gt;160&lt;/key&gt;&lt;/foreign-keys&gt;&lt;ref-type name="Web Page"&gt;12&lt;/ref-type&gt;&lt;contributors&gt;&lt;/contributors&gt;&lt;titles&gt;&lt;title&gt;FLIR ONE Thermal Imaging Camera Attachment for iOS and Android&lt;/title&gt;&lt;short-title&gt;FLIR ONE Thermal Imaging Camera Attachment for iOS and Android&lt;/short-title&gt;&lt;/titles&gt;&lt;dates&gt;&lt;year&gt;2016&lt;/year&gt;&lt;/dates&gt;&lt;urls&gt;&lt;related-urls&gt;&lt;url&gt;http://www.flir.com/flirone/ios-android/&lt;/url&gt;&lt;/related-urls&gt;&lt;/urls&gt;&lt;/record&gt;&lt;/Cite&gt;&lt;Cite&gt;&lt;Year&gt;2016&lt;/Year&gt;&lt;RecNum&gt;159&lt;/RecNum&gt;&lt;record&gt;&lt;rec-number&gt;159&lt;/rec-number&gt;&lt;foreign-keys&gt;&lt;key app="EN" db-id="wffwxtaf25x9dsev9z2pza5jtfxt2zrptw9r" timestamp="1478394960"&gt;159&lt;/key&gt;&lt;/foreign-keys&gt;&lt;ref-type name="Web Page"&gt;12&lt;/ref-type&gt;&lt;contributors&gt;&lt;/contributors&gt;&lt;titles&gt;&lt;title&gt;CompactPRO - High-Performance Thermal Imaging for Your Smartphone&lt;/title&gt;&lt;short-title&gt;CompactPRO - High-Performance Thermal Imaging for Your Smartphone&lt;/short-title&gt;&lt;/titles&gt;&lt;dates&gt;&lt;year&gt;2016&lt;/year&gt;&lt;/dates&gt;&lt;urls&gt;&lt;related-urls&gt;&lt;url&gt;http://www.thermal.com/products/compactpro/&lt;/url&gt;&lt;/related-urls&gt;&lt;/urls&gt;&lt;/record&gt;&lt;/Cite&gt;&lt;/EndNote&gt;</w:instrText>
      </w:r>
      <w:r w:rsidR="00C04EF5" w:rsidRPr="00751956">
        <w:rPr>
          <w:rFonts w:asciiTheme="majorHAnsi" w:hAnsiTheme="majorHAnsi" w:cstheme="majorHAnsi"/>
        </w:rPr>
        <w:fldChar w:fldCharType="separate"/>
      </w:r>
      <w:r w:rsidR="00A12CD4">
        <w:rPr>
          <w:rFonts w:asciiTheme="majorHAnsi" w:hAnsiTheme="majorHAnsi" w:cstheme="majorHAnsi"/>
          <w:noProof/>
        </w:rPr>
        <w:t>[</w:t>
      </w:r>
      <w:hyperlink w:anchor="_ENREF_4_17" w:tooltip=", 2016 #160" w:history="1">
        <w:r w:rsidR="00B67D72" w:rsidRPr="004E1CE3">
          <w:rPr>
            <w:rStyle w:val="Hyperlink"/>
            <w:rFonts w:asciiTheme="majorHAnsi" w:hAnsiTheme="majorHAnsi" w:cstheme="majorHAnsi"/>
            <w:noProof/>
          </w:rPr>
          <w:t>17</w:t>
        </w:r>
      </w:hyperlink>
      <w:r w:rsidR="00A12CD4">
        <w:rPr>
          <w:rFonts w:asciiTheme="majorHAnsi" w:hAnsiTheme="majorHAnsi" w:cstheme="majorHAnsi"/>
          <w:noProof/>
        </w:rPr>
        <w:t xml:space="preserve">, </w:t>
      </w:r>
      <w:hyperlink w:anchor="_ENREF_4_18" w:tooltip=", 2016 #159" w:history="1">
        <w:r w:rsidR="00B67D72" w:rsidRPr="004E1CE3">
          <w:rPr>
            <w:rStyle w:val="Hyperlink"/>
            <w:rFonts w:asciiTheme="majorHAnsi" w:hAnsiTheme="majorHAnsi" w:cstheme="majorHAnsi"/>
            <w:noProof/>
          </w:rPr>
          <w:t>18</w:t>
        </w:r>
      </w:hyperlink>
      <w:r w:rsidR="00A12CD4">
        <w:rPr>
          <w:rFonts w:asciiTheme="majorHAnsi" w:hAnsiTheme="majorHAnsi" w:cstheme="majorHAnsi"/>
          <w:noProof/>
        </w:rPr>
        <w:t>]</w:t>
      </w:r>
      <w:r w:rsidR="00C04EF5" w:rsidRPr="00751956">
        <w:rPr>
          <w:rFonts w:asciiTheme="majorHAnsi" w:hAnsiTheme="majorHAnsi" w:cstheme="majorHAnsi"/>
        </w:rPr>
        <w:fldChar w:fldCharType="end"/>
      </w:r>
      <w:r w:rsidR="001B3DCD">
        <w:rPr>
          <w:rFonts w:asciiTheme="majorHAnsi" w:hAnsiTheme="majorHAnsi" w:cstheme="majorHAnsi"/>
        </w:rPr>
        <w:t xml:space="preserve"> .</w:t>
      </w:r>
    </w:p>
    <w:p w14:paraId="504FF294" w14:textId="77777777" w:rsidR="002B25EF" w:rsidRPr="00751956" w:rsidRDefault="002B25EF" w:rsidP="007A5882">
      <w:pPr>
        <w:keepNext/>
        <w:spacing w:line="240" w:lineRule="auto"/>
        <w:jc w:val="center"/>
        <w:rPr>
          <w:rFonts w:asciiTheme="majorHAnsi" w:hAnsiTheme="majorHAnsi" w:cstheme="majorHAnsi"/>
        </w:rPr>
      </w:pPr>
      <w:r w:rsidRPr="00751956">
        <w:rPr>
          <w:rFonts w:asciiTheme="majorHAnsi" w:hAnsiTheme="majorHAnsi" w:cstheme="majorHAnsi"/>
          <w:noProof/>
          <w:lang w:bidi="ar-SA"/>
        </w:rPr>
        <w:drawing>
          <wp:inline distT="0" distB="0" distL="0" distR="0" wp14:anchorId="6361EFC9" wp14:editId="7AFFCE5F">
            <wp:extent cx="2935972" cy="312821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Thermal Detector Schematic.png"/>
                    <pic:cNvPicPr/>
                  </pic:nvPicPr>
                  <pic:blipFill>
                    <a:blip r:embed="rId19">
                      <a:extLst>
                        <a:ext uri="{28A0092B-C50C-407E-A947-70E740481C1C}">
                          <a14:useLocalDpi xmlns:a14="http://schemas.microsoft.com/office/drawing/2010/main" val="0"/>
                        </a:ext>
                      </a:extLst>
                    </a:blip>
                    <a:stretch>
                      <a:fillRect/>
                    </a:stretch>
                  </pic:blipFill>
                  <pic:spPr>
                    <a:xfrm>
                      <a:off x="0" y="0"/>
                      <a:ext cx="2971101" cy="3165640"/>
                    </a:xfrm>
                    <a:prstGeom prst="rect">
                      <a:avLst/>
                    </a:prstGeom>
                  </pic:spPr>
                </pic:pic>
              </a:graphicData>
            </a:graphic>
          </wp:inline>
        </w:drawing>
      </w:r>
    </w:p>
    <w:p w14:paraId="4C7BF74C" w14:textId="3D04789B" w:rsidR="002B25EF" w:rsidRPr="007A5882" w:rsidRDefault="002B25EF" w:rsidP="007A5882">
      <w:pPr>
        <w:pStyle w:val="Caption"/>
      </w:pPr>
      <w:bookmarkStart w:id="69" w:name="_Toc469516723"/>
      <w:r w:rsidRPr="007A5882">
        <w:t xml:space="preserve">Figure </w:t>
      </w:r>
      <w:r w:rsidR="00DE71E4">
        <w:fldChar w:fldCharType="begin"/>
      </w:r>
      <w:r w:rsidR="00DE71E4">
        <w:instrText xml:space="preserve"> STYLEREF 1 \s </w:instrText>
      </w:r>
      <w:r w:rsidR="00DE71E4">
        <w:fldChar w:fldCharType="separate"/>
      </w:r>
      <w:r w:rsidR="004923B0">
        <w:rPr>
          <w:noProof/>
        </w:rPr>
        <w:t>1</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4</w:t>
      </w:r>
      <w:r w:rsidR="00DE71E4">
        <w:rPr>
          <w:noProof/>
        </w:rPr>
        <w:fldChar w:fldCharType="end"/>
      </w:r>
      <w:r w:rsidRPr="007A5882">
        <w:t xml:space="preserve">: Schematic of a typical thermal detector. The absorbed IR radiation </w:t>
      </w:r>
      <w:r w:rsidR="00381F2D" w:rsidRPr="007A5882">
        <w:t>induces</w:t>
      </w:r>
      <w:r w:rsidRPr="007A5882">
        <w:t xml:space="preserve"> a temperature change and a subsequent alteration of a property of the sensor material. Image from </w:t>
      </w:r>
      <w:r w:rsidRPr="007A5882">
        <w:fldChar w:fldCharType="begin"/>
      </w:r>
      <w:r w:rsidR="00A12CD4">
        <w:instrText xml:space="preserve"> ADDIN EN.CITE &lt;EndNote&gt;&lt;Cite&gt;&lt;Author&gt;Ciupa&lt;/Author&gt;&lt;Year&gt;1997&lt;/Year&gt;&lt;RecNum&gt;158&lt;/RecNum&gt;&lt;DisplayText&gt;[19]&lt;/DisplayText&gt;&lt;record&gt;&lt;rec-number&gt;158&lt;/rec-number&gt;&lt;foreign-keys&gt;&lt;key app="EN" db-id="wffwxtaf25x9dsev9z2pza5jtfxt2zrptw9r" timestamp="1478393413"&gt;158&lt;/key&gt;&lt;/foreign-keys&gt;&lt;ref-type name="Journal Article"&gt;17&lt;/ref-type&gt;&lt;contributors&gt;&lt;authors&gt;&lt;author&gt;Ciupa, R&lt;/author&gt;&lt;author&gt;Rogalski, A&lt;/author&gt;&lt;/authors&gt;&lt;/contributors&gt;&lt;titles&gt;&lt;title&gt;Performance limitations of photon and thermal infrared detectors&lt;/title&gt;&lt;secondary-title&gt;OPTOELECTRONICS REVIEW&lt;/secondary-title&gt;&lt;/titles&gt;&lt;periodical&gt;&lt;full-title&gt;OPTOELECTRONICS REVIEW&lt;/full-title&gt;&lt;/periodical&gt;&lt;pages&gt;257-266&lt;/pages&gt;&lt;dates&gt;&lt;year&gt;1997&lt;/year&gt;&lt;/dates&gt;&lt;isbn&gt;1230-3402&lt;/isbn&gt;&lt;urls&gt;&lt;/urls&gt;&lt;/record&gt;&lt;/Cite&gt;&lt;/EndNote&gt;</w:instrText>
      </w:r>
      <w:r w:rsidRPr="007A5882">
        <w:fldChar w:fldCharType="separate"/>
      </w:r>
      <w:r w:rsidR="00A12CD4">
        <w:rPr>
          <w:noProof/>
        </w:rPr>
        <w:t>[</w:t>
      </w:r>
      <w:hyperlink w:anchor="_ENREF_4_19" w:tooltip="Ciupa, 1997 #158" w:history="1">
        <w:r w:rsidR="00B67D72" w:rsidRPr="004E1CE3">
          <w:rPr>
            <w:rStyle w:val="Hyperlink"/>
            <w:noProof/>
          </w:rPr>
          <w:t>19</w:t>
        </w:r>
      </w:hyperlink>
      <w:r w:rsidR="00A12CD4">
        <w:rPr>
          <w:noProof/>
        </w:rPr>
        <w:t>]</w:t>
      </w:r>
      <w:r w:rsidRPr="007A5882">
        <w:fldChar w:fldCharType="end"/>
      </w:r>
      <w:r w:rsidR="0098271E">
        <w:t>.</w:t>
      </w:r>
      <w:bookmarkEnd w:id="69"/>
    </w:p>
    <w:p w14:paraId="4ACB0F27" w14:textId="77777777" w:rsidR="002B25EF" w:rsidRPr="00E70D4E" w:rsidRDefault="002B25EF" w:rsidP="00E70D4E">
      <w:pPr>
        <w:pStyle w:val="Heading5"/>
      </w:pPr>
      <w:bookmarkStart w:id="70" w:name="_Toc469534197"/>
      <w:r w:rsidRPr="00E70D4E">
        <w:t>Thermopiles</w:t>
      </w:r>
      <w:bookmarkEnd w:id="70"/>
    </w:p>
    <w:p w14:paraId="6B111E43" w14:textId="36E2145E" w:rsidR="002B25EF" w:rsidRDefault="009D67AA" w:rsidP="0048278B">
      <w:pPr>
        <w:ind w:firstLine="720"/>
        <w:rPr>
          <w:rFonts w:asciiTheme="majorHAnsi" w:hAnsiTheme="majorHAnsi" w:cstheme="majorHAnsi"/>
        </w:rPr>
      </w:pPr>
      <w:r>
        <w:rPr>
          <w:rFonts w:asciiTheme="majorHAnsi" w:hAnsiTheme="majorHAnsi" w:cstheme="majorHAnsi"/>
        </w:rPr>
        <w:t xml:space="preserve">The </w:t>
      </w:r>
      <w:r w:rsidR="002A5EC2">
        <w:rPr>
          <w:rFonts w:asciiTheme="majorHAnsi" w:hAnsiTheme="majorHAnsi" w:cstheme="majorHAnsi"/>
        </w:rPr>
        <w:t xml:space="preserve">operation </w:t>
      </w:r>
      <w:r>
        <w:rPr>
          <w:rFonts w:asciiTheme="majorHAnsi" w:hAnsiTheme="majorHAnsi" w:cstheme="majorHAnsi"/>
        </w:rPr>
        <w:t xml:space="preserve">of thermopiles </w:t>
      </w:r>
      <w:r w:rsidR="002A5EC2">
        <w:rPr>
          <w:rFonts w:asciiTheme="majorHAnsi" w:hAnsiTheme="majorHAnsi" w:cstheme="majorHAnsi"/>
        </w:rPr>
        <w:t>is based on the See</w:t>
      </w:r>
      <w:r w:rsidR="002B25EF" w:rsidRPr="00751956">
        <w:rPr>
          <w:rFonts w:asciiTheme="majorHAnsi" w:hAnsiTheme="majorHAnsi" w:cstheme="majorHAnsi"/>
        </w:rPr>
        <w:t xml:space="preserve">beck effect. A thermopile can be made by simply connecting two electrodes made of dissimilar metals or semiconductors. The temperature difference between the two electrodes causes an electric potential that is proportional to the temperature difference between the electrodes. This phenomenon </w:t>
      </w:r>
      <w:r w:rsidR="006813DF">
        <w:rPr>
          <w:rFonts w:asciiTheme="majorHAnsi" w:hAnsiTheme="majorHAnsi" w:cstheme="majorHAnsi"/>
        </w:rPr>
        <w:t xml:space="preserve">is </w:t>
      </w:r>
      <w:r w:rsidR="002B25EF" w:rsidRPr="00751956">
        <w:rPr>
          <w:rFonts w:asciiTheme="majorHAnsi" w:hAnsiTheme="majorHAnsi" w:cstheme="majorHAnsi"/>
        </w:rPr>
        <w:t>also employed in thermoelectric devices where an applied electric potential produces a temperature gradient</w:t>
      </w:r>
      <w:r w:rsidR="006813DF">
        <w:rPr>
          <w:rFonts w:asciiTheme="majorHAnsi" w:hAnsiTheme="majorHAnsi" w:cstheme="majorHAnsi"/>
        </w:rPr>
        <w:t xml:space="preserve"> between the two ends of these </w:t>
      </w:r>
    </w:p>
    <w:p w14:paraId="0AC2DB0B" w14:textId="77777777" w:rsidR="002B25EF" w:rsidRPr="00751956" w:rsidRDefault="00746414" w:rsidP="007A5882">
      <w:pPr>
        <w:spacing w:line="240" w:lineRule="auto"/>
        <w:jc w:val="center"/>
        <w:rPr>
          <w:rFonts w:asciiTheme="majorHAnsi" w:hAnsiTheme="majorHAnsi" w:cstheme="majorHAnsi"/>
        </w:rPr>
      </w:pPr>
      <w:r>
        <w:rPr>
          <w:rFonts w:asciiTheme="majorHAnsi" w:hAnsiTheme="majorHAnsi" w:cstheme="majorHAnsi"/>
          <w:noProof/>
          <w:lang w:bidi="ar-SA"/>
        </w:rPr>
        <w:lastRenderedPageBreak/>
        <w:drawing>
          <wp:inline distT="0" distB="0" distL="0" distR="0" wp14:anchorId="02057C2F" wp14:editId="4640CCDD">
            <wp:extent cx="4455042" cy="1749877"/>
            <wp:effectExtent l="0" t="0" r="3175"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LIR-SEEK.png"/>
                    <pic:cNvPicPr/>
                  </pic:nvPicPr>
                  <pic:blipFill rotWithShape="1">
                    <a:blip r:embed="rId20">
                      <a:extLst>
                        <a:ext uri="{28A0092B-C50C-407E-A947-70E740481C1C}">
                          <a14:useLocalDpi xmlns:a14="http://schemas.microsoft.com/office/drawing/2010/main" val="0"/>
                        </a:ext>
                      </a:extLst>
                    </a:blip>
                    <a:srcRect b="5769"/>
                    <a:stretch/>
                  </pic:blipFill>
                  <pic:spPr bwMode="auto">
                    <a:xfrm>
                      <a:off x="0" y="0"/>
                      <a:ext cx="4462032" cy="1752623"/>
                    </a:xfrm>
                    <a:prstGeom prst="rect">
                      <a:avLst/>
                    </a:prstGeom>
                    <a:ln>
                      <a:noFill/>
                    </a:ln>
                    <a:extLst>
                      <a:ext uri="{53640926-AAD7-44D8-BBD7-CCE9431645EC}">
                        <a14:shadowObscured xmlns:a14="http://schemas.microsoft.com/office/drawing/2010/main"/>
                      </a:ext>
                    </a:extLst>
                  </pic:spPr>
                </pic:pic>
              </a:graphicData>
            </a:graphic>
          </wp:inline>
        </w:drawing>
      </w:r>
    </w:p>
    <w:p w14:paraId="7059DB48" w14:textId="43F6C45E" w:rsidR="00746414" w:rsidRDefault="002B25EF" w:rsidP="007A5882">
      <w:pPr>
        <w:pStyle w:val="Caption"/>
      </w:pPr>
      <w:bookmarkStart w:id="71" w:name="_Toc466134212"/>
      <w:bookmarkStart w:id="72" w:name="_Toc469516724"/>
      <w:r w:rsidRPr="00751956">
        <w:t xml:space="preserve">Figure </w:t>
      </w:r>
      <w:r w:rsidR="00DE71E4">
        <w:fldChar w:fldCharType="begin"/>
      </w:r>
      <w:r w:rsidR="00DE71E4">
        <w:instrText xml:space="preserve"> STYLEREF 1 \s </w:instrText>
      </w:r>
      <w:r w:rsidR="00DE71E4">
        <w:fldChar w:fldCharType="separate"/>
      </w:r>
      <w:r w:rsidR="004923B0">
        <w:rPr>
          <w:noProof/>
        </w:rPr>
        <w:t>1</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5</w:t>
      </w:r>
      <w:r w:rsidR="00DE71E4">
        <w:rPr>
          <w:noProof/>
        </w:rPr>
        <w:fldChar w:fldCharType="end"/>
      </w:r>
      <w:r w:rsidRPr="00751956">
        <w:t>: (a) FLIR One</w:t>
      </w:r>
      <w:r w:rsidRPr="00751956">
        <w:rPr>
          <w:vertAlign w:val="superscript"/>
        </w:rPr>
        <w:t xml:space="preserve">TM </w:t>
      </w:r>
      <w:r w:rsidRPr="00751956">
        <w:t>and (b) SeeK</w:t>
      </w:r>
      <w:r w:rsidRPr="00751956">
        <w:rPr>
          <w:vertAlign w:val="superscript"/>
        </w:rPr>
        <w:t>TM</w:t>
      </w:r>
      <w:r w:rsidRPr="00751956">
        <w:t xml:space="preserve"> thermal Compactpro</w:t>
      </w:r>
      <w:r w:rsidRPr="00751956">
        <w:rPr>
          <w:vertAlign w:val="superscript"/>
        </w:rPr>
        <w:t>TM</w:t>
      </w:r>
      <w:r w:rsidR="00A177CF">
        <w:t xml:space="preserve"> thermal cameras made of micro</w:t>
      </w:r>
      <w:r w:rsidRPr="00751956">
        <w:t xml:space="preserve">bolometer arrays for </w:t>
      </w:r>
      <w:r w:rsidR="00223657">
        <w:t>a</w:t>
      </w:r>
      <w:r w:rsidRPr="00751956">
        <w:t xml:space="preserve">ndroid and iOS </w:t>
      </w:r>
      <w:r w:rsidRPr="001E425E">
        <w:rPr>
          <w:noProof/>
        </w:rPr>
        <w:t>smartphones</w:t>
      </w:r>
      <w:r w:rsidRPr="00751956">
        <w:t>.</w:t>
      </w:r>
      <w:bookmarkEnd w:id="71"/>
      <w:r w:rsidRPr="00751956">
        <w:t xml:space="preserve"> Images are from </w:t>
      </w:r>
      <w:r w:rsidRPr="00751956">
        <w:fldChar w:fldCharType="begin"/>
      </w:r>
      <w:r w:rsidR="00A12CD4">
        <w:instrText xml:space="preserve"> ADDIN EN.CITE &lt;EndNote&gt;&lt;Cite&gt;&lt;Year&gt;2016&lt;/Year&gt;&lt;RecNum&gt;160&lt;/RecNum&gt;&lt;DisplayText&gt;[17, 18]&lt;/DisplayText&gt;&lt;record&gt;&lt;rec-number&gt;160&lt;/rec-number&gt;&lt;foreign-keys&gt;&lt;key app="EN" db-id="wffwxtaf25x9dsev9z2pza5jtfxt2zrptw9r" timestamp="1478394971"&gt;160&lt;/key&gt;&lt;/foreign-keys&gt;&lt;ref-type name="Web Page"&gt;12&lt;/ref-type&gt;&lt;contributors&gt;&lt;/contributors&gt;&lt;titles&gt;&lt;title&gt;FLIR ONE Thermal Imaging Camera Attachment for iOS and Android&lt;/title&gt;&lt;short-title&gt;FLIR ONE Thermal Imaging Camera Attachment for iOS and Android&lt;/short-title&gt;&lt;/titles&gt;&lt;dates&gt;&lt;year&gt;2016&lt;/year&gt;&lt;/dates&gt;&lt;urls&gt;&lt;related-urls&gt;&lt;url&gt;http://www.flir.com/flirone/ios-android/&lt;/url&gt;&lt;/related-urls&gt;&lt;/urls&gt;&lt;/record&gt;&lt;/Cite&gt;&lt;Cite&gt;&lt;Year&gt;2016&lt;/Year&gt;&lt;RecNum&gt;159&lt;/RecNum&gt;&lt;record&gt;&lt;rec-number&gt;159&lt;/rec-number&gt;&lt;foreign-keys&gt;&lt;key app="EN" db-id="wffwxtaf25x9dsev9z2pza5jtfxt2zrptw9r" timestamp="1478394960"&gt;159&lt;/key&gt;&lt;/foreign-keys&gt;&lt;ref-type name="Web Page"&gt;12&lt;/ref-type&gt;&lt;contributors&gt;&lt;/contributors&gt;&lt;titles&gt;&lt;title&gt;CompactPRO - High-Performance Thermal Imaging for Your Smartphone&lt;/title&gt;&lt;short-title&gt;CompactPRO - High-Performance Thermal Imaging for Your Smartphone&lt;/short-title&gt;&lt;/titles&gt;&lt;dates&gt;&lt;year&gt;2016&lt;/year&gt;&lt;/dates&gt;&lt;urls&gt;&lt;related-urls&gt;&lt;url&gt;http://www.thermal.com/products/compactpro/&lt;/url&gt;&lt;/related-urls&gt;&lt;/urls&gt;&lt;/record&gt;&lt;/Cite&gt;&lt;/EndNote&gt;</w:instrText>
      </w:r>
      <w:r w:rsidRPr="00751956">
        <w:fldChar w:fldCharType="separate"/>
      </w:r>
      <w:r w:rsidR="00A12CD4">
        <w:rPr>
          <w:noProof/>
        </w:rPr>
        <w:t>[</w:t>
      </w:r>
      <w:hyperlink w:anchor="_ENREF_4_17" w:tooltip=", 2016 #160" w:history="1">
        <w:r w:rsidR="00B67D72" w:rsidRPr="004E1CE3">
          <w:rPr>
            <w:rStyle w:val="Hyperlink"/>
            <w:noProof/>
          </w:rPr>
          <w:t>17</w:t>
        </w:r>
      </w:hyperlink>
      <w:r w:rsidR="00A12CD4">
        <w:rPr>
          <w:noProof/>
        </w:rPr>
        <w:t xml:space="preserve">, </w:t>
      </w:r>
      <w:hyperlink w:anchor="_ENREF_4_18" w:tooltip=", 2016 #159" w:history="1">
        <w:r w:rsidR="00B67D72" w:rsidRPr="004E1CE3">
          <w:rPr>
            <w:rStyle w:val="Hyperlink"/>
            <w:noProof/>
          </w:rPr>
          <w:t>18</w:t>
        </w:r>
      </w:hyperlink>
      <w:r w:rsidR="00A12CD4">
        <w:rPr>
          <w:noProof/>
        </w:rPr>
        <w:t>]</w:t>
      </w:r>
      <w:r w:rsidRPr="00751956">
        <w:fldChar w:fldCharType="end"/>
      </w:r>
      <w:r w:rsidRPr="00751956">
        <w:t>.</w:t>
      </w:r>
      <w:bookmarkEnd w:id="72"/>
    </w:p>
    <w:p w14:paraId="3BAE9B6F" w14:textId="77777777" w:rsidR="0098271E" w:rsidRDefault="0098271E" w:rsidP="0098271E"/>
    <w:p w14:paraId="42721CC4" w14:textId="0804DA38" w:rsidR="0098271E" w:rsidRPr="0098271E" w:rsidRDefault="0098271E" w:rsidP="0098271E">
      <w:pPr>
        <w:rPr>
          <w:rFonts w:asciiTheme="majorHAnsi" w:hAnsiTheme="majorHAnsi" w:cstheme="majorHAnsi"/>
        </w:rPr>
      </w:pPr>
      <w:r w:rsidRPr="00751956">
        <w:rPr>
          <w:rFonts w:asciiTheme="majorHAnsi" w:hAnsiTheme="majorHAnsi" w:cstheme="majorHAnsi"/>
        </w:rPr>
        <w:t>device</w:t>
      </w:r>
      <w:r>
        <w:rPr>
          <w:rFonts w:asciiTheme="majorHAnsi" w:hAnsiTheme="majorHAnsi" w:cstheme="majorHAnsi"/>
        </w:rPr>
        <w:t>s</w:t>
      </w:r>
      <w:r w:rsidRPr="00751956">
        <w:rPr>
          <w:rFonts w:asciiTheme="majorHAnsi" w:hAnsiTheme="majorHAnsi" w:cstheme="majorHAnsi"/>
        </w:rPr>
        <w:t xml:space="preserve">. Thermopile detectors can be used with or without a chopper to detect </w:t>
      </w:r>
      <w:r>
        <w:rPr>
          <w:rFonts w:asciiTheme="majorHAnsi" w:hAnsiTheme="majorHAnsi" w:cstheme="majorHAnsi"/>
        </w:rPr>
        <w:t>IR</w:t>
      </w:r>
      <w:r w:rsidRPr="00751956">
        <w:rPr>
          <w:rFonts w:asciiTheme="majorHAnsi" w:hAnsiTheme="majorHAnsi" w:cstheme="majorHAnsi"/>
        </w:rPr>
        <w:t xml:space="preserve"> radiation. These thermal</w:t>
      </w:r>
      <w:r>
        <w:rPr>
          <w:rFonts w:asciiTheme="majorHAnsi" w:hAnsiTheme="majorHAnsi" w:cstheme="majorHAnsi"/>
        </w:rPr>
        <w:t xml:space="preserve"> </w:t>
      </w:r>
      <w:r w:rsidRPr="00751956">
        <w:rPr>
          <w:rFonts w:asciiTheme="majorHAnsi" w:hAnsiTheme="majorHAnsi" w:cstheme="majorHAnsi"/>
        </w:rPr>
        <w:t xml:space="preserve">detectors have low voltage response and their specific detectivity is </w:t>
      </w:r>
      <w:r>
        <w:rPr>
          <w:rFonts w:asciiTheme="majorHAnsi" w:hAnsiTheme="majorHAnsi" w:cstheme="majorHAnsi"/>
          <w:noProof/>
        </w:rPr>
        <w:t>at</w:t>
      </w:r>
      <w:r w:rsidRPr="00751956">
        <w:rPr>
          <w:rFonts w:asciiTheme="majorHAnsi" w:hAnsiTheme="majorHAnsi" w:cstheme="majorHAnsi"/>
        </w:rPr>
        <w:t xml:space="preserve"> the low end of</w:t>
      </w:r>
      <w:r>
        <w:rPr>
          <w:rFonts w:asciiTheme="majorHAnsi" w:hAnsiTheme="majorHAnsi" w:cstheme="majorHAnsi"/>
        </w:rPr>
        <w:t xml:space="preserve"> </w:t>
      </w:r>
      <w:r w:rsidRPr="00751956">
        <w:rPr>
          <w:rFonts w:asciiTheme="majorHAnsi" w:hAnsiTheme="majorHAnsi" w:cstheme="majorHAnsi"/>
        </w:rPr>
        <w:t>10</w:t>
      </w:r>
      <w:r w:rsidRPr="00751956">
        <w:rPr>
          <w:rFonts w:asciiTheme="majorHAnsi" w:hAnsiTheme="majorHAnsi" w:cstheme="majorHAnsi"/>
          <w:vertAlign w:val="superscript"/>
        </w:rPr>
        <w:t>8</w:t>
      </w:r>
      <w:r w:rsidRPr="00751956">
        <w:rPr>
          <w:rFonts w:asciiTheme="majorHAnsi" w:hAnsiTheme="majorHAnsi" w:cstheme="majorHAnsi"/>
        </w:rPr>
        <w:t xml:space="preserve"> cm.Hz</w:t>
      </w:r>
      <w:r w:rsidRPr="00751956">
        <w:rPr>
          <w:rFonts w:asciiTheme="majorHAnsi" w:hAnsiTheme="majorHAnsi" w:cstheme="majorHAnsi"/>
          <w:vertAlign w:val="superscript"/>
        </w:rPr>
        <w:t>1/2</w:t>
      </w:r>
      <w:r w:rsidRPr="00751956">
        <w:rPr>
          <w:rFonts w:asciiTheme="majorHAnsi" w:hAnsiTheme="majorHAnsi" w:cstheme="majorHAnsi"/>
        </w:rPr>
        <w:t xml:space="preserve">/W at room temperature </w:t>
      </w:r>
      <w:r w:rsidRPr="00751956">
        <w:rPr>
          <w:rFonts w:asciiTheme="majorHAnsi" w:hAnsiTheme="majorHAnsi" w:cstheme="majorHAnsi"/>
        </w:rPr>
        <w:fldChar w:fldCharType="begin"/>
      </w:r>
      <w:r w:rsidR="00A12CD4">
        <w:rPr>
          <w:rFonts w:asciiTheme="majorHAnsi" w:hAnsiTheme="majorHAnsi" w:cstheme="majorHAnsi"/>
        </w:rPr>
        <w:instrText xml:space="preserve"> ADDIN EN.CITE &lt;EndNote&gt;&lt;Cite&gt;&lt;Author&gt;Neumann&lt;/Author&gt;&lt;Year&gt;2013&lt;/Year&gt;&lt;RecNum&gt;161&lt;/RecNum&gt;&lt;DisplayText&gt;[20]&lt;/DisplayText&gt;&lt;record&gt;&lt;rec-number&gt;161&lt;/rec-number&gt;&lt;foreign-keys&gt;&lt;key app="EN" db-id="wffwxtaf25x9dsev9z2pza5jtfxt2zrptw9r" timestamp="1478401736"&gt;161&lt;/key&gt;&lt;/foreign-keys&gt;&lt;ref-type name="Journal Article"&gt;17&lt;/ref-type&gt;&lt;contributors&gt;&lt;authors&gt;&lt;author&gt;Neumann, Norbert&lt;/author&gt;&lt;author&gt;Banta, Victor&lt;/author&gt;&lt;/authors&gt;&lt;/contributors&gt;&lt;titles&gt;&lt;title&gt;P12-Comparison of Pyroelectric and Thermopile Detectors&lt;/title&gt;&lt;secondary-title&gt;Proceedings IRS² 2013&lt;/secondary-title&gt;&lt;/titles&gt;&lt;periodical&gt;&lt;full-title&gt;Proceedings IRS² 2013&lt;/full-title&gt;&lt;/periodical&gt;&lt;pages&gt;139-143&lt;/pages&gt;&lt;dates&gt;&lt;year&gt;2013&lt;/year&gt;&lt;/dates&gt;&lt;urls&gt;&lt;/urls&gt;&lt;/record&gt;&lt;/Cite&gt;&lt;/EndNote&gt;</w:instrText>
      </w:r>
      <w:r w:rsidRPr="00751956">
        <w:rPr>
          <w:rFonts w:asciiTheme="majorHAnsi" w:hAnsiTheme="majorHAnsi" w:cstheme="majorHAnsi"/>
        </w:rPr>
        <w:fldChar w:fldCharType="separate"/>
      </w:r>
      <w:r w:rsidR="00A12CD4">
        <w:rPr>
          <w:rFonts w:asciiTheme="majorHAnsi" w:hAnsiTheme="majorHAnsi" w:cstheme="majorHAnsi"/>
          <w:noProof/>
        </w:rPr>
        <w:t>[</w:t>
      </w:r>
      <w:hyperlink w:anchor="_ENREF_4_20" w:tooltip="Neumann, 2013 #161" w:history="1">
        <w:r w:rsidR="00B67D72" w:rsidRPr="004E1CE3">
          <w:rPr>
            <w:rStyle w:val="Hyperlink"/>
            <w:rFonts w:asciiTheme="majorHAnsi" w:hAnsiTheme="majorHAnsi" w:cstheme="majorHAnsi"/>
            <w:noProof/>
          </w:rPr>
          <w:t>20</w:t>
        </w:r>
      </w:hyperlink>
      <w:r w:rsidR="00A12CD4">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w:t>
      </w:r>
    </w:p>
    <w:p w14:paraId="423E5264" w14:textId="77777777" w:rsidR="002B25EF" w:rsidRPr="002B25EF" w:rsidRDefault="002B25EF" w:rsidP="00E70D4E">
      <w:pPr>
        <w:pStyle w:val="Heading5"/>
      </w:pPr>
      <w:bookmarkStart w:id="73" w:name="_Toc469534198"/>
      <w:r w:rsidRPr="002B25EF">
        <w:t>Bolometers</w:t>
      </w:r>
      <w:bookmarkEnd w:id="73"/>
    </w:p>
    <w:p w14:paraId="5C684E8E" w14:textId="11DF7F2B" w:rsidR="00AE6BEB" w:rsidRPr="00751956" w:rsidRDefault="00611A7D" w:rsidP="00E70D4E">
      <w:pPr>
        <w:ind w:firstLine="720"/>
        <w:rPr>
          <w:rFonts w:asciiTheme="majorHAnsi" w:hAnsiTheme="majorHAnsi" w:cstheme="majorHAnsi"/>
        </w:rPr>
      </w:pPr>
      <w:r w:rsidRPr="008A3433">
        <w:rPr>
          <w:rFonts w:asciiTheme="majorHAnsi" w:hAnsiTheme="majorHAnsi" w:cstheme="majorHAnsi"/>
        </w:rPr>
        <w:t>B</w:t>
      </w:r>
      <w:r w:rsidR="009D67AA">
        <w:rPr>
          <w:rFonts w:asciiTheme="majorHAnsi" w:hAnsiTheme="majorHAnsi" w:cstheme="majorHAnsi"/>
        </w:rPr>
        <w:t xml:space="preserve">olometer, in </w:t>
      </w:r>
      <w:r w:rsidR="008A3433" w:rsidRPr="008A3433">
        <w:rPr>
          <w:rFonts w:asciiTheme="majorHAnsi" w:hAnsiTheme="majorHAnsi" w:cstheme="majorHAnsi"/>
        </w:rPr>
        <w:t xml:space="preserve">essence, is a </w:t>
      </w:r>
      <w:r w:rsidR="008A3433">
        <w:rPr>
          <w:rFonts w:asciiTheme="majorHAnsi" w:hAnsiTheme="majorHAnsi" w:cstheme="majorHAnsi"/>
        </w:rPr>
        <w:t>thermistor</w:t>
      </w:r>
      <w:r w:rsidR="006E23B2" w:rsidRPr="00751956">
        <w:rPr>
          <w:rFonts w:asciiTheme="majorHAnsi" w:hAnsiTheme="majorHAnsi" w:cstheme="majorHAnsi"/>
        </w:rPr>
        <w:t xml:space="preserve"> in which </w:t>
      </w:r>
      <w:r>
        <w:rPr>
          <w:rFonts w:asciiTheme="majorHAnsi" w:hAnsiTheme="majorHAnsi" w:cstheme="majorHAnsi"/>
        </w:rPr>
        <w:t xml:space="preserve">the device conductivity varies </w:t>
      </w:r>
      <w:r w:rsidR="009D67AA">
        <w:rPr>
          <w:rFonts w:asciiTheme="majorHAnsi" w:hAnsiTheme="majorHAnsi" w:cstheme="majorHAnsi"/>
        </w:rPr>
        <w:t>with</w:t>
      </w:r>
      <w:r>
        <w:rPr>
          <w:rFonts w:asciiTheme="majorHAnsi" w:hAnsiTheme="majorHAnsi" w:cstheme="majorHAnsi"/>
        </w:rPr>
        <w:t xml:space="preserve"> </w:t>
      </w:r>
      <w:r w:rsidR="006E23B2">
        <w:rPr>
          <w:rFonts w:asciiTheme="majorHAnsi" w:hAnsiTheme="majorHAnsi" w:cstheme="majorHAnsi"/>
        </w:rPr>
        <w:t>temperature</w:t>
      </w:r>
      <w:r w:rsidR="006E23B2" w:rsidRPr="00751956">
        <w:rPr>
          <w:rFonts w:asciiTheme="majorHAnsi" w:hAnsiTheme="majorHAnsi" w:cstheme="majorHAnsi"/>
        </w:rPr>
        <w:t xml:space="preserve">. </w:t>
      </w:r>
      <w:r w:rsidR="002B25EF" w:rsidRPr="00751956">
        <w:rPr>
          <w:rFonts w:asciiTheme="majorHAnsi" w:hAnsiTheme="majorHAnsi" w:cstheme="majorHAnsi"/>
        </w:rPr>
        <w:t>The active region of a bolomete</w:t>
      </w:r>
      <w:r>
        <w:rPr>
          <w:rFonts w:asciiTheme="majorHAnsi" w:hAnsiTheme="majorHAnsi" w:cstheme="majorHAnsi"/>
        </w:rPr>
        <w:t xml:space="preserve">r is composed of an IR absorber, typically </w:t>
      </w:r>
      <w:r w:rsidRPr="00751956">
        <w:rPr>
          <w:rFonts w:asciiTheme="majorHAnsi" w:hAnsiTheme="majorHAnsi" w:cstheme="majorHAnsi"/>
        </w:rPr>
        <w:t>made of metals, certain ceramics or extrinsic semiconductors</w:t>
      </w:r>
      <w:r>
        <w:rPr>
          <w:rFonts w:asciiTheme="majorHAnsi" w:hAnsiTheme="majorHAnsi" w:cstheme="majorHAnsi"/>
        </w:rPr>
        <w:t xml:space="preserve"> </w:t>
      </w:r>
      <w:r w:rsidRPr="00751956">
        <w:rPr>
          <w:rFonts w:asciiTheme="majorHAnsi" w:hAnsiTheme="majorHAnsi" w:cstheme="majorHAnsi"/>
        </w:rPr>
        <w:fldChar w:fldCharType="begin"/>
      </w:r>
      <w:r w:rsidR="00A12CD4">
        <w:rPr>
          <w:rFonts w:asciiTheme="majorHAnsi" w:hAnsiTheme="majorHAnsi" w:cstheme="majorHAnsi"/>
        </w:rPr>
        <w:instrText xml:space="preserve"> ADDIN EN.CITE &lt;EndNote&gt;&lt;Cite&gt;&lt;Author&gt;Caniou&lt;/Author&gt;&lt;Year&gt;2013&lt;/Year&gt;&lt;RecNum&gt;157&lt;/RecNum&gt;&lt;DisplayText&gt;[16]&lt;/DisplayText&gt;&lt;record&gt;&lt;rec-number&gt;157&lt;/rec-number&gt;&lt;foreign-keys&gt;&lt;key app="EN" db-id="wffwxtaf25x9dsev9z2pza5jtfxt2zrptw9r" timestamp="1478392340"&gt;157&lt;/key&gt;&lt;/foreign-keys&gt;&lt;ref-type name="Book"&gt;6&lt;/ref-type&gt;&lt;contributors&gt;&lt;authors&gt;&lt;author&gt;Caniou, Joseph&lt;/author&gt;&lt;/authors&gt;&lt;/contributors&gt;&lt;titles&gt;&lt;title&gt;Passive infrared detection: theory and applications&lt;/title&gt;&lt;/titles&gt;&lt;dates&gt;&lt;year&gt;2013&lt;/year&gt;&lt;/dates&gt;&lt;publisher&gt;Springer Science &amp;amp; Business Media&lt;/publisher&gt;&lt;isbn&gt;1475761406&lt;/isbn&gt;&lt;urls&gt;&lt;/urls&gt;&lt;/record&gt;&lt;/Cite&gt;&lt;/EndNote&gt;</w:instrText>
      </w:r>
      <w:r w:rsidRPr="00751956">
        <w:rPr>
          <w:rFonts w:asciiTheme="majorHAnsi" w:hAnsiTheme="majorHAnsi" w:cstheme="majorHAnsi"/>
        </w:rPr>
        <w:fldChar w:fldCharType="separate"/>
      </w:r>
      <w:r w:rsidR="00A12CD4">
        <w:rPr>
          <w:rFonts w:asciiTheme="majorHAnsi" w:hAnsiTheme="majorHAnsi" w:cstheme="majorHAnsi"/>
          <w:noProof/>
        </w:rPr>
        <w:t>[</w:t>
      </w:r>
      <w:hyperlink w:anchor="_ENREF_4_16" w:tooltip="Caniou, 2013 #157" w:history="1">
        <w:r w:rsidR="00B67D72" w:rsidRPr="004E1CE3">
          <w:rPr>
            <w:rStyle w:val="Hyperlink"/>
            <w:rFonts w:asciiTheme="majorHAnsi" w:hAnsiTheme="majorHAnsi" w:cstheme="majorHAnsi"/>
            <w:noProof/>
          </w:rPr>
          <w:t>16</w:t>
        </w:r>
      </w:hyperlink>
      <w:r w:rsidR="00A12CD4">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w:t>
      </w:r>
      <w:r w:rsidR="002B25EF" w:rsidRPr="00751956">
        <w:rPr>
          <w:rFonts w:asciiTheme="majorHAnsi" w:hAnsiTheme="majorHAnsi" w:cstheme="majorHAnsi"/>
        </w:rPr>
        <w:t xml:space="preserve">that </w:t>
      </w:r>
      <w:r w:rsidR="009D67AA">
        <w:rPr>
          <w:rFonts w:asciiTheme="majorHAnsi" w:hAnsiTheme="majorHAnsi" w:cstheme="majorHAnsi"/>
        </w:rPr>
        <w:t>under</w:t>
      </w:r>
      <w:r w:rsidR="002B25EF" w:rsidRPr="00751956">
        <w:rPr>
          <w:rFonts w:asciiTheme="majorHAnsi" w:hAnsiTheme="majorHAnsi" w:cstheme="majorHAnsi"/>
        </w:rPr>
        <w:t xml:space="preserve"> IR radiation </w:t>
      </w:r>
      <w:r>
        <w:rPr>
          <w:rFonts w:asciiTheme="majorHAnsi" w:hAnsiTheme="majorHAnsi" w:cstheme="majorHAnsi"/>
        </w:rPr>
        <w:t>its</w:t>
      </w:r>
      <w:r w:rsidR="002B25EF" w:rsidRPr="00751956">
        <w:rPr>
          <w:rFonts w:asciiTheme="majorHAnsi" w:hAnsiTheme="majorHAnsi" w:cstheme="majorHAnsi"/>
        </w:rPr>
        <w:t xml:space="preserve"> temp</w:t>
      </w:r>
      <w:r w:rsidR="009D67AA">
        <w:rPr>
          <w:rFonts w:asciiTheme="majorHAnsi" w:hAnsiTheme="majorHAnsi" w:cstheme="majorHAnsi"/>
        </w:rPr>
        <w:t xml:space="preserve">erature as well as </w:t>
      </w:r>
      <w:r w:rsidR="002B25EF" w:rsidRPr="00751956">
        <w:rPr>
          <w:rFonts w:asciiTheme="majorHAnsi" w:hAnsiTheme="majorHAnsi" w:cstheme="majorHAnsi"/>
        </w:rPr>
        <w:t>resistance</w:t>
      </w:r>
      <w:r w:rsidR="009D67AA">
        <w:rPr>
          <w:rFonts w:asciiTheme="majorHAnsi" w:hAnsiTheme="majorHAnsi" w:cstheme="majorHAnsi"/>
        </w:rPr>
        <w:t xml:space="preserve"> change</w:t>
      </w:r>
      <w:r w:rsidR="002B25EF" w:rsidRPr="00751956">
        <w:rPr>
          <w:rFonts w:asciiTheme="majorHAnsi" w:hAnsiTheme="majorHAnsi" w:cstheme="majorHAnsi"/>
        </w:rPr>
        <w:t xml:space="preserve">. If the </w:t>
      </w:r>
      <w:r>
        <w:rPr>
          <w:rFonts w:asciiTheme="majorHAnsi" w:hAnsiTheme="majorHAnsi" w:cstheme="majorHAnsi"/>
        </w:rPr>
        <w:t>detector</w:t>
      </w:r>
      <w:r w:rsidR="002B25EF" w:rsidRPr="00751956">
        <w:rPr>
          <w:rFonts w:asciiTheme="majorHAnsi" w:hAnsiTheme="majorHAnsi" w:cstheme="majorHAnsi"/>
        </w:rPr>
        <w:t xml:space="preserve"> is biased at a constant cu</w:t>
      </w:r>
      <w:r>
        <w:rPr>
          <w:rFonts w:asciiTheme="majorHAnsi" w:hAnsiTheme="majorHAnsi" w:cstheme="majorHAnsi"/>
        </w:rPr>
        <w:t xml:space="preserve">rrent, any change in the device resistance results in a potential difference </w:t>
      </w:r>
      <w:r w:rsidR="002B25EF" w:rsidRPr="00751956">
        <w:rPr>
          <w:rFonts w:asciiTheme="majorHAnsi" w:hAnsiTheme="majorHAnsi" w:cstheme="majorHAnsi"/>
        </w:rPr>
        <w:t>(</w:t>
      </w:r>
      <w:r w:rsidR="002B25EF" w:rsidRPr="00AF38C9">
        <w:rPr>
          <w:rFonts w:asciiTheme="majorHAnsi" w:hAnsiTheme="majorHAnsi" w:cstheme="majorHAnsi"/>
        </w:rPr>
        <w:t>Δ</w:t>
      </w:r>
      <w:r w:rsidR="002B25EF" w:rsidRPr="00751956">
        <w:rPr>
          <w:rFonts w:asciiTheme="majorHAnsi" w:hAnsiTheme="majorHAnsi" w:cstheme="majorHAnsi"/>
          <w:i/>
        </w:rPr>
        <w:t>V</w:t>
      </w:r>
      <w:r>
        <w:rPr>
          <w:rFonts w:asciiTheme="majorHAnsi" w:hAnsiTheme="majorHAnsi" w:cstheme="majorHAnsi"/>
        </w:rPr>
        <w:t>)</w:t>
      </w:r>
      <w:r w:rsidR="002B25EF" w:rsidRPr="00751956">
        <w:rPr>
          <w:rFonts w:asciiTheme="majorHAnsi" w:hAnsiTheme="majorHAnsi" w:cstheme="majorHAnsi"/>
        </w:rPr>
        <w:t xml:space="preserve"> proportiona</w:t>
      </w:r>
      <w:r>
        <w:rPr>
          <w:rFonts w:asciiTheme="majorHAnsi" w:hAnsiTheme="majorHAnsi" w:cstheme="majorHAnsi"/>
        </w:rPr>
        <w:t xml:space="preserve">l to the temperature change </w:t>
      </w:r>
      <w:r w:rsidR="002B25EF" w:rsidRPr="00751956">
        <w:rPr>
          <w:rFonts w:asciiTheme="majorHAnsi" w:hAnsiTheme="majorHAnsi" w:cstheme="majorHAnsi"/>
        </w:rPr>
        <w:t>(</w:t>
      </w:r>
      <w:r w:rsidR="002B25EF" w:rsidRPr="00AF38C9">
        <w:rPr>
          <w:rFonts w:asciiTheme="majorHAnsi" w:hAnsiTheme="majorHAnsi" w:cstheme="majorHAnsi"/>
        </w:rPr>
        <w:t>Δ</w:t>
      </w:r>
      <w:r w:rsidR="002B25EF" w:rsidRPr="00751956">
        <w:rPr>
          <w:rFonts w:asciiTheme="majorHAnsi" w:hAnsiTheme="majorHAnsi" w:cstheme="majorHAnsi"/>
          <w:i/>
        </w:rPr>
        <w:t>T</w:t>
      </w:r>
      <w:r>
        <w:rPr>
          <w:rFonts w:asciiTheme="majorHAnsi" w:hAnsiTheme="majorHAnsi" w:cstheme="majorHAnsi"/>
        </w:rPr>
        <w:t xml:space="preserve">). </w:t>
      </w:r>
      <w:r w:rsidR="002B25EF" w:rsidRPr="00751956">
        <w:rPr>
          <w:rFonts w:asciiTheme="majorHAnsi" w:hAnsiTheme="majorHAnsi" w:cstheme="majorHAnsi"/>
        </w:rPr>
        <w:t>Bolometers have</w:t>
      </w:r>
      <w:r w:rsidR="001E425E">
        <w:rPr>
          <w:rFonts w:asciiTheme="majorHAnsi" w:hAnsiTheme="majorHAnsi" w:cstheme="majorHAnsi"/>
        </w:rPr>
        <w:t xml:space="preserve"> a</w:t>
      </w:r>
      <w:r w:rsidR="002B25EF" w:rsidRPr="00751956">
        <w:rPr>
          <w:rFonts w:asciiTheme="majorHAnsi" w:hAnsiTheme="majorHAnsi" w:cstheme="majorHAnsi"/>
        </w:rPr>
        <w:t xml:space="preserve"> </w:t>
      </w:r>
      <w:r w:rsidR="002B25EF" w:rsidRPr="001E425E">
        <w:rPr>
          <w:rFonts w:asciiTheme="majorHAnsi" w:hAnsiTheme="majorHAnsi" w:cstheme="majorHAnsi"/>
          <w:noProof/>
        </w:rPr>
        <w:t>limited</w:t>
      </w:r>
      <w:r w:rsidR="002B25EF" w:rsidRPr="00751956">
        <w:rPr>
          <w:rFonts w:asciiTheme="majorHAnsi" w:hAnsiTheme="majorHAnsi" w:cstheme="majorHAnsi"/>
        </w:rPr>
        <w:t xml:space="preserve"> response time, </w:t>
      </w:r>
      <w:r>
        <w:rPr>
          <w:rFonts w:asciiTheme="majorHAnsi" w:hAnsiTheme="majorHAnsi" w:cstheme="majorHAnsi"/>
        </w:rPr>
        <w:t>require temperature calibration</w:t>
      </w:r>
      <w:r w:rsidR="002B25EF" w:rsidRPr="00751956">
        <w:rPr>
          <w:rFonts w:asciiTheme="majorHAnsi" w:hAnsiTheme="majorHAnsi" w:cstheme="majorHAnsi"/>
        </w:rPr>
        <w:t xml:space="preserve"> </w:t>
      </w:r>
      <w:r>
        <w:rPr>
          <w:rFonts w:asciiTheme="majorHAnsi" w:hAnsiTheme="majorHAnsi" w:cstheme="majorHAnsi"/>
        </w:rPr>
        <w:t>(</w:t>
      </w:r>
      <w:r w:rsidR="002B25EF" w:rsidRPr="00751956">
        <w:rPr>
          <w:rFonts w:asciiTheme="majorHAnsi" w:hAnsiTheme="majorHAnsi" w:cstheme="majorHAnsi"/>
        </w:rPr>
        <w:t>a shutter</w:t>
      </w:r>
      <w:r>
        <w:rPr>
          <w:rFonts w:asciiTheme="majorHAnsi" w:hAnsiTheme="majorHAnsi" w:cstheme="majorHAnsi"/>
        </w:rPr>
        <w:t>)</w:t>
      </w:r>
      <w:r w:rsidR="002B25EF" w:rsidRPr="00751956">
        <w:rPr>
          <w:rFonts w:asciiTheme="majorHAnsi" w:hAnsiTheme="majorHAnsi" w:cstheme="majorHAnsi"/>
        </w:rPr>
        <w:t xml:space="preserve">, and their specific detectivity lies </w:t>
      </w:r>
      <w:r w:rsidR="001E425E">
        <w:rPr>
          <w:rFonts w:asciiTheme="majorHAnsi" w:hAnsiTheme="majorHAnsi" w:cstheme="majorHAnsi"/>
          <w:noProof/>
        </w:rPr>
        <w:t>o</w:t>
      </w:r>
      <w:r w:rsidR="002B25EF" w:rsidRPr="001E425E">
        <w:rPr>
          <w:rFonts w:asciiTheme="majorHAnsi" w:hAnsiTheme="majorHAnsi" w:cstheme="majorHAnsi"/>
          <w:noProof/>
        </w:rPr>
        <w:t>n</w:t>
      </w:r>
      <w:r w:rsidR="001E425E">
        <w:rPr>
          <w:rFonts w:asciiTheme="majorHAnsi" w:hAnsiTheme="majorHAnsi" w:cstheme="majorHAnsi"/>
        </w:rPr>
        <w:t xml:space="preserve"> the</w:t>
      </w:r>
      <w:r w:rsidR="002B25EF" w:rsidRPr="00751956">
        <w:rPr>
          <w:rFonts w:asciiTheme="majorHAnsi" w:hAnsiTheme="majorHAnsi" w:cstheme="majorHAnsi"/>
        </w:rPr>
        <w:t xml:space="preserve"> </w:t>
      </w:r>
      <w:r w:rsidR="002B25EF" w:rsidRPr="001E425E">
        <w:rPr>
          <w:rFonts w:asciiTheme="majorHAnsi" w:hAnsiTheme="majorHAnsi" w:cstheme="majorHAnsi"/>
          <w:noProof/>
        </w:rPr>
        <w:t>low</w:t>
      </w:r>
      <w:r w:rsidR="002B25EF" w:rsidRPr="00751956">
        <w:rPr>
          <w:rFonts w:asciiTheme="majorHAnsi" w:hAnsiTheme="majorHAnsi" w:cstheme="majorHAnsi"/>
        </w:rPr>
        <w:t xml:space="preserve"> </w:t>
      </w:r>
      <w:r w:rsidR="008A3433">
        <w:rPr>
          <w:rFonts w:asciiTheme="majorHAnsi" w:hAnsiTheme="majorHAnsi" w:cstheme="majorHAnsi"/>
        </w:rPr>
        <w:t xml:space="preserve">to middle </w:t>
      </w:r>
      <w:r w:rsidR="002B25EF" w:rsidRPr="00751956">
        <w:rPr>
          <w:rFonts w:asciiTheme="majorHAnsi" w:hAnsiTheme="majorHAnsi" w:cstheme="majorHAnsi"/>
        </w:rPr>
        <w:t>end of 10</w:t>
      </w:r>
      <w:r w:rsidR="002B25EF" w:rsidRPr="00751956">
        <w:rPr>
          <w:rFonts w:asciiTheme="majorHAnsi" w:hAnsiTheme="majorHAnsi" w:cstheme="majorHAnsi"/>
          <w:vertAlign w:val="superscript"/>
        </w:rPr>
        <w:t>8</w:t>
      </w:r>
      <w:r w:rsidR="002B25EF" w:rsidRPr="00751956">
        <w:rPr>
          <w:rFonts w:asciiTheme="majorHAnsi" w:hAnsiTheme="majorHAnsi" w:cstheme="majorHAnsi"/>
        </w:rPr>
        <w:t xml:space="preserve"> cm.Hz</w:t>
      </w:r>
      <w:r w:rsidR="002B25EF" w:rsidRPr="00751956">
        <w:rPr>
          <w:rFonts w:asciiTheme="majorHAnsi" w:hAnsiTheme="majorHAnsi" w:cstheme="majorHAnsi"/>
          <w:vertAlign w:val="superscript"/>
        </w:rPr>
        <w:t>1/2</w:t>
      </w:r>
      <w:r w:rsidR="002B25EF" w:rsidRPr="00751956">
        <w:rPr>
          <w:rFonts w:asciiTheme="majorHAnsi" w:hAnsiTheme="majorHAnsi" w:cstheme="majorHAnsi"/>
        </w:rPr>
        <w:t>/W range at room temperature</w:t>
      </w:r>
      <w:r w:rsidR="008A3433">
        <w:rPr>
          <w:rFonts w:asciiTheme="majorHAnsi" w:hAnsiTheme="majorHAnsi" w:cstheme="majorHAnsi"/>
        </w:rPr>
        <w:t xml:space="preserve"> </w:t>
      </w:r>
      <w:r w:rsidR="002B25EF" w:rsidRPr="00751956">
        <w:rPr>
          <w:rFonts w:asciiTheme="majorHAnsi" w:hAnsiTheme="majorHAnsi" w:cstheme="majorHAnsi"/>
        </w:rPr>
        <w:fldChar w:fldCharType="begin"/>
      </w:r>
      <w:r w:rsidR="00A12CD4">
        <w:rPr>
          <w:rFonts w:asciiTheme="majorHAnsi" w:hAnsiTheme="majorHAnsi" w:cstheme="majorHAnsi"/>
        </w:rPr>
        <w:instrText xml:space="preserve"> ADDIN EN.CITE &lt;EndNote&gt;&lt;Cite&gt;&lt;Author&gt;Rogalski&lt;/Author&gt;&lt;Year&gt;2010&lt;/Year&gt;&lt;RecNum&gt;127&lt;/RecNum&gt;&lt;DisplayText&gt;[11]&lt;/DisplayText&gt;&lt;record&gt;&lt;rec-number&gt;127&lt;/rec-number&gt;&lt;foreign-keys&gt;&lt;key app="EN" db-id="wffwxtaf25x9dsev9z2pza5jtfxt2zrptw9r" timestamp="1477698288"&gt;127&lt;/key&gt;&lt;/foreign-keys&gt;&lt;ref-type name="Book"&gt;6&lt;/ref-type&gt;&lt;contributors&gt;&lt;authors&gt;&lt;author&gt;Rogalski, Antonio&lt;/author&gt;&lt;/authors&gt;&lt;/contributors&gt;&lt;titles&gt;&lt;title&gt;Infrared detectors&lt;/title&gt;&lt;/titles&gt;&lt;dates&gt;&lt;year&gt;2010&lt;/year&gt;&lt;/dates&gt;&lt;publisher&gt;CRC press&lt;/publisher&gt;&lt;isbn&gt;1420076728&lt;/isbn&gt;&lt;urls&gt;&lt;/urls&gt;&lt;/record&gt;&lt;/Cite&gt;&lt;/EndNote&gt;</w:instrText>
      </w:r>
      <w:r w:rsidR="002B25EF" w:rsidRPr="00751956">
        <w:rPr>
          <w:rFonts w:asciiTheme="majorHAnsi" w:hAnsiTheme="majorHAnsi" w:cstheme="majorHAnsi"/>
        </w:rPr>
        <w:fldChar w:fldCharType="separate"/>
      </w:r>
      <w:r w:rsidR="00A12CD4">
        <w:rPr>
          <w:rFonts w:asciiTheme="majorHAnsi" w:hAnsiTheme="majorHAnsi" w:cstheme="majorHAnsi"/>
          <w:noProof/>
        </w:rPr>
        <w:t>[</w:t>
      </w:r>
      <w:hyperlink w:anchor="_ENREF_4_11" w:tooltip="Rogalski, 2010 #127" w:history="1">
        <w:r w:rsidR="00B67D72" w:rsidRPr="004E1CE3">
          <w:rPr>
            <w:rStyle w:val="Hyperlink"/>
            <w:rFonts w:asciiTheme="majorHAnsi" w:hAnsiTheme="majorHAnsi" w:cstheme="majorHAnsi"/>
            <w:noProof/>
          </w:rPr>
          <w:t>11</w:t>
        </w:r>
      </w:hyperlink>
      <w:r w:rsidR="00A12CD4">
        <w:rPr>
          <w:rFonts w:asciiTheme="majorHAnsi" w:hAnsiTheme="majorHAnsi" w:cstheme="majorHAnsi"/>
          <w:noProof/>
        </w:rPr>
        <w:t>]</w:t>
      </w:r>
      <w:r w:rsidR="002B25EF" w:rsidRPr="00751956">
        <w:rPr>
          <w:rFonts w:asciiTheme="majorHAnsi" w:hAnsiTheme="majorHAnsi" w:cstheme="majorHAnsi"/>
        </w:rPr>
        <w:fldChar w:fldCharType="end"/>
      </w:r>
      <w:r w:rsidR="002B25EF" w:rsidRPr="00751956">
        <w:rPr>
          <w:rFonts w:asciiTheme="majorHAnsi" w:hAnsiTheme="majorHAnsi" w:cstheme="majorHAnsi"/>
        </w:rPr>
        <w:t xml:space="preserve">. </w:t>
      </w:r>
      <w:r w:rsidR="008A3433">
        <w:rPr>
          <w:rFonts w:asciiTheme="majorHAnsi" w:hAnsiTheme="majorHAnsi" w:cstheme="majorHAnsi"/>
        </w:rPr>
        <w:t>However, o</w:t>
      </w:r>
      <w:r>
        <w:rPr>
          <w:rFonts w:asciiTheme="majorHAnsi" w:hAnsiTheme="majorHAnsi" w:cstheme="majorHAnsi"/>
        </w:rPr>
        <w:t xml:space="preserve">wing to their simple structure, low manufacturing costs, and small pixel size, with pixel resolutions as large as </w:t>
      </w:r>
      <w:r>
        <w:rPr>
          <w:rFonts w:asciiTheme="majorHAnsi" w:hAnsiTheme="majorHAnsi" w:cstheme="majorHAnsi"/>
          <w:noProof/>
        </w:rPr>
        <w:t xml:space="preserve">3 </w:t>
      </w:r>
      <w:r w:rsidRPr="001E425E">
        <w:rPr>
          <w:rFonts w:asciiTheme="majorHAnsi" w:hAnsiTheme="majorHAnsi" w:cstheme="majorHAnsi"/>
          <w:noProof/>
        </w:rPr>
        <w:t>megapixel</w:t>
      </w:r>
      <w:r>
        <w:rPr>
          <w:rFonts w:asciiTheme="majorHAnsi" w:hAnsiTheme="majorHAnsi" w:cstheme="majorHAnsi"/>
          <w:noProof/>
        </w:rPr>
        <w:t xml:space="preserve">s </w:t>
      </w:r>
      <w:r>
        <w:rPr>
          <w:rFonts w:asciiTheme="majorHAnsi" w:hAnsiTheme="majorHAnsi" w:cstheme="majorHAnsi"/>
          <w:noProof/>
        </w:rPr>
        <w:fldChar w:fldCharType="begin"/>
      </w:r>
      <w:r w:rsidR="00A12CD4">
        <w:rPr>
          <w:rFonts w:asciiTheme="majorHAnsi" w:hAnsiTheme="majorHAnsi" w:cstheme="majorHAnsi"/>
          <w:noProof/>
        </w:rPr>
        <w:instrText xml:space="preserve"> ADDIN EN.CITE &lt;EndNote&gt;&lt;Cite&gt;&lt;Author&gt;Hecht&lt;/Author&gt;&lt;Year&gt;2012&lt;/Year&gt;&lt;RecNum&gt;162&lt;/RecNum&gt;&lt;DisplayText&gt;[21]&lt;/DisplayText&gt;&lt;record&gt;&lt;rec-number&gt;162&lt;/rec-number&gt;&lt;foreign-keys&gt;&lt;key app="EN" db-id="wffwxtaf25x9dsev9z2pza5jtfxt2zrptw9r" timestamp="1478402226"&gt;162&lt;/key&gt;&lt;/foreign-keys&gt;&lt;ref-type name="Journal Article"&gt;17&lt;/ref-type&gt;&lt;contributors&gt;&lt;authors&gt;&lt;author&gt;Hecht, Jeff&lt;/author&gt;&lt;/authors&gt;&lt;/contributors&gt;&lt;titles&gt;&lt;title&gt;Photonic Frontiers: Room-Temperature IR Imaging-Microbolometer arrays enable uncooled infrared cameras&lt;/title&gt;&lt;secondary-title&gt;Laser Focus World&lt;/secondary-title&gt;&lt;/titles&gt;&lt;periodical&gt;&lt;full-title&gt;Laser Focus World&lt;/full-title&gt;&lt;/periodical&gt;&lt;pages&gt;70&lt;/pages&gt;&lt;volume&gt;48&lt;/volume&gt;&lt;number&gt;4&lt;/number&gt;&lt;dates&gt;&lt;year&gt;2012&lt;/year&gt;&lt;/dates&gt;&lt;isbn&gt;1043-8092&lt;/isbn&gt;&lt;urls&gt;&lt;/urls&gt;&lt;/record&gt;&lt;/Cite&gt;&lt;/EndNote&gt;</w:instrText>
      </w:r>
      <w:r>
        <w:rPr>
          <w:rFonts w:asciiTheme="majorHAnsi" w:hAnsiTheme="majorHAnsi" w:cstheme="majorHAnsi"/>
          <w:noProof/>
        </w:rPr>
        <w:fldChar w:fldCharType="separate"/>
      </w:r>
      <w:r w:rsidR="00A12CD4">
        <w:rPr>
          <w:rFonts w:asciiTheme="majorHAnsi" w:hAnsiTheme="majorHAnsi" w:cstheme="majorHAnsi"/>
          <w:noProof/>
        </w:rPr>
        <w:t>[</w:t>
      </w:r>
      <w:hyperlink w:anchor="_ENREF_4_21" w:tooltip="Hecht, 2012 #162" w:history="1">
        <w:r w:rsidR="00B67D72" w:rsidRPr="004E1CE3">
          <w:rPr>
            <w:rStyle w:val="Hyperlink"/>
            <w:rFonts w:asciiTheme="majorHAnsi" w:hAnsiTheme="majorHAnsi" w:cstheme="majorHAnsi"/>
            <w:noProof/>
          </w:rPr>
          <w:t>21</w:t>
        </w:r>
      </w:hyperlink>
      <w:r w:rsidR="00A12CD4">
        <w:rPr>
          <w:rFonts w:asciiTheme="majorHAnsi" w:hAnsiTheme="majorHAnsi" w:cstheme="majorHAnsi"/>
          <w:noProof/>
        </w:rPr>
        <w:t>]</w:t>
      </w:r>
      <w:r>
        <w:rPr>
          <w:rFonts w:asciiTheme="majorHAnsi" w:hAnsiTheme="majorHAnsi" w:cstheme="majorHAnsi"/>
          <w:noProof/>
        </w:rPr>
        <w:fldChar w:fldCharType="end"/>
      </w:r>
      <w:r w:rsidR="008A3433">
        <w:rPr>
          <w:rFonts w:asciiTheme="majorHAnsi" w:hAnsiTheme="majorHAnsi" w:cstheme="majorHAnsi"/>
          <w:noProof/>
        </w:rPr>
        <w:t>,</w:t>
      </w:r>
      <w:r>
        <w:rPr>
          <w:rFonts w:asciiTheme="majorHAnsi" w:hAnsiTheme="majorHAnsi" w:cstheme="majorHAnsi"/>
        </w:rPr>
        <w:t xml:space="preserve"> </w:t>
      </w:r>
      <w:r w:rsidR="008A3433">
        <w:rPr>
          <w:rFonts w:asciiTheme="majorHAnsi" w:hAnsiTheme="majorHAnsi" w:cstheme="majorHAnsi"/>
        </w:rPr>
        <w:t xml:space="preserve">microbolometers </w:t>
      </w:r>
      <w:r>
        <w:rPr>
          <w:rFonts w:asciiTheme="majorHAnsi" w:hAnsiTheme="majorHAnsi" w:cstheme="majorHAnsi"/>
        </w:rPr>
        <w:t xml:space="preserve">have the largest market share for uncooled thermal cameras. </w:t>
      </w:r>
    </w:p>
    <w:p w14:paraId="48D6EA05" w14:textId="77777777" w:rsidR="002B25EF" w:rsidRPr="00751956" w:rsidRDefault="002B25EF" w:rsidP="00E70D4E">
      <w:pPr>
        <w:pStyle w:val="Heading5"/>
      </w:pPr>
      <w:bookmarkStart w:id="74" w:name="_Toc469534199"/>
      <w:r w:rsidRPr="00751956">
        <w:lastRenderedPageBreak/>
        <w:t>Pyroelectric detectors</w:t>
      </w:r>
      <w:bookmarkEnd w:id="74"/>
    </w:p>
    <w:p w14:paraId="77DC8B78" w14:textId="7729E653" w:rsidR="002B25EF" w:rsidRPr="000758DD" w:rsidRDefault="002B25EF" w:rsidP="0048278B">
      <w:pPr>
        <w:ind w:firstLine="720"/>
      </w:pPr>
      <w:r w:rsidRPr="00751956">
        <w:rPr>
          <w:rFonts w:asciiTheme="majorHAnsi" w:hAnsiTheme="majorHAnsi" w:cstheme="majorHAnsi"/>
        </w:rPr>
        <w:t xml:space="preserve">In </w:t>
      </w:r>
      <w:r>
        <w:rPr>
          <w:rFonts w:asciiTheme="majorHAnsi" w:hAnsiTheme="majorHAnsi" w:cstheme="majorHAnsi"/>
        </w:rPr>
        <w:t xml:space="preserve">a pyroelectric </w:t>
      </w:r>
      <w:r w:rsidRPr="001E425E">
        <w:rPr>
          <w:rFonts w:asciiTheme="majorHAnsi" w:hAnsiTheme="majorHAnsi" w:cstheme="majorHAnsi"/>
          <w:noProof/>
        </w:rPr>
        <w:t>detector</w:t>
      </w:r>
      <w:r w:rsidR="001E425E">
        <w:rPr>
          <w:rFonts w:asciiTheme="majorHAnsi" w:hAnsiTheme="majorHAnsi" w:cstheme="majorHAnsi"/>
          <w:noProof/>
        </w:rPr>
        <w:t>,</w:t>
      </w:r>
      <w:r>
        <w:rPr>
          <w:rFonts w:asciiTheme="majorHAnsi" w:hAnsiTheme="majorHAnsi" w:cstheme="majorHAnsi"/>
        </w:rPr>
        <w:t xml:space="preserve"> any change in the</w:t>
      </w:r>
      <w:r w:rsidRPr="00751956">
        <w:rPr>
          <w:rFonts w:asciiTheme="majorHAnsi" w:hAnsiTheme="majorHAnsi" w:cstheme="majorHAnsi"/>
        </w:rPr>
        <w:t xml:space="preserve"> device temperature result</w:t>
      </w:r>
      <w:r>
        <w:rPr>
          <w:rFonts w:asciiTheme="majorHAnsi" w:hAnsiTheme="majorHAnsi" w:cstheme="majorHAnsi"/>
        </w:rPr>
        <w:t>s</w:t>
      </w:r>
      <w:r w:rsidRPr="00751956">
        <w:rPr>
          <w:rFonts w:asciiTheme="majorHAnsi" w:hAnsiTheme="majorHAnsi" w:cstheme="majorHAnsi"/>
        </w:rPr>
        <w:t xml:space="preserve"> in an electric polarization of the absorb</w:t>
      </w:r>
      <w:r w:rsidR="007B79F2">
        <w:rPr>
          <w:rFonts w:asciiTheme="majorHAnsi" w:hAnsiTheme="majorHAnsi" w:cstheme="majorHAnsi"/>
        </w:rPr>
        <w:t>er material and creates</w:t>
      </w:r>
      <w:r w:rsidRPr="00751956">
        <w:rPr>
          <w:rFonts w:asciiTheme="majorHAnsi" w:hAnsiTheme="majorHAnsi" w:cstheme="majorHAnsi"/>
        </w:rPr>
        <w:t xml:space="preserve"> a potential</w:t>
      </w:r>
      <w:r>
        <w:rPr>
          <w:rFonts w:asciiTheme="majorHAnsi" w:hAnsiTheme="majorHAnsi" w:cstheme="majorHAnsi"/>
        </w:rPr>
        <w:t xml:space="preserve"> difference between the tw</w:t>
      </w:r>
      <w:r w:rsidR="007B79F2">
        <w:rPr>
          <w:rFonts w:asciiTheme="majorHAnsi" w:hAnsiTheme="majorHAnsi" w:cstheme="majorHAnsi"/>
        </w:rPr>
        <w:t>o sides of the detector</w:t>
      </w:r>
      <w:r w:rsidRPr="00751956">
        <w:rPr>
          <w:rFonts w:asciiTheme="majorHAnsi" w:hAnsiTheme="majorHAnsi" w:cstheme="majorHAnsi"/>
        </w:rPr>
        <w:t xml:space="preserve">. </w:t>
      </w:r>
      <w:r>
        <w:rPr>
          <w:rFonts w:asciiTheme="majorHAnsi" w:hAnsiTheme="majorHAnsi" w:cstheme="majorHAnsi"/>
        </w:rPr>
        <w:t xml:space="preserve">Although a large variety of materials have been used for pyroelectric detectors, the most popular materials </w:t>
      </w:r>
      <w:r w:rsidR="00B94093">
        <w:rPr>
          <w:rFonts w:asciiTheme="majorHAnsi" w:hAnsiTheme="majorHAnsi" w:cstheme="majorHAnsi"/>
        </w:rPr>
        <w:t>are</w:t>
      </w:r>
      <w:r>
        <w:rPr>
          <w:rFonts w:asciiTheme="majorHAnsi" w:hAnsiTheme="majorHAnsi" w:cstheme="majorHAnsi"/>
        </w:rPr>
        <w:t xml:space="preserve"> </w:t>
      </w:r>
      <w:r w:rsidR="00B94093">
        <w:rPr>
          <w:rFonts w:asciiTheme="majorHAnsi" w:hAnsiTheme="majorHAnsi" w:cstheme="majorHAnsi"/>
        </w:rPr>
        <w:t>PT (</w:t>
      </w:r>
      <w:r w:rsidR="00B94093" w:rsidRPr="00B94093">
        <w:rPr>
          <w:rStyle w:val="fontstyle01"/>
          <w:rFonts w:asciiTheme="majorHAnsi" w:hAnsiTheme="majorHAnsi" w:cstheme="majorHAnsi"/>
          <w:color w:val="auto"/>
          <w:sz w:val="24"/>
          <w:szCs w:val="24"/>
        </w:rPr>
        <w:t>PbTiO</w:t>
      </w:r>
      <w:r w:rsidR="00B94093" w:rsidRPr="00B94093">
        <w:rPr>
          <w:rStyle w:val="fontstyle01"/>
          <w:rFonts w:asciiTheme="majorHAnsi" w:hAnsiTheme="majorHAnsi" w:cstheme="majorHAnsi"/>
          <w:color w:val="auto"/>
          <w:sz w:val="24"/>
          <w:szCs w:val="24"/>
          <w:vertAlign w:val="subscript"/>
        </w:rPr>
        <w:t>3</w:t>
      </w:r>
      <w:r w:rsidR="00B94093">
        <w:rPr>
          <w:rStyle w:val="fontstyle01"/>
          <w:rFonts w:asciiTheme="majorHAnsi" w:hAnsiTheme="majorHAnsi" w:cstheme="majorHAnsi"/>
          <w:color w:val="auto"/>
          <w:sz w:val="24"/>
          <w:szCs w:val="24"/>
        </w:rPr>
        <w:t>), PZT (</w:t>
      </w:r>
      <w:r w:rsidR="00B94093" w:rsidRPr="00B94093">
        <w:rPr>
          <w:rStyle w:val="fontstyle01"/>
          <w:rFonts w:asciiTheme="majorHAnsi" w:hAnsiTheme="majorHAnsi" w:cstheme="majorHAnsi"/>
          <w:color w:val="auto"/>
          <w:sz w:val="24"/>
          <w:szCs w:val="24"/>
        </w:rPr>
        <w:t>Pb(ZrTi)O</w:t>
      </w:r>
      <w:r w:rsidR="00B94093" w:rsidRPr="00B94093">
        <w:rPr>
          <w:rStyle w:val="fontstyle01"/>
          <w:rFonts w:asciiTheme="majorHAnsi" w:hAnsiTheme="majorHAnsi" w:cstheme="majorHAnsi"/>
          <w:color w:val="auto"/>
          <w:sz w:val="24"/>
          <w:szCs w:val="24"/>
          <w:vertAlign w:val="subscript"/>
        </w:rPr>
        <w:t>3</w:t>
      </w:r>
      <w:r w:rsidR="00B94093">
        <w:rPr>
          <w:rStyle w:val="fontstyle01"/>
          <w:rFonts w:asciiTheme="majorHAnsi" w:hAnsiTheme="majorHAnsi" w:cstheme="majorHAnsi"/>
          <w:color w:val="auto"/>
          <w:sz w:val="24"/>
          <w:szCs w:val="24"/>
        </w:rPr>
        <w:t>),</w:t>
      </w:r>
      <w:r w:rsidR="00B94093" w:rsidRPr="00B94093">
        <w:rPr>
          <w:rStyle w:val="fontstyle01"/>
          <w:rFonts w:asciiTheme="majorHAnsi" w:hAnsiTheme="majorHAnsi" w:cstheme="majorHAnsi"/>
          <w:color w:val="auto"/>
          <w:sz w:val="24"/>
          <w:szCs w:val="24"/>
        </w:rPr>
        <w:t xml:space="preserve"> </w:t>
      </w:r>
      <w:r w:rsidR="00B94093">
        <w:rPr>
          <w:rStyle w:val="fontstyle01"/>
          <w:rFonts w:asciiTheme="majorHAnsi" w:hAnsiTheme="majorHAnsi" w:cstheme="majorHAnsi"/>
          <w:color w:val="auto"/>
          <w:sz w:val="24"/>
          <w:szCs w:val="24"/>
        </w:rPr>
        <w:t>BST (</w:t>
      </w:r>
      <w:r w:rsidR="00B94093" w:rsidRPr="00B94093">
        <w:rPr>
          <w:rStyle w:val="fontstyle01"/>
          <w:rFonts w:asciiTheme="majorHAnsi" w:hAnsiTheme="majorHAnsi" w:cstheme="majorHAnsi"/>
          <w:color w:val="auto"/>
          <w:sz w:val="24"/>
          <w:szCs w:val="24"/>
        </w:rPr>
        <w:t>BaSrTiO</w:t>
      </w:r>
      <w:r w:rsidR="00B94093" w:rsidRPr="00B94093">
        <w:rPr>
          <w:rStyle w:val="fontstyle01"/>
          <w:rFonts w:asciiTheme="majorHAnsi" w:hAnsiTheme="majorHAnsi" w:cstheme="majorHAnsi"/>
          <w:color w:val="auto"/>
          <w:sz w:val="24"/>
          <w:szCs w:val="24"/>
          <w:vertAlign w:val="subscript"/>
        </w:rPr>
        <w:t>3</w:t>
      </w:r>
      <w:r w:rsidR="00B94093">
        <w:rPr>
          <w:rStyle w:val="fontstyle01"/>
          <w:rFonts w:asciiTheme="majorHAnsi" w:hAnsiTheme="majorHAnsi" w:cstheme="majorHAnsi"/>
          <w:color w:val="auto"/>
          <w:sz w:val="24"/>
          <w:szCs w:val="24"/>
        </w:rPr>
        <w:t xml:space="preserve">) </w:t>
      </w:r>
      <w:r w:rsidR="00B94093" w:rsidRPr="00B94093">
        <w:rPr>
          <w:rStyle w:val="fontstyle01"/>
          <w:rFonts w:asciiTheme="majorHAnsi" w:hAnsiTheme="majorHAnsi" w:cstheme="majorHAnsi"/>
          <w:color w:val="auto"/>
          <w:sz w:val="24"/>
          <w:szCs w:val="24"/>
        </w:rPr>
        <w:t xml:space="preserve">and </w:t>
      </w:r>
      <w:r w:rsidR="00B94093">
        <w:rPr>
          <w:rStyle w:val="fontstyle01"/>
          <w:rFonts w:asciiTheme="majorHAnsi" w:hAnsiTheme="majorHAnsi" w:cstheme="majorHAnsi"/>
          <w:color w:val="auto"/>
          <w:sz w:val="24"/>
          <w:szCs w:val="24"/>
        </w:rPr>
        <w:t xml:space="preserve">DTGS </w:t>
      </w:r>
      <w:r w:rsidR="00B94093" w:rsidRPr="000758DD">
        <w:t>((ND</w:t>
      </w:r>
      <w:r w:rsidR="00B94093" w:rsidRPr="00691830">
        <w:rPr>
          <w:vertAlign w:val="subscript"/>
        </w:rPr>
        <w:t>2</w:t>
      </w:r>
      <w:r w:rsidR="00B94093" w:rsidRPr="000758DD">
        <w:t>CD</w:t>
      </w:r>
      <w:r w:rsidR="00B94093" w:rsidRPr="00691830">
        <w:rPr>
          <w:vertAlign w:val="subscript"/>
        </w:rPr>
        <w:t>2</w:t>
      </w:r>
      <w:r w:rsidR="00B94093" w:rsidRPr="000758DD">
        <w:t>OOD)</w:t>
      </w:r>
      <w:r w:rsidR="00B94093" w:rsidRPr="00691830">
        <w:rPr>
          <w:vertAlign w:val="subscript"/>
        </w:rPr>
        <w:t>3</w:t>
      </w:r>
      <w:r w:rsidR="00B94093" w:rsidRPr="000758DD">
        <w:t>D</w:t>
      </w:r>
      <w:r w:rsidR="00B94093" w:rsidRPr="00691830">
        <w:rPr>
          <w:vertAlign w:val="subscript"/>
        </w:rPr>
        <w:t>2</w:t>
      </w:r>
      <w:r w:rsidR="00B94093" w:rsidRPr="000758DD">
        <w:t>SO</w:t>
      </w:r>
      <w:r w:rsidR="00B94093" w:rsidRPr="00691830">
        <w:rPr>
          <w:vertAlign w:val="subscript"/>
        </w:rPr>
        <w:t>4</w:t>
      </w:r>
      <w:r w:rsidR="00B94093" w:rsidRPr="000758DD">
        <w:t>)</w:t>
      </w:r>
      <w:r w:rsidRPr="000758DD">
        <w:t>.</w:t>
      </w:r>
      <w:r>
        <w:rPr>
          <w:rFonts w:asciiTheme="majorHAnsi" w:hAnsiTheme="majorHAnsi" w:cstheme="majorHAnsi"/>
        </w:rPr>
        <w:t xml:space="preserve"> </w:t>
      </w:r>
      <w:r w:rsidR="005C10E8" w:rsidRPr="00751956">
        <w:rPr>
          <w:rFonts w:asciiTheme="majorHAnsi" w:hAnsiTheme="majorHAnsi" w:cstheme="majorHAnsi"/>
        </w:rPr>
        <w:t xml:space="preserve">Pyroelectric detectors have better </w:t>
      </w:r>
      <w:r w:rsidR="00691830">
        <w:rPr>
          <w:rFonts w:asciiTheme="majorHAnsi" w:hAnsiTheme="majorHAnsi" w:cstheme="majorHAnsi"/>
        </w:rPr>
        <w:t>detectivity</w:t>
      </w:r>
      <w:r w:rsidR="005C10E8" w:rsidRPr="00751956">
        <w:rPr>
          <w:rFonts w:asciiTheme="majorHAnsi" w:hAnsiTheme="majorHAnsi" w:cstheme="majorHAnsi"/>
        </w:rPr>
        <w:t xml:space="preserve"> </w:t>
      </w:r>
      <w:r w:rsidR="005C10E8">
        <w:rPr>
          <w:rFonts w:asciiTheme="majorHAnsi" w:hAnsiTheme="majorHAnsi" w:cstheme="majorHAnsi"/>
        </w:rPr>
        <w:t>(~10</w:t>
      </w:r>
      <w:r w:rsidR="005C10E8" w:rsidRPr="002B25EF">
        <w:rPr>
          <w:rFonts w:asciiTheme="majorHAnsi" w:hAnsiTheme="majorHAnsi" w:cstheme="majorHAnsi"/>
          <w:vertAlign w:val="superscript"/>
        </w:rPr>
        <w:t xml:space="preserve">9 </w:t>
      </w:r>
      <w:r w:rsidR="005C10E8" w:rsidRPr="00751956">
        <w:rPr>
          <w:rFonts w:asciiTheme="majorHAnsi" w:hAnsiTheme="majorHAnsi" w:cstheme="majorHAnsi"/>
        </w:rPr>
        <w:t>cm</w:t>
      </w:r>
      <w:r w:rsidR="005C10E8">
        <w:rPr>
          <w:rFonts w:asciiTheme="majorHAnsi" w:hAnsiTheme="majorHAnsi" w:cstheme="majorHAnsi"/>
        </w:rPr>
        <w:t>.</w:t>
      </w:r>
      <w:r w:rsidR="005C10E8" w:rsidRPr="00751956">
        <w:rPr>
          <w:rFonts w:asciiTheme="majorHAnsi" w:hAnsiTheme="majorHAnsi" w:cstheme="majorHAnsi"/>
        </w:rPr>
        <w:t>Hz</w:t>
      </w:r>
      <w:r w:rsidR="005C10E8" w:rsidRPr="00751956">
        <w:rPr>
          <w:rFonts w:asciiTheme="majorHAnsi" w:hAnsiTheme="majorHAnsi" w:cstheme="majorHAnsi"/>
          <w:vertAlign w:val="superscript"/>
        </w:rPr>
        <w:t>1/2</w:t>
      </w:r>
      <w:r w:rsidR="005C10E8" w:rsidRPr="00751956">
        <w:rPr>
          <w:rFonts w:asciiTheme="majorHAnsi" w:hAnsiTheme="majorHAnsi" w:cstheme="majorHAnsi"/>
        </w:rPr>
        <w:t>/W at room temperature)</w:t>
      </w:r>
      <w:r w:rsidR="005C10E8">
        <w:rPr>
          <w:rFonts w:asciiTheme="majorHAnsi" w:hAnsiTheme="majorHAnsi" w:cstheme="majorHAnsi"/>
        </w:rPr>
        <w:t xml:space="preserve"> </w:t>
      </w:r>
      <w:r w:rsidR="00691830" w:rsidRPr="00751956">
        <w:rPr>
          <w:rFonts w:asciiTheme="majorHAnsi" w:hAnsiTheme="majorHAnsi" w:cstheme="majorHAnsi"/>
        </w:rPr>
        <w:t xml:space="preserve">compared to bolometers </w:t>
      </w:r>
      <w:r w:rsidR="00691830">
        <w:rPr>
          <w:rFonts w:asciiTheme="majorHAnsi" w:hAnsiTheme="majorHAnsi" w:cstheme="majorHAnsi"/>
        </w:rPr>
        <w:t xml:space="preserve">and thermopiles </w:t>
      </w:r>
      <w:r w:rsidR="005C10E8">
        <w:rPr>
          <w:rFonts w:asciiTheme="majorHAnsi" w:hAnsiTheme="majorHAnsi" w:cstheme="majorHAnsi"/>
        </w:rPr>
        <w:fldChar w:fldCharType="begin"/>
      </w:r>
      <w:r w:rsidR="00A12CD4">
        <w:rPr>
          <w:rFonts w:asciiTheme="majorHAnsi" w:hAnsiTheme="majorHAnsi" w:cstheme="majorHAnsi"/>
        </w:rPr>
        <w:instrText xml:space="preserve"> ADDIN EN.CITE &lt;EndNote&gt;&lt;Cite&gt;&lt;Author&gt;Rogalski&lt;/Author&gt;&lt;Year&gt;2003&lt;/Year&gt;&lt;RecNum&gt;163&lt;/RecNum&gt;&lt;DisplayText&gt;[22]&lt;/DisplayText&gt;&lt;record&gt;&lt;rec-number&gt;163&lt;/rec-number&gt;&lt;foreign-keys&gt;&lt;key app="EN" db-id="wffwxtaf25x9dsev9z2pza5jtfxt2zrptw9r" timestamp="1478463530"&gt;163&lt;/key&gt;&lt;/foreign-keys&gt;&lt;ref-type name="Journal Article"&gt;17&lt;/ref-type&gt;&lt;contributors&gt;&lt;authors&gt;&lt;author&gt;Rogalski, Antoni&lt;/author&gt;&lt;/authors&gt;&lt;/contributors&gt;&lt;titles&gt;&lt;title&gt;Infrared detectors: status and trends&lt;/title&gt;&lt;secondary-title&gt;Progress in Quantum Electronics&lt;/secondary-title&gt;&lt;/titles&gt;&lt;periodical&gt;&lt;full-title&gt;Progress in Quantum Electronics&lt;/full-title&gt;&lt;/periodical&gt;&lt;pages&gt;59-210&lt;/pages&gt;&lt;volume&gt;27&lt;/volume&gt;&lt;number&gt;2–3&lt;/number&gt;&lt;dates&gt;&lt;year&gt;2003&lt;/year&gt;&lt;pub-dates&gt;&lt;date&gt;//&lt;/date&gt;&lt;/pub-dates&gt;&lt;/dates&gt;&lt;isbn&gt;0079-6727&lt;/isbn&gt;&lt;urls&gt;&lt;related-urls&gt;&lt;url&gt;http://www.sciencedirect.com/science/article/pii/S0079672702000241&lt;/url&gt;&lt;/related-urls&gt;&lt;/urls&gt;&lt;electronic-resource-num&gt;http://dx.doi.org/10.1016/S0079-6727(02)00024-1&lt;/electronic-resource-num&gt;&lt;/record&gt;&lt;/Cite&gt;&lt;/EndNote&gt;</w:instrText>
      </w:r>
      <w:r w:rsidR="005C10E8">
        <w:rPr>
          <w:rFonts w:asciiTheme="majorHAnsi" w:hAnsiTheme="majorHAnsi" w:cstheme="majorHAnsi"/>
        </w:rPr>
        <w:fldChar w:fldCharType="separate"/>
      </w:r>
      <w:r w:rsidR="00A12CD4">
        <w:rPr>
          <w:rFonts w:asciiTheme="majorHAnsi" w:hAnsiTheme="majorHAnsi" w:cstheme="majorHAnsi"/>
          <w:noProof/>
        </w:rPr>
        <w:t>[</w:t>
      </w:r>
      <w:hyperlink w:anchor="_ENREF_4_22" w:tooltip="Rogalski, 2003 #163" w:history="1">
        <w:r w:rsidR="00B67D72" w:rsidRPr="004E1CE3">
          <w:rPr>
            <w:rStyle w:val="Hyperlink"/>
            <w:rFonts w:asciiTheme="majorHAnsi" w:hAnsiTheme="majorHAnsi" w:cstheme="majorHAnsi"/>
            <w:noProof/>
          </w:rPr>
          <w:t>22</w:t>
        </w:r>
      </w:hyperlink>
      <w:r w:rsidR="00A12CD4">
        <w:rPr>
          <w:rFonts w:asciiTheme="majorHAnsi" w:hAnsiTheme="majorHAnsi" w:cstheme="majorHAnsi"/>
          <w:noProof/>
        </w:rPr>
        <w:t>]</w:t>
      </w:r>
      <w:r w:rsidR="005C10E8">
        <w:rPr>
          <w:rFonts w:asciiTheme="majorHAnsi" w:hAnsiTheme="majorHAnsi" w:cstheme="majorHAnsi"/>
        </w:rPr>
        <w:fldChar w:fldCharType="end"/>
      </w:r>
      <w:r w:rsidR="005C10E8" w:rsidRPr="00751956">
        <w:rPr>
          <w:rFonts w:asciiTheme="majorHAnsi" w:hAnsiTheme="majorHAnsi" w:cstheme="majorHAnsi"/>
        </w:rPr>
        <w:t xml:space="preserve">. </w:t>
      </w:r>
      <w:r w:rsidR="00B94093">
        <w:rPr>
          <w:rFonts w:asciiTheme="majorHAnsi" w:hAnsiTheme="majorHAnsi" w:cstheme="majorHAnsi"/>
        </w:rPr>
        <w:t xml:space="preserve">Since </w:t>
      </w:r>
      <w:r w:rsidRPr="00751956">
        <w:rPr>
          <w:rFonts w:asciiTheme="majorHAnsi" w:hAnsiTheme="majorHAnsi" w:cstheme="majorHAnsi"/>
        </w:rPr>
        <w:t xml:space="preserve">pyroelectric detectors respond to </w:t>
      </w:r>
      <w:r w:rsidR="00B94093">
        <w:rPr>
          <w:rFonts w:asciiTheme="majorHAnsi" w:hAnsiTheme="majorHAnsi" w:cstheme="majorHAnsi"/>
        </w:rPr>
        <w:t xml:space="preserve">a </w:t>
      </w:r>
      <w:r w:rsidRPr="00751956">
        <w:rPr>
          <w:rFonts w:asciiTheme="majorHAnsi" w:hAnsiTheme="majorHAnsi" w:cstheme="majorHAnsi"/>
        </w:rPr>
        <w:t xml:space="preserve">temperature change rather than </w:t>
      </w:r>
      <w:r w:rsidR="007E6801">
        <w:rPr>
          <w:rFonts w:asciiTheme="majorHAnsi" w:hAnsiTheme="majorHAnsi" w:cstheme="majorHAnsi"/>
        </w:rPr>
        <w:t xml:space="preserve">the </w:t>
      </w:r>
      <w:r w:rsidRPr="00751956">
        <w:rPr>
          <w:rFonts w:asciiTheme="majorHAnsi" w:hAnsiTheme="majorHAnsi" w:cstheme="majorHAnsi"/>
        </w:rPr>
        <w:t xml:space="preserve">absolute temperature, IR </w:t>
      </w:r>
      <w:r w:rsidR="00B94093" w:rsidRPr="000758DD">
        <w:t>cameras made of pyro</w:t>
      </w:r>
      <w:r w:rsidRPr="000758DD">
        <w:t xml:space="preserve">electric detectors usually require a chopper to modulate the IR radiation from a thermal scene. </w:t>
      </w:r>
    </w:p>
    <w:p w14:paraId="62DF69A3" w14:textId="77777777" w:rsidR="002B25EF" w:rsidRPr="00751956" w:rsidRDefault="002B25EF" w:rsidP="00BC27EB">
      <w:pPr>
        <w:pStyle w:val="Heading4"/>
      </w:pPr>
      <w:bookmarkStart w:id="75" w:name="_Toc466134116"/>
      <w:bookmarkStart w:id="76" w:name="_Toc469534200"/>
      <w:r w:rsidRPr="00751956">
        <w:t>Photon detectors</w:t>
      </w:r>
      <w:bookmarkEnd w:id="75"/>
      <w:bookmarkEnd w:id="76"/>
    </w:p>
    <w:p w14:paraId="2FE4738C" w14:textId="5E9D8F6A" w:rsidR="0004085B" w:rsidRDefault="00164094" w:rsidP="0048278B">
      <w:pPr>
        <w:ind w:firstLine="720"/>
        <w:rPr>
          <w:rFonts w:asciiTheme="majorHAnsi" w:hAnsiTheme="majorHAnsi" w:cstheme="majorHAnsi"/>
        </w:rPr>
      </w:pPr>
      <w:r>
        <w:rPr>
          <w:rFonts w:asciiTheme="majorHAnsi" w:hAnsiTheme="majorHAnsi" w:cstheme="majorHAnsi"/>
        </w:rPr>
        <w:t>Amongst different types of photodetectors, photon detectors have the highest</w:t>
      </w:r>
      <w:r w:rsidR="0004085B">
        <w:rPr>
          <w:rFonts w:asciiTheme="majorHAnsi" w:hAnsiTheme="majorHAnsi" w:cstheme="majorHAnsi"/>
        </w:rPr>
        <w:t xml:space="preserve"> theoretical performance limit, fast response and excellent signal to noise ratio (SNR)</w:t>
      </w:r>
      <w:r w:rsidR="005C10E8">
        <w:rPr>
          <w:rFonts w:asciiTheme="majorHAnsi" w:hAnsiTheme="majorHAnsi" w:cstheme="majorHAnsi"/>
        </w:rPr>
        <w:t xml:space="preserve"> </w:t>
      </w:r>
      <w:r w:rsidR="005C10E8">
        <w:rPr>
          <w:rFonts w:asciiTheme="majorHAnsi" w:hAnsiTheme="majorHAnsi" w:cstheme="majorHAnsi"/>
        </w:rPr>
        <w:fldChar w:fldCharType="begin"/>
      </w:r>
      <w:r w:rsidR="00A12CD4">
        <w:rPr>
          <w:rFonts w:asciiTheme="majorHAnsi" w:hAnsiTheme="majorHAnsi" w:cstheme="majorHAnsi"/>
        </w:rPr>
        <w:instrText xml:space="preserve"> ADDIN EN.CITE &lt;EndNote&gt;&lt;Cite&gt;&lt;Author&gt;Rogalski&lt;/Author&gt;&lt;Year&gt;2010&lt;/Year&gt;&lt;RecNum&gt;127&lt;/RecNum&gt;&lt;DisplayText&gt;[11]&lt;/DisplayText&gt;&lt;record&gt;&lt;rec-number&gt;127&lt;/rec-number&gt;&lt;foreign-keys&gt;&lt;key app="EN" db-id="wffwxtaf25x9dsev9z2pza5jtfxt2zrptw9r" timestamp="1477698288"&gt;127&lt;/key&gt;&lt;/foreign-keys&gt;&lt;ref-type name="Book"&gt;6&lt;/ref-type&gt;&lt;contributors&gt;&lt;authors&gt;&lt;author&gt;Rogalski, Antonio&lt;/author&gt;&lt;/authors&gt;&lt;/contributors&gt;&lt;titles&gt;&lt;title&gt;Infrared detectors&lt;/title&gt;&lt;/titles&gt;&lt;dates&gt;&lt;year&gt;2010&lt;/year&gt;&lt;/dates&gt;&lt;publisher&gt;CRC press&lt;/publisher&gt;&lt;isbn&gt;1420076728&lt;/isbn&gt;&lt;urls&gt;&lt;/urls&gt;&lt;/record&gt;&lt;/Cite&gt;&lt;/EndNote&gt;</w:instrText>
      </w:r>
      <w:r w:rsidR="005C10E8">
        <w:rPr>
          <w:rFonts w:asciiTheme="majorHAnsi" w:hAnsiTheme="majorHAnsi" w:cstheme="majorHAnsi"/>
        </w:rPr>
        <w:fldChar w:fldCharType="separate"/>
      </w:r>
      <w:r w:rsidR="00A12CD4">
        <w:rPr>
          <w:rFonts w:asciiTheme="majorHAnsi" w:hAnsiTheme="majorHAnsi" w:cstheme="majorHAnsi"/>
          <w:noProof/>
        </w:rPr>
        <w:t>[</w:t>
      </w:r>
      <w:hyperlink w:anchor="_ENREF_4_11" w:tooltip="Rogalski, 2010 #127" w:history="1">
        <w:r w:rsidR="00B67D72" w:rsidRPr="004E1CE3">
          <w:rPr>
            <w:rStyle w:val="Hyperlink"/>
            <w:rFonts w:asciiTheme="majorHAnsi" w:hAnsiTheme="majorHAnsi" w:cstheme="majorHAnsi"/>
            <w:noProof/>
          </w:rPr>
          <w:t>11</w:t>
        </w:r>
      </w:hyperlink>
      <w:r w:rsidR="00A12CD4">
        <w:rPr>
          <w:rFonts w:asciiTheme="majorHAnsi" w:hAnsiTheme="majorHAnsi" w:cstheme="majorHAnsi"/>
          <w:noProof/>
        </w:rPr>
        <w:t>]</w:t>
      </w:r>
      <w:r w:rsidR="005C10E8">
        <w:rPr>
          <w:rFonts w:asciiTheme="majorHAnsi" w:hAnsiTheme="majorHAnsi" w:cstheme="majorHAnsi"/>
        </w:rPr>
        <w:fldChar w:fldCharType="end"/>
      </w:r>
      <w:r w:rsidR="0004085B">
        <w:rPr>
          <w:rFonts w:asciiTheme="majorHAnsi" w:hAnsiTheme="majorHAnsi" w:cstheme="majorHAnsi"/>
        </w:rPr>
        <w:t>. Noise in some photon detectors is remarkably low, to the point that noise from the system electroni</w:t>
      </w:r>
      <w:r w:rsidR="005C10E8">
        <w:rPr>
          <w:rFonts w:asciiTheme="majorHAnsi" w:hAnsiTheme="majorHAnsi" w:cstheme="majorHAnsi"/>
        </w:rPr>
        <w:t xml:space="preserve">cs </w:t>
      </w:r>
      <w:r w:rsidR="00691830">
        <w:rPr>
          <w:rFonts w:asciiTheme="majorHAnsi" w:hAnsiTheme="majorHAnsi" w:cstheme="majorHAnsi"/>
        </w:rPr>
        <w:t>becomes</w:t>
      </w:r>
      <w:r w:rsidR="005C10E8">
        <w:rPr>
          <w:rFonts w:asciiTheme="majorHAnsi" w:hAnsiTheme="majorHAnsi" w:cstheme="majorHAnsi"/>
        </w:rPr>
        <w:t xml:space="preserve"> the limiting factor</w:t>
      </w:r>
      <w:r w:rsidR="0004085B">
        <w:rPr>
          <w:rFonts w:asciiTheme="majorHAnsi" w:hAnsiTheme="majorHAnsi" w:cstheme="majorHAnsi"/>
        </w:rPr>
        <w:t>. However, u</w:t>
      </w:r>
      <w:r w:rsidR="002B25EF" w:rsidRPr="00751956">
        <w:rPr>
          <w:rFonts w:asciiTheme="majorHAnsi" w:hAnsiTheme="majorHAnsi" w:cstheme="majorHAnsi"/>
        </w:rPr>
        <w:t>nlike thermal detectors, photon detectors do not have a fl</w:t>
      </w:r>
      <w:r w:rsidR="006E23B2">
        <w:rPr>
          <w:rFonts w:asciiTheme="majorHAnsi" w:hAnsiTheme="majorHAnsi" w:cstheme="majorHAnsi"/>
        </w:rPr>
        <w:t>at and wide spectral response</w:t>
      </w:r>
      <w:r w:rsidR="0004085B">
        <w:rPr>
          <w:rFonts w:asciiTheme="majorHAnsi" w:hAnsiTheme="majorHAnsi" w:cstheme="majorHAnsi"/>
        </w:rPr>
        <w:t xml:space="preserve"> and generally require cryogenic cooling</w:t>
      </w:r>
      <w:r w:rsidR="006E23B2">
        <w:rPr>
          <w:rFonts w:asciiTheme="majorHAnsi" w:hAnsiTheme="majorHAnsi" w:cstheme="majorHAnsi"/>
        </w:rPr>
        <w:t xml:space="preserve">. </w:t>
      </w:r>
    </w:p>
    <w:p w14:paraId="6A3199D3" w14:textId="452C5597" w:rsidR="00A0062F" w:rsidRDefault="0004085B" w:rsidP="0048278B">
      <w:pPr>
        <w:ind w:firstLine="720"/>
        <w:rPr>
          <w:rFonts w:asciiTheme="majorHAnsi" w:hAnsiTheme="majorHAnsi" w:cstheme="majorHAnsi"/>
        </w:rPr>
      </w:pPr>
      <w:r>
        <w:rPr>
          <w:rFonts w:asciiTheme="majorHAnsi" w:hAnsiTheme="majorHAnsi" w:cstheme="majorHAnsi"/>
        </w:rPr>
        <w:t xml:space="preserve">When IR photons, with energies higher than the detector’s bandgap, are </w:t>
      </w:r>
      <w:r w:rsidR="002B25EF" w:rsidRPr="00751956">
        <w:rPr>
          <w:rFonts w:asciiTheme="majorHAnsi" w:hAnsiTheme="majorHAnsi" w:cstheme="majorHAnsi"/>
        </w:rPr>
        <w:t>incident on a photon detector</w:t>
      </w:r>
      <w:r w:rsidR="00663D61">
        <w:rPr>
          <w:rFonts w:asciiTheme="majorHAnsi" w:hAnsiTheme="majorHAnsi" w:cstheme="majorHAnsi"/>
        </w:rPr>
        <w:t>, they will be absorbed and excite carriers</w:t>
      </w:r>
      <w:r w:rsidR="002B25EF" w:rsidRPr="00751956">
        <w:rPr>
          <w:rFonts w:asciiTheme="majorHAnsi" w:hAnsiTheme="majorHAnsi" w:cstheme="majorHAnsi"/>
        </w:rPr>
        <w:t xml:space="preserve"> to an excited state in another band or subband. Photon detectors are categorized into two major </w:t>
      </w:r>
      <w:r>
        <w:rPr>
          <w:rFonts w:asciiTheme="majorHAnsi" w:hAnsiTheme="majorHAnsi" w:cstheme="majorHAnsi"/>
        </w:rPr>
        <w:t>classes</w:t>
      </w:r>
      <w:r w:rsidR="002B25EF" w:rsidRPr="00751956">
        <w:rPr>
          <w:rFonts w:asciiTheme="majorHAnsi" w:hAnsiTheme="majorHAnsi" w:cstheme="majorHAnsi"/>
        </w:rPr>
        <w:t>, namely, photoconductors</w:t>
      </w:r>
      <w:r>
        <w:rPr>
          <w:rFonts w:asciiTheme="majorHAnsi" w:hAnsiTheme="majorHAnsi" w:cstheme="majorHAnsi"/>
        </w:rPr>
        <w:t xml:space="preserve"> (PC)</w:t>
      </w:r>
      <w:r w:rsidR="00663D61">
        <w:rPr>
          <w:rFonts w:asciiTheme="majorHAnsi" w:hAnsiTheme="majorHAnsi" w:cstheme="majorHAnsi"/>
        </w:rPr>
        <w:t xml:space="preserve"> </w:t>
      </w:r>
      <w:r w:rsidR="002B25EF" w:rsidRPr="00751956">
        <w:rPr>
          <w:rFonts w:asciiTheme="majorHAnsi" w:hAnsiTheme="majorHAnsi" w:cstheme="majorHAnsi"/>
        </w:rPr>
        <w:t>and photovoltaic</w:t>
      </w:r>
      <w:r>
        <w:rPr>
          <w:rFonts w:asciiTheme="majorHAnsi" w:hAnsiTheme="majorHAnsi" w:cstheme="majorHAnsi"/>
        </w:rPr>
        <w:t xml:space="preserve"> (PV)</w:t>
      </w:r>
      <w:r w:rsidR="00663D61">
        <w:rPr>
          <w:rFonts w:asciiTheme="majorHAnsi" w:hAnsiTheme="majorHAnsi" w:cstheme="majorHAnsi"/>
        </w:rPr>
        <w:t xml:space="preserve"> </w:t>
      </w:r>
      <w:r w:rsidR="002B25EF" w:rsidRPr="00751956">
        <w:rPr>
          <w:rFonts w:asciiTheme="majorHAnsi" w:hAnsiTheme="majorHAnsi" w:cstheme="majorHAnsi"/>
        </w:rPr>
        <w:t xml:space="preserve">detectors. Photoconductors are typically made of a slab of </w:t>
      </w:r>
      <w:r w:rsidR="002B25EF" w:rsidRPr="004801E0">
        <w:rPr>
          <w:rFonts w:asciiTheme="majorHAnsi" w:hAnsiTheme="majorHAnsi" w:cstheme="majorHAnsi"/>
          <w:noProof/>
        </w:rPr>
        <w:t>semiconductor</w:t>
      </w:r>
      <w:r w:rsidR="002B25EF" w:rsidRPr="00751956">
        <w:rPr>
          <w:rFonts w:asciiTheme="majorHAnsi" w:hAnsiTheme="majorHAnsi" w:cstheme="majorHAnsi"/>
        </w:rPr>
        <w:t xml:space="preserve"> </w:t>
      </w:r>
      <w:r w:rsidR="009D67AA">
        <w:rPr>
          <w:rFonts w:asciiTheme="majorHAnsi" w:hAnsiTheme="majorHAnsi" w:cstheme="majorHAnsi"/>
        </w:rPr>
        <w:t>whose</w:t>
      </w:r>
      <w:r w:rsidR="00663D61">
        <w:rPr>
          <w:rFonts w:asciiTheme="majorHAnsi" w:hAnsiTheme="majorHAnsi" w:cstheme="majorHAnsi"/>
        </w:rPr>
        <w:t xml:space="preserve"> </w:t>
      </w:r>
      <w:r w:rsidR="002B25EF" w:rsidRPr="00751956">
        <w:rPr>
          <w:rFonts w:asciiTheme="majorHAnsi" w:hAnsiTheme="majorHAnsi" w:cstheme="majorHAnsi"/>
        </w:rPr>
        <w:t xml:space="preserve">conductance changes upon photon absorption. </w:t>
      </w:r>
      <w:r>
        <w:rPr>
          <w:rFonts w:asciiTheme="majorHAnsi" w:hAnsiTheme="majorHAnsi" w:cstheme="majorHAnsi"/>
        </w:rPr>
        <w:t>On the other hand, PV</w:t>
      </w:r>
      <w:r w:rsidR="00663D61">
        <w:rPr>
          <w:rFonts w:asciiTheme="majorHAnsi" w:hAnsiTheme="majorHAnsi" w:cstheme="majorHAnsi"/>
        </w:rPr>
        <w:t xml:space="preserve"> detectors </w:t>
      </w:r>
      <w:r w:rsidR="002B25EF" w:rsidRPr="00751956">
        <w:rPr>
          <w:rFonts w:asciiTheme="majorHAnsi" w:hAnsiTheme="majorHAnsi" w:cstheme="majorHAnsi"/>
        </w:rPr>
        <w:t>employ</w:t>
      </w:r>
      <w:r w:rsidR="00DA16C6" w:rsidRPr="00DA16C6">
        <w:rPr>
          <w:rFonts w:asciiTheme="majorHAnsi" w:hAnsiTheme="majorHAnsi" w:cstheme="majorHAnsi"/>
        </w:rPr>
        <w:t xml:space="preserve"> </w:t>
      </w:r>
      <w:r w:rsidR="00DA16C6" w:rsidRPr="00751956">
        <w:rPr>
          <w:rFonts w:asciiTheme="majorHAnsi" w:hAnsiTheme="majorHAnsi" w:cstheme="majorHAnsi"/>
        </w:rPr>
        <w:t>either</w:t>
      </w:r>
      <w:r w:rsidR="002B25EF" w:rsidRPr="00751956">
        <w:rPr>
          <w:rFonts w:asciiTheme="majorHAnsi" w:hAnsiTheme="majorHAnsi" w:cstheme="majorHAnsi"/>
        </w:rPr>
        <w:t xml:space="preserve"> a </w:t>
      </w:r>
      <w:r w:rsidR="00210400" w:rsidRPr="00210400">
        <w:rPr>
          <w:rFonts w:asciiTheme="majorHAnsi" w:hAnsiTheme="majorHAnsi" w:cstheme="majorHAnsi"/>
          <w:i/>
          <w:noProof/>
        </w:rPr>
        <w:t>p</w:t>
      </w:r>
      <w:r w:rsidR="00210400">
        <w:rPr>
          <w:rFonts w:asciiTheme="majorHAnsi" w:hAnsiTheme="majorHAnsi" w:cstheme="majorHAnsi"/>
          <w:noProof/>
        </w:rPr>
        <w:t>-</w:t>
      </w:r>
      <w:r w:rsidR="00210400" w:rsidRPr="00210400">
        <w:rPr>
          <w:rFonts w:asciiTheme="majorHAnsi" w:hAnsiTheme="majorHAnsi" w:cstheme="majorHAnsi"/>
          <w:i/>
          <w:noProof/>
        </w:rPr>
        <w:t>n</w:t>
      </w:r>
      <w:r w:rsidR="002B25EF" w:rsidRPr="00751956">
        <w:rPr>
          <w:rFonts w:asciiTheme="majorHAnsi" w:hAnsiTheme="majorHAnsi" w:cstheme="majorHAnsi"/>
        </w:rPr>
        <w:t xml:space="preserve"> junction or a </w:t>
      </w:r>
      <w:r>
        <w:rPr>
          <w:rFonts w:asciiTheme="majorHAnsi" w:hAnsiTheme="majorHAnsi" w:cstheme="majorHAnsi"/>
        </w:rPr>
        <w:lastRenderedPageBreak/>
        <w:t xml:space="preserve">heterostructure with </w:t>
      </w:r>
      <w:r w:rsidR="002B25EF" w:rsidRPr="00751956">
        <w:rPr>
          <w:rFonts w:asciiTheme="majorHAnsi" w:hAnsiTheme="majorHAnsi" w:cstheme="majorHAnsi"/>
        </w:rPr>
        <w:t>selective contact</w:t>
      </w:r>
      <w:r>
        <w:rPr>
          <w:rFonts w:asciiTheme="majorHAnsi" w:hAnsiTheme="majorHAnsi" w:cstheme="majorHAnsi"/>
        </w:rPr>
        <w:t xml:space="preserve">s </w:t>
      </w:r>
      <w:r w:rsidR="002B25EF" w:rsidRPr="00751956">
        <w:rPr>
          <w:rFonts w:asciiTheme="majorHAnsi" w:hAnsiTheme="majorHAnsi" w:cstheme="majorHAnsi"/>
        </w:rPr>
        <w:t xml:space="preserve">to separate and collect </w:t>
      </w:r>
      <w:r w:rsidR="00663D61">
        <w:rPr>
          <w:rFonts w:asciiTheme="majorHAnsi" w:hAnsiTheme="majorHAnsi" w:cstheme="majorHAnsi"/>
        </w:rPr>
        <w:t>photo-</w:t>
      </w:r>
      <w:r w:rsidR="002B25EF" w:rsidRPr="00751956">
        <w:rPr>
          <w:rFonts w:asciiTheme="majorHAnsi" w:hAnsiTheme="majorHAnsi" w:cstheme="majorHAnsi"/>
        </w:rPr>
        <w:t>g</w:t>
      </w:r>
      <w:r w:rsidR="00663D61">
        <w:rPr>
          <w:rFonts w:asciiTheme="majorHAnsi" w:hAnsiTheme="majorHAnsi" w:cstheme="majorHAnsi"/>
        </w:rPr>
        <w:t>enerated carriers</w:t>
      </w:r>
      <w:r>
        <w:rPr>
          <w:rFonts w:asciiTheme="majorHAnsi" w:hAnsiTheme="majorHAnsi" w:cstheme="majorHAnsi"/>
        </w:rPr>
        <w:t xml:space="preserve"> through a photovoltaic process similar to solar cells</w:t>
      </w:r>
      <w:r w:rsidR="002B25EF" w:rsidRPr="00751956">
        <w:rPr>
          <w:rFonts w:asciiTheme="majorHAnsi" w:hAnsiTheme="majorHAnsi" w:cstheme="majorHAnsi"/>
        </w:rPr>
        <w:t xml:space="preserve">. </w:t>
      </w:r>
      <w:r>
        <w:rPr>
          <w:rFonts w:asciiTheme="majorHAnsi" w:hAnsiTheme="majorHAnsi" w:cstheme="majorHAnsi"/>
        </w:rPr>
        <w:t>Since photon detectors are spectrally selective</w:t>
      </w:r>
      <w:r w:rsidR="00663D61">
        <w:rPr>
          <w:rFonts w:asciiTheme="majorHAnsi" w:hAnsiTheme="majorHAnsi" w:cstheme="majorHAnsi"/>
        </w:rPr>
        <w:t>,</w:t>
      </w:r>
      <w:r w:rsidR="002B25EF" w:rsidRPr="00751956">
        <w:rPr>
          <w:rFonts w:asciiTheme="majorHAnsi" w:hAnsiTheme="majorHAnsi" w:cstheme="majorHAnsi"/>
        </w:rPr>
        <w:t xml:space="preserve"> different type</w:t>
      </w:r>
      <w:r w:rsidR="00663D61">
        <w:rPr>
          <w:rFonts w:asciiTheme="majorHAnsi" w:hAnsiTheme="majorHAnsi" w:cstheme="majorHAnsi"/>
        </w:rPr>
        <w:t>s</w:t>
      </w:r>
      <w:r w:rsidR="002B25EF" w:rsidRPr="00751956">
        <w:rPr>
          <w:rFonts w:asciiTheme="majorHAnsi" w:hAnsiTheme="majorHAnsi" w:cstheme="majorHAnsi"/>
        </w:rPr>
        <w:t xml:space="preserve"> of semiconductors have been </w:t>
      </w:r>
      <w:r>
        <w:rPr>
          <w:rFonts w:asciiTheme="majorHAnsi" w:hAnsiTheme="majorHAnsi" w:cstheme="majorHAnsi"/>
        </w:rPr>
        <w:t>utilized for IR photon detectors for different IR bands</w:t>
      </w:r>
      <w:r w:rsidR="00663D61">
        <w:rPr>
          <w:rFonts w:asciiTheme="majorHAnsi" w:hAnsiTheme="majorHAnsi" w:cstheme="majorHAnsi"/>
        </w:rPr>
        <w:t>. Table 1-2</w:t>
      </w:r>
      <w:r w:rsidR="002B25EF" w:rsidRPr="00751956">
        <w:rPr>
          <w:rFonts w:asciiTheme="majorHAnsi" w:hAnsiTheme="majorHAnsi" w:cstheme="majorHAnsi"/>
        </w:rPr>
        <w:t xml:space="preserve"> summarizes some of the m</w:t>
      </w:r>
      <w:r w:rsidR="00663D61">
        <w:rPr>
          <w:rFonts w:asciiTheme="majorHAnsi" w:hAnsiTheme="majorHAnsi" w:cstheme="majorHAnsi"/>
        </w:rPr>
        <w:t xml:space="preserve">ost popular semiconductors </w:t>
      </w:r>
      <w:r w:rsidR="005C10E8">
        <w:rPr>
          <w:rFonts w:asciiTheme="majorHAnsi" w:hAnsiTheme="majorHAnsi" w:cstheme="majorHAnsi"/>
        </w:rPr>
        <w:t>along with</w:t>
      </w:r>
      <w:r w:rsidR="00663D61">
        <w:rPr>
          <w:rFonts w:asciiTheme="majorHAnsi" w:hAnsiTheme="majorHAnsi" w:cstheme="majorHAnsi"/>
        </w:rPr>
        <w:t xml:space="preserve"> their properties </w:t>
      </w:r>
      <w:r>
        <w:rPr>
          <w:rFonts w:asciiTheme="majorHAnsi" w:hAnsiTheme="majorHAnsi" w:cstheme="majorHAnsi"/>
        </w:rPr>
        <w:t xml:space="preserve">for </w:t>
      </w:r>
      <w:r w:rsidR="009D67AA">
        <w:rPr>
          <w:rFonts w:asciiTheme="majorHAnsi" w:hAnsiTheme="majorHAnsi" w:cstheme="majorHAnsi"/>
        </w:rPr>
        <w:t xml:space="preserve">the </w:t>
      </w:r>
      <w:r w:rsidR="005C10E8">
        <w:rPr>
          <w:rFonts w:asciiTheme="majorHAnsi" w:hAnsiTheme="majorHAnsi" w:cstheme="majorHAnsi"/>
        </w:rPr>
        <w:t>different IR bands</w:t>
      </w:r>
      <w:r w:rsidR="00663D61">
        <w:rPr>
          <w:rFonts w:asciiTheme="majorHAnsi" w:hAnsiTheme="majorHAnsi" w:cstheme="majorHAnsi"/>
        </w:rPr>
        <w:t>.</w:t>
      </w:r>
    </w:p>
    <w:p w14:paraId="0BE716F0" w14:textId="00A10404" w:rsidR="0004085B" w:rsidRPr="00751956" w:rsidRDefault="0004085B" w:rsidP="007A5882">
      <w:pPr>
        <w:pStyle w:val="Caption"/>
      </w:pPr>
      <w:bookmarkStart w:id="77" w:name="_Toc466134196"/>
      <w:bookmarkStart w:id="78" w:name="_Toc469516608"/>
      <w:r w:rsidRPr="00751956">
        <w:t xml:space="preserve">Table </w:t>
      </w:r>
      <w:r w:rsidR="00DE71E4">
        <w:fldChar w:fldCharType="begin"/>
      </w:r>
      <w:r w:rsidR="00DE71E4">
        <w:instrText xml:space="preserve"> STYLEREF 1 \s </w:instrText>
      </w:r>
      <w:r w:rsidR="00DE71E4">
        <w:fldChar w:fldCharType="separate"/>
      </w:r>
      <w:r w:rsidR="004923B0">
        <w:rPr>
          <w:noProof/>
        </w:rPr>
        <w:t>1</w:t>
      </w:r>
      <w:r w:rsidR="00DE71E4">
        <w:rPr>
          <w:noProof/>
        </w:rPr>
        <w:fldChar w:fldCharType="end"/>
      </w:r>
      <w:r w:rsidR="0006532F">
        <w:noBreakHyphen/>
      </w:r>
      <w:r w:rsidR="00DE71E4">
        <w:fldChar w:fldCharType="begin"/>
      </w:r>
      <w:r w:rsidR="00DE71E4">
        <w:instrText xml:space="preserve"> SEQ Table \* ARABIC \s 1 </w:instrText>
      </w:r>
      <w:r w:rsidR="00DE71E4">
        <w:fldChar w:fldCharType="separate"/>
      </w:r>
      <w:r w:rsidR="004923B0">
        <w:rPr>
          <w:noProof/>
        </w:rPr>
        <w:t>2</w:t>
      </w:r>
      <w:r w:rsidR="00DE71E4">
        <w:rPr>
          <w:noProof/>
        </w:rPr>
        <w:fldChar w:fldCharType="end"/>
      </w:r>
      <w:r w:rsidRPr="00751956">
        <w:t xml:space="preserve">: </w:t>
      </w:r>
      <w:bookmarkStart w:id="79" w:name="_Toc462136015"/>
      <w:r w:rsidRPr="00751956">
        <w:t>Summary of main detector technologies for different IR bands.</w:t>
      </w:r>
      <w:bookmarkEnd w:id="77"/>
      <w:bookmarkEnd w:id="78"/>
      <w:bookmarkEnd w:id="79"/>
    </w:p>
    <w:p w14:paraId="3B679C27" w14:textId="77777777" w:rsidR="0004085B" w:rsidRPr="00751956" w:rsidRDefault="0004085B" w:rsidP="007A5882">
      <w:pPr>
        <w:pStyle w:val="Caption"/>
      </w:pPr>
    </w:p>
    <w:tbl>
      <w:tblPr>
        <w:tblStyle w:val="TableGrid"/>
        <w:tblW w:w="4804" w:type="pct"/>
        <w:tblInd w:w="198" w:type="dxa"/>
        <w:tblLayout w:type="fixed"/>
        <w:tblLook w:val="04A0" w:firstRow="1" w:lastRow="0" w:firstColumn="1" w:lastColumn="0" w:noHBand="0" w:noVBand="1"/>
      </w:tblPr>
      <w:tblGrid>
        <w:gridCol w:w="964"/>
        <w:gridCol w:w="1264"/>
        <w:gridCol w:w="2594"/>
        <w:gridCol w:w="3331"/>
      </w:tblGrid>
      <w:tr w:rsidR="007A5882" w:rsidRPr="00751956" w14:paraId="0F064D04" w14:textId="77777777" w:rsidTr="00AE6BEB">
        <w:tc>
          <w:tcPr>
            <w:tcW w:w="591" w:type="pct"/>
          </w:tcPr>
          <w:p w14:paraId="10DE4908" w14:textId="77777777" w:rsidR="0004085B" w:rsidRPr="007A5882" w:rsidRDefault="0004085B" w:rsidP="00691830">
            <w:pPr>
              <w:spacing w:line="360" w:lineRule="auto"/>
              <w:jc w:val="center"/>
              <w:rPr>
                <w:rFonts w:asciiTheme="majorHAnsi" w:hAnsiTheme="majorHAnsi" w:cstheme="majorHAnsi"/>
                <w:b/>
                <w:sz w:val="20"/>
                <w:szCs w:val="20"/>
              </w:rPr>
            </w:pPr>
            <w:r w:rsidRPr="007A5882">
              <w:rPr>
                <w:rFonts w:asciiTheme="majorHAnsi" w:hAnsiTheme="majorHAnsi" w:cstheme="majorHAnsi"/>
                <w:b/>
                <w:sz w:val="20"/>
                <w:szCs w:val="20"/>
              </w:rPr>
              <w:t>IR band</w:t>
            </w:r>
          </w:p>
        </w:tc>
        <w:tc>
          <w:tcPr>
            <w:tcW w:w="775" w:type="pct"/>
          </w:tcPr>
          <w:p w14:paraId="3AA4689C" w14:textId="77777777" w:rsidR="0004085B" w:rsidRPr="007A5882" w:rsidRDefault="0004085B" w:rsidP="00691830">
            <w:pPr>
              <w:spacing w:line="360" w:lineRule="auto"/>
              <w:jc w:val="center"/>
              <w:rPr>
                <w:rFonts w:asciiTheme="majorHAnsi" w:hAnsiTheme="majorHAnsi" w:cstheme="majorHAnsi"/>
                <w:b/>
                <w:sz w:val="20"/>
                <w:szCs w:val="20"/>
              </w:rPr>
            </w:pPr>
            <w:r w:rsidRPr="007A5882">
              <w:rPr>
                <w:rFonts w:asciiTheme="majorHAnsi" w:hAnsiTheme="majorHAnsi" w:cstheme="majorHAnsi"/>
                <w:b/>
                <w:sz w:val="20"/>
                <w:szCs w:val="20"/>
              </w:rPr>
              <w:t>Wavelength</w:t>
            </w:r>
          </w:p>
        </w:tc>
        <w:tc>
          <w:tcPr>
            <w:tcW w:w="1591" w:type="pct"/>
          </w:tcPr>
          <w:p w14:paraId="504E050F" w14:textId="77777777" w:rsidR="0004085B" w:rsidRPr="007A5882" w:rsidRDefault="0004085B" w:rsidP="007A5882">
            <w:pPr>
              <w:spacing w:line="360" w:lineRule="auto"/>
              <w:jc w:val="center"/>
              <w:rPr>
                <w:rFonts w:asciiTheme="majorHAnsi" w:hAnsiTheme="majorHAnsi" w:cstheme="majorHAnsi"/>
                <w:b/>
                <w:sz w:val="20"/>
                <w:szCs w:val="20"/>
              </w:rPr>
            </w:pPr>
            <w:r w:rsidRPr="007A5882">
              <w:rPr>
                <w:rFonts w:asciiTheme="majorHAnsi" w:hAnsiTheme="majorHAnsi" w:cstheme="majorHAnsi"/>
                <w:b/>
                <w:sz w:val="20"/>
                <w:szCs w:val="20"/>
              </w:rPr>
              <w:t>Detector technology</w:t>
            </w:r>
          </w:p>
        </w:tc>
        <w:tc>
          <w:tcPr>
            <w:tcW w:w="2043" w:type="pct"/>
          </w:tcPr>
          <w:p w14:paraId="5C24E8DD" w14:textId="77777777" w:rsidR="0004085B" w:rsidRPr="007A5882" w:rsidRDefault="0004085B" w:rsidP="007A5882">
            <w:pPr>
              <w:spacing w:line="360" w:lineRule="auto"/>
              <w:jc w:val="center"/>
              <w:rPr>
                <w:rFonts w:asciiTheme="majorHAnsi" w:hAnsiTheme="majorHAnsi" w:cstheme="majorHAnsi"/>
                <w:b/>
                <w:sz w:val="20"/>
                <w:szCs w:val="20"/>
              </w:rPr>
            </w:pPr>
            <w:r w:rsidRPr="007A5882">
              <w:rPr>
                <w:rFonts w:asciiTheme="majorHAnsi" w:hAnsiTheme="majorHAnsi" w:cstheme="majorHAnsi"/>
                <w:b/>
                <w:sz w:val="20"/>
                <w:szCs w:val="20"/>
              </w:rPr>
              <w:t>Applications</w:t>
            </w:r>
          </w:p>
        </w:tc>
      </w:tr>
      <w:tr w:rsidR="007A5882" w:rsidRPr="00751956" w14:paraId="25F8306E" w14:textId="77777777" w:rsidTr="00AE6BEB">
        <w:tc>
          <w:tcPr>
            <w:tcW w:w="591" w:type="pct"/>
            <w:vAlign w:val="center"/>
          </w:tcPr>
          <w:p w14:paraId="7FC5470D" w14:textId="77777777" w:rsidR="0004085B" w:rsidRPr="007A5882" w:rsidRDefault="0004085B" w:rsidP="00691830">
            <w:pPr>
              <w:spacing w:line="360" w:lineRule="auto"/>
              <w:jc w:val="center"/>
              <w:rPr>
                <w:rFonts w:asciiTheme="majorHAnsi" w:hAnsiTheme="majorHAnsi" w:cstheme="majorHAnsi"/>
                <w:b/>
                <w:sz w:val="20"/>
                <w:szCs w:val="20"/>
              </w:rPr>
            </w:pPr>
            <w:r w:rsidRPr="007A5882">
              <w:rPr>
                <w:rFonts w:asciiTheme="majorHAnsi" w:hAnsiTheme="majorHAnsi" w:cstheme="majorHAnsi"/>
                <w:b/>
                <w:sz w:val="20"/>
                <w:szCs w:val="20"/>
              </w:rPr>
              <w:t>NIR</w:t>
            </w:r>
          </w:p>
        </w:tc>
        <w:tc>
          <w:tcPr>
            <w:tcW w:w="775" w:type="pct"/>
            <w:vAlign w:val="center"/>
          </w:tcPr>
          <w:p w14:paraId="4E43AB31" w14:textId="70D4C5BC" w:rsidR="0004085B" w:rsidRPr="00663D61" w:rsidRDefault="00AE6BEB" w:rsidP="00691830">
            <w:pPr>
              <w:spacing w:line="360" w:lineRule="auto"/>
              <w:jc w:val="center"/>
              <w:rPr>
                <w:rFonts w:asciiTheme="majorHAnsi" w:hAnsiTheme="majorHAnsi" w:cstheme="majorHAnsi"/>
                <w:sz w:val="20"/>
                <w:szCs w:val="20"/>
              </w:rPr>
            </w:pPr>
            <w:r>
              <w:rPr>
                <w:rFonts w:asciiTheme="majorHAnsi" w:hAnsiTheme="majorHAnsi" w:cstheme="majorHAnsi"/>
                <w:sz w:val="20"/>
                <w:szCs w:val="20"/>
              </w:rPr>
              <w:t>0.7-1</w:t>
            </w:r>
            <w:r w:rsidR="0004085B" w:rsidRPr="00663D61">
              <w:rPr>
                <w:rFonts w:asciiTheme="majorHAnsi" w:hAnsiTheme="majorHAnsi" w:cstheme="majorHAnsi"/>
                <w:sz w:val="20"/>
                <w:szCs w:val="20"/>
              </w:rPr>
              <w:t xml:space="preserve"> μm</w:t>
            </w:r>
          </w:p>
        </w:tc>
        <w:tc>
          <w:tcPr>
            <w:tcW w:w="1591" w:type="pct"/>
          </w:tcPr>
          <w:p w14:paraId="150B5F2E" w14:textId="77777777" w:rsidR="0004085B" w:rsidRPr="00663D61" w:rsidRDefault="0004085B" w:rsidP="007A5882">
            <w:pPr>
              <w:spacing w:line="360" w:lineRule="auto"/>
              <w:rPr>
                <w:rFonts w:asciiTheme="majorHAnsi" w:hAnsiTheme="majorHAnsi" w:cstheme="majorHAnsi"/>
                <w:sz w:val="20"/>
                <w:szCs w:val="20"/>
              </w:rPr>
            </w:pPr>
            <w:r w:rsidRPr="00663D61">
              <w:rPr>
                <w:rFonts w:asciiTheme="majorHAnsi" w:hAnsiTheme="majorHAnsi" w:cstheme="majorHAnsi"/>
                <w:sz w:val="20"/>
                <w:szCs w:val="20"/>
              </w:rPr>
              <w:t>Si, GaAs, CdTe, InP, InGaAs, CCD, CMOS</w:t>
            </w:r>
          </w:p>
        </w:tc>
        <w:tc>
          <w:tcPr>
            <w:tcW w:w="2043" w:type="pct"/>
          </w:tcPr>
          <w:p w14:paraId="704F1C28" w14:textId="77777777" w:rsidR="0004085B" w:rsidRPr="00663D61" w:rsidRDefault="0004085B" w:rsidP="007A5882">
            <w:pPr>
              <w:spacing w:line="360" w:lineRule="auto"/>
              <w:rPr>
                <w:rFonts w:asciiTheme="majorHAnsi" w:hAnsiTheme="majorHAnsi" w:cstheme="majorHAnsi"/>
                <w:sz w:val="20"/>
                <w:szCs w:val="20"/>
              </w:rPr>
            </w:pPr>
            <w:r w:rsidRPr="00663D61">
              <w:rPr>
                <w:rFonts w:asciiTheme="majorHAnsi" w:hAnsiTheme="majorHAnsi" w:cstheme="majorHAnsi"/>
                <w:sz w:val="20"/>
                <w:szCs w:val="20"/>
              </w:rPr>
              <w:t>Optical data storage</w:t>
            </w:r>
          </w:p>
        </w:tc>
      </w:tr>
      <w:tr w:rsidR="0004085B" w:rsidRPr="00751956" w14:paraId="10424950" w14:textId="77777777" w:rsidTr="00AE6BEB">
        <w:tc>
          <w:tcPr>
            <w:tcW w:w="591" w:type="pct"/>
            <w:vAlign w:val="center"/>
          </w:tcPr>
          <w:p w14:paraId="3D66B637" w14:textId="77777777" w:rsidR="0004085B" w:rsidRPr="007A5882" w:rsidRDefault="0004085B" w:rsidP="00691830">
            <w:pPr>
              <w:spacing w:line="360" w:lineRule="auto"/>
              <w:jc w:val="center"/>
              <w:rPr>
                <w:rFonts w:asciiTheme="majorHAnsi" w:hAnsiTheme="majorHAnsi" w:cstheme="majorHAnsi"/>
                <w:b/>
                <w:sz w:val="20"/>
                <w:szCs w:val="20"/>
              </w:rPr>
            </w:pPr>
            <w:r w:rsidRPr="007A5882">
              <w:rPr>
                <w:rFonts w:asciiTheme="majorHAnsi" w:hAnsiTheme="majorHAnsi" w:cstheme="majorHAnsi"/>
                <w:b/>
                <w:sz w:val="20"/>
                <w:szCs w:val="20"/>
              </w:rPr>
              <w:t>SWIR</w:t>
            </w:r>
          </w:p>
        </w:tc>
        <w:tc>
          <w:tcPr>
            <w:tcW w:w="775" w:type="pct"/>
            <w:vAlign w:val="center"/>
          </w:tcPr>
          <w:p w14:paraId="2869360C" w14:textId="1058C800" w:rsidR="0004085B" w:rsidRPr="00663D61" w:rsidRDefault="00AE6BEB" w:rsidP="00691830">
            <w:pPr>
              <w:spacing w:line="360" w:lineRule="auto"/>
              <w:jc w:val="center"/>
              <w:rPr>
                <w:rFonts w:asciiTheme="majorHAnsi" w:hAnsiTheme="majorHAnsi" w:cstheme="majorHAnsi"/>
                <w:sz w:val="20"/>
                <w:szCs w:val="20"/>
              </w:rPr>
            </w:pPr>
            <w:r>
              <w:rPr>
                <w:rFonts w:asciiTheme="majorHAnsi" w:hAnsiTheme="majorHAnsi" w:cstheme="majorHAnsi"/>
                <w:sz w:val="20"/>
                <w:szCs w:val="20"/>
              </w:rPr>
              <w:t>1</w:t>
            </w:r>
            <w:r w:rsidR="0004085B" w:rsidRPr="00663D61">
              <w:rPr>
                <w:rFonts w:asciiTheme="majorHAnsi" w:hAnsiTheme="majorHAnsi" w:cstheme="majorHAnsi"/>
                <w:sz w:val="20"/>
                <w:szCs w:val="20"/>
              </w:rPr>
              <w:t>-3 μm</w:t>
            </w:r>
          </w:p>
        </w:tc>
        <w:tc>
          <w:tcPr>
            <w:tcW w:w="1591" w:type="pct"/>
            <w:vAlign w:val="center"/>
          </w:tcPr>
          <w:p w14:paraId="674B2A92" w14:textId="3AFA9242" w:rsidR="0004085B" w:rsidRPr="00663D61" w:rsidRDefault="0004085B" w:rsidP="007A5882">
            <w:pPr>
              <w:spacing w:line="360" w:lineRule="auto"/>
              <w:rPr>
                <w:rFonts w:asciiTheme="majorHAnsi" w:hAnsiTheme="majorHAnsi" w:cstheme="majorHAnsi"/>
                <w:sz w:val="20"/>
                <w:szCs w:val="20"/>
              </w:rPr>
            </w:pPr>
            <w:r w:rsidRPr="00663D61">
              <w:rPr>
                <w:rFonts w:asciiTheme="majorHAnsi" w:hAnsiTheme="majorHAnsi" w:cstheme="majorHAnsi"/>
                <w:sz w:val="20"/>
                <w:szCs w:val="20"/>
              </w:rPr>
              <w:t>InGaAs, GaSb, Ge</w:t>
            </w:r>
            <w:r w:rsidR="00A177CF">
              <w:rPr>
                <w:rFonts w:asciiTheme="majorHAnsi" w:hAnsiTheme="majorHAnsi" w:cstheme="majorHAnsi"/>
                <w:sz w:val="20"/>
                <w:szCs w:val="20"/>
              </w:rPr>
              <w:t xml:space="preserve">,               </w:t>
            </w:r>
            <w:r w:rsidR="00A177CF" w:rsidRPr="00663D61">
              <w:rPr>
                <w:rFonts w:asciiTheme="majorHAnsi" w:hAnsiTheme="majorHAnsi" w:cstheme="majorHAnsi"/>
                <w:sz w:val="20"/>
                <w:szCs w:val="20"/>
              </w:rPr>
              <w:t xml:space="preserve"> Hg</w:t>
            </w:r>
            <w:r w:rsidR="00A177CF" w:rsidRPr="00663D61">
              <w:rPr>
                <w:rFonts w:asciiTheme="majorHAnsi" w:hAnsiTheme="majorHAnsi" w:cstheme="majorHAnsi"/>
                <w:sz w:val="20"/>
                <w:szCs w:val="20"/>
                <w:vertAlign w:val="subscript"/>
              </w:rPr>
              <w:t>1-x</w:t>
            </w:r>
            <w:r w:rsidR="00A177CF" w:rsidRPr="00663D61">
              <w:rPr>
                <w:rFonts w:asciiTheme="majorHAnsi" w:hAnsiTheme="majorHAnsi" w:cstheme="majorHAnsi"/>
                <w:sz w:val="20"/>
                <w:szCs w:val="20"/>
              </w:rPr>
              <w:t>Cd</w:t>
            </w:r>
            <w:r w:rsidR="00A177CF" w:rsidRPr="00663D61">
              <w:rPr>
                <w:rFonts w:asciiTheme="majorHAnsi" w:hAnsiTheme="majorHAnsi" w:cstheme="majorHAnsi"/>
                <w:sz w:val="20"/>
                <w:szCs w:val="20"/>
                <w:vertAlign w:val="subscript"/>
              </w:rPr>
              <w:t>x</w:t>
            </w:r>
            <w:r w:rsidR="00A177CF" w:rsidRPr="00663D61">
              <w:rPr>
                <w:rFonts w:asciiTheme="majorHAnsi" w:hAnsiTheme="majorHAnsi" w:cstheme="majorHAnsi"/>
                <w:sz w:val="20"/>
                <w:szCs w:val="20"/>
              </w:rPr>
              <w:t>Te,</w:t>
            </w:r>
            <w:r w:rsidR="00A177CF">
              <w:rPr>
                <w:rFonts w:asciiTheme="majorHAnsi" w:hAnsiTheme="majorHAnsi" w:cstheme="majorHAnsi"/>
                <w:sz w:val="20"/>
                <w:szCs w:val="20"/>
              </w:rPr>
              <w:t xml:space="preserve"> T2SL</w:t>
            </w:r>
          </w:p>
        </w:tc>
        <w:tc>
          <w:tcPr>
            <w:tcW w:w="2043" w:type="pct"/>
          </w:tcPr>
          <w:p w14:paraId="49AD166E" w14:textId="52A06A9B" w:rsidR="0004085B" w:rsidRPr="00663D61" w:rsidRDefault="0004085B" w:rsidP="007A5882">
            <w:pPr>
              <w:spacing w:line="360" w:lineRule="auto"/>
              <w:rPr>
                <w:rFonts w:asciiTheme="majorHAnsi" w:hAnsiTheme="majorHAnsi" w:cstheme="majorHAnsi"/>
                <w:sz w:val="20"/>
                <w:szCs w:val="20"/>
              </w:rPr>
            </w:pPr>
            <w:r w:rsidRPr="00663D61">
              <w:rPr>
                <w:rFonts w:asciiTheme="majorHAnsi" w:hAnsiTheme="majorHAnsi" w:cstheme="majorHAnsi"/>
                <w:sz w:val="20"/>
                <w:szCs w:val="20"/>
              </w:rPr>
              <w:t xml:space="preserve">Fiber communications, Spectroscopy, </w:t>
            </w:r>
            <w:r w:rsidR="007A5882">
              <w:rPr>
                <w:rFonts w:asciiTheme="majorHAnsi" w:hAnsiTheme="majorHAnsi" w:cstheme="majorHAnsi"/>
                <w:sz w:val="20"/>
                <w:szCs w:val="20"/>
              </w:rPr>
              <w:t>FSO</w:t>
            </w:r>
            <w:r w:rsidRPr="00663D61">
              <w:rPr>
                <w:rFonts w:asciiTheme="majorHAnsi" w:hAnsiTheme="majorHAnsi" w:cstheme="majorHAnsi"/>
                <w:sz w:val="20"/>
                <w:szCs w:val="20"/>
              </w:rPr>
              <w:t xml:space="preserve"> communications, power beaming, LIDAR</w:t>
            </w:r>
          </w:p>
        </w:tc>
      </w:tr>
      <w:tr w:rsidR="007A5882" w:rsidRPr="00751956" w14:paraId="0AB77EE4" w14:textId="77777777" w:rsidTr="00AE6BEB">
        <w:tc>
          <w:tcPr>
            <w:tcW w:w="591" w:type="pct"/>
            <w:vAlign w:val="center"/>
          </w:tcPr>
          <w:p w14:paraId="5A034340" w14:textId="77777777" w:rsidR="0004085B" w:rsidRPr="007A5882" w:rsidRDefault="0004085B" w:rsidP="00691830">
            <w:pPr>
              <w:spacing w:line="360" w:lineRule="auto"/>
              <w:jc w:val="center"/>
              <w:rPr>
                <w:rFonts w:asciiTheme="majorHAnsi" w:hAnsiTheme="majorHAnsi" w:cstheme="majorHAnsi"/>
                <w:b/>
                <w:sz w:val="20"/>
                <w:szCs w:val="20"/>
              </w:rPr>
            </w:pPr>
            <w:r w:rsidRPr="007A5882">
              <w:rPr>
                <w:rFonts w:asciiTheme="majorHAnsi" w:hAnsiTheme="majorHAnsi" w:cstheme="majorHAnsi"/>
                <w:b/>
                <w:sz w:val="20"/>
                <w:szCs w:val="20"/>
              </w:rPr>
              <w:t>MWIR</w:t>
            </w:r>
          </w:p>
        </w:tc>
        <w:tc>
          <w:tcPr>
            <w:tcW w:w="775" w:type="pct"/>
            <w:vAlign w:val="center"/>
          </w:tcPr>
          <w:p w14:paraId="4A37C923" w14:textId="77777777" w:rsidR="0004085B" w:rsidRPr="00663D61" w:rsidRDefault="0004085B" w:rsidP="00691830">
            <w:pPr>
              <w:spacing w:line="360" w:lineRule="auto"/>
              <w:jc w:val="center"/>
              <w:rPr>
                <w:rFonts w:asciiTheme="majorHAnsi" w:hAnsiTheme="majorHAnsi" w:cstheme="majorHAnsi"/>
                <w:sz w:val="20"/>
                <w:szCs w:val="20"/>
              </w:rPr>
            </w:pPr>
            <w:r w:rsidRPr="00663D61">
              <w:rPr>
                <w:rFonts w:asciiTheme="majorHAnsi" w:hAnsiTheme="majorHAnsi" w:cstheme="majorHAnsi"/>
                <w:sz w:val="20"/>
                <w:szCs w:val="20"/>
              </w:rPr>
              <w:t>3-5 μm</w:t>
            </w:r>
          </w:p>
        </w:tc>
        <w:tc>
          <w:tcPr>
            <w:tcW w:w="1591" w:type="pct"/>
          </w:tcPr>
          <w:p w14:paraId="592C2A37" w14:textId="707A086A" w:rsidR="0004085B" w:rsidRPr="00663D61" w:rsidRDefault="0004085B" w:rsidP="007A5882">
            <w:pPr>
              <w:spacing w:line="360" w:lineRule="auto"/>
              <w:rPr>
                <w:rFonts w:asciiTheme="majorHAnsi" w:hAnsiTheme="majorHAnsi" w:cstheme="majorHAnsi"/>
                <w:sz w:val="20"/>
                <w:szCs w:val="20"/>
              </w:rPr>
            </w:pPr>
            <w:r w:rsidRPr="00663D61">
              <w:rPr>
                <w:rFonts w:asciiTheme="majorHAnsi" w:hAnsiTheme="majorHAnsi" w:cstheme="majorHAnsi"/>
                <w:sz w:val="20"/>
                <w:szCs w:val="20"/>
              </w:rPr>
              <w:t xml:space="preserve">InAs, InAsSb, </w:t>
            </w:r>
            <w:r w:rsidR="002A5EC2" w:rsidRPr="00663D61">
              <w:rPr>
                <w:rFonts w:asciiTheme="majorHAnsi" w:hAnsiTheme="majorHAnsi" w:cstheme="majorHAnsi"/>
                <w:sz w:val="20"/>
                <w:szCs w:val="20"/>
              </w:rPr>
              <w:t>InSb,</w:t>
            </w:r>
            <w:r w:rsidR="00A177CF">
              <w:rPr>
                <w:rFonts w:asciiTheme="majorHAnsi" w:hAnsiTheme="majorHAnsi" w:cstheme="majorHAnsi"/>
                <w:sz w:val="20"/>
                <w:szCs w:val="20"/>
              </w:rPr>
              <w:t xml:space="preserve">        </w:t>
            </w:r>
            <w:r w:rsidR="002A5EC2">
              <w:rPr>
                <w:rFonts w:asciiTheme="majorHAnsi" w:hAnsiTheme="majorHAnsi" w:cstheme="majorHAnsi"/>
                <w:sz w:val="20"/>
                <w:szCs w:val="20"/>
              </w:rPr>
              <w:t xml:space="preserve"> </w:t>
            </w:r>
            <w:r w:rsidRPr="00663D61">
              <w:rPr>
                <w:rFonts w:asciiTheme="majorHAnsi" w:hAnsiTheme="majorHAnsi" w:cstheme="majorHAnsi"/>
                <w:sz w:val="20"/>
                <w:szCs w:val="20"/>
              </w:rPr>
              <w:t>Hg</w:t>
            </w:r>
            <w:r w:rsidRPr="00663D61">
              <w:rPr>
                <w:rFonts w:asciiTheme="majorHAnsi" w:hAnsiTheme="majorHAnsi" w:cstheme="majorHAnsi"/>
                <w:sz w:val="20"/>
                <w:szCs w:val="20"/>
                <w:vertAlign w:val="subscript"/>
              </w:rPr>
              <w:t>1-x</w:t>
            </w:r>
            <w:r w:rsidRPr="00663D61">
              <w:rPr>
                <w:rFonts w:asciiTheme="majorHAnsi" w:hAnsiTheme="majorHAnsi" w:cstheme="majorHAnsi"/>
                <w:sz w:val="20"/>
                <w:szCs w:val="20"/>
              </w:rPr>
              <w:t>Cd</w:t>
            </w:r>
            <w:r w:rsidRPr="00663D61">
              <w:rPr>
                <w:rFonts w:asciiTheme="majorHAnsi" w:hAnsiTheme="majorHAnsi" w:cstheme="majorHAnsi"/>
                <w:sz w:val="20"/>
                <w:szCs w:val="20"/>
                <w:vertAlign w:val="subscript"/>
              </w:rPr>
              <w:t>x</w:t>
            </w:r>
            <w:r w:rsidRPr="00663D61">
              <w:rPr>
                <w:rFonts w:asciiTheme="majorHAnsi" w:hAnsiTheme="majorHAnsi" w:cstheme="majorHAnsi"/>
                <w:sz w:val="20"/>
                <w:szCs w:val="20"/>
              </w:rPr>
              <w:t>Te, T2SL, QWIP, QCD, QDIPs</w:t>
            </w:r>
          </w:p>
        </w:tc>
        <w:tc>
          <w:tcPr>
            <w:tcW w:w="2043" w:type="pct"/>
          </w:tcPr>
          <w:p w14:paraId="0E5C6C68" w14:textId="640F9120" w:rsidR="0004085B" w:rsidRPr="00663D61" w:rsidRDefault="0004085B" w:rsidP="00AE6BEB">
            <w:pPr>
              <w:spacing w:line="360" w:lineRule="auto"/>
              <w:rPr>
                <w:rFonts w:asciiTheme="majorHAnsi" w:hAnsiTheme="majorHAnsi" w:cstheme="majorHAnsi"/>
                <w:sz w:val="20"/>
                <w:szCs w:val="20"/>
              </w:rPr>
            </w:pPr>
            <w:r w:rsidRPr="00663D61">
              <w:rPr>
                <w:rFonts w:asciiTheme="majorHAnsi" w:hAnsiTheme="majorHAnsi" w:cstheme="majorHAnsi"/>
                <w:sz w:val="20"/>
                <w:szCs w:val="20"/>
              </w:rPr>
              <w:t xml:space="preserve">Thermal imaging, </w:t>
            </w:r>
            <w:r w:rsidR="00AE6BEB">
              <w:rPr>
                <w:rFonts w:asciiTheme="majorHAnsi" w:hAnsiTheme="majorHAnsi" w:cstheme="majorHAnsi"/>
                <w:sz w:val="20"/>
                <w:szCs w:val="20"/>
              </w:rPr>
              <w:t>FSO</w:t>
            </w:r>
            <w:r w:rsidRPr="00663D61">
              <w:rPr>
                <w:rFonts w:asciiTheme="majorHAnsi" w:hAnsiTheme="majorHAnsi" w:cstheme="majorHAnsi"/>
                <w:sz w:val="20"/>
                <w:szCs w:val="20"/>
              </w:rPr>
              <w:t xml:space="preserve"> communications, spectroscopy, power beaming</w:t>
            </w:r>
          </w:p>
        </w:tc>
      </w:tr>
      <w:tr w:rsidR="0004085B" w:rsidRPr="00751956" w14:paraId="5A06940F" w14:textId="77777777" w:rsidTr="00AE6BEB">
        <w:tc>
          <w:tcPr>
            <w:tcW w:w="591" w:type="pct"/>
            <w:vAlign w:val="center"/>
          </w:tcPr>
          <w:p w14:paraId="3C8BB1A4" w14:textId="77777777" w:rsidR="0004085B" w:rsidRPr="007A5882" w:rsidRDefault="0004085B" w:rsidP="00691830">
            <w:pPr>
              <w:spacing w:line="360" w:lineRule="auto"/>
              <w:jc w:val="center"/>
              <w:rPr>
                <w:rFonts w:asciiTheme="majorHAnsi" w:hAnsiTheme="majorHAnsi" w:cstheme="majorHAnsi"/>
                <w:b/>
                <w:sz w:val="20"/>
                <w:szCs w:val="20"/>
              </w:rPr>
            </w:pPr>
            <w:r w:rsidRPr="007A5882">
              <w:rPr>
                <w:rFonts w:asciiTheme="majorHAnsi" w:hAnsiTheme="majorHAnsi" w:cstheme="majorHAnsi"/>
                <w:b/>
                <w:sz w:val="20"/>
                <w:szCs w:val="20"/>
              </w:rPr>
              <w:t>LWIR</w:t>
            </w:r>
          </w:p>
        </w:tc>
        <w:tc>
          <w:tcPr>
            <w:tcW w:w="775" w:type="pct"/>
            <w:vAlign w:val="center"/>
          </w:tcPr>
          <w:p w14:paraId="562ABEFD" w14:textId="21ACDC56" w:rsidR="0004085B" w:rsidRPr="00663D61" w:rsidRDefault="00AE6BEB" w:rsidP="00691830">
            <w:pPr>
              <w:spacing w:line="360" w:lineRule="auto"/>
              <w:jc w:val="center"/>
              <w:rPr>
                <w:rFonts w:asciiTheme="majorHAnsi" w:hAnsiTheme="majorHAnsi" w:cstheme="majorHAnsi"/>
                <w:sz w:val="20"/>
                <w:szCs w:val="20"/>
              </w:rPr>
            </w:pPr>
            <w:r>
              <w:rPr>
                <w:rFonts w:asciiTheme="majorHAnsi" w:hAnsiTheme="majorHAnsi" w:cstheme="majorHAnsi"/>
                <w:sz w:val="20"/>
                <w:szCs w:val="20"/>
              </w:rPr>
              <w:t>5</w:t>
            </w:r>
            <w:r w:rsidR="0004085B" w:rsidRPr="00663D61">
              <w:rPr>
                <w:rFonts w:asciiTheme="majorHAnsi" w:hAnsiTheme="majorHAnsi" w:cstheme="majorHAnsi"/>
                <w:sz w:val="20"/>
                <w:szCs w:val="20"/>
              </w:rPr>
              <w:t>-14 μm</w:t>
            </w:r>
          </w:p>
        </w:tc>
        <w:tc>
          <w:tcPr>
            <w:tcW w:w="1591" w:type="pct"/>
          </w:tcPr>
          <w:p w14:paraId="40EDC4A8" w14:textId="77777777" w:rsidR="0004085B" w:rsidRPr="00663D61" w:rsidRDefault="0004085B" w:rsidP="007A5882">
            <w:pPr>
              <w:spacing w:line="360" w:lineRule="auto"/>
              <w:rPr>
                <w:rFonts w:asciiTheme="majorHAnsi" w:hAnsiTheme="majorHAnsi" w:cstheme="majorHAnsi"/>
                <w:sz w:val="20"/>
                <w:szCs w:val="20"/>
              </w:rPr>
            </w:pPr>
            <w:r w:rsidRPr="00663D61">
              <w:rPr>
                <w:rFonts w:asciiTheme="majorHAnsi" w:hAnsiTheme="majorHAnsi" w:cstheme="majorHAnsi"/>
                <w:sz w:val="20"/>
                <w:szCs w:val="20"/>
              </w:rPr>
              <w:t>Hg</w:t>
            </w:r>
            <w:r w:rsidRPr="00663D61">
              <w:rPr>
                <w:rFonts w:asciiTheme="majorHAnsi" w:hAnsiTheme="majorHAnsi" w:cstheme="majorHAnsi"/>
                <w:sz w:val="20"/>
                <w:szCs w:val="20"/>
                <w:vertAlign w:val="subscript"/>
              </w:rPr>
              <w:t>1-x</w:t>
            </w:r>
            <w:r w:rsidRPr="00663D61">
              <w:rPr>
                <w:rFonts w:asciiTheme="majorHAnsi" w:hAnsiTheme="majorHAnsi" w:cstheme="majorHAnsi"/>
                <w:sz w:val="20"/>
                <w:szCs w:val="20"/>
              </w:rPr>
              <w:t>Cd</w:t>
            </w:r>
            <w:r w:rsidRPr="00663D61">
              <w:rPr>
                <w:rFonts w:asciiTheme="majorHAnsi" w:hAnsiTheme="majorHAnsi" w:cstheme="majorHAnsi"/>
                <w:sz w:val="20"/>
                <w:szCs w:val="20"/>
                <w:vertAlign w:val="subscript"/>
              </w:rPr>
              <w:t>x</w:t>
            </w:r>
            <w:r w:rsidRPr="00663D61">
              <w:rPr>
                <w:rFonts w:asciiTheme="majorHAnsi" w:hAnsiTheme="majorHAnsi" w:cstheme="majorHAnsi"/>
                <w:sz w:val="20"/>
                <w:szCs w:val="20"/>
              </w:rPr>
              <w:t>Te, T2SL, QWIP, QCD, QDIPs</w:t>
            </w:r>
          </w:p>
        </w:tc>
        <w:tc>
          <w:tcPr>
            <w:tcW w:w="2043" w:type="pct"/>
          </w:tcPr>
          <w:p w14:paraId="7C9E2536" w14:textId="3021BE9C" w:rsidR="0004085B" w:rsidRPr="00663D61" w:rsidRDefault="0004085B" w:rsidP="00AE6BEB">
            <w:pPr>
              <w:spacing w:line="360" w:lineRule="auto"/>
              <w:rPr>
                <w:rFonts w:asciiTheme="majorHAnsi" w:hAnsiTheme="majorHAnsi" w:cstheme="majorHAnsi"/>
                <w:sz w:val="20"/>
                <w:szCs w:val="20"/>
              </w:rPr>
            </w:pPr>
            <w:r w:rsidRPr="00663D61">
              <w:rPr>
                <w:rFonts w:asciiTheme="majorHAnsi" w:hAnsiTheme="majorHAnsi" w:cstheme="majorHAnsi"/>
                <w:sz w:val="20"/>
                <w:szCs w:val="20"/>
              </w:rPr>
              <w:t xml:space="preserve">Thermal imaging, </w:t>
            </w:r>
            <w:r w:rsidR="00AE6BEB">
              <w:rPr>
                <w:rFonts w:asciiTheme="majorHAnsi" w:hAnsiTheme="majorHAnsi" w:cstheme="majorHAnsi"/>
                <w:sz w:val="20"/>
                <w:szCs w:val="20"/>
              </w:rPr>
              <w:t>FSO</w:t>
            </w:r>
            <w:r>
              <w:rPr>
                <w:rFonts w:asciiTheme="majorHAnsi" w:hAnsiTheme="majorHAnsi" w:cstheme="majorHAnsi"/>
                <w:sz w:val="20"/>
                <w:szCs w:val="20"/>
              </w:rPr>
              <w:t xml:space="preserve"> communications, spectroscopy</w:t>
            </w:r>
          </w:p>
        </w:tc>
      </w:tr>
      <w:tr w:rsidR="007A5882" w:rsidRPr="00751956" w14:paraId="452AE2C1" w14:textId="77777777" w:rsidTr="00AE6BEB">
        <w:tc>
          <w:tcPr>
            <w:tcW w:w="591" w:type="pct"/>
            <w:vAlign w:val="center"/>
          </w:tcPr>
          <w:p w14:paraId="496ADEA3" w14:textId="77777777" w:rsidR="0004085B" w:rsidRPr="007A5882" w:rsidRDefault="0004085B" w:rsidP="00691830">
            <w:pPr>
              <w:spacing w:line="360" w:lineRule="auto"/>
              <w:jc w:val="center"/>
              <w:rPr>
                <w:rFonts w:asciiTheme="majorHAnsi" w:hAnsiTheme="majorHAnsi" w:cstheme="majorHAnsi"/>
                <w:b/>
                <w:sz w:val="20"/>
                <w:szCs w:val="20"/>
              </w:rPr>
            </w:pPr>
            <w:r w:rsidRPr="007A5882">
              <w:rPr>
                <w:rFonts w:asciiTheme="majorHAnsi" w:hAnsiTheme="majorHAnsi" w:cstheme="majorHAnsi"/>
                <w:b/>
                <w:sz w:val="20"/>
                <w:szCs w:val="20"/>
              </w:rPr>
              <w:t>VLWIR</w:t>
            </w:r>
          </w:p>
        </w:tc>
        <w:tc>
          <w:tcPr>
            <w:tcW w:w="775" w:type="pct"/>
            <w:vAlign w:val="center"/>
          </w:tcPr>
          <w:p w14:paraId="23EBEF3B" w14:textId="77777777" w:rsidR="0004085B" w:rsidRPr="00663D61" w:rsidRDefault="0004085B" w:rsidP="00691830">
            <w:pPr>
              <w:spacing w:line="360" w:lineRule="auto"/>
              <w:jc w:val="center"/>
              <w:rPr>
                <w:rFonts w:asciiTheme="majorHAnsi" w:hAnsiTheme="majorHAnsi" w:cstheme="majorHAnsi"/>
                <w:sz w:val="20"/>
                <w:szCs w:val="20"/>
              </w:rPr>
            </w:pPr>
            <w:r w:rsidRPr="00663D61">
              <w:rPr>
                <w:rFonts w:asciiTheme="majorHAnsi" w:hAnsiTheme="majorHAnsi" w:cstheme="majorHAnsi"/>
                <w:sz w:val="20"/>
                <w:szCs w:val="20"/>
              </w:rPr>
              <w:t>14-30 μm</w:t>
            </w:r>
          </w:p>
        </w:tc>
        <w:tc>
          <w:tcPr>
            <w:tcW w:w="1591" w:type="pct"/>
          </w:tcPr>
          <w:p w14:paraId="2D456002" w14:textId="77777777" w:rsidR="0004085B" w:rsidRPr="00663D61" w:rsidRDefault="0004085B" w:rsidP="007A5882">
            <w:pPr>
              <w:spacing w:line="360" w:lineRule="auto"/>
              <w:rPr>
                <w:rFonts w:asciiTheme="majorHAnsi" w:hAnsiTheme="majorHAnsi" w:cstheme="majorHAnsi"/>
                <w:sz w:val="20"/>
                <w:szCs w:val="20"/>
              </w:rPr>
            </w:pPr>
            <w:r w:rsidRPr="00663D61">
              <w:rPr>
                <w:rFonts w:asciiTheme="majorHAnsi" w:hAnsiTheme="majorHAnsi" w:cstheme="majorHAnsi"/>
                <w:sz w:val="20"/>
                <w:szCs w:val="20"/>
              </w:rPr>
              <w:t>Hg</w:t>
            </w:r>
            <w:r w:rsidRPr="00663D61">
              <w:rPr>
                <w:rFonts w:asciiTheme="majorHAnsi" w:hAnsiTheme="majorHAnsi" w:cstheme="majorHAnsi"/>
                <w:sz w:val="20"/>
                <w:szCs w:val="20"/>
                <w:vertAlign w:val="subscript"/>
              </w:rPr>
              <w:t>1-x</w:t>
            </w:r>
            <w:r w:rsidRPr="00663D61">
              <w:rPr>
                <w:rFonts w:asciiTheme="majorHAnsi" w:hAnsiTheme="majorHAnsi" w:cstheme="majorHAnsi"/>
                <w:sz w:val="20"/>
                <w:szCs w:val="20"/>
              </w:rPr>
              <w:t>Cd</w:t>
            </w:r>
            <w:r w:rsidRPr="00663D61">
              <w:rPr>
                <w:rFonts w:asciiTheme="majorHAnsi" w:hAnsiTheme="majorHAnsi" w:cstheme="majorHAnsi"/>
                <w:sz w:val="20"/>
                <w:szCs w:val="20"/>
                <w:vertAlign w:val="subscript"/>
              </w:rPr>
              <w:t>x</w:t>
            </w:r>
            <w:r w:rsidRPr="00663D61">
              <w:rPr>
                <w:rFonts w:asciiTheme="majorHAnsi" w:hAnsiTheme="majorHAnsi" w:cstheme="majorHAnsi"/>
                <w:sz w:val="20"/>
                <w:szCs w:val="20"/>
              </w:rPr>
              <w:t>Te, T2SL, QWIP, QCD, QDIPs, Si:Mg, Si:Bi, Ge:Au, Ge:Hg</w:t>
            </w:r>
          </w:p>
        </w:tc>
        <w:tc>
          <w:tcPr>
            <w:tcW w:w="2043" w:type="pct"/>
          </w:tcPr>
          <w:p w14:paraId="598101B2" w14:textId="77777777" w:rsidR="0004085B" w:rsidRPr="00663D61" w:rsidRDefault="0004085B" w:rsidP="007A5882">
            <w:pPr>
              <w:spacing w:line="360" w:lineRule="auto"/>
              <w:rPr>
                <w:rFonts w:asciiTheme="majorHAnsi" w:hAnsiTheme="majorHAnsi" w:cstheme="majorHAnsi"/>
                <w:sz w:val="20"/>
                <w:szCs w:val="20"/>
              </w:rPr>
            </w:pPr>
            <w:r w:rsidRPr="00663D61">
              <w:rPr>
                <w:rFonts w:asciiTheme="majorHAnsi" w:hAnsiTheme="majorHAnsi" w:cstheme="majorHAnsi"/>
                <w:sz w:val="20"/>
                <w:szCs w:val="20"/>
              </w:rPr>
              <w:t>Astronomy, remote sensing, missile detection</w:t>
            </w:r>
          </w:p>
        </w:tc>
      </w:tr>
      <w:tr w:rsidR="0004085B" w:rsidRPr="00751956" w14:paraId="73D2B25D" w14:textId="77777777" w:rsidTr="00AE6BEB">
        <w:tc>
          <w:tcPr>
            <w:tcW w:w="591" w:type="pct"/>
            <w:vAlign w:val="center"/>
          </w:tcPr>
          <w:p w14:paraId="1949DED5" w14:textId="77777777" w:rsidR="0004085B" w:rsidRPr="007A5882" w:rsidRDefault="0004085B" w:rsidP="00691830">
            <w:pPr>
              <w:spacing w:line="360" w:lineRule="auto"/>
              <w:jc w:val="center"/>
              <w:rPr>
                <w:rFonts w:asciiTheme="majorHAnsi" w:hAnsiTheme="majorHAnsi" w:cstheme="majorHAnsi"/>
                <w:b/>
                <w:sz w:val="20"/>
                <w:szCs w:val="20"/>
              </w:rPr>
            </w:pPr>
            <w:r w:rsidRPr="007A5882">
              <w:rPr>
                <w:rFonts w:asciiTheme="majorHAnsi" w:hAnsiTheme="majorHAnsi" w:cstheme="majorHAnsi"/>
                <w:b/>
                <w:sz w:val="20"/>
                <w:szCs w:val="20"/>
              </w:rPr>
              <w:t>FIR</w:t>
            </w:r>
          </w:p>
        </w:tc>
        <w:tc>
          <w:tcPr>
            <w:tcW w:w="775" w:type="pct"/>
            <w:vAlign w:val="center"/>
          </w:tcPr>
          <w:p w14:paraId="41F64741" w14:textId="77777777" w:rsidR="0004085B" w:rsidRPr="00663D61" w:rsidRDefault="0004085B" w:rsidP="00691830">
            <w:pPr>
              <w:spacing w:line="360" w:lineRule="auto"/>
              <w:jc w:val="center"/>
              <w:rPr>
                <w:rFonts w:asciiTheme="majorHAnsi" w:hAnsiTheme="majorHAnsi" w:cstheme="majorHAnsi"/>
                <w:sz w:val="20"/>
                <w:szCs w:val="20"/>
              </w:rPr>
            </w:pPr>
            <w:r w:rsidRPr="00663D61">
              <w:rPr>
                <w:rFonts w:asciiTheme="majorHAnsi" w:hAnsiTheme="majorHAnsi" w:cstheme="majorHAnsi"/>
                <w:sz w:val="20"/>
                <w:szCs w:val="20"/>
              </w:rPr>
              <w:t>˃30 μm</w:t>
            </w:r>
          </w:p>
        </w:tc>
        <w:tc>
          <w:tcPr>
            <w:tcW w:w="1591" w:type="pct"/>
          </w:tcPr>
          <w:p w14:paraId="20185318" w14:textId="77777777" w:rsidR="0004085B" w:rsidRPr="00663D61" w:rsidRDefault="0004085B" w:rsidP="007A5882">
            <w:pPr>
              <w:spacing w:line="360" w:lineRule="auto"/>
              <w:rPr>
                <w:rFonts w:asciiTheme="majorHAnsi" w:hAnsiTheme="majorHAnsi" w:cstheme="majorHAnsi"/>
                <w:sz w:val="20"/>
                <w:szCs w:val="20"/>
              </w:rPr>
            </w:pPr>
            <w:r w:rsidRPr="00663D61">
              <w:rPr>
                <w:rFonts w:asciiTheme="majorHAnsi" w:hAnsiTheme="majorHAnsi" w:cstheme="majorHAnsi"/>
                <w:sz w:val="20"/>
                <w:szCs w:val="20"/>
              </w:rPr>
              <w:t>Ge:Cu, Si:Ga, Si:Al, Si:As</w:t>
            </w:r>
          </w:p>
        </w:tc>
        <w:tc>
          <w:tcPr>
            <w:tcW w:w="2043" w:type="pct"/>
          </w:tcPr>
          <w:p w14:paraId="60388853" w14:textId="77777777" w:rsidR="0004085B" w:rsidRPr="00663D61" w:rsidRDefault="0004085B" w:rsidP="007A5882">
            <w:pPr>
              <w:spacing w:line="360" w:lineRule="auto"/>
              <w:rPr>
                <w:rFonts w:asciiTheme="majorHAnsi" w:hAnsiTheme="majorHAnsi" w:cstheme="majorHAnsi"/>
                <w:sz w:val="20"/>
                <w:szCs w:val="20"/>
              </w:rPr>
            </w:pPr>
            <w:r w:rsidRPr="00663D61">
              <w:rPr>
                <w:rFonts w:asciiTheme="majorHAnsi" w:hAnsiTheme="majorHAnsi" w:cstheme="majorHAnsi"/>
                <w:sz w:val="20"/>
                <w:szCs w:val="20"/>
              </w:rPr>
              <w:t>Astronomy</w:t>
            </w:r>
          </w:p>
        </w:tc>
      </w:tr>
    </w:tbl>
    <w:p w14:paraId="75118E4C" w14:textId="77777777" w:rsidR="000B1FCB" w:rsidRPr="00751956" w:rsidRDefault="000B1FCB" w:rsidP="007A5882">
      <w:pPr>
        <w:spacing w:line="240" w:lineRule="auto"/>
        <w:rPr>
          <w:rFonts w:asciiTheme="majorHAnsi" w:hAnsiTheme="majorHAnsi" w:cstheme="majorHAnsi"/>
        </w:rPr>
      </w:pPr>
    </w:p>
    <w:p w14:paraId="3D8CE4D5" w14:textId="77777777" w:rsidR="002B25EF" w:rsidRPr="00751956" w:rsidRDefault="002B25EF" w:rsidP="00BC27EB">
      <w:pPr>
        <w:pStyle w:val="Heading5"/>
      </w:pPr>
      <w:bookmarkStart w:id="80" w:name="_Toc466134117"/>
      <w:bookmarkStart w:id="81" w:name="_Toc469534201"/>
      <w:r w:rsidRPr="00751956">
        <w:t>Photoconductors</w:t>
      </w:r>
      <w:bookmarkEnd w:id="80"/>
      <w:bookmarkEnd w:id="81"/>
    </w:p>
    <w:p w14:paraId="61339685" w14:textId="1293CE79" w:rsidR="00DA16C6" w:rsidRDefault="002B25EF" w:rsidP="0048278B">
      <w:pPr>
        <w:ind w:firstLine="720"/>
        <w:rPr>
          <w:rFonts w:asciiTheme="majorHAnsi" w:hAnsiTheme="majorHAnsi" w:cstheme="majorHAnsi"/>
        </w:rPr>
      </w:pPr>
      <w:r w:rsidRPr="00751956">
        <w:rPr>
          <w:rFonts w:asciiTheme="majorHAnsi" w:hAnsiTheme="majorHAnsi" w:cstheme="majorHAnsi"/>
        </w:rPr>
        <w:t>The simplest form of a photon detector is a slab of semiconductor</w:t>
      </w:r>
      <w:r w:rsidR="00E45B54">
        <w:rPr>
          <w:rFonts w:asciiTheme="majorHAnsi" w:hAnsiTheme="majorHAnsi" w:cstheme="majorHAnsi"/>
        </w:rPr>
        <w:t xml:space="preserve"> </w:t>
      </w:r>
      <w:r w:rsidRPr="00751956">
        <w:rPr>
          <w:rFonts w:asciiTheme="majorHAnsi" w:hAnsiTheme="majorHAnsi" w:cstheme="majorHAnsi"/>
        </w:rPr>
        <w:t xml:space="preserve">with certain </w:t>
      </w:r>
      <w:r w:rsidR="00C04EF5">
        <w:rPr>
          <w:rFonts w:asciiTheme="majorHAnsi" w:hAnsiTheme="majorHAnsi" w:cstheme="majorHAnsi"/>
        </w:rPr>
        <w:t xml:space="preserve">doping and Ohmic contacts </w:t>
      </w:r>
      <w:r w:rsidR="009D67AA">
        <w:rPr>
          <w:rFonts w:asciiTheme="majorHAnsi" w:hAnsiTheme="majorHAnsi" w:cstheme="majorHAnsi"/>
        </w:rPr>
        <w:t>at</w:t>
      </w:r>
      <w:r w:rsidR="00C04EF5">
        <w:rPr>
          <w:rFonts w:asciiTheme="majorHAnsi" w:hAnsiTheme="majorHAnsi" w:cstheme="majorHAnsi"/>
        </w:rPr>
        <w:t xml:space="preserve"> </w:t>
      </w:r>
      <w:r w:rsidR="0065736F">
        <w:rPr>
          <w:rFonts w:asciiTheme="majorHAnsi" w:hAnsiTheme="majorHAnsi" w:cstheme="majorHAnsi"/>
        </w:rPr>
        <w:t>both ends</w:t>
      </w:r>
      <w:r w:rsidR="00E45B54">
        <w:rPr>
          <w:rFonts w:asciiTheme="majorHAnsi" w:hAnsiTheme="majorHAnsi" w:cstheme="majorHAnsi"/>
        </w:rPr>
        <w:t xml:space="preserve"> (see Figure 1-6)</w:t>
      </w:r>
      <w:r w:rsidR="0065736F">
        <w:rPr>
          <w:rFonts w:asciiTheme="majorHAnsi" w:hAnsiTheme="majorHAnsi" w:cstheme="majorHAnsi"/>
        </w:rPr>
        <w:t xml:space="preserve">. </w:t>
      </w:r>
      <w:r w:rsidR="009D67AA">
        <w:rPr>
          <w:rFonts w:asciiTheme="majorHAnsi" w:hAnsiTheme="majorHAnsi" w:cstheme="majorHAnsi"/>
        </w:rPr>
        <w:t>The working principle of p</w:t>
      </w:r>
      <w:r w:rsidR="0065736F">
        <w:rPr>
          <w:rFonts w:asciiTheme="majorHAnsi" w:hAnsiTheme="majorHAnsi" w:cstheme="majorHAnsi"/>
        </w:rPr>
        <w:t>hotoconductors is</w:t>
      </w:r>
      <w:r w:rsidR="009D67AA">
        <w:rPr>
          <w:rFonts w:asciiTheme="majorHAnsi" w:hAnsiTheme="majorHAnsi" w:cstheme="majorHAnsi"/>
        </w:rPr>
        <w:t xml:space="preserve"> the change in the resistance of the semiconductor with a change in</w:t>
      </w:r>
      <w:r w:rsidR="00774755">
        <w:rPr>
          <w:rFonts w:asciiTheme="majorHAnsi" w:hAnsiTheme="majorHAnsi" w:cstheme="majorHAnsi"/>
        </w:rPr>
        <w:t xml:space="preserve"> </w:t>
      </w:r>
      <w:r w:rsidR="00682A5C">
        <w:rPr>
          <w:rFonts w:asciiTheme="majorHAnsi" w:hAnsiTheme="majorHAnsi" w:cstheme="majorHAnsi"/>
        </w:rPr>
        <w:t>its</w:t>
      </w:r>
      <w:r w:rsidR="0065736F">
        <w:rPr>
          <w:rFonts w:asciiTheme="majorHAnsi" w:hAnsiTheme="majorHAnsi" w:cstheme="majorHAnsi"/>
        </w:rPr>
        <w:t xml:space="preserve"> carrier concentration</w:t>
      </w:r>
      <w:r w:rsidR="00DA16C6">
        <w:rPr>
          <w:rFonts w:asciiTheme="majorHAnsi" w:hAnsiTheme="majorHAnsi" w:cstheme="majorHAnsi"/>
        </w:rPr>
        <w:t xml:space="preserve">. The resistance of a photoconductor can be expressed as: </w:t>
      </w:r>
    </w:p>
    <w:p w14:paraId="13224FAD" w14:textId="56A6127E" w:rsidR="002B25EF" w:rsidRPr="00751956" w:rsidRDefault="00C04EF5" w:rsidP="002B25EF">
      <w:pPr>
        <w:rPr>
          <w:rFonts w:asciiTheme="majorHAnsi" w:hAnsiTheme="majorHAnsi" w:cstheme="majorHAnsi"/>
        </w:rPr>
      </w:pPr>
      <w:r>
        <w:rPr>
          <w:rFonts w:asciiTheme="majorHAnsi" w:hAnsiTheme="majorHAnsi" w:cstheme="majorHAnsi"/>
          <w:sz w:val="32"/>
          <w:szCs w:val="32"/>
        </w:rPr>
        <w:t xml:space="preserve">                                 </w:t>
      </w:r>
      <m:oMath>
        <m:r>
          <w:rPr>
            <w:rFonts w:ascii="Cambria Math" w:hAnsi="Cambria Math" w:cstheme="majorHAnsi"/>
            <w:sz w:val="32"/>
            <w:szCs w:val="32"/>
          </w:rPr>
          <m:t>R=</m:t>
        </m:r>
        <m:f>
          <m:fPr>
            <m:ctrlPr>
              <w:rPr>
                <w:rFonts w:ascii="Cambria Math" w:hAnsi="Cambria Math" w:cstheme="majorHAnsi"/>
                <w:i/>
                <w:sz w:val="32"/>
                <w:szCs w:val="32"/>
              </w:rPr>
            </m:ctrlPr>
          </m:fPr>
          <m:num>
            <m:r>
              <w:rPr>
                <w:rFonts w:ascii="Cambria Math" w:hAnsi="Cambria Math" w:cstheme="majorHAnsi"/>
                <w:sz w:val="32"/>
                <w:szCs w:val="32"/>
              </w:rPr>
              <m:t>ρL</m:t>
            </m:r>
          </m:num>
          <m:den>
            <m:r>
              <w:rPr>
                <w:rFonts w:ascii="Cambria Math" w:hAnsi="Cambria Math" w:cstheme="majorHAnsi"/>
                <w:sz w:val="32"/>
                <w:szCs w:val="32"/>
              </w:rPr>
              <m:t>wt</m:t>
            </m:r>
          </m:den>
        </m:f>
        <m:r>
          <w:rPr>
            <w:rFonts w:ascii="Cambria Math" w:hAnsi="Cambria Math" w:cstheme="majorHAnsi"/>
            <w:sz w:val="32"/>
            <w:szCs w:val="32"/>
          </w:rPr>
          <m:t>=</m:t>
        </m:r>
        <m:f>
          <m:fPr>
            <m:ctrlPr>
              <w:rPr>
                <w:rFonts w:ascii="Cambria Math" w:hAnsi="Cambria Math" w:cstheme="majorHAnsi"/>
                <w:i/>
                <w:sz w:val="32"/>
                <w:szCs w:val="32"/>
              </w:rPr>
            </m:ctrlPr>
          </m:fPr>
          <m:num>
            <m:r>
              <w:rPr>
                <w:rFonts w:ascii="Cambria Math" w:hAnsi="Cambria Math" w:cstheme="majorHAnsi"/>
                <w:sz w:val="32"/>
                <w:szCs w:val="32"/>
              </w:rPr>
              <m:t>L</m:t>
            </m:r>
          </m:num>
          <m:den>
            <m:r>
              <w:rPr>
                <w:rFonts w:ascii="Cambria Math" w:hAnsi="Cambria Math" w:cstheme="majorHAnsi"/>
                <w:sz w:val="32"/>
                <w:szCs w:val="32"/>
              </w:rPr>
              <m:t>q</m:t>
            </m:r>
            <m:d>
              <m:dPr>
                <m:ctrlPr>
                  <w:rPr>
                    <w:rFonts w:ascii="Cambria Math" w:hAnsi="Cambria Math" w:cstheme="majorHAnsi"/>
                    <w:i/>
                    <w:sz w:val="32"/>
                    <w:szCs w:val="32"/>
                  </w:rPr>
                </m:ctrlPr>
              </m:dPr>
              <m:e>
                <m:sSub>
                  <m:sSubPr>
                    <m:ctrlPr>
                      <w:rPr>
                        <w:rFonts w:ascii="Cambria Math" w:hAnsi="Cambria Math" w:cstheme="majorHAnsi"/>
                        <w:i/>
                        <w:sz w:val="32"/>
                        <w:szCs w:val="32"/>
                      </w:rPr>
                    </m:ctrlPr>
                  </m:sSubPr>
                  <m:e>
                    <m:r>
                      <w:rPr>
                        <w:rFonts w:ascii="Cambria Math" w:hAnsi="Cambria Math" w:cstheme="majorHAnsi"/>
                        <w:sz w:val="32"/>
                        <w:szCs w:val="32"/>
                      </w:rPr>
                      <m:t>μ</m:t>
                    </m:r>
                  </m:e>
                  <m:sub>
                    <m:r>
                      <w:rPr>
                        <w:rFonts w:ascii="Cambria Math" w:hAnsi="Cambria Math" w:cstheme="majorHAnsi"/>
                        <w:sz w:val="32"/>
                        <w:szCs w:val="32"/>
                      </w:rPr>
                      <m:t>e</m:t>
                    </m:r>
                  </m:sub>
                </m:sSub>
                <m:r>
                  <w:rPr>
                    <w:rFonts w:ascii="Cambria Math" w:hAnsi="Cambria Math" w:cstheme="majorHAnsi"/>
                    <w:sz w:val="32"/>
                    <w:szCs w:val="32"/>
                  </w:rPr>
                  <m:t>n+</m:t>
                </m:r>
                <m:sSub>
                  <m:sSubPr>
                    <m:ctrlPr>
                      <w:rPr>
                        <w:rFonts w:ascii="Cambria Math" w:hAnsi="Cambria Math" w:cstheme="majorHAnsi"/>
                        <w:i/>
                        <w:sz w:val="32"/>
                        <w:szCs w:val="32"/>
                      </w:rPr>
                    </m:ctrlPr>
                  </m:sSubPr>
                  <m:e>
                    <m:r>
                      <w:rPr>
                        <w:rFonts w:ascii="Cambria Math" w:hAnsi="Cambria Math" w:cstheme="majorHAnsi"/>
                        <w:sz w:val="32"/>
                        <w:szCs w:val="32"/>
                      </w:rPr>
                      <m:t>μ</m:t>
                    </m:r>
                  </m:e>
                  <m:sub>
                    <m:r>
                      <w:rPr>
                        <w:rFonts w:ascii="Cambria Math" w:hAnsi="Cambria Math" w:cstheme="majorHAnsi"/>
                        <w:sz w:val="32"/>
                        <w:szCs w:val="32"/>
                      </w:rPr>
                      <m:t>h</m:t>
                    </m:r>
                  </m:sub>
                </m:sSub>
                <m:r>
                  <w:rPr>
                    <w:rFonts w:ascii="Cambria Math" w:hAnsi="Cambria Math" w:cstheme="majorHAnsi"/>
                    <w:sz w:val="32"/>
                    <w:szCs w:val="32"/>
                  </w:rPr>
                  <m:t>p</m:t>
                </m:r>
              </m:e>
            </m:d>
            <m:r>
              <w:rPr>
                <w:rFonts w:ascii="Cambria Math" w:hAnsi="Cambria Math" w:cstheme="majorHAnsi"/>
                <w:sz w:val="32"/>
                <w:szCs w:val="32"/>
              </w:rPr>
              <m:t>wt</m:t>
            </m:r>
          </m:den>
        </m:f>
      </m:oMath>
      <w:r>
        <w:rPr>
          <w:rFonts w:asciiTheme="majorHAnsi" w:hAnsiTheme="majorHAnsi" w:cstheme="majorHAnsi"/>
        </w:rPr>
        <w:t xml:space="preserve">       </w:t>
      </w:r>
      <w:r w:rsidR="0063672E">
        <w:rPr>
          <w:rFonts w:asciiTheme="majorHAnsi" w:hAnsiTheme="majorHAnsi" w:cstheme="majorHAnsi"/>
        </w:rPr>
        <w:t xml:space="preserve">                            (1-10</w:t>
      </w:r>
      <w:r>
        <w:rPr>
          <w:rFonts w:asciiTheme="majorHAnsi" w:hAnsiTheme="majorHAnsi" w:cstheme="majorHAnsi"/>
        </w:rPr>
        <w:t>)</w:t>
      </w:r>
    </w:p>
    <w:p w14:paraId="26574DC8" w14:textId="20639D71" w:rsidR="002B25EF" w:rsidRDefault="00774755" w:rsidP="002B25EF">
      <w:pPr>
        <w:rPr>
          <w:rFonts w:asciiTheme="majorHAnsi" w:hAnsiTheme="majorHAnsi" w:cstheme="majorHAnsi"/>
        </w:rPr>
      </w:pPr>
      <w:r>
        <w:rPr>
          <w:rFonts w:ascii="Times New Roman" w:hAnsi="Times New Roman"/>
        </w:rPr>
        <w:lastRenderedPageBreak/>
        <w:t>w</w:t>
      </w:r>
      <w:r w:rsidRPr="008C40CA">
        <w:rPr>
          <w:rFonts w:ascii="Times New Roman" w:hAnsi="Times New Roman"/>
        </w:rPr>
        <w:t xml:space="preserve">here </w:t>
      </w:r>
      <w:r w:rsidRPr="008C40CA">
        <w:rPr>
          <w:rFonts w:ascii="Calibri" w:hAnsi="Calibri"/>
          <w:i/>
        </w:rPr>
        <w:t>ρ</w:t>
      </w:r>
      <w:r w:rsidRPr="008C40CA">
        <w:rPr>
          <w:rFonts w:ascii="Times New Roman" w:hAnsi="Times New Roman"/>
        </w:rPr>
        <w:t xml:space="preserve">, </w:t>
      </w:r>
      <w:r w:rsidRPr="008C40CA">
        <w:rPr>
          <w:rFonts w:ascii="Times New Roman" w:hAnsi="Times New Roman"/>
          <w:i/>
        </w:rPr>
        <w:t>L</w:t>
      </w:r>
      <w:r w:rsidRPr="008C40CA">
        <w:rPr>
          <w:rFonts w:ascii="Times New Roman" w:hAnsi="Times New Roman"/>
        </w:rPr>
        <w:t xml:space="preserve">, </w:t>
      </w:r>
      <w:r w:rsidRPr="008C40CA">
        <w:rPr>
          <w:rFonts w:ascii="Times New Roman" w:hAnsi="Times New Roman"/>
          <w:i/>
        </w:rPr>
        <w:t>w</w:t>
      </w:r>
      <w:r w:rsidRPr="008C40CA">
        <w:rPr>
          <w:rFonts w:ascii="Times New Roman" w:hAnsi="Times New Roman"/>
        </w:rPr>
        <w:t xml:space="preserve">, </w:t>
      </w:r>
      <w:r w:rsidRPr="008C40CA">
        <w:rPr>
          <w:rFonts w:ascii="Times New Roman" w:hAnsi="Times New Roman"/>
          <w:i/>
        </w:rPr>
        <w:t>t</w:t>
      </w:r>
      <w:r w:rsidRPr="008C40CA">
        <w:rPr>
          <w:rFonts w:ascii="Times New Roman" w:hAnsi="Times New Roman"/>
        </w:rPr>
        <w:t xml:space="preserve">, </w:t>
      </w:r>
      <w:r w:rsidRPr="008C40CA">
        <w:rPr>
          <w:rFonts w:ascii="Times New Roman" w:hAnsi="Times New Roman"/>
          <w:i/>
        </w:rPr>
        <w:t>q</w:t>
      </w:r>
      <w:r w:rsidRPr="008C40CA">
        <w:rPr>
          <w:rFonts w:ascii="Times New Roman" w:hAnsi="Times New Roman"/>
        </w:rPr>
        <w:t xml:space="preserve">, </w:t>
      </w:r>
      <w:r w:rsidRPr="008C40CA">
        <w:rPr>
          <w:rFonts w:ascii="Calibri" w:hAnsi="Calibri"/>
          <w:i/>
        </w:rPr>
        <w:t>μ</w:t>
      </w:r>
      <w:r w:rsidRPr="00A177CF">
        <w:rPr>
          <w:rFonts w:ascii="Times New Roman" w:hAnsi="Times New Roman"/>
          <w:vertAlign w:val="subscript"/>
        </w:rPr>
        <w:t>e,h</w:t>
      </w:r>
      <w:r w:rsidRPr="008C40CA">
        <w:rPr>
          <w:rFonts w:ascii="Times New Roman" w:hAnsi="Times New Roman"/>
        </w:rPr>
        <w:t xml:space="preserve">, </w:t>
      </w:r>
      <w:r w:rsidRPr="008C40CA">
        <w:rPr>
          <w:rFonts w:ascii="Times New Roman" w:hAnsi="Times New Roman"/>
          <w:i/>
        </w:rPr>
        <w:t>n</w:t>
      </w:r>
      <w:r w:rsidRPr="008C40CA">
        <w:rPr>
          <w:rFonts w:ascii="Times New Roman" w:hAnsi="Times New Roman"/>
        </w:rPr>
        <w:t xml:space="preserve"> and </w:t>
      </w:r>
      <w:r w:rsidRPr="008C40CA">
        <w:rPr>
          <w:rFonts w:ascii="Times New Roman" w:hAnsi="Times New Roman"/>
          <w:i/>
        </w:rPr>
        <w:t>p</w:t>
      </w:r>
      <w:r w:rsidRPr="008C40CA">
        <w:rPr>
          <w:rFonts w:ascii="Times New Roman" w:hAnsi="Times New Roman"/>
        </w:rPr>
        <w:t xml:space="preserve"> are the resi</w:t>
      </w:r>
      <w:r>
        <w:rPr>
          <w:rFonts w:ascii="Times New Roman" w:hAnsi="Times New Roman"/>
        </w:rPr>
        <w:t>s</w:t>
      </w:r>
      <w:r w:rsidRPr="008C40CA">
        <w:rPr>
          <w:rFonts w:ascii="Times New Roman" w:hAnsi="Times New Roman"/>
        </w:rPr>
        <w:t xml:space="preserve">tivity, </w:t>
      </w:r>
      <w:r>
        <w:rPr>
          <w:rFonts w:ascii="Times New Roman" w:hAnsi="Times New Roman"/>
        </w:rPr>
        <w:t xml:space="preserve">slab </w:t>
      </w:r>
      <w:r w:rsidRPr="008C40CA">
        <w:rPr>
          <w:rFonts w:ascii="Times New Roman" w:hAnsi="Times New Roman"/>
        </w:rPr>
        <w:t>length, width,</w:t>
      </w:r>
      <w:r>
        <w:rPr>
          <w:rFonts w:ascii="Times New Roman" w:hAnsi="Times New Roman"/>
        </w:rPr>
        <w:t xml:space="preserve"> thick</w:t>
      </w:r>
      <w:r w:rsidRPr="008C40CA">
        <w:rPr>
          <w:rFonts w:ascii="Times New Roman" w:hAnsi="Times New Roman"/>
        </w:rPr>
        <w:t>n</w:t>
      </w:r>
      <w:r>
        <w:rPr>
          <w:rFonts w:ascii="Times New Roman" w:hAnsi="Times New Roman"/>
        </w:rPr>
        <w:t>ess, elect</w:t>
      </w:r>
      <w:r w:rsidRPr="008C40CA">
        <w:rPr>
          <w:rFonts w:ascii="Times New Roman" w:hAnsi="Times New Roman"/>
        </w:rPr>
        <w:t>r</w:t>
      </w:r>
      <w:r>
        <w:rPr>
          <w:rFonts w:ascii="Times New Roman" w:hAnsi="Times New Roman"/>
        </w:rPr>
        <w:t>onic cha</w:t>
      </w:r>
      <w:r w:rsidRPr="008C40CA">
        <w:rPr>
          <w:rFonts w:ascii="Times New Roman" w:hAnsi="Times New Roman"/>
        </w:rPr>
        <w:t>rge, el</w:t>
      </w:r>
      <w:r>
        <w:rPr>
          <w:rFonts w:ascii="Times New Roman" w:hAnsi="Times New Roman"/>
        </w:rPr>
        <w:t>ect</w:t>
      </w:r>
      <w:r w:rsidRPr="008C40CA">
        <w:rPr>
          <w:rFonts w:ascii="Times New Roman" w:hAnsi="Times New Roman"/>
        </w:rPr>
        <w:t>r</w:t>
      </w:r>
      <w:r>
        <w:rPr>
          <w:rFonts w:ascii="Times New Roman" w:hAnsi="Times New Roman"/>
        </w:rPr>
        <w:t>on or ho</w:t>
      </w:r>
      <w:r w:rsidRPr="008C40CA">
        <w:rPr>
          <w:rFonts w:ascii="Times New Roman" w:hAnsi="Times New Roman"/>
        </w:rPr>
        <w:t>l</w:t>
      </w:r>
      <w:r>
        <w:rPr>
          <w:rFonts w:ascii="Times New Roman" w:hAnsi="Times New Roman"/>
        </w:rPr>
        <w:t>e</w:t>
      </w:r>
      <w:r w:rsidRPr="008C40CA">
        <w:rPr>
          <w:rFonts w:ascii="Times New Roman" w:hAnsi="Times New Roman"/>
        </w:rPr>
        <w:t xml:space="preserve"> mobility</w:t>
      </w:r>
      <w:r>
        <w:rPr>
          <w:rFonts w:ascii="Times New Roman" w:hAnsi="Times New Roman"/>
        </w:rPr>
        <w:t xml:space="preserve"> and elec</w:t>
      </w:r>
      <w:r w:rsidRPr="008C40CA">
        <w:rPr>
          <w:rFonts w:ascii="Times New Roman" w:hAnsi="Times New Roman"/>
        </w:rPr>
        <w:t>t</w:t>
      </w:r>
      <w:r>
        <w:rPr>
          <w:rFonts w:ascii="Times New Roman" w:hAnsi="Times New Roman"/>
        </w:rPr>
        <w:t>ron and hole co</w:t>
      </w:r>
      <w:r w:rsidRPr="008C40CA">
        <w:rPr>
          <w:rFonts w:ascii="Times New Roman" w:hAnsi="Times New Roman"/>
        </w:rPr>
        <w:t>nc</w:t>
      </w:r>
      <w:r>
        <w:rPr>
          <w:rFonts w:ascii="Times New Roman" w:hAnsi="Times New Roman"/>
        </w:rPr>
        <w:t>ent</w:t>
      </w:r>
      <w:r w:rsidRPr="008C40CA">
        <w:rPr>
          <w:rFonts w:ascii="Times New Roman" w:hAnsi="Times New Roman"/>
        </w:rPr>
        <w:t>r</w:t>
      </w:r>
      <w:r>
        <w:rPr>
          <w:rFonts w:ascii="Times New Roman" w:hAnsi="Times New Roman"/>
        </w:rPr>
        <w:t>ations, res</w:t>
      </w:r>
      <w:r w:rsidRPr="008C40CA">
        <w:rPr>
          <w:rFonts w:ascii="Times New Roman" w:hAnsi="Times New Roman"/>
        </w:rPr>
        <w:t>pectively.</w:t>
      </w:r>
      <w:r>
        <w:rPr>
          <w:rFonts w:ascii="Times New Roman" w:hAnsi="Times New Roman"/>
        </w:rPr>
        <w:t xml:space="preserve"> </w:t>
      </w:r>
      <w:r w:rsidR="0065736F">
        <w:rPr>
          <w:rFonts w:asciiTheme="majorHAnsi" w:hAnsiTheme="majorHAnsi" w:cstheme="majorHAnsi"/>
        </w:rPr>
        <w:t>Sinc</w:t>
      </w:r>
      <w:r w:rsidR="00E45B54">
        <w:rPr>
          <w:rFonts w:asciiTheme="majorHAnsi" w:hAnsiTheme="majorHAnsi" w:cstheme="majorHAnsi"/>
        </w:rPr>
        <w:t>e photoconductors</w:t>
      </w:r>
      <w:r w:rsidR="0065736F">
        <w:rPr>
          <w:rFonts w:asciiTheme="majorHAnsi" w:hAnsiTheme="majorHAnsi" w:cstheme="majorHAnsi"/>
        </w:rPr>
        <w:t xml:space="preserve"> have </w:t>
      </w:r>
      <w:r w:rsidR="00E45B54">
        <w:rPr>
          <w:rFonts w:asciiTheme="majorHAnsi" w:hAnsiTheme="majorHAnsi" w:cstheme="majorHAnsi"/>
        </w:rPr>
        <w:t xml:space="preserve">a </w:t>
      </w:r>
      <w:r w:rsidR="0065736F">
        <w:rPr>
          <w:rFonts w:asciiTheme="majorHAnsi" w:hAnsiTheme="majorHAnsi" w:cstheme="majorHAnsi"/>
        </w:rPr>
        <w:t>simple structure, t</w:t>
      </w:r>
      <w:r w:rsidR="002B25EF" w:rsidRPr="00751956">
        <w:rPr>
          <w:rFonts w:asciiTheme="majorHAnsi" w:hAnsiTheme="majorHAnsi" w:cstheme="majorHAnsi"/>
        </w:rPr>
        <w:t>he first photon detector was a photoconductor made of Ti</w:t>
      </w:r>
      <w:r w:rsidR="002B25EF" w:rsidRPr="00751956">
        <w:rPr>
          <w:rFonts w:asciiTheme="majorHAnsi" w:hAnsiTheme="majorHAnsi" w:cstheme="majorHAnsi"/>
          <w:vertAlign w:val="subscript"/>
        </w:rPr>
        <w:t>2</w:t>
      </w:r>
      <w:r w:rsidR="0065736F">
        <w:rPr>
          <w:rFonts w:asciiTheme="majorHAnsi" w:hAnsiTheme="majorHAnsi" w:cstheme="majorHAnsi"/>
        </w:rPr>
        <w:t xml:space="preserve">S </w:t>
      </w:r>
      <w:r w:rsidR="00E45B54">
        <w:rPr>
          <w:rFonts w:asciiTheme="majorHAnsi" w:hAnsiTheme="majorHAnsi" w:cstheme="majorHAnsi"/>
        </w:rPr>
        <w:t xml:space="preserve">during </w:t>
      </w:r>
      <w:r w:rsidR="009D67AA">
        <w:rPr>
          <w:rFonts w:asciiTheme="majorHAnsi" w:hAnsiTheme="majorHAnsi" w:cstheme="majorHAnsi"/>
        </w:rPr>
        <w:t>World W</w:t>
      </w:r>
      <w:r w:rsidR="00E45B54">
        <w:rPr>
          <w:rFonts w:asciiTheme="majorHAnsi" w:hAnsiTheme="majorHAnsi" w:cstheme="majorHAnsi"/>
        </w:rPr>
        <w:t>ar I</w:t>
      </w:r>
      <w:r w:rsidR="0065736F">
        <w:rPr>
          <w:rFonts w:asciiTheme="majorHAnsi" w:hAnsiTheme="majorHAnsi" w:cstheme="majorHAnsi"/>
        </w:rPr>
        <w:t xml:space="preserve"> </w:t>
      </w:r>
      <w:r w:rsidR="0065736F">
        <w:rPr>
          <w:rFonts w:asciiTheme="majorHAnsi" w:hAnsiTheme="majorHAnsi" w:cstheme="majorHAnsi"/>
        </w:rPr>
        <w:fldChar w:fldCharType="begin"/>
      </w:r>
      <w:r w:rsidR="00A12CD4">
        <w:rPr>
          <w:rFonts w:asciiTheme="majorHAnsi" w:hAnsiTheme="majorHAnsi" w:cstheme="majorHAnsi"/>
        </w:rPr>
        <w:instrText xml:space="preserve"> ADDIN EN.CITE &lt;EndNote&gt;&lt;Cite&gt;&lt;Author&gt;Rogalski&lt;/Author&gt;&lt;Year&gt;2012&lt;/Year&gt;&lt;RecNum&gt;166&lt;/RecNum&gt;&lt;DisplayText&gt;[23]&lt;/DisplayText&gt;&lt;record&gt;&lt;rec-number&gt;166&lt;/rec-number&gt;&lt;foreign-keys&gt;&lt;key app="EN" db-id="wffwxtaf25x9dsev9z2pza5jtfxt2zrptw9r" timestamp="1478471923"&gt;166&lt;/key&gt;&lt;/foreign-keys&gt;&lt;ref-type name="Journal Article"&gt;17&lt;/ref-type&gt;&lt;contributors&gt;&lt;authors&gt;&lt;author&gt;Rogalski, A&lt;/author&gt;&lt;/authors&gt;&lt;/contributors&gt;&lt;titles&gt;&lt;title&gt;History of infrared detectors&lt;/title&gt;&lt;secondary-title&gt;Opto-Electronics Review&lt;/secondary-title&gt;&lt;/titles&gt;&lt;periodical&gt;&lt;full-title&gt;Opto-Electronics Review&lt;/full-title&gt;&lt;/periodical&gt;&lt;pages&gt;279-308&lt;/pages&gt;&lt;volume&gt;20&lt;/volume&gt;&lt;number&gt;3&lt;/number&gt;&lt;dates&gt;&lt;year&gt;2012&lt;/year&gt;&lt;/dates&gt;&lt;isbn&gt;1230-3402&lt;/isbn&gt;&lt;urls&gt;&lt;/urls&gt;&lt;/record&gt;&lt;/Cite&gt;&lt;/EndNote&gt;</w:instrText>
      </w:r>
      <w:r w:rsidR="0065736F">
        <w:rPr>
          <w:rFonts w:asciiTheme="majorHAnsi" w:hAnsiTheme="majorHAnsi" w:cstheme="majorHAnsi"/>
        </w:rPr>
        <w:fldChar w:fldCharType="separate"/>
      </w:r>
      <w:r w:rsidR="00A12CD4">
        <w:rPr>
          <w:rFonts w:asciiTheme="majorHAnsi" w:hAnsiTheme="majorHAnsi" w:cstheme="majorHAnsi"/>
          <w:noProof/>
        </w:rPr>
        <w:t>[</w:t>
      </w:r>
      <w:hyperlink w:anchor="_ENREF_4_23" w:tooltip="Rogalski, 2012 #166" w:history="1">
        <w:r w:rsidR="00B67D72" w:rsidRPr="004E1CE3">
          <w:rPr>
            <w:rStyle w:val="Hyperlink"/>
            <w:rFonts w:asciiTheme="majorHAnsi" w:hAnsiTheme="majorHAnsi" w:cstheme="majorHAnsi"/>
            <w:noProof/>
          </w:rPr>
          <w:t>23</w:t>
        </w:r>
      </w:hyperlink>
      <w:r w:rsidR="00A12CD4">
        <w:rPr>
          <w:rFonts w:asciiTheme="majorHAnsi" w:hAnsiTheme="majorHAnsi" w:cstheme="majorHAnsi"/>
          <w:noProof/>
        </w:rPr>
        <w:t>]</w:t>
      </w:r>
      <w:r w:rsidR="0065736F">
        <w:rPr>
          <w:rFonts w:asciiTheme="majorHAnsi" w:hAnsiTheme="majorHAnsi" w:cstheme="majorHAnsi"/>
        </w:rPr>
        <w:fldChar w:fldCharType="end"/>
      </w:r>
      <w:r w:rsidR="0065736F">
        <w:rPr>
          <w:rFonts w:asciiTheme="majorHAnsi" w:hAnsiTheme="majorHAnsi" w:cstheme="majorHAnsi"/>
        </w:rPr>
        <w:t>. Toda</w:t>
      </w:r>
      <w:r w:rsidR="002B25EF" w:rsidRPr="00751956">
        <w:rPr>
          <w:rFonts w:asciiTheme="majorHAnsi" w:hAnsiTheme="majorHAnsi" w:cstheme="majorHAnsi"/>
        </w:rPr>
        <w:t>y, photoconductors ma</w:t>
      </w:r>
      <w:r w:rsidR="0065736F">
        <w:rPr>
          <w:rFonts w:asciiTheme="majorHAnsi" w:hAnsiTheme="majorHAnsi" w:cstheme="majorHAnsi"/>
        </w:rPr>
        <w:t>de of lead salts and Hg</w:t>
      </w:r>
      <w:r w:rsidR="00E45B54" w:rsidRPr="00E45B54">
        <w:rPr>
          <w:rFonts w:asciiTheme="majorHAnsi" w:hAnsiTheme="majorHAnsi" w:cstheme="majorHAnsi"/>
          <w:vertAlign w:val="subscript"/>
        </w:rPr>
        <w:t>1-x</w:t>
      </w:r>
      <w:r w:rsidR="0065736F">
        <w:rPr>
          <w:rFonts w:asciiTheme="majorHAnsi" w:hAnsiTheme="majorHAnsi" w:cstheme="majorHAnsi"/>
        </w:rPr>
        <w:t>Cd</w:t>
      </w:r>
      <w:r w:rsidR="00E45B54" w:rsidRPr="00E45B54">
        <w:rPr>
          <w:rFonts w:asciiTheme="majorHAnsi" w:hAnsiTheme="majorHAnsi" w:cstheme="majorHAnsi"/>
          <w:vertAlign w:val="subscript"/>
        </w:rPr>
        <w:t>x</w:t>
      </w:r>
      <w:r w:rsidR="0065736F">
        <w:rPr>
          <w:rFonts w:asciiTheme="majorHAnsi" w:hAnsiTheme="majorHAnsi" w:cstheme="majorHAnsi"/>
        </w:rPr>
        <w:t>Te</w:t>
      </w:r>
      <w:r w:rsidR="00E45B54">
        <w:rPr>
          <w:rFonts w:asciiTheme="majorHAnsi" w:hAnsiTheme="majorHAnsi" w:cstheme="majorHAnsi"/>
        </w:rPr>
        <w:t xml:space="preserve"> alloy</w:t>
      </w:r>
      <w:r w:rsidR="009D67AA">
        <w:rPr>
          <w:rFonts w:asciiTheme="majorHAnsi" w:hAnsiTheme="majorHAnsi" w:cstheme="majorHAnsi"/>
        </w:rPr>
        <w:t>s</w:t>
      </w:r>
      <w:r w:rsidR="0065736F">
        <w:rPr>
          <w:rFonts w:asciiTheme="majorHAnsi" w:hAnsiTheme="majorHAnsi" w:cstheme="majorHAnsi"/>
        </w:rPr>
        <w:t xml:space="preserve"> are </w:t>
      </w:r>
      <w:r w:rsidR="002B25EF" w:rsidRPr="00751956">
        <w:rPr>
          <w:rFonts w:asciiTheme="majorHAnsi" w:hAnsiTheme="majorHAnsi" w:cstheme="majorHAnsi"/>
        </w:rPr>
        <w:t xml:space="preserve">commercially available in different IR bands, </w:t>
      </w:r>
      <w:r w:rsidR="002B25EF" w:rsidRPr="004801E0">
        <w:rPr>
          <w:rFonts w:asciiTheme="majorHAnsi" w:hAnsiTheme="majorHAnsi" w:cstheme="majorHAnsi"/>
          <w:noProof/>
        </w:rPr>
        <w:t>however</w:t>
      </w:r>
      <w:r w:rsidR="004801E0">
        <w:rPr>
          <w:rFonts w:asciiTheme="majorHAnsi" w:hAnsiTheme="majorHAnsi" w:cstheme="majorHAnsi"/>
          <w:noProof/>
        </w:rPr>
        <w:t>,</w:t>
      </w:r>
      <w:r w:rsidR="002B25EF" w:rsidRPr="00117652">
        <w:rPr>
          <w:rFonts w:asciiTheme="majorHAnsi" w:hAnsiTheme="majorHAnsi" w:cstheme="majorHAnsi"/>
        </w:rPr>
        <w:t xml:space="preserve"> </w:t>
      </w:r>
      <w:r w:rsidR="009D67AA">
        <w:rPr>
          <w:rFonts w:asciiTheme="majorHAnsi" w:hAnsiTheme="majorHAnsi" w:cstheme="majorHAnsi"/>
        </w:rPr>
        <w:t>most</w:t>
      </w:r>
      <w:r>
        <w:rPr>
          <w:rFonts w:asciiTheme="majorHAnsi" w:hAnsiTheme="majorHAnsi" w:cstheme="majorHAnsi"/>
        </w:rPr>
        <w:t xml:space="preserve"> of </w:t>
      </w:r>
      <w:r w:rsidR="009D67AA">
        <w:rPr>
          <w:rFonts w:asciiTheme="majorHAnsi" w:hAnsiTheme="majorHAnsi" w:cstheme="majorHAnsi"/>
        </w:rPr>
        <w:t xml:space="preserve">the </w:t>
      </w:r>
      <w:r>
        <w:rPr>
          <w:rFonts w:asciiTheme="majorHAnsi" w:hAnsiTheme="majorHAnsi" w:cstheme="majorHAnsi"/>
        </w:rPr>
        <w:t xml:space="preserve">research and development </w:t>
      </w:r>
      <w:r w:rsidR="00682A5C">
        <w:rPr>
          <w:rFonts w:asciiTheme="majorHAnsi" w:hAnsiTheme="majorHAnsi" w:cstheme="majorHAnsi"/>
        </w:rPr>
        <w:t>on</w:t>
      </w:r>
      <w:r>
        <w:rPr>
          <w:rFonts w:asciiTheme="majorHAnsi" w:hAnsiTheme="majorHAnsi" w:cstheme="majorHAnsi"/>
        </w:rPr>
        <w:t xml:space="preserve"> IR detectors is devoted to PV</w:t>
      </w:r>
      <w:r w:rsidR="00117652" w:rsidRPr="00117652">
        <w:rPr>
          <w:rFonts w:asciiTheme="majorHAnsi" w:hAnsiTheme="majorHAnsi" w:cstheme="majorHAnsi"/>
        </w:rPr>
        <w:t xml:space="preserve"> detectors </w:t>
      </w:r>
      <w:r w:rsidR="009D67AA">
        <w:rPr>
          <w:rFonts w:asciiTheme="majorHAnsi" w:hAnsiTheme="majorHAnsi" w:cstheme="majorHAnsi"/>
        </w:rPr>
        <w:t xml:space="preserve">because </w:t>
      </w:r>
      <w:r w:rsidR="009D67AA" w:rsidRPr="004801E0">
        <w:rPr>
          <w:rFonts w:asciiTheme="majorHAnsi" w:hAnsiTheme="majorHAnsi" w:cstheme="majorHAnsi"/>
          <w:noProof/>
        </w:rPr>
        <w:t>of</w:t>
      </w:r>
      <w:r w:rsidR="004801E0" w:rsidRPr="004801E0">
        <w:rPr>
          <w:rFonts w:asciiTheme="majorHAnsi" w:hAnsiTheme="majorHAnsi" w:cstheme="majorHAnsi"/>
          <w:noProof/>
        </w:rPr>
        <w:t xml:space="preserve"> </w:t>
      </w:r>
      <w:r w:rsidR="00117652" w:rsidRPr="00117652">
        <w:rPr>
          <w:rFonts w:asciiTheme="majorHAnsi" w:hAnsiTheme="majorHAnsi" w:cstheme="majorHAnsi"/>
        </w:rPr>
        <w:t xml:space="preserve">their </w:t>
      </w:r>
      <w:r w:rsidR="002B25EF" w:rsidRPr="00751956">
        <w:rPr>
          <w:rFonts w:asciiTheme="majorHAnsi" w:hAnsiTheme="majorHAnsi" w:cstheme="majorHAnsi"/>
        </w:rPr>
        <w:t>zero-bias operation, larger</w:t>
      </w:r>
      <w:r w:rsidR="00117652">
        <w:rPr>
          <w:rFonts w:asciiTheme="majorHAnsi" w:hAnsiTheme="majorHAnsi" w:cstheme="majorHAnsi"/>
        </w:rPr>
        <w:t xml:space="preserve"> device resistance, lower noise, </w:t>
      </w:r>
      <w:r w:rsidR="002B25EF" w:rsidRPr="00751956">
        <w:rPr>
          <w:rFonts w:asciiTheme="majorHAnsi" w:hAnsiTheme="majorHAnsi" w:cstheme="majorHAnsi"/>
        </w:rPr>
        <w:t xml:space="preserve">and smaller </w:t>
      </w:r>
      <w:r>
        <w:rPr>
          <w:rFonts w:asciiTheme="majorHAnsi" w:hAnsiTheme="majorHAnsi" w:cstheme="majorHAnsi"/>
        </w:rPr>
        <w:t>pixel</w:t>
      </w:r>
      <w:r w:rsidR="002B25EF" w:rsidRPr="00751956">
        <w:rPr>
          <w:rFonts w:asciiTheme="majorHAnsi" w:hAnsiTheme="majorHAnsi" w:cstheme="majorHAnsi"/>
        </w:rPr>
        <w:t xml:space="preserve"> size</w:t>
      </w:r>
      <w:r>
        <w:rPr>
          <w:rFonts w:asciiTheme="majorHAnsi" w:hAnsiTheme="majorHAnsi" w:cstheme="majorHAnsi"/>
        </w:rPr>
        <w:t>.</w:t>
      </w:r>
    </w:p>
    <w:p w14:paraId="7E4FB264" w14:textId="6B631246" w:rsidR="00E45B54" w:rsidRPr="00751956" w:rsidRDefault="00B67D72" w:rsidP="007A5882">
      <w:pPr>
        <w:spacing w:line="240" w:lineRule="auto"/>
        <w:jc w:val="center"/>
        <w:rPr>
          <w:rFonts w:asciiTheme="majorHAnsi" w:hAnsiTheme="majorHAnsi" w:cstheme="majorHAnsi"/>
        </w:rPr>
      </w:pPr>
      <w:r>
        <w:rPr>
          <w:rFonts w:asciiTheme="majorHAnsi" w:hAnsiTheme="majorHAnsi" w:cstheme="majorHAnsi"/>
          <w:noProof/>
          <w:lang w:bidi="ar-SA"/>
        </w:rPr>
        <w:drawing>
          <wp:inline distT="0" distB="0" distL="0" distR="0" wp14:anchorId="52C0E8C3" wp14:editId="09FB2036">
            <wp:extent cx="3490449" cy="2092279"/>
            <wp:effectExtent l="0" t="0" r="0" b="381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hotoconductors.png"/>
                    <pic:cNvPicPr/>
                  </pic:nvPicPr>
                  <pic:blipFill rotWithShape="1">
                    <a:blip r:embed="rId21">
                      <a:extLst>
                        <a:ext uri="{28A0092B-C50C-407E-A947-70E740481C1C}">
                          <a14:useLocalDpi xmlns:a14="http://schemas.microsoft.com/office/drawing/2010/main" val="0"/>
                        </a:ext>
                      </a:extLst>
                    </a:blip>
                    <a:srcRect l="17767" t="15646" r="17525" b="32637"/>
                    <a:stretch/>
                  </pic:blipFill>
                  <pic:spPr bwMode="auto">
                    <a:xfrm>
                      <a:off x="0" y="0"/>
                      <a:ext cx="3490985" cy="2092600"/>
                    </a:xfrm>
                    <a:prstGeom prst="rect">
                      <a:avLst/>
                    </a:prstGeom>
                    <a:ln>
                      <a:noFill/>
                    </a:ln>
                    <a:extLst>
                      <a:ext uri="{53640926-AAD7-44D8-BBD7-CCE9431645EC}">
                        <a14:shadowObscured xmlns:a14="http://schemas.microsoft.com/office/drawing/2010/main"/>
                      </a:ext>
                    </a:extLst>
                  </pic:spPr>
                </pic:pic>
              </a:graphicData>
            </a:graphic>
          </wp:inline>
        </w:drawing>
      </w:r>
    </w:p>
    <w:p w14:paraId="6C54854A" w14:textId="7F9D6AC5" w:rsidR="002B25EF" w:rsidRPr="00751956" w:rsidRDefault="00E45B54" w:rsidP="007A5882">
      <w:pPr>
        <w:pStyle w:val="Caption"/>
      </w:pPr>
      <w:bookmarkStart w:id="82" w:name="_Toc466134213"/>
      <w:bookmarkStart w:id="83" w:name="_Toc469516725"/>
      <w:r w:rsidRPr="00751956">
        <w:t xml:space="preserve">Figure </w:t>
      </w:r>
      <w:r w:rsidR="00DE71E4">
        <w:fldChar w:fldCharType="begin"/>
      </w:r>
      <w:r w:rsidR="00DE71E4">
        <w:instrText xml:space="preserve"> STYLEREF 1 \s </w:instrText>
      </w:r>
      <w:r w:rsidR="00DE71E4">
        <w:fldChar w:fldCharType="separate"/>
      </w:r>
      <w:r w:rsidR="004923B0">
        <w:rPr>
          <w:noProof/>
        </w:rPr>
        <w:t>1</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6</w:t>
      </w:r>
      <w:r w:rsidR="00DE71E4">
        <w:rPr>
          <w:noProof/>
        </w:rPr>
        <w:fldChar w:fldCharType="end"/>
      </w:r>
      <w:r w:rsidRPr="00751956">
        <w:t xml:space="preserve">: Schematic drawing of a </w:t>
      </w:r>
      <w:r w:rsidR="004E4643">
        <w:t>PC</w:t>
      </w:r>
      <w:r w:rsidRPr="00751956">
        <w:t xml:space="preserve"> detector made of a </w:t>
      </w:r>
      <w:r w:rsidR="004E4643">
        <w:t xml:space="preserve">slab of </w:t>
      </w:r>
      <w:r w:rsidR="004E4643" w:rsidRPr="004801E0">
        <w:rPr>
          <w:noProof/>
        </w:rPr>
        <w:t>semiconductor</w:t>
      </w:r>
      <w:r w:rsidRPr="00751956">
        <w:t>.</w:t>
      </w:r>
      <w:bookmarkEnd w:id="82"/>
      <w:bookmarkEnd w:id="83"/>
    </w:p>
    <w:p w14:paraId="018A5907" w14:textId="77777777" w:rsidR="000C0583" w:rsidRPr="007A5882" w:rsidRDefault="000C0583" w:rsidP="00E70D4E">
      <w:pPr>
        <w:pStyle w:val="Heading5"/>
      </w:pPr>
      <w:bookmarkStart w:id="84" w:name="_Toc469534202"/>
      <w:bookmarkStart w:id="85" w:name="_Toc466134118"/>
      <w:r w:rsidRPr="007A5882">
        <w:t xml:space="preserve">Quantum </w:t>
      </w:r>
      <w:r w:rsidRPr="007A5882">
        <w:rPr>
          <w:noProof/>
        </w:rPr>
        <w:t>well infrared</w:t>
      </w:r>
      <w:r w:rsidRPr="007A5882">
        <w:t xml:space="preserve"> photodetectors</w:t>
      </w:r>
      <w:bookmarkEnd w:id="84"/>
    </w:p>
    <w:p w14:paraId="33861FCF" w14:textId="637D64CD" w:rsidR="000C0583" w:rsidRDefault="000C0583" w:rsidP="00A0096D">
      <w:pPr>
        <w:ind w:firstLine="720"/>
        <w:rPr>
          <w:rFonts w:asciiTheme="majorHAnsi" w:hAnsiTheme="majorHAnsi" w:cstheme="majorHAnsi"/>
        </w:rPr>
      </w:pPr>
      <w:r w:rsidRPr="00751956">
        <w:rPr>
          <w:rFonts w:asciiTheme="majorHAnsi" w:hAnsiTheme="majorHAnsi" w:cstheme="majorHAnsi"/>
        </w:rPr>
        <w:t xml:space="preserve">Quantum </w:t>
      </w:r>
      <w:r w:rsidRPr="001E425E">
        <w:rPr>
          <w:rFonts w:asciiTheme="majorHAnsi" w:hAnsiTheme="majorHAnsi" w:cstheme="majorHAnsi"/>
          <w:noProof/>
        </w:rPr>
        <w:t>well infrared</w:t>
      </w:r>
      <w:r w:rsidRPr="00751956">
        <w:rPr>
          <w:rFonts w:asciiTheme="majorHAnsi" w:hAnsiTheme="majorHAnsi" w:cstheme="majorHAnsi"/>
        </w:rPr>
        <w:t xml:space="preserve"> photodetectors</w:t>
      </w:r>
      <w:r>
        <w:rPr>
          <w:rFonts w:asciiTheme="majorHAnsi" w:hAnsiTheme="majorHAnsi" w:cstheme="majorHAnsi"/>
        </w:rPr>
        <w:t>,</w:t>
      </w:r>
      <w:r w:rsidRPr="00751956">
        <w:rPr>
          <w:rFonts w:asciiTheme="majorHAnsi" w:hAnsiTheme="majorHAnsi" w:cstheme="majorHAnsi"/>
        </w:rPr>
        <w:t xml:space="preserve"> also known as QWIPs</w:t>
      </w:r>
      <w:r>
        <w:rPr>
          <w:rFonts w:asciiTheme="majorHAnsi" w:hAnsiTheme="majorHAnsi" w:cstheme="majorHAnsi"/>
        </w:rPr>
        <w:t>,</w:t>
      </w:r>
      <w:r w:rsidRPr="00751956">
        <w:rPr>
          <w:rFonts w:asciiTheme="majorHAnsi" w:hAnsiTheme="majorHAnsi" w:cstheme="majorHAnsi"/>
        </w:rPr>
        <w:t xml:space="preserve"> were introduced in</w:t>
      </w:r>
      <w:r>
        <w:rPr>
          <w:rFonts w:asciiTheme="majorHAnsi" w:hAnsiTheme="majorHAnsi" w:cstheme="majorHAnsi"/>
        </w:rPr>
        <w:t xml:space="preserve"> 1987 </w:t>
      </w:r>
      <w:r>
        <w:rPr>
          <w:rFonts w:asciiTheme="majorHAnsi" w:hAnsiTheme="majorHAnsi" w:cstheme="majorHAnsi"/>
        </w:rPr>
        <w:fldChar w:fldCharType="begin"/>
      </w:r>
      <w:r w:rsidR="00A12CD4">
        <w:rPr>
          <w:rFonts w:asciiTheme="majorHAnsi" w:hAnsiTheme="majorHAnsi" w:cstheme="majorHAnsi"/>
        </w:rPr>
        <w:instrText xml:space="preserve"> ADDIN EN.CITE &lt;EndNote&gt;&lt;Cite&gt;&lt;Author&gt;Levine&lt;/Author&gt;&lt;Year&gt;1987&lt;/Year&gt;&lt;RecNum&gt;165&lt;/RecNum&gt;&lt;DisplayText&gt;[24]&lt;/DisplayText&gt;&lt;record&gt;&lt;rec-number&gt;165&lt;/rec-number&gt;&lt;foreign-keys&gt;&lt;key app="EN" db-id="wffwxtaf25x9dsev9z2pza5jtfxt2zrptw9r" timestamp="1478469382"&gt;165&lt;/key&gt;&lt;/foreign-keys&gt;&lt;ref-type name="Journal Article"&gt;17&lt;/ref-type&gt;&lt;contributors&gt;&lt;authors&gt;&lt;author&gt;Levine, BF&lt;/author&gt;&lt;author&gt;Choi, KK&lt;/author&gt;&lt;author&gt;Bethea, CG&lt;/author&gt;&lt;author&gt;Walker, J&lt;/author&gt;&lt;author&gt;Malik, RJ&lt;/author&gt;&lt;/authors&gt;&lt;/contributors&gt;&lt;titles&gt;&lt;title&gt;New 10 μm infrared detector using intersubband absorption in resonant tunneling GaAlAs superlattices&lt;/title&gt;&lt;secondary-title&gt;Applied Physics Letters&lt;/secondary-title&gt;&lt;/titles&gt;&lt;periodical&gt;&lt;full-title&gt;Applied Physics Letters&lt;/full-title&gt;&lt;/periodical&gt;&lt;pages&gt;1092-1094&lt;/pages&gt;&lt;volume&gt;50&lt;/volume&gt;&lt;number&gt;16&lt;/number&gt;&lt;dates&gt;&lt;year&gt;1987&lt;/year&gt;&lt;/dates&gt;&lt;isbn&gt;0003-6951&lt;/isbn&gt;&lt;urls&gt;&lt;/urls&gt;&lt;/record&gt;&lt;/Cite&gt;&lt;/EndNote&gt;</w:instrText>
      </w:r>
      <w:r>
        <w:rPr>
          <w:rFonts w:asciiTheme="majorHAnsi" w:hAnsiTheme="majorHAnsi" w:cstheme="majorHAnsi"/>
        </w:rPr>
        <w:fldChar w:fldCharType="separate"/>
      </w:r>
      <w:r w:rsidR="00A12CD4">
        <w:rPr>
          <w:rFonts w:asciiTheme="majorHAnsi" w:hAnsiTheme="majorHAnsi" w:cstheme="majorHAnsi"/>
          <w:noProof/>
        </w:rPr>
        <w:t>[</w:t>
      </w:r>
      <w:hyperlink w:anchor="_ENREF_4_24" w:tooltip="Levine, 1987 #165" w:history="1">
        <w:r w:rsidR="00B67D72" w:rsidRPr="004E1CE3">
          <w:rPr>
            <w:rStyle w:val="Hyperlink"/>
            <w:rFonts w:asciiTheme="majorHAnsi" w:hAnsiTheme="majorHAnsi" w:cstheme="majorHAnsi"/>
            <w:noProof/>
          </w:rPr>
          <w:t>24</w:t>
        </w:r>
      </w:hyperlink>
      <w:r w:rsidR="00A12CD4">
        <w:rPr>
          <w:rFonts w:asciiTheme="majorHAnsi" w:hAnsiTheme="majorHAnsi" w:cstheme="majorHAnsi"/>
          <w:noProof/>
        </w:rPr>
        <w:t>]</w:t>
      </w:r>
      <w:r>
        <w:rPr>
          <w:rFonts w:asciiTheme="majorHAnsi" w:hAnsiTheme="majorHAnsi" w:cstheme="majorHAnsi"/>
        </w:rPr>
        <w:fldChar w:fldCharType="end"/>
      </w:r>
      <w:r w:rsidRPr="00751956">
        <w:rPr>
          <w:rFonts w:asciiTheme="majorHAnsi" w:hAnsiTheme="majorHAnsi" w:cstheme="majorHAnsi"/>
        </w:rPr>
        <w:t xml:space="preserve">. </w:t>
      </w:r>
      <w:r>
        <w:rPr>
          <w:rFonts w:asciiTheme="majorHAnsi" w:hAnsiTheme="majorHAnsi" w:cstheme="majorHAnsi"/>
        </w:rPr>
        <w:t xml:space="preserve">As shown in Figure 1-7 (a), photon absorption occurs through </w:t>
      </w:r>
      <w:r w:rsidRPr="00751956">
        <w:rPr>
          <w:rFonts w:asciiTheme="majorHAnsi" w:hAnsiTheme="majorHAnsi" w:cstheme="majorHAnsi"/>
        </w:rPr>
        <w:t>intersubband tran</w:t>
      </w:r>
      <w:r>
        <w:rPr>
          <w:rFonts w:asciiTheme="majorHAnsi" w:hAnsiTheme="majorHAnsi" w:cstheme="majorHAnsi"/>
        </w:rPr>
        <w:t>sitions within the conduction or</w:t>
      </w:r>
      <w:r w:rsidRPr="00751956">
        <w:rPr>
          <w:rFonts w:asciiTheme="majorHAnsi" w:hAnsiTheme="majorHAnsi" w:cstheme="majorHAnsi"/>
        </w:rPr>
        <w:t xml:space="preserve"> valence band of quantum wells</w:t>
      </w:r>
      <w:r>
        <w:rPr>
          <w:rFonts w:asciiTheme="majorHAnsi" w:hAnsiTheme="majorHAnsi" w:cstheme="majorHAnsi"/>
        </w:rPr>
        <w:t xml:space="preserve"> (QWs) in QWIPs</w:t>
      </w:r>
      <w:r w:rsidRPr="00751956">
        <w:rPr>
          <w:rFonts w:asciiTheme="majorHAnsi" w:hAnsiTheme="majorHAnsi" w:cstheme="majorHAnsi"/>
        </w:rPr>
        <w:t xml:space="preserve">. </w:t>
      </w:r>
      <w:r>
        <w:rPr>
          <w:rFonts w:asciiTheme="majorHAnsi" w:hAnsiTheme="majorHAnsi" w:cstheme="majorHAnsi"/>
        </w:rPr>
        <w:t xml:space="preserve">These detectors are comprised of multiple quantum wells (MQWs) </w:t>
      </w:r>
      <w:r w:rsidRPr="001E425E">
        <w:rPr>
          <w:rFonts w:asciiTheme="majorHAnsi" w:hAnsiTheme="majorHAnsi" w:cstheme="majorHAnsi"/>
          <w:noProof/>
        </w:rPr>
        <w:t>wherein</w:t>
      </w:r>
      <w:r>
        <w:rPr>
          <w:rFonts w:asciiTheme="majorHAnsi" w:hAnsiTheme="majorHAnsi" w:cstheme="majorHAnsi"/>
        </w:rPr>
        <w:t xml:space="preserve"> its simplest form (bound to continuum </w:t>
      </w:r>
      <w:r w:rsidRPr="001E425E">
        <w:rPr>
          <w:rFonts w:asciiTheme="majorHAnsi" w:hAnsiTheme="majorHAnsi" w:cstheme="majorHAnsi"/>
          <w:noProof/>
        </w:rPr>
        <w:t>QWIPs</w:t>
      </w:r>
      <w:r>
        <w:rPr>
          <w:rFonts w:asciiTheme="majorHAnsi" w:hAnsiTheme="majorHAnsi" w:cstheme="majorHAnsi"/>
          <w:noProof/>
        </w:rPr>
        <w:t xml:space="preserve">, </w:t>
      </w:r>
      <w:r w:rsidR="009D67AA">
        <w:rPr>
          <w:rFonts w:asciiTheme="majorHAnsi" w:hAnsiTheme="majorHAnsi" w:cstheme="majorHAnsi"/>
          <w:noProof/>
        </w:rPr>
        <w:t xml:space="preserve">see </w:t>
      </w:r>
      <w:r w:rsidR="004065BA">
        <w:rPr>
          <w:rFonts w:asciiTheme="majorHAnsi" w:hAnsiTheme="majorHAnsi" w:cstheme="majorHAnsi"/>
          <w:noProof/>
        </w:rPr>
        <w:t>Figure 1-7</w:t>
      </w:r>
      <w:r>
        <w:rPr>
          <w:rFonts w:asciiTheme="majorHAnsi" w:hAnsiTheme="majorHAnsi" w:cstheme="majorHAnsi"/>
          <w:noProof/>
        </w:rPr>
        <w:t xml:space="preserve"> (b)</w:t>
      </w:r>
      <w:r>
        <w:rPr>
          <w:rFonts w:asciiTheme="majorHAnsi" w:hAnsiTheme="majorHAnsi" w:cstheme="majorHAnsi"/>
        </w:rPr>
        <w:t xml:space="preserve">) carriers are excited by photon absorption from a bound state in each QW to </w:t>
      </w:r>
      <w:r w:rsidR="009D67AA">
        <w:rPr>
          <w:rFonts w:asciiTheme="majorHAnsi" w:hAnsiTheme="majorHAnsi" w:cstheme="majorHAnsi"/>
        </w:rPr>
        <w:t xml:space="preserve">the </w:t>
      </w:r>
      <w:r>
        <w:rPr>
          <w:rFonts w:asciiTheme="majorHAnsi" w:hAnsiTheme="majorHAnsi" w:cstheme="majorHAnsi"/>
        </w:rPr>
        <w:t>continuum</w:t>
      </w:r>
      <w:r w:rsidR="002C06A7">
        <w:rPr>
          <w:rFonts w:asciiTheme="majorHAnsi" w:hAnsiTheme="majorHAnsi" w:cstheme="majorHAnsi"/>
        </w:rPr>
        <w:t xml:space="preserve"> and are collected by </w:t>
      </w:r>
      <w:r>
        <w:rPr>
          <w:rFonts w:asciiTheme="majorHAnsi" w:hAnsiTheme="majorHAnsi" w:cstheme="majorHAnsi"/>
        </w:rPr>
        <w:t>an external</w:t>
      </w:r>
      <w:r w:rsidR="002C06A7">
        <w:rPr>
          <w:rFonts w:asciiTheme="majorHAnsi" w:hAnsiTheme="majorHAnsi" w:cstheme="majorHAnsi"/>
        </w:rPr>
        <w:t>ly applied</w:t>
      </w:r>
      <w:r>
        <w:rPr>
          <w:rFonts w:asciiTheme="majorHAnsi" w:hAnsiTheme="majorHAnsi" w:cstheme="majorHAnsi"/>
        </w:rPr>
        <w:t xml:space="preserve"> </w:t>
      </w:r>
      <w:r w:rsidR="009D67AA">
        <w:rPr>
          <w:rFonts w:asciiTheme="majorHAnsi" w:hAnsiTheme="majorHAnsi" w:cstheme="majorHAnsi"/>
        </w:rPr>
        <w:t>electric fi</w:t>
      </w:r>
      <w:r w:rsidR="002C06A7">
        <w:rPr>
          <w:rFonts w:asciiTheme="majorHAnsi" w:hAnsiTheme="majorHAnsi" w:cstheme="majorHAnsi"/>
        </w:rPr>
        <w:t>e</w:t>
      </w:r>
      <w:r w:rsidR="009D67AA">
        <w:rPr>
          <w:rFonts w:asciiTheme="majorHAnsi" w:hAnsiTheme="majorHAnsi" w:cstheme="majorHAnsi"/>
        </w:rPr>
        <w:t>l</w:t>
      </w:r>
      <w:r w:rsidR="002C06A7">
        <w:rPr>
          <w:rFonts w:asciiTheme="majorHAnsi" w:hAnsiTheme="majorHAnsi" w:cstheme="majorHAnsi"/>
        </w:rPr>
        <w:t>d</w:t>
      </w:r>
      <w:r>
        <w:rPr>
          <w:rFonts w:asciiTheme="majorHAnsi" w:hAnsiTheme="majorHAnsi" w:cstheme="majorHAnsi"/>
        </w:rPr>
        <w:t xml:space="preserve">. Since QWIPs need to be biased </w:t>
      </w:r>
      <w:r w:rsidR="000673E9">
        <w:rPr>
          <w:rFonts w:asciiTheme="majorHAnsi" w:hAnsiTheme="majorHAnsi" w:cstheme="majorHAnsi"/>
        </w:rPr>
        <w:t xml:space="preserve">to </w:t>
      </w:r>
      <w:r w:rsidR="009D67AA">
        <w:rPr>
          <w:rFonts w:asciiTheme="majorHAnsi" w:hAnsiTheme="majorHAnsi" w:cstheme="majorHAnsi"/>
        </w:rPr>
        <w:t>operate</w:t>
      </w:r>
      <w:r>
        <w:rPr>
          <w:rFonts w:asciiTheme="majorHAnsi" w:hAnsiTheme="majorHAnsi" w:cstheme="majorHAnsi"/>
        </w:rPr>
        <w:t xml:space="preserve">, they </w:t>
      </w:r>
      <w:r>
        <w:rPr>
          <w:rFonts w:asciiTheme="majorHAnsi" w:hAnsiTheme="majorHAnsi" w:cstheme="majorHAnsi"/>
        </w:rPr>
        <w:lastRenderedPageBreak/>
        <w:t>are classified under photoconductors. QWIPs have</w:t>
      </w:r>
      <w:r w:rsidRPr="00751956">
        <w:rPr>
          <w:rFonts w:asciiTheme="majorHAnsi" w:hAnsiTheme="majorHAnsi" w:cstheme="majorHAnsi"/>
        </w:rPr>
        <w:t xml:space="preserve"> been realized in different material systems</w:t>
      </w:r>
      <w:r>
        <w:rPr>
          <w:rFonts w:asciiTheme="majorHAnsi" w:hAnsiTheme="majorHAnsi" w:cstheme="majorHAnsi"/>
        </w:rPr>
        <w:t xml:space="preserve"> </w:t>
      </w:r>
      <w:r w:rsidR="009D67AA">
        <w:rPr>
          <w:rFonts w:asciiTheme="majorHAnsi" w:hAnsiTheme="majorHAnsi" w:cstheme="majorHAnsi"/>
        </w:rPr>
        <w:t>including:</w:t>
      </w:r>
      <w:r>
        <w:rPr>
          <w:rFonts w:asciiTheme="majorHAnsi" w:hAnsiTheme="majorHAnsi" w:cstheme="majorHAnsi"/>
        </w:rPr>
        <w:t xml:space="preserve"> GaAs/AlGaAs </w:t>
      </w:r>
      <w:r>
        <w:rPr>
          <w:rFonts w:asciiTheme="majorHAnsi" w:hAnsiTheme="majorHAnsi" w:cstheme="majorHAnsi"/>
        </w:rPr>
        <w:fldChar w:fldCharType="begin"/>
      </w:r>
      <w:r w:rsidR="00A12CD4">
        <w:rPr>
          <w:rFonts w:asciiTheme="majorHAnsi" w:hAnsiTheme="majorHAnsi" w:cstheme="majorHAnsi"/>
        </w:rPr>
        <w:instrText xml:space="preserve"> ADDIN EN.CITE &lt;EndNote&gt;&lt;Cite&gt;&lt;Author&gt;Schneider&lt;/Author&gt;&lt;Year&gt;2006&lt;/Year&gt;&lt;RecNum&gt;168&lt;/RecNum&gt;&lt;DisplayText&gt;[25]&lt;/DisplayText&gt;&lt;record&gt;&lt;rec-number&gt;168&lt;/rec-number&gt;&lt;foreign-keys&gt;&lt;key app="EN" db-id="wffwxtaf25x9dsev9z2pza5jtfxt2zrptw9r" timestamp="1478546513"&gt;168&lt;/key&gt;&lt;/foreign-keys&gt;&lt;ref-type name="Book"&gt;6&lt;/ref-type&gt;&lt;contributors&gt;&lt;authors&gt;&lt;author&gt;Schneider, Harald; Liu, Hui Chun&lt;/author&gt;&lt;/authors&gt;&lt;/contributors&gt;&lt;titles&gt;&lt;title&gt;Quantum Well Infrared Photodetectors: Physics and Applications&lt;/title&gt;&lt;secondary-title&gt;Optical Science&lt;/secondary-title&gt;&lt;/titles&gt;&lt;dates&gt;&lt;year&gt;2006&lt;/year&gt;&lt;/dates&gt;&lt;publisher&gt;Springer&lt;/publisher&gt;&lt;isbn&gt;1280635398&lt;/isbn&gt;&lt;urls&gt;&lt;/urls&gt;&lt;/record&gt;&lt;/Cite&gt;&lt;/EndNote&gt;</w:instrText>
      </w:r>
      <w:r>
        <w:rPr>
          <w:rFonts w:asciiTheme="majorHAnsi" w:hAnsiTheme="majorHAnsi" w:cstheme="majorHAnsi"/>
        </w:rPr>
        <w:fldChar w:fldCharType="separate"/>
      </w:r>
      <w:r w:rsidR="00A12CD4">
        <w:rPr>
          <w:rFonts w:asciiTheme="majorHAnsi" w:hAnsiTheme="majorHAnsi" w:cstheme="majorHAnsi"/>
          <w:noProof/>
        </w:rPr>
        <w:t>[</w:t>
      </w:r>
      <w:hyperlink w:anchor="_ENREF_4_25" w:tooltip="Schneider, 2006 #168" w:history="1">
        <w:r w:rsidR="00B67D72" w:rsidRPr="004E1CE3">
          <w:rPr>
            <w:rStyle w:val="Hyperlink"/>
            <w:rFonts w:asciiTheme="majorHAnsi" w:hAnsiTheme="majorHAnsi" w:cstheme="majorHAnsi"/>
            <w:noProof/>
          </w:rPr>
          <w:t>25</w:t>
        </w:r>
      </w:hyperlink>
      <w:r w:rsidR="00A12CD4">
        <w:rPr>
          <w:rFonts w:asciiTheme="majorHAnsi" w:hAnsiTheme="majorHAnsi" w:cstheme="majorHAnsi"/>
          <w:noProof/>
        </w:rPr>
        <w:t>]</w:t>
      </w:r>
      <w:r>
        <w:rPr>
          <w:rFonts w:asciiTheme="majorHAnsi" w:hAnsiTheme="majorHAnsi" w:cstheme="majorHAnsi"/>
        </w:rPr>
        <w:fldChar w:fldCharType="end"/>
      </w:r>
      <w:r>
        <w:rPr>
          <w:rFonts w:asciiTheme="majorHAnsi" w:hAnsiTheme="majorHAnsi" w:cstheme="majorHAnsi"/>
        </w:rPr>
        <w:t xml:space="preserve">, InGaAs/InP </w:t>
      </w:r>
      <w:r>
        <w:rPr>
          <w:rFonts w:asciiTheme="majorHAnsi" w:hAnsiTheme="majorHAnsi" w:cstheme="majorHAnsi"/>
        </w:rPr>
        <w:fldChar w:fldCharType="begin"/>
      </w:r>
      <w:r w:rsidR="00A12CD4">
        <w:rPr>
          <w:rFonts w:asciiTheme="majorHAnsi" w:hAnsiTheme="majorHAnsi" w:cstheme="majorHAnsi"/>
        </w:rPr>
        <w:instrText xml:space="preserve"> ADDIN EN.CITE &lt;EndNote&gt;&lt;Cite&gt;&lt;Author&gt;Gunapala&lt;/Author&gt;&lt;Year&gt;1991&lt;/Year&gt;&lt;RecNum&gt;169&lt;/RecNum&gt;&lt;DisplayText&gt;[26]&lt;/DisplayText&gt;&lt;record&gt;&lt;rec-number&gt;169&lt;/rec-number&gt;&lt;foreign-keys&gt;&lt;key app="EN" db-id="wffwxtaf25x9dsev9z2pza5jtfxt2zrptw9r" timestamp="1478546845"&gt;169&lt;/key&gt;&lt;/foreign-keys&gt;&lt;ref-type name="Journal Article"&gt;17&lt;/ref-type&gt;&lt;contributors&gt;&lt;authors&gt;&lt;author&gt;Gunapala, SD&lt;/author&gt;&lt;author&gt;Levine, BF&lt;/author&gt;&lt;author&gt;Ritter, D&lt;/author&gt;&lt;author&gt;Hamm, R&lt;/author&gt;&lt;author&gt;Panish, MB&lt;/author&gt;&lt;/authors&gt;&lt;/contributors&gt;&lt;titles&gt;&lt;title&gt;InGaAs/InP long wavelength quantum well infrared photodetectors&lt;/title&gt;&lt;secondary-title&gt;Applied physics letters&lt;/secondary-title&gt;&lt;/titles&gt;&lt;periodical&gt;&lt;full-title&gt;Applied Physics Letters&lt;/full-title&gt;&lt;/periodical&gt;&lt;pages&gt;2024-2026&lt;/pages&gt;&lt;volume&gt;58&lt;/volume&gt;&lt;number&gt;18&lt;/number&gt;&lt;dates&gt;&lt;year&gt;1991&lt;/year&gt;&lt;/dates&gt;&lt;isbn&gt;0003-6951&lt;/isbn&gt;&lt;urls&gt;&lt;/urls&gt;&lt;/record&gt;&lt;/Cite&gt;&lt;/EndNote&gt;</w:instrText>
      </w:r>
      <w:r>
        <w:rPr>
          <w:rFonts w:asciiTheme="majorHAnsi" w:hAnsiTheme="majorHAnsi" w:cstheme="majorHAnsi"/>
        </w:rPr>
        <w:fldChar w:fldCharType="separate"/>
      </w:r>
      <w:r w:rsidR="00A12CD4">
        <w:rPr>
          <w:rFonts w:asciiTheme="majorHAnsi" w:hAnsiTheme="majorHAnsi" w:cstheme="majorHAnsi"/>
          <w:noProof/>
        </w:rPr>
        <w:t>[</w:t>
      </w:r>
      <w:hyperlink w:anchor="_ENREF_4_26" w:tooltip="Gunapala, 1991 #169" w:history="1">
        <w:r w:rsidR="00B67D72" w:rsidRPr="004E1CE3">
          <w:rPr>
            <w:rStyle w:val="Hyperlink"/>
            <w:rFonts w:asciiTheme="majorHAnsi" w:hAnsiTheme="majorHAnsi" w:cstheme="majorHAnsi"/>
            <w:noProof/>
          </w:rPr>
          <w:t>26</w:t>
        </w:r>
      </w:hyperlink>
      <w:r w:rsidR="00A12CD4">
        <w:rPr>
          <w:rFonts w:asciiTheme="majorHAnsi" w:hAnsiTheme="majorHAnsi" w:cstheme="majorHAnsi"/>
          <w:noProof/>
        </w:rPr>
        <w:t>]</w:t>
      </w:r>
      <w:r>
        <w:rPr>
          <w:rFonts w:asciiTheme="majorHAnsi" w:hAnsiTheme="majorHAnsi" w:cstheme="majorHAnsi"/>
        </w:rPr>
        <w:fldChar w:fldCharType="end"/>
      </w:r>
      <w:r>
        <w:rPr>
          <w:rFonts w:asciiTheme="majorHAnsi" w:hAnsiTheme="majorHAnsi" w:cstheme="majorHAnsi"/>
        </w:rPr>
        <w:t xml:space="preserve">, GaN/AlN </w:t>
      </w:r>
      <w:r>
        <w:rPr>
          <w:rFonts w:asciiTheme="majorHAnsi" w:hAnsiTheme="majorHAnsi" w:cstheme="majorHAnsi"/>
        </w:rPr>
        <w:fldChar w:fldCharType="begin"/>
      </w:r>
      <w:r w:rsidR="00A12CD4">
        <w:rPr>
          <w:rFonts w:asciiTheme="majorHAnsi" w:hAnsiTheme="majorHAnsi" w:cstheme="majorHAnsi"/>
        </w:rPr>
        <w:instrText xml:space="preserve"> ADDIN EN.CITE &lt;EndNote&gt;&lt;Cite&gt;&lt;Author&gt;Hofstetter&lt;/Author&gt;&lt;Year&gt;2003&lt;/Year&gt;&lt;RecNum&gt;170&lt;/RecNum&gt;&lt;DisplayText&gt;[27]&lt;/DisplayText&gt;&lt;record&gt;&lt;rec-number&gt;170&lt;/rec-number&gt;&lt;foreign-keys&gt;&lt;key app="EN" db-id="wffwxtaf25x9dsev9z2pza5jtfxt2zrptw9r" timestamp="1478546927"&gt;170&lt;/key&gt;&lt;/foreign-keys&gt;&lt;ref-type name="Journal Article"&gt;17&lt;/ref-type&gt;&lt;contributors&gt;&lt;authors&gt;&lt;author&gt;Hofstetter, Daniel&lt;/author&gt;&lt;author&gt;Schad, Sven-Silvius&lt;/author&gt;&lt;author&gt;Wu, Hong&lt;/author&gt;&lt;author&gt;Schaff, William J&lt;/author&gt;&lt;author&gt;Eastman, Lester F&lt;/author&gt;&lt;/authors&gt;&lt;/contributors&gt;&lt;titles&gt;&lt;title&gt;GaN/AlN-based quantum-well infrared photodetector for 1.55 μm&lt;/title&gt;&lt;secondary-title&gt;Applied physics letters&lt;/secondary-title&gt;&lt;/titles&gt;&lt;periodical&gt;&lt;full-title&gt;Applied Physics Letters&lt;/full-title&gt;&lt;/periodical&gt;&lt;pages&gt;572-574&lt;/pages&gt;&lt;volume&gt;83&lt;/volume&gt;&lt;number&gt;3&lt;/number&gt;&lt;dates&gt;&lt;year&gt;2003&lt;/year&gt;&lt;/dates&gt;&lt;isbn&gt;0003-6951&lt;/isbn&gt;&lt;urls&gt;&lt;/urls&gt;&lt;/record&gt;&lt;/Cite&gt;&lt;/EndNote&gt;</w:instrText>
      </w:r>
      <w:r>
        <w:rPr>
          <w:rFonts w:asciiTheme="majorHAnsi" w:hAnsiTheme="majorHAnsi" w:cstheme="majorHAnsi"/>
        </w:rPr>
        <w:fldChar w:fldCharType="separate"/>
      </w:r>
      <w:r w:rsidR="00A12CD4">
        <w:rPr>
          <w:rFonts w:asciiTheme="majorHAnsi" w:hAnsiTheme="majorHAnsi" w:cstheme="majorHAnsi"/>
          <w:noProof/>
        </w:rPr>
        <w:t>[</w:t>
      </w:r>
      <w:hyperlink w:anchor="_ENREF_4_27" w:tooltip="Hofstetter, 2003 #170" w:history="1">
        <w:r w:rsidR="00B67D72" w:rsidRPr="004E1CE3">
          <w:rPr>
            <w:rStyle w:val="Hyperlink"/>
            <w:rFonts w:asciiTheme="majorHAnsi" w:hAnsiTheme="majorHAnsi" w:cstheme="majorHAnsi"/>
            <w:noProof/>
          </w:rPr>
          <w:t>27</w:t>
        </w:r>
      </w:hyperlink>
      <w:r w:rsidR="00A12CD4">
        <w:rPr>
          <w:rFonts w:asciiTheme="majorHAnsi" w:hAnsiTheme="majorHAnsi" w:cstheme="majorHAnsi"/>
          <w:noProof/>
        </w:rPr>
        <w:t>]</w:t>
      </w:r>
      <w:r>
        <w:rPr>
          <w:rFonts w:asciiTheme="majorHAnsi" w:hAnsiTheme="majorHAnsi" w:cstheme="majorHAnsi"/>
        </w:rPr>
        <w:fldChar w:fldCharType="end"/>
      </w:r>
      <w:r>
        <w:rPr>
          <w:rFonts w:asciiTheme="majorHAnsi" w:hAnsiTheme="majorHAnsi" w:cstheme="majorHAnsi"/>
        </w:rPr>
        <w:t>, and Si</w:t>
      </w:r>
      <w:r w:rsidRPr="00F42918">
        <w:rPr>
          <w:rFonts w:asciiTheme="majorHAnsi" w:hAnsiTheme="majorHAnsi" w:cstheme="majorHAnsi"/>
          <w:vertAlign w:val="subscript"/>
        </w:rPr>
        <w:t>1-x</w:t>
      </w:r>
      <w:r>
        <w:rPr>
          <w:rFonts w:asciiTheme="majorHAnsi" w:hAnsiTheme="majorHAnsi" w:cstheme="majorHAnsi"/>
        </w:rPr>
        <w:t>Ge</w:t>
      </w:r>
      <w:r w:rsidRPr="00F42918">
        <w:rPr>
          <w:rFonts w:asciiTheme="majorHAnsi" w:hAnsiTheme="majorHAnsi" w:cstheme="majorHAnsi"/>
          <w:vertAlign w:val="subscript"/>
        </w:rPr>
        <w:t>x</w:t>
      </w:r>
      <w:r>
        <w:rPr>
          <w:rFonts w:asciiTheme="majorHAnsi" w:hAnsiTheme="majorHAnsi" w:cstheme="majorHAnsi"/>
        </w:rPr>
        <w:t xml:space="preserve">/Si </w:t>
      </w:r>
      <w:r>
        <w:rPr>
          <w:rFonts w:asciiTheme="majorHAnsi" w:hAnsiTheme="majorHAnsi" w:cstheme="majorHAnsi"/>
        </w:rPr>
        <w:fldChar w:fldCharType="begin"/>
      </w:r>
      <w:r w:rsidR="00A12CD4">
        <w:rPr>
          <w:rFonts w:asciiTheme="majorHAnsi" w:hAnsiTheme="majorHAnsi" w:cstheme="majorHAnsi"/>
        </w:rPr>
        <w:instrText xml:space="preserve"> ADDIN EN.CITE &lt;EndNote&gt;&lt;Cite&gt;&lt;Author&gt;Karunasiri&lt;/Author&gt;&lt;Year&gt;1991&lt;/Year&gt;&lt;RecNum&gt;171&lt;/RecNum&gt;&lt;DisplayText&gt;[28]&lt;/DisplayText&gt;&lt;record&gt;&lt;rec-number&gt;171&lt;/rec-number&gt;&lt;foreign-keys&gt;&lt;key app="EN" db-id="wffwxtaf25x9dsev9z2pza5jtfxt2zrptw9r" timestamp="1478547066"&gt;171&lt;/key&gt;&lt;/foreign-keys&gt;&lt;ref-type name="Journal Article"&gt;17&lt;/ref-type&gt;&lt;contributors&gt;&lt;authors&gt;&lt;author&gt;Karunasiri, RPG&lt;/author&gt;&lt;author&gt;Park, JS&lt;/author&gt;&lt;author&gt;Wang, KL&lt;/author&gt;&lt;/authors&gt;&lt;/contributors&gt;&lt;titles&gt;&lt;title&gt;Si1− xGex/Si multiple quantum well infrared detector&lt;/title&gt;&lt;secondary-title&gt;Applied physics letters&lt;/secondary-title&gt;&lt;/titles&gt;&lt;periodical&gt;&lt;full-title&gt;Applied Physics Letters&lt;/full-title&gt;&lt;/periodical&gt;&lt;pages&gt;2588-2590&lt;/pages&gt;&lt;volume&gt;59&lt;/volume&gt;&lt;number&gt;20&lt;/number&gt;&lt;dates&gt;&lt;year&gt;1991&lt;/year&gt;&lt;/dates&gt;&lt;isbn&gt;0003-6951&lt;/isbn&gt;&lt;urls&gt;&lt;/urls&gt;&lt;/record&gt;&lt;/Cite&gt;&lt;/EndNote&gt;</w:instrText>
      </w:r>
      <w:r>
        <w:rPr>
          <w:rFonts w:asciiTheme="majorHAnsi" w:hAnsiTheme="majorHAnsi" w:cstheme="majorHAnsi"/>
        </w:rPr>
        <w:fldChar w:fldCharType="separate"/>
      </w:r>
      <w:r w:rsidR="00A12CD4">
        <w:rPr>
          <w:rFonts w:asciiTheme="majorHAnsi" w:hAnsiTheme="majorHAnsi" w:cstheme="majorHAnsi"/>
          <w:noProof/>
        </w:rPr>
        <w:t>[</w:t>
      </w:r>
      <w:hyperlink w:anchor="_ENREF_4_28" w:tooltip="Karunasiri, 1991 #171" w:history="1">
        <w:r w:rsidR="00B67D72" w:rsidRPr="004E1CE3">
          <w:rPr>
            <w:rStyle w:val="Hyperlink"/>
            <w:rFonts w:asciiTheme="majorHAnsi" w:hAnsiTheme="majorHAnsi" w:cstheme="majorHAnsi"/>
            <w:noProof/>
          </w:rPr>
          <w:t>28</w:t>
        </w:r>
      </w:hyperlink>
      <w:r w:rsidR="00A12CD4">
        <w:rPr>
          <w:rFonts w:asciiTheme="majorHAnsi" w:hAnsiTheme="majorHAnsi" w:cstheme="majorHAnsi"/>
          <w:noProof/>
        </w:rPr>
        <w:t>]</w:t>
      </w:r>
      <w:r>
        <w:rPr>
          <w:rFonts w:asciiTheme="majorHAnsi" w:hAnsiTheme="majorHAnsi" w:cstheme="majorHAnsi"/>
        </w:rPr>
        <w:fldChar w:fldCharType="end"/>
      </w:r>
      <w:r w:rsidR="00AF38C9">
        <w:rPr>
          <w:rFonts w:asciiTheme="majorHAnsi" w:hAnsiTheme="majorHAnsi" w:cstheme="majorHAnsi"/>
        </w:rPr>
        <w:t xml:space="preserve"> </w:t>
      </w:r>
      <w:r w:rsidR="009D67AA">
        <w:rPr>
          <w:rFonts w:asciiTheme="majorHAnsi" w:hAnsiTheme="majorHAnsi" w:cstheme="majorHAnsi"/>
        </w:rPr>
        <w:t>where</w:t>
      </w:r>
      <w:r w:rsidRPr="00751956">
        <w:rPr>
          <w:rFonts w:asciiTheme="majorHAnsi" w:hAnsiTheme="majorHAnsi" w:cstheme="majorHAnsi"/>
        </w:rPr>
        <w:t xml:space="preserve"> Ga</w:t>
      </w:r>
      <w:r>
        <w:rPr>
          <w:rFonts w:asciiTheme="majorHAnsi" w:hAnsiTheme="majorHAnsi" w:cstheme="majorHAnsi"/>
        </w:rPr>
        <w:t xml:space="preserve">As/AlGaAs </w:t>
      </w:r>
      <w:r w:rsidR="000673E9">
        <w:rPr>
          <w:rFonts w:asciiTheme="majorHAnsi" w:hAnsiTheme="majorHAnsi" w:cstheme="majorHAnsi"/>
        </w:rPr>
        <w:t>has been</w:t>
      </w:r>
      <w:r w:rsidRPr="00751956">
        <w:rPr>
          <w:rFonts w:asciiTheme="majorHAnsi" w:hAnsiTheme="majorHAnsi" w:cstheme="majorHAnsi"/>
        </w:rPr>
        <w:t xml:space="preserve"> the most</w:t>
      </w:r>
      <w:r>
        <w:rPr>
          <w:rFonts w:asciiTheme="majorHAnsi" w:hAnsiTheme="majorHAnsi" w:cstheme="majorHAnsi"/>
        </w:rPr>
        <w:t xml:space="preserve"> investigated material system. These intersubband-based </w:t>
      </w:r>
      <w:r w:rsidRPr="001E425E">
        <w:rPr>
          <w:rFonts w:asciiTheme="majorHAnsi" w:hAnsiTheme="majorHAnsi" w:cstheme="majorHAnsi"/>
          <w:noProof/>
        </w:rPr>
        <w:t>photodetectors</w:t>
      </w:r>
      <w:r w:rsidRPr="00751956">
        <w:rPr>
          <w:rFonts w:asciiTheme="majorHAnsi" w:hAnsiTheme="majorHAnsi" w:cstheme="majorHAnsi"/>
        </w:rPr>
        <w:t xml:space="preserve"> can cover a wide range of wavelength</w:t>
      </w:r>
      <w:r>
        <w:rPr>
          <w:rFonts w:asciiTheme="majorHAnsi" w:hAnsiTheme="majorHAnsi" w:cstheme="majorHAnsi"/>
        </w:rPr>
        <w:t xml:space="preserve">s </w:t>
      </w:r>
      <w:r w:rsidRPr="00751956">
        <w:rPr>
          <w:rFonts w:asciiTheme="majorHAnsi" w:hAnsiTheme="majorHAnsi" w:cstheme="majorHAnsi"/>
        </w:rPr>
        <w:t xml:space="preserve">by merely adjusting the </w:t>
      </w:r>
      <w:r w:rsidRPr="004801E0">
        <w:rPr>
          <w:rFonts w:asciiTheme="majorHAnsi" w:hAnsiTheme="majorHAnsi" w:cstheme="majorHAnsi"/>
          <w:noProof/>
        </w:rPr>
        <w:t>well</w:t>
      </w:r>
      <w:r w:rsidRPr="00751956">
        <w:rPr>
          <w:rFonts w:asciiTheme="majorHAnsi" w:hAnsiTheme="majorHAnsi" w:cstheme="majorHAnsi"/>
        </w:rPr>
        <w:t xml:space="preserve"> width in QWs. As such, QWIPs are</w:t>
      </w:r>
      <w:r>
        <w:rPr>
          <w:rFonts w:asciiTheme="majorHAnsi" w:hAnsiTheme="majorHAnsi" w:cstheme="majorHAnsi"/>
        </w:rPr>
        <w:t xml:space="preserve"> </w:t>
      </w:r>
      <w:r w:rsidRPr="00751956">
        <w:rPr>
          <w:rFonts w:asciiTheme="majorHAnsi" w:hAnsiTheme="majorHAnsi" w:cstheme="majorHAnsi"/>
        </w:rPr>
        <w:t>well suited for m</w:t>
      </w:r>
      <w:r>
        <w:rPr>
          <w:rFonts w:asciiTheme="majorHAnsi" w:hAnsiTheme="majorHAnsi" w:cstheme="majorHAnsi"/>
        </w:rPr>
        <w:t xml:space="preserve">ulti-color applications. Because of the </w:t>
      </w:r>
      <w:r w:rsidR="002A5EC2">
        <w:rPr>
          <w:rFonts w:asciiTheme="majorHAnsi" w:hAnsiTheme="majorHAnsi" w:cstheme="majorHAnsi"/>
        </w:rPr>
        <w:t xml:space="preserve">selection rule </w:t>
      </w:r>
      <w:r>
        <w:rPr>
          <w:rFonts w:asciiTheme="majorHAnsi" w:hAnsiTheme="majorHAnsi" w:cstheme="majorHAnsi"/>
        </w:rPr>
        <w:t xml:space="preserve">of </w:t>
      </w:r>
      <w:r w:rsidRPr="00751956">
        <w:rPr>
          <w:rFonts w:asciiTheme="majorHAnsi" w:hAnsiTheme="majorHAnsi" w:cstheme="majorHAnsi"/>
        </w:rPr>
        <w:t>intersubband transi</w:t>
      </w:r>
      <w:r>
        <w:rPr>
          <w:rFonts w:asciiTheme="majorHAnsi" w:hAnsiTheme="majorHAnsi" w:cstheme="majorHAnsi"/>
        </w:rPr>
        <w:t>tions</w:t>
      </w:r>
      <w:r w:rsidR="002A5EC2">
        <w:rPr>
          <w:rFonts w:asciiTheme="majorHAnsi" w:hAnsiTheme="majorHAnsi" w:cstheme="majorHAnsi"/>
        </w:rPr>
        <w:t xml:space="preserve"> in the conduction band</w:t>
      </w:r>
      <w:r w:rsidR="001E35D0">
        <w:rPr>
          <w:rFonts w:asciiTheme="majorHAnsi" w:hAnsiTheme="majorHAnsi" w:cstheme="majorHAnsi"/>
        </w:rPr>
        <w:t xml:space="preserve"> </w:t>
      </w:r>
      <w:r w:rsidR="001E35D0">
        <w:rPr>
          <w:rFonts w:asciiTheme="majorHAnsi" w:hAnsiTheme="majorHAnsi" w:cstheme="majorHAnsi"/>
        </w:rPr>
        <w:fldChar w:fldCharType="begin">
          <w:fldData xml:space="preserve">PEVuZE5vdGU+PENpdGU+PEF1dGhvcj5Db29uPC9BdXRob3I+PFllYXI+MTk4NDwvWWVhcj48UmVj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</w:fldData>
        </w:fldChar>
      </w:r>
      <w:r w:rsidR="004E1CE3">
        <w:rPr>
          <w:rFonts w:asciiTheme="majorHAnsi" w:hAnsiTheme="majorHAnsi" w:cstheme="majorHAnsi"/>
        </w:rPr>
        <w:instrText xml:space="preserve"> ADDIN EN.CITE </w:instrText>
      </w:r>
      <w:r w:rsidR="004E1CE3">
        <w:rPr>
          <w:rFonts w:asciiTheme="majorHAnsi" w:hAnsiTheme="majorHAnsi" w:cstheme="majorHAnsi"/>
        </w:rPr>
        <w:fldChar w:fldCharType="begin">
          <w:fldData xml:space="preserve">PEVuZE5vdGU+PENpdGU+PEF1dGhvcj5Db29uPC9BdXRob3I+PFllYXI+MTk4NDwvWWVhcj48UmVj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</w:fldData>
        </w:fldChar>
      </w:r>
      <w:r w:rsidR="004E1CE3">
        <w:rPr>
          <w:rFonts w:asciiTheme="majorHAnsi" w:hAnsiTheme="majorHAnsi" w:cstheme="majorHAnsi"/>
        </w:rPr>
        <w:instrText xml:space="preserve"> ADDIN EN.CITE.DATA </w:instrText>
      </w:r>
      <w:r w:rsidR="004E1CE3">
        <w:rPr>
          <w:rFonts w:asciiTheme="majorHAnsi" w:hAnsiTheme="majorHAnsi" w:cstheme="majorHAnsi"/>
        </w:rPr>
      </w:r>
      <w:r w:rsidR="004E1CE3">
        <w:rPr>
          <w:rFonts w:asciiTheme="majorHAnsi" w:hAnsiTheme="majorHAnsi" w:cstheme="majorHAnsi"/>
        </w:rPr>
        <w:fldChar w:fldCharType="end"/>
      </w:r>
      <w:r w:rsidR="001E35D0">
        <w:rPr>
          <w:rFonts w:asciiTheme="majorHAnsi" w:hAnsiTheme="majorHAnsi" w:cstheme="majorHAnsi"/>
        </w:rPr>
      </w:r>
      <w:r w:rsidR="001E35D0">
        <w:rPr>
          <w:rFonts w:asciiTheme="majorHAnsi" w:hAnsiTheme="majorHAnsi" w:cstheme="majorHAnsi"/>
        </w:rPr>
        <w:fldChar w:fldCharType="separate"/>
      </w:r>
      <w:r w:rsidR="004E1CE3">
        <w:rPr>
          <w:rFonts w:asciiTheme="majorHAnsi" w:hAnsiTheme="majorHAnsi" w:cstheme="majorHAnsi"/>
          <w:noProof/>
        </w:rPr>
        <w:t>[</w:t>
      </w:r>
      <w:hyperlink w:anchor="_ENREF_4_29" w:tooltip="Coon, 1984 #225" w:history="1">
        <w:r w:rsidR="004E1CE3" w:rsidRPr="004E1CE3">
          <w:rPr>
            <w:rStyle w:val="Hyperlink"/>
            <w:rFonts w:asciiTheme="majorHAnsi" w:hAnsiTheme="majorHAnsi" w:cstheme="majorHAnsi"/>
            <w:noProof/>
          </w:rPr>
          <w:t>29-33</w:t>
        </w:r>
      </w:hyperlink>
      <w:r w:rsidR="004E1CE3">
        <w:rPr>
          <w:rFonts w:asciiTheme="majorHAnsi" w:hAnsiTheme="majorHAnsi" w:cstheme="majorHAnsi"/>
          <w:noProof/>
        </w:rPr>
        <w:t>]</w:t>
      </w:r>
      <w:r w:rsidR="001E35D0">
        <w:rPr>
          <w:rFonts w:asciiTheme="majorHAnsi" w:hAnsiTheme="majorHAnsi" w:cstheme="majorHAnsi"/>
        </w:rPr>
        <w:fldChar w:fldCharType="end"/>
      </w:r>
      <w:r w:rsidRPr="00751956">
        <w:rPr>
          <w:rFonts w:asciiTheme="majorHAnsi" w:hAnsiTheme="majorHAnsi" w:cstheme="majorHAnsi"/>
        </w:rPr>
        <w:t>,</w:t>
      </w:r>
      <w:r>
        <w:rPr>
          <w:rFonts w:asciiTheme="majorHAnsi" w:hAnsiTheme="majorHAnsi" w:cstheme="majorHAnsi"/>
        </w:rPr>
        <w:t xml:space="preserve"> </w:t>
      </w:r>
      <w:r w:rsidR="002A5EC2">
        <w:rPr>
          <w:rFonts w:asciiTheme="majorHAnsi" w:hAnsiTheme="majorHAnsi" w:cstheme="majorHAnsi"/>
        </w:rPr>
        <w:t xml:space="preserve">n-type </w:t>
      </w:r>
      <w:r w:rsidRPr="00751956">
        <w:rPr>
          <w:rFonts w:asciiTheme="majorHAnsi" w:hAnsiTheme="majorHAnsi" w:cstheme="majorHAnsi"/>
        </w:rPr>
        <w:t xml:space="preserve">QWIPs are </w:t>
      </w:r>
      <w:r>
        <w:rPr>
          <w:rFonts w:asciiTheme="majorHAnsi" w:hAnsiTheme="majorHAnsi" w:cstheme="majorHAnsi"/>
        </w:rPr>
        <w:t>not sensitive to TE polarization and</w:t>
      </w:r>
      <w:r w:rsidRPr="00751956">
        <w:rPr>
          <w:rFonts w:asciiTheme="majorHAnsi" w:hAnsiTheme="majorHAnsi" w:cstheme="majorHAnsi"/>
        </w:rPr>
        <w:t xml:space="preserve"> </w:t>
      </w:r>
      <w:r>
        <w:rPr>
          <w:rFonts w:asciiTheme="majorHAnsi" w:hAnsiTheme="majorHAnsi" w:cstheme="majorHAnsi"/>
        </w:rPr>
        <w:t xml:space="preserve">require </w:t>
      </w:r>
      <w:r w:rsidRPr="00751956">
        <w:rPr>
          <w:rFonts w:asciiTheme="majorHAnsi" w:hAnsiTheme="majorHAnsi" w:cstheme="majorHAnsi"/>
        </w:rPr>
        <w:t xml:space="preserve">specific device mounting or gratings </w:t>
      </w:r>
      <w:r>
        <w:rPr>
          <w:rFonts w:asciiTheme="majorHAnsi" w:hAnsiTheme="majorHAnsi" w:cstheme="majorHAnsi"/>
        </w:rPr>
        <w:t xml:space="preserve">for normal detection and </w:t>
      </w:r>
      <w:r w:rsidRPr="00751956">
        <w:rPr>
          <w:rFonts w:asciiTheme="majorHAnsi" w:hAnsiTheme="majorHAnsi" w:cstheme="majorHAnsi"/>
        </w:rPr>
        <w:t xml:space="preserve">have a narrow </w:t>
      </w:r>
      <w:r>
        <w:rPr>
          <w:rFonts w:asciiTheme="majorHAnsi" w:hAnsiTheme="majorHAnsi" w:cstheme="majorHAnsi"/>
        </w:rPr>
        <w:t>spectral response.</w:t>
      </w:r>
    </w:p>
    <w:p w14:paraId="3B7F1FDE" w14:textId="07C55D91" w:rsidR="000C0583" w:rsidRPr="00751956" w:rsidRDefault="00B67D72" w:rsidP="007A5882">
      <w:pPr>
        <w:spacing w:line="240" w:lineRule="auto"/>
        <w:jc w:val="center"/>
        <w:rPr>
          <w:rFonts w:asciiTheme="majorHAnsi" w:hAnsiTheme="majorHAnsi" w:cstheme="majorHAnsi"/>
        </w:rPr>
      </w:pPr>
      <w:r>
        <w:rPr>
          <w:rFonts w:asciiTheme="majorHAnsi" w:hAnsiTheme="majorHAnsi" w:cstheme="majorHAnsi"/>
          <w:noProof/>
          <w:lang w:bidi="ar-SA"/>
        </w:rPr>
        <w:drawing>
          <wp:inline distT="0" distB="0" distL="0" distR="0" wp14:anchorId="39A33A26" wp14:editId="384E1572">
            <wp:extent cx="4572000" cy="2145815"/>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QWIP Structure-2.png"/>
                    <pic:cNvPicPr/>
                  </pic:nvPicPr>
                  <pic:blipFill rotWithShape="1">
                    <a:blip r:embed="rId22">
                      <a:extLst>
                        <a:ext uri="{28A0092B-C50C-407E-A947-70E740481C1C}">
                          <a14:useLocalDpi xmlns:a14="http://schemas.microsoft.com/office/drawing/2010/main" val="0"/>
                        </a:ext>
                      </a:extLst>
                    </a:blip>
                    <a:srcRect t="21081" b="16340"/>
                    <a:stretch/>
                  </pic:blipFill>
                  <pic:spPr bwMode="auto">
                    <a:xfrm>
                      <a:off x="0" y="0"/>
                      <a:ext cx="4572000" cy="2145815"/>
                    </a:xfrm>
                    <a:prstGeom prst="rect">
                      <a:avLst/>
                    </a:prstGeom>
                    <a:ln>
                      <a:noFill/>
                    </a:ln>
                    <a:extLst>
                      <a:ext uri="{53640926-AAD7-44D8-BBD7-CCE9431645EC}">
                        <a14:shadowObscured xmlns:a14="http://schemas.microsoft.com/office/drawing/2010/main"/>
                      </a:ext>
                    </a:extLst>
                  </pic:spPr>
                </pic:pic>
              </a:graphicData>
            </a:graphic>
          </wp:inline>
        </w:drawing>
      </w:r>
    </w:p>
    <w:p w14:paraId="16F65A8F" w14:textId="43BA1ADF" w:rsidR="000C0583" w:rsidRDefault="000C0583" w:rsidP="007A5882">
      <w:pPr>
        <w:pStyle w:val="Caption"/>
      </w:pPr>
      <w:bookmarkStart w:id="86" w:name="_Toc466134215"/>
      <w:bookmarkStart w:id="87" w:name="_Toc469516726"/>
      <w:r w:rsidRPr="00751956">
        <w:t xml:space="preserve">Figure </w:t>
      </w:r>
      <w:r w:rsidR="00DE71E4">
        <w:fldChar w:fldCharType="begin"/>
      </w:r>
      <w:r w:rsidR="00DE71E4">
        <w:instrText xml:space="preserve"> STYLEREF 1 \s </w:instrText>
      </w:r>
      <w:r w:rsidR="00DE71E4">
        <w:fldChar w:fldCharType="separate"/>
      </w:r>
      <w:r w:rsidR="004923B0">
        <w:rPr>
          <w:noProof/>
        </w:rPr>
        <w:t>1</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7</w:t>
      </w:r>
      <w:r w:rsidR="00DE71E4">
        <w:rPr>
          <w:noProof/>
        </w:rPr>
        <w:fldChar w:fldCharType="end"/>
      </w:r>
      <w:bookmarkEnd w:id="86"/>
      <w:r>
        <w:t>: (a) Interband (green arrow) and intersubband absorption (violet a</w:t>
      </w:r>
      <w:r w:rsidR="000673E9">
        <w:t>rrows) in a t</w:t>
      </w:r>
      <w:r>
        <w:t>ype-I QW. (b) Schematic diagram of a bound state to continuum photoconductive QWIP.</w:t>
      </w:r>
      <w:bookmarkEnd w:id="87"/>
    </w:p>
    <w:p w14:paraId="03FCE616" w14:textId="77777777" w:rsidR="005A0A01" w:rsidRPr="00751956" w:rsidRDefault="005A0A01" w:rsidP="00E70D4E">
      <w:pPr>
        <w:pStyle w:val="Heading5"/>
      </w:pPr>
      <w:bookmarkStart w:id="88" w:name="_Toc469534203"/>
      <w:r w:rsidRPr="00751956">
        <w:t>Quantum dot IR photodetectors</w:t>
      </w:r>
      <w:bookmarkEnd w:id="88"/>
    </w:p>
    <w:p w14:paraId="18138E12" w14:textId="30DC60C0" w:rsidR="00C83673" w:rsidRDefault="005A0A01" w:rsidP="00A0096D">
      <w:pPr>
        <w:ind w:firstLine="720"/>
        <w:rPr>
          <w:rFonts w:asciiTheme="majorHAnsi" w:hAnsiTheme="majorHAnsi" w:cstheme="majorHAnsi"/>
        </w:rPr>
      </w:pPr>
      <w:r w:rsidRPr="00751956">
        <w:rPr>
          <w:rFonts w:asciiTheme="majorHAnsi" w:hAnsiTheme="majorHAnsi" w:cstheme="majorHAnsi"/>
        </w:rPr>
        <w:t>Quantum dot IR photodetectors (QDIPs) are a relatively new class of IR detectors</w:t>
      </w:r>
      <w:r w:rsidR="00AF38C9">
        <w:rPr>
          <w:rFonts w:asciiTheme="majorHAnsi" w:hAnsiTheme="majorHAnsi" w:cstheme="majorHAnsi"/>
        </w:rPr>
        <w:t xml:space="preserve"> </w:t>
      </w:r>
      <w:r>
        <w:rPr>
          <w:rFonts w:asciiTheme="majorHAnsi" w:hAnsiTheme="majorHAnsi" w:cstheme="majorHAnsi"/>
        </w:rPr>
        <w:t xml:space="preserve">where </w:t>
      </w:r>
      <w:r w:rsidRPr="00751956">
        <w:rPr>
          <w:rFonts w:asciiTheme="majorHAnsi" w:hAnsiTheme="majorHAnsi" w:cstheme="majorHAnsi"/>
        </w:rPr>
        <w:t xml:space="preserve">carriers are </w:t>
      </w:r>
      <w:r>
        <w:rPr>
          <w:rFonts w:asciiTheme="majorHAnsi" w:hAnsiTheme="majorHAnsi" w:cstheme="majorHAnsi"/>
        </w:rPr>
        <w:t xml:space="preserve">spatially </w:t>
      </w:r>
      <w:r w:rsidRPr="00751956">
        <w:rPr>
          <w:rFonts w:asciiTheme="majorHAnsi" w:hAnsiTheme="majorHAnsi" w:cstheme="majorHAnsi"/>
        </w:rPr>
        <w:t>confined in all three dimension</w:t>
      </w:r>
      <w:r>
        <w:rPr>
          <w:rFonts w:asciiTheme="majorHAnsi" w:hAnsiTheme="majorHAnsi" w:cstheme="majorHAnsi"/>
        </w:rPr>
        <w:t>s</w:t>
      </w:r>
      <w:r w:rsidRPr="00751956">
        <w:rPr>
          <w:rFonts w:asciiTheme="majorHAnsi" w:hAnsiTheme="majorHAnsi" w:cstheme="majorHAnsi"/>
        </w:rPr>
        <w:t xml:space="preserve">. </w:t>
      </w:r>
      <w:r w:rsidR="002C06A7">
        <w:rPr>
          <w:rFonts w:asciiTheme="majorHAnsi" w:hAnsiTheme="majorHAnsi" w:cstheme="majorHAnsi"/>
        </w:rPr>
        <w:t xml:space="preserve">Due to this </w:t>
      </w:r>
      <w:r w:rsidRPr="00751956">
        <w:rPr>
          <w:rFonts w:asciiTheme="majorHAnsi" w:hAnsiTheme="majorHAnsi" w:cstheme="majorHAnsi"/>
        </w:rPr>
        <w:t>3-D co</w:t>
      </w:r>
      <w:r w:rsidR="002C06A7">
        <w:rPr>
          <w:rFonts w:asciiTheme="majorHAnsi" w:hAnsiTheme="majorHAnsi" w:cstheme="majorHAnsi"/>
        </w:rPr>
        <w:t xml:space="preserve">nfinement, QDIPs are projected to have </w:t>
      </w:r>
      <w:r>
        <w:rPr>
          <w:rFonts w:asciiTheme="majorHAnsi" w:hAnsiTheme="majorHAnsi" w:cstheme="majorHAnsi"/>
        </w:rPr>
        <w:t>low</w:t>
      </w:r>
      <w:r w:rsidR="002C06A7">
        <w:rPr>
          <w:rFonts w:asciiTheme="majorHAnsi" w:hAnsiTheme="majorHAnsi" w:cstheme="majorHAnsi"/>
        </w:rPr>
        <w:t xml:space="preserve"> dark current</w:t>
      </w:r>
      <w:r w:rsidRPr="00751956">
        <w:rPr>
          <w:rFonts w:asciiTheme="majorHAnsi" w:hAnsiTheme="majorHAnsi" w:cstheme="majorHAnsi"/>
        </w:rPr>
        <w:t xml:space="preserve"> and </w:t>
      </w:r>
      <w:r w:rsidR="002C06A7">
        <w:rPr>
          <w:rFonts w:asciiTheme="majorHAnsi" w:hAnsiTheme="majorHAnsi" w:cstheme="majorHAnsi"/>
        </w:rPr>
        <w:t xml:space="preserve">be able to operate at high </w:t>
      </w:r>
      <w:r>
        <w:rPr>
          <w:rFonts w:asciiTheme="majorHAnsi" w:hAnsiTheme="majorHAnsi" w:cstheme="majorHAnsi"/>
        </w:rPr>
        <w:t>temp</w:t>
      </w:r>
      <w:r w:rsidR="002C06A7">
        <w:rPr>
          <w:rFonts w:asciiTheme="majorHAnsi" w:hAnsiTheme="majorHAnsi" w:cstheme="majorHAnsi"/>
        </w:rPr>
        <w:t>eratures</w:t>
      </w:r>
      <w:r>
        <w:rPr>
          <w:rFonts w:asciiTheme="majorHAnsi" w:hAnsiTheme="majorHAnsi" w:cstheme="majorHAnsi"/>
        </w:rPr>
        <w:t xml:space="preserve">. </w:t>
      </w:r>
      <w:r w:rsidRPr="00751956">
        <w:rPr>
          <w:rFonts w:asciiTheme="majorHAnsi" w:hAnsiTheme="majorHAnsi" w:cstheme="majorHAnsi"/>
        </w:rPr>
        <w:t xml:space="preserve">The most </w:t>
      </w:r>
      <w:r>
        <w:rPr>
          <w:rFonts w:asciiTheme="majorHAnsi" w:hAnsiTheme="majorHAnsi" w:cstheme="majorHAnsi"/>
        </w:rPr>
        <w:t xml:space="preserve">explored </w:t>
      </w:r>
      <w:r w:rsidRPr="00751956">
        <w:rPr>
          <w:rFonts w:asciiTheme="majorHAnsi" w:hAnsiTheme="majorHAnsi" w:cstheme="majorHAnsi"/>
        </w:rPr>
        <w:t>material system for QDIPs is InA</w:t>
      </w:r>
      <w:r>
        <w:rPr>
          <w:rFonts w:asciiTheme="majorHAnsi" w:hAnsiTheme="majorHAnsi" w:cstheme="majorHAnsi"/>
        </w:rPr>
        <w:t>s/</w:t>
      </w:r>
      <w:r w:rsidRPr="00751956">
        <w:rPr>
          <w:rFonts w:asciiTheme="majorHAnsi" w:hAnsiTheme="majorHAnsi" w:cstheme="majorHAnsi"/>
        </w:rPr>
        <w:t>GaAs</w:t>
      </w:r>
      <w:r>
        <w:rPr>
          <w:rFonts w:asciiTheme="majorHAnsi" w:hAnsiTheme="majorHAnsi" w:cstheme="majorHAnsi"/>
        </w:rPr>
        <w:t xml:space="preserve"> </w:t>
      </w:r>
      <w:r>
        <w:rPr>
          <w:rFonts w:asciiTheme="majorHAnsi" w:hAnsiTheme="majorHAnsi" w:cstheme="majorHAnsi"/>
        </w:rPr>
        <w:fldChar w:fldCharType="begin"/>
      </w:r>
      <w:r w:rsidR="004E1CE3">
        <w:rPr>
          <w:rFonts w:asciiTheme="majorHAnsi" w:hAnsiTheme="majorHAnsi" w:cstheme="majorHAnsi"/>
        </w:rPr>
        <w:instrText xml:space="preserve"> ADDIN EN.CITE &lt;EndNote&gt;&lt;Cite&gt;&lt;Author&gt;Martyniuk&lt;/Author&gt;&lt;Year&gt;2008&lt;/Year&gt;&lt;RecNum&gt;175&lt;/RecNum&gt;&lt;DisplayText&gt;[34]&lt;/DisplayText&gt;&lt;record&gt;&lt;rec-number&gt;175&lt;/rec-number&gt;&lt;foreign-keys&gt;&lt;key app="EN" db-id="wffwxtaf25x9dsev9z2pza5jtfxt2zrptw9r" timestamp="1478562086"&gt;175&lt;/key&gt;&lt;/foreign-keys&gt;&lt;ref-type name="Journal Article"&gt;17&lt;/ref-type&gt;&lt;contributors&gt;&lt;authors&gt;&lt;author&gt;Martyniuk, P&lt;/author&gt;&lt;author&gt;Rogalski, A&lt;/author&gt;&lt;/authors&gt;&lt;/contributors&gt;&lt;titles&gt;&lt;title&gt;Quantum-dot infrared photodetectors: Status and outlook&lt;/title&gt;&lt;secondary-title&gt;Progress in Quantum Electronics&lt;/secondary-title&gt;&lt;/titles&gt;&lt;periodical&gt;&lt;full-title&gt;Progress in Quantum Electronics&lt;/full-title&gt;&lt;/periodical&gt;&lt;pages&gt;89-120&lt;/pages&gt;&lt;volume&gt;32&lt;/volume&gt;&lt;number&gt;3&lt;/number&gt;&lt;dates&gt;&lt;year&gt;2008&lt;/year&gt;&lt;/dates&gt;&lt;isbn&gt;0079-6727&lt;/isbn&gt;&lt;urls&gt;&lt;/urls&gt;&lt;/record&gt;&lt;/Cite&gt;&lt;/EndNote&gt;</w:instrText>
      </w:r>
      <w:r>
        <w:rPr>
          <w:rFonts w:asciiTheme="majorHAnsi" w:hAnsiTheme="majorHAnsi" w:cstheme="majorHAnsi"/>
        </w:rPr>
        <w:fldChar w:fldCharType="separate"/>
      </w:r>
      <w:r w:rsidR="004E1CE3">
        <w:rPr>
          <w:rFonts w:asciiTheme="majorHAnsi" w:hAnsiTheme="majorHAnsi" w:cstheme="majorHAnsi"/>
          <w:noProof/>
        </w:rPr>
        <w:t>[</w:t>
      </w:r>
      <w:hyperlink w:anchor="_ENREF_4_34" w:tooltip="Martyniuk, 2008 #175" w:history="1">
        <w:r w:rsidR="004E1CE3" w:rsidRPr="004E1CE3">
          <w:rPr>
            <w:rStyle w:val="Hyperlink"/>
            <w:rFonts w:asciiTheme="majorHAnsi" w:hAnsiTheme="majorHAnsi" w:cstheme="majorHAnsi"/>
            <w:noProof/>
          </w:rPr>
          <w:t>34</w:t>
        </w:r>
      </w:hyperlink>
      <w:r w:rsidR="004E1CE3">
        <w:rPr>
          <w:rFonts w:asciiTheme="majorHAnsi" w:hAnsiTheme="majorHAnsi" w:cstheme="majorHAnsi"/>
          <w:noProof/>
        </w:rPr>
        <w:t>]</w:t>
      </w:r>
      <w:r>
        <w:rPr>
          <w:rFonts w:asciiTheme="majorHAnsi" w:hAnsiTheme="majorHAnsi" w:cstheme="majorHAnsi"/>
        </w:rPr>
        <w:fldChar w:fldCharType="end"/>
      </w:r>
      <w:r w:rsidRPr="00751956">
        <w:rPr>
          <w:rFonts w:asciiTheme="majorHAnsi" w:hAnsiTheme="majorHAnsi" w:cstheme="majorHAnsi"/>
        </w:rPr>
        <w:t xml:space="preserve">, where the InAs dots are formed on a GaAs substrate </w:t>
      </w:r>
      <w:r w:rsidR="009D67AA">
        <w:rPr>
          <w:rFonts w:asciiTheme="majorHAnsi" w:hAnsiTheme="majorHAnsi" w:cstheme="majorHAnsi"/>
        </w:rPr>
        <w:t xml:space="preserve">using </w:t>
      </w:r>
      <w:r w:rsidRPr="00751956">
        <w:rPr>
          <w:rFonts w:asciiTheme="majorHAnsi" w:hAnsiTheme="majorHAnsi" w:cstheme="majorHAnsi"/>
        </w:rPr>
        <w:t>Strans</w:t>
      </w:r>
      <w:r>
        <w:rPr>
          <w:rFonts w:asciiTheme="majorHAnsi" w:hAnsiTheme="majorHAnsi" w:cstheme="majorHAnsi"/>
        </w:rPr>
        <w:t>ki-</w:t>
      </w:r>
      <w:r w:rsidRPr="001E425E">
        <w:rPr>
          <w:rFonts w:asciiTheme="majorHAnsi" w:hAnsiTheme="majorHAnsi" w:cstheme="majorHAnsi"/>
          <w:noProof/>
        </w:rPr>
        <w:t>Kra</w:t>
      </w:r>
      <w:r w:rsidR="002A5EC2">
        <w:rPr>
          <w:rFonts w:asciiTheme="majorHAnsi" w:hAnsiTheme="majorHAnsi" w:cstheme="majorHAnsi"/>
          <w:noProof/>
        </w:rPr>
        <w:t>stanov</w:t>
      </w:r>
      <w:r>
        <w:rPr>
          <w:rFonts w:asciiTheme="majorHAnsi" w:hAnsiTheme="majorHAnsi" w:cstheme="majorHAnsi"/>
        </w:rPr>
        <w:t xml:space="preserve"> </w:t>
      </w:r>
      <w:r w:rsidR="009D67AA">
        <w:rPr>
          <w:rFonts w:asciiTheme="majorHAnsi" w:hAnsiTheme="majorHAnsi" w:cstheme="majorHAnsi"/>
        </w:rPr>
        <w:t xml:space="preserve">crystal growth </w:t>
      </w:r>
      <w:r>
        <w:rPr>
          <w:rFonts w:asciiTheme="majorHAnsi" w:hAnsiTheme="majorHAnsi" w:cstheme="majorHAnsi"/>
        </w:rPr>
        <w:fldChar w:fldCharType="begin"/>
      </w:r>
      <w:r w:rsidR="004E1CE3">
        <w:rPr>
          <w:rFonts w:asciiTheme="majorHAnsi" w:hAnsiTheme="majorHAnsi" w:cstheme="majorHAnsi"/>
        </w:rPr>
        <w:instrText xml:space="preserve"> ADDIN EN.CITE &lt;EndNote&gt;&lt;Cite&gt;&lt;Author&gt;Stranski&lt;/Author&gt;&lt;Year&gt;1937&lt;/Year&gt;&lt;RecNum&gt;176&lt;/RecNum&gt;&lt;DisplayText&gt;[35]&lt;/DisplayText&gt;&lt;record&gt;&lt;rec-number&gt;176&lt;/rec-number&gt;&lt;foreign-keys&gt;&lt;key app="EN" db-id="wffwxtaf25x9dsev9z2pza5jtfxt2zrptw9r" timestamp="1478562447"&gt;176&lt;/key&gt;&lt;/foreign-keys&gt;&lt;ref-type name="Journal Article"&gt;17&lt;/ref-type&gt;&lt;contributors&gt;&lt;authors&gt;&lt;author&gt;Stranski, Ivan N&lt;/author&gt;&lt;author&gt;Krastanow, L von&lt;/author&gt;&lt;/authors&gt;&lt;/contributors&gt;&lt;titles&gt;&lt;title&gt;Zur Theorie der orientierten Ausscheidung von Ionenkristallen aufeinander&lt;/title&gt;&lt;secondary-title&gt;Monatshefte für Chemie/Chemical Monthly&lt;/secondary-title&gt;&lt;/titles&gt;&lt;periodical&gt;&lt;full-title&gt;Monatshefte für Chemie/Chemical Monthly&lt;/full-title&gt;&lt;/periodical&gt;&lt;pages&gt;351-364&lt;/pages&gt;&lt;volume&gt;71&lt;/volume&gt;&lt;number&gt;1&lt;/number&gt;&lt;dates&gt;&lt;year&gt;1937&lt;/year&gt;&lt;/dates&gt;&lt;isbn&gt;0026-9247&lt;/isbn&gt;&lt;urls&gt;&lt;/urls&gt;&lt;/record&gt;&lt;/Cite&gt;&lt;/EndNote&gt;</w:instrText>
      </w:r>
      <w:r>
        <w:rPr>
          <w:rFonts w:asciiTheme="majorHAnsi" w:hAnsiTheme="majorHAnsi" w:cstheme="majorHAnsi"/>
        </w:rPr>
        <w:fldChar w:fldCharType="separate"/>
      </w:r>
      <w:r w:rsidR="004E1CE3">
        <w:rPr>
          <w:rFonts w:asciiTheme="majorHAnsi" w:hAnsiTheme="majorHAnsi" w:cstheme="majorHAnsi"/>
          <w:noProof/>
        </w:rPr>
        <w:t>[</w:t>
      </w:r>
      <w:hyperlink w:anchor="_ENREF_4_35" w:tooltip="Stranski, 1937 #176" w:history="1">
        <w:r w:rsidR="004E1CE3" w:rsidRPr="004E1CE3">
          <w:rPr>
            <w:rStyle w:val="Hyperlink"/>
            <w:rFonts w:asciiTheme="majorHAnsi" w:hAnsiTheme="majorHAnsi" w:cstheme="majorHAnsi"/>
            <w:noProof/>
          </w:rPr>
          <w:t>35</w:t>
        </w:r>
      </w:hyperlink>
      <w:r w:rsidR="004E1CE3">
        <w:rPr>
          <w:rFonts w:asciiTheme="majorHAnsi" w:hAnsiTheme="majorHAnsi" w:cstheme="majorHAnsi"/>
          <w:noProof/>
        </w:rPr>
        <w:t>]</w:t>
      </w:r>
      <w:r>
        <w:rPr>
          <w:rFonts w:asciiTheme="majorHAnsi" w:hAnsiTheme="majorHAnsi" w:cstheme="majorHAnsi"/>
        </w:rPr>
        <w:fldChar w:fldCharType="end"/>
      </w:r>
      <w:r w:rsidR="002C06A7">
        <w:rPr>
          <w:rFonts w:asciiTheme="majorHAnsi" w:hAnsiTheme="majorHAnsi" w:cstheme="majorHAnsi"/>
        </w:rPr>
        <w:t>. In this technique</w:t>
      </w:r>
      <w:r w:rsidRPr="00751956">
        <w:rPr>
          <w:rFonts w:asciiTheme="majorHAnsi" w:hAnsiTheme="majorHAnsi" w:cstheme="majorHAnsi"/>
        </w:rPr>
        <w:t xml:space="preserve">, the compressive strain of </w:t>
      </w:r>
      <w:r>
        <w:rPr>
          <w:rFonts w:asciiTheme="majorHAnsi" w:hAnsiTheme="majorHAnsi" w:cstheme="majorHAnsi"/>
        </w:rPr>
        <w:t>epi layer</w:t>
      </w:r>
      <w:r w:rsidRPr="00751956">
        <w:rPr>
          <w:rFonts w:asciiTheme="majorHAnsi" w:hAnsiTheme="majorHAnsi" w:cstheme="majorHAnsi"/>
        </w:rPr>
        <w:t xml:space="preserve"> relative to the </w:t>
      </w:r>
      <w:r w:rsidRPr="00751956">
        <w:rPr>
          <w:rFonts w:asciiTheme="majorHAnsi" w:hAnsiTheme="majorHAnsi" w:cstheme="majorHAnsi"/>
        </w:rPr>
        <w:lastRenderedPageBreak/>
        <w:t>substra</w:t>
      </w:r>
      <w:r w:rsidR="002C06A7">
        <w:rPr>
          <w:rFonts w:asciiTheme="majorHAnsi" w:hAnsiTheme="majorHAnsi" w:cstheme="majorHAnsi"/>
        </w:rPr>
        <w:t>te enables the formation of islands (dots)</w:t>
      </w:r>
      <w:r w:rsidRPr="00751956">
        <w:rPr>
          <w:rFonts w:asciiTheme="majorHAnsi" w:hAnsiTheme="majorHAnsi" w:cstheme="majorHAnsi"/>
        </w:rPr>
        <w:t xml:space="preserve"> with </w:t>
      </w:r>
      <w:r>
        <w:rPr>
          <w:rFonts w:asciiTheme="majorHAnsi" w:hAnsiTheme="majorHAnsi" w:cstheme="majorHAnsi"/>
        </w:rPr>
        <w:t>certain shape and size. The cut</w:t>
      </w:r>
      <w:r w:rsidRPr="00751956">
        <w:rPr>
          <w:rFonts w:asciiTheme="majorHAnsi" w:hAnsiTheme="majorHAnsi" w:cstheme="majorHAnsi"/>
        </w:rPr>
        <w:t>off wavele</w:t>
      </w:r>
      <w:r>
        <w:rPr>
          <w:rFonts w:asciiTheme="majorHAnsi" w:hAnsiTheme="majorHAnsi" w:cstheme="majorHAnsi"/>
        </w:rPr>
        <w:t xml:space="preserve">ngth of QDIPs </w:t>
      </w:r>
      <w:r w:rsidR="002C06A7">
        <w:rPr>
          <w:rFonts w:asciiTheme="majorHAnsi" w:hAnsiTheme="majorHAnsi" w:cstheme="majorHAnsi"/>
        </w:rPr>
        <w:t xml:space="preserve">can be </w:t>
      </w:r>
      <w:r>
        <w:rPr>
          <w:rFonts w:asciiTheme="majorHAnsi" w:hAnsiTheme="majorHAnsi" w:cstheme="majorHAnsi"/>
        </w:rPr>
        <w:t>tailored</w:t>
      </w:r>
      <w:r w:rsidRPr="00751956">
        <w:rPr>
          <w:rFonts w:asciiTheme="majorHAnsi" w:hAnsiTheme="majorHAnsi" w:cstheme="majorHAnsi"/>
        </w:rPr>
        <w:t xml:space="preserve"> by controlling the dot size, shape and material composition, ther</w:t>
      </w:r>
      <w:r>
        <w:rPr>
          <w:rFonts w:asciiTheme="majorHAnsi" w:hAnsiTheme="majorHAnsi" w:cstheme="majorHAnsi"/>
        </w:rPr>
        <w:t xml:space="preserve">efore QDIPs can </w:t>
      </w:r>
      <w:r w:rsidR="002C06A7">
        <w:rPr>
          <w:rFonts w:asciiTheme="majorHAnsi" w:hAnsiTheme="majorHAnsi" w:cstheme="majorHAnsi"/>
        </w:rPr>
        <w:t>cover</w:t>
      </w:r>
      <w:r>
        <w:rPr>
          <w:rFonts w:asciiTheme="majorHAnsi" w:hAnsiTheme="majorHAnsi" w:cstheme="majorHAnsi"/>
        </w:rPr>
        <w:t xml:space="preserve"> </w:t>
      </w:r>
      <w:r w:rsidRPr="00751956">
        <w:rPr>
          <w:rFonts w:asciiTheme="majorHAnsi" w:hAnsiTheme="majorHAnsi" w:cstheme="majorHAnsi"/>
        </w:rPr>
        <w:t xml:space="preserve">different IR bands. </w:t>
      </w:r>
      <w:r>
        <w:rPr>
          <w:rFonts w:asciiTheme="majorHAnsi" w:hAnsiTheme="majorHAnsi" w:cstheme="majorHAnsi"/>
        </w:rPr>
        <w:t>Moreover, t</w:t>
      </w:r>
      <w:r w:rsidRPr="00751956">
        <w:rPr>
          <w:rFonts w:asciiTheme="majorHAnsi" w:hAnsiTheme="majorHAnsi" w:cstheme="majorHAnsi"/>
        </w:rPr>
        <w:t xml:space="preserve">he absorption selection rules associated with intersubband transitions in </w:t>
      </w:r>
      <w:r w:rsidR="002A5EC2">
        <w:rPr>
          <w:rFonts w:asciiTheme="majorHAnsi" w:hAnsiTheme="majorHAnsi" w:cstheme="majorHAnsi"/>
        </w:rPr>
        <w:t xml:space="preserve">n-type </w:t>
      </w:r>
      <w:r w:rsidRPr="00751956">
        <w:rPr>
          <w:rFonts w:asciiTheme="majorHAnsi" w:hAnsiTheme="majorHAnsi" w:cstheme="majorHAnsi"/>
        </w:rPr>
        <w:t>QWI</w:t>
      </w:r>
      <w:r w:rsidR="002C06A7">
        <w:rPr>
          <w:rFonts w:asciiTheme="majorHAnsi" w:hAnsiTheme="majorHAnsi" w:cstheme="majorHAnsi"/>
        </w:rPr>
        <w:t xml:space="preserve">Ps is not present in QDIPs and they </w:t>
      </w:r>
      <w:r w:rsidRPr="00751956">
        <w:rPr>
          <w:rFonts w:asciiTheme="majorHAnsi" w:hAnsiTheme="majorHAnsi" w:cstheme="majorHAnsi"/>
        </w:rPr>
        <w:t>are sensitive t</w:t>
      </w:r>
      <w:r>
        <w:rPr>
          <w:rFonts w:asciiTheme="majorHAnsi" w:hAnsiTheme="majorHAnsi" w:cstheme="majorHAnsi"/>
        </w:rPr>
        <w:t>o normal illumination</w:t>
      </w:r>
      <w:r w:rsidR="002C06A7">
        <w:rPr>
          <w:rFonts w:asciiTheme="majorHAnsi" w:hAnsiTheme="majorHAnsi" w:cstheme="majorHAnsi"/>
        </w:rPr>
        <w:t xml:space="preserve">. Furthermore, </w:t>
      </w:r>
      <w:r w:rsidRPr="00751956">
        <w:rPr>
          <w:rFonts w:asciiTheme="majorHAnsi" w:hAnsiTheme="majorHAnsi" w:cstheme="majorHAnsi"/>
        </w:rPr>
        <w:t xml:space="preserve">the 3-D confinement of carriers and the phonon </w:t>
      </w:r>
      <w:r>
        <w:rPr>
          <w:rFonts w:asciiTheme="majorHAnsi" w:hAnsiTheme="majorHAnsi" w:cstheme="majorHAnsi"/>
        </w:rPr>
        <w:t>bottleneck effect</w:t>
      </w:r>
      <w:r w:rsidR="002C06A7">
        <w:rPr>
          <w:rFonts w:asciiTheme="majorHAnsi" w:hAnsiTheme="majorHAnsi" w:cstheme="majorHAnsi"/>
        </w:rPr>
        <w:t xml:space="preserve"> in QDIPs leads to</w:t>
      </w:r>
      <w:r>
        <w:rPr>
          <w:rFonts w:asciiTheme="majorHAnsi" w:hAnsiTheme="majorHAnsi" w:cstheme="majorHAnsi"/>
        </w:rPr>
        <w:t xml:space="preserve"> </w:t>
      </w:r>
      <w:r w:rsidR="002C06A7" w:rsidRPr="00751956">
        <w:rPr>
          <w:rFonts w:asciiTheme="majorHAnsi" w:hAnsiTheme="majorHAnsi" w:cstheme="majorHAnsi"/>
        </w:rPr>
        <w:t xml:space="preserve">significantly </w:t>
      </w:r>
      <w:r w:rsidR="002A5EC2">
        <w:rPr>
          <w:rFonts w:asciiTheme="majorHAnsi" w:hAnsiTheme="majorHAnsi" w:cstheme="majorHAnsi"/>
        </w:rPr>
        <w:t>longer</w:t>
      </w:r>
      <w:r w:rsidR="002C06A7" w:rsidRPr="00751956">
        <w:rPr>
          <w:rFonts w:asciiTheme="majorHAnsi" w:hAnsiTheme="majorHAnsi" w:cstheme="majorHAnsi"/>
        </w:rPr>
        <w:t xml:space="preserve"> </w:t>
      </w:r>
      <w:r>
        <w:rPr>
          <w:rFonts w:asciiTheme="majorHAnsi" w:hAnsiTheme="majorHAnsi" w:cstheme="majorHAnsi"/>
        </w:rPr>
        <w:t>carrier life</w:t>
      </w:r>
      <w:r w:rsidRPr="00751956">
        <w:rPr>
          <w:rFonts w:asciiTheme="majorHAnsi" w:hAnsiTheme="majorHAnsi" w:cstheme="majorHAnsi"/>
        </w:rPr>
        <w:t>time</w:t>
      </w:r>
      <w:r w:rsidR="002C06A7">
        <w:rPr>
          <w:rFonts w:asciiTheme="majorHAnsi" w:hAnsiTheme="majorHAnsi" w:cstheme="majorHAnsi"/>
        </w:rPr>
        <w:t xml:space="preserve">s (up </w:t>
      </w:r>
      <w:r w:rsidR="002C06A7" w:rsidRPr="004801E0">
        <w:rPr>
          <w:rFonts w:asciiTheme="majorHAnsi" w:hAnsiTheme="majorHAnsi" w:cstheme="majorHAnsi"/>
          <w:noProof/>
        </w:rPr>
        <w:t>to ns</w:t>
      </w:r>
      <w:r w:rsidR="002C06A7">
        <w:rPr>
          <w:rFonts w:asciiTheme="majorHAnsi" w:hAnsiTheme="majorHAnsi" w:cstheme="majorHAnsi"/>
        </w:rPr>
        <w:t>) compared to QWIPs</w:t>
      </w:r>
      <w:r w:rsidR="00A0096D">
        <w:rPr>
          <w:rFonts w:asciiTheme="majorHAnsi" w:hAnsiTheme="majorHAnsi" w:cstheme="majorHAnsi"/>
        </w:rPr>
        <w:t>.</w:t>
      </w:r>
    </w:p>
    <w:p w14:paraId="413E053B" w14:textId="6BDADFD6" w:rsidR="005A0A01" w:rsidRPr="005A0A01" w:rsidRDefault="005A0A01" w:rsidP="00A0096D">
      <w:pPr>
        <w:ind w:firstLine="720"/>
        <w:rPr>
          <w:rFonts w:asciiTheme="majorHAnsi" w:hAnsiTheme="majorHAnsi" w:cstheme="majorHAnsi"/>
        </w:rPr>
      </w:pPr>
      <w:r>
        <w:rPr>
          <w:rFonts w:asciiTheme="majorHAnsi" w:hAnsiTheme="majorHAnsi" w:cstheme="majorHAnsi"/>
        </w:rPr>
        <w:t>The main challenge</w:t>
      </w:r>
      <w:r w:rsidR="00C83673">
        <w:rPr>
          <w:rFonts w:asciiTheme="majorHAnsi" w:hAnsiTheme="majorHAnsi" w:cstheme="majorHAnsi"/>
        </w:rPr>
        <w:t>s in</w:t>
      </w:r>
      <w:r>
        <w:rPr>
          <w:rFonts w:asciiTheme="majorHAnsi" w:hAnsiTheme="majorHAnsi" w:cstheme="majorHAnsi"/>
        </w:rPr>
        <w:t xml:space="preserve"> the development </w:t>
      </w:r>
      <w:r w:rsidRPr="00751956">
        <w:rPr>
          <w:rFonts w:asciiTheme="majorHAnsi" w:hAnsiTheme="majorHAnsi" w:cstheme="majorHAnsi"/>
        </w:rPr>
        <w:t>of QDIPs</w:t>
      </w:r>
      <w:r w:rsidR="00C83673">
        <w:rPr>
          <w:rFonts w:asciiTheme="majorHAnsi" w:hAnsiTheme="majorHAnsi" w:cstheme="majorHAnsi"/>
        </w:rPr>
        <w:t xml:space="preserve"> are</w:t>
      </w:r>
      <w:r>
        <w:rPr>
          <w:rFonts w:asciiTheme="majorHAnsi" w:hAnsiTheme="majorHAnsi" w:cstheme="majorHAnsi"/>
        </w:rPr>
        <w:t xml:space="preserve"> the </w:t>
      </w:r>
      <w:r w:rsidR="009D67AA" w:rsidRPr="004801E0">
        <w:rPr>
          <w:rFonts w:asciiTheme="majorHAnsi" w:hAnsiTheme="majorHAnsi" w:cstheme="majorHAnsi"/>
          <w:noProof/>
        </w:rPr>
        <w:t>dot</w:t>
      </w:r>
      <w:r w:rsidR="004801E0">
        <w:rPr>
          <w:rFonts w:asciiTheme="majorHAnsi" w:hAnsiTheme="majorHAnsi" w:cstheme="majorHAnsi"/>
          <w:noProof/>
        </w:rPr>
        <w:t xml:space="preserve"> </w:t>
      </w:r>
      <w:r w:rsidR="009D67AA" w:rsidRPr="004801E0">
        <w:rPr>
          <w:rFonts w:asciiTheme="majorHAnsi" w:hAnsiTheme="majorHAnsi" w:cstheme="majorHAnsi"/>
          <w:noProof/>
        </w:rPr>
        <w:t>size</w:t>
      </w:r>
      <w:r w:rsidR="009D67AA">
        <w:rPr>
          <w:rFonts w:asciiTheme="majorHAnsi" w:hAnsiTheme="majorHAnsi" w:cstheme="majorHAnsi"/>
        </w:rPr>
        <w:t xml:space="preserve"> and shape </w:t>
      </w:r>
      <w:r>
        <w:rPr>
          <w:rFonts w:asciiTheme="majorHAnsi" w:hAnsiTheme="majorHAnsi" w:cstheme="majorHAnsi"/>
        </w:rPr>
        <w:t xml:space="preserve">non-uniformities </w:t>
      </w:r>
      <w:r w:rsidRPr="00751956">
        <w:rPr>
          <w:rFonts w:asciiTheme="majorHAnsi" w:hAnsiTheme="majorHAnsi" w:cstheme="majorHAnsi"/>
        </w:rPr>
        <w:t xml:space="preserve">and </w:t>
      </w:r>
      <w:r>
        <w:rPr>
          <w:rFonts w:asciiTheme="majorHAnsi" w:hAnsiTheme="majorHAnsi" w:cstheme="majorHAnsi"/>
        </w:rPr>
        <w:t xml:space="preserve">their low quantum efficiency </w:t>
      </w:r>
      <w:r>
        <w:rPr>
          <w:rFonts w:asciiTheme="majorHAnsi" w:hAnsiTheme="majorHAnsi" w:cstheme="majorHAnsi"/>
        </w:rPr>
        <w:fldChar w:fldCharType="begin"/>
      </w:r>
      <w:r w:rsidR="004E1CE3">
        <w:rPr>
          <w:rFonts w:asciiTheme="majorHAnsi" w:hAnsiTheme="majorHAnsi" w:cstheme="majorHAnsi"/>
        </w:rPr>
        <w:instrText xml:space="preserve"> ADDIN EN.CITE &lt;EndNote&gt;&lt;Cite&gt;&lt;Author&gt;Martyniuk&lt;/Author&gt;&lt;Year&gt;2008&lt;/Year&gt;&lt;RecNum&gt;175&lt;/RecNum&gt;&lt;DisplayText&gt;[34]&lt;/DisplayText&gt;&lt;record&gt;&lt;rec-number&gt;175&lt;/rec-number&gt;&lt;foreign-keys&gt;&lt;key app="EN" db-id="wffwxtaf25x9dsev9z2pza5jtfxt2zrptw9r" timestamp="1478562086"&gt;175&lt;/key&gt;&lt;/foreign-keys&gt;&lt;ref-type name="Journal Article"&gt;17&lt;/ref-type&gt;&lt;contributors&gt;&lt;authors&gt;&lt;author&gt;Martyniuk, P&lt;/author&gt;&lt;author&gt;Rogalski, A&lt;/author&gt;&lt;/authors&gt;&lt;/contributors&gt;&lt;titles&gt;&lt;title&gt;Quantum-dot infrared photodetectors: Status and outlook&lt;/title&gt;&lt;secondary-title&gt;Progress in Quantum Electronics&lt;/secondary-title&gt;&lt;/titles&gt;&lt;periodical&gt;&lt;full-title&gt;Progress in Quantum Electronics&lt;/full-title&gt;&lt;/periodical&gt;&lt;pages&gt;89-120&lt;/pages&gt;&lt;volume&gt;32&lt;/volume&gt;&lt;number&gt;3&lt;/number&gt;&lt;dates&gt;&lt;year&gt;2008&lt;/year&gt;&lt;/dates&gt;&lt;isbn&gt;0079-6727&lt;/isbn&gt;&lt;urls&gt;&lt;/urls&gt;&lt;/record&gt;&lt;/Cite&gt;&lt;/EndNote&gt;</w:instrText>
      </w:r>
      <w:r>
        <w:rPr>
          <w:rFonts w:asciiTheme="majorHAnsi" w:hAnsiTheme="majorHAnsi" w:cstheme="majorHAnsi"/>
        </w:rPr>
        <w:fldChar w:fldCharType="separate"/>
      </w:r>
      <w:r w:rsidR="004E1CE3">
        <w:rPr>
          <w:rFonts w:asciiTheme="majorHAnsi" w:hAnsiTheme="majorHAnsi" w:cstheme="majorHAnsi"/>
          <w:noProof/>
        </w:rPr>
        <w:t>[</w:t>
      </w:r>
      <w:hyperlink w:anchor="_ENREF_4_34" w:tooltip="Martyniuk, 2008 #175" w:history="1">
        <w:r w:rsidR="004E1CE3" w:rsidRPr="004E1CE3">
          <w:rPr>
            <w:rStyle w:val="Hyperlink"/>
            <w:rFonts w:asciiTheme="majorHAnsi" w:hAnsiTheme="majorHAnsi" w:cstheme="majorHAnsi"/>
            <w:noProof/>
          </w:rPr>
          <w:t>34</w:t>
        </w:r>
      </w:hyperlink>
      <w:r w:rsidR="004E1CE3">
        <w:rPr>
          <w:rFonts w:asciiTheme="majorHAnsi" w:hAnsiTheme="majorHAnsi" w:cstheme="majorHAnsi"/>
          <w:noProof/>
        </w:rPr>
        <w:t>]</w:t>
      </w:r>
      <w:r>
        <w:rPr>
          <w:rFonts w:asciiTheme="majorHAnsi" w:hAnsiTheme="majorHAnsi" w:cstheme="majorHAnsi"/>
        </w:rPr>
        <w:fldChar w:fldCharType="end"/>
      </w:r>
      <w:r w:rsidRPr="00751956">
        <w:rPr>
          <w:rFonts w:asciiTheme="majorHAnsi" w:hAnsiTheme="majorHAnsi" w:cstheme="majorHAnsi"/>
        </w:rPr>
        <w:t xml:space="preserve">. </w:t>
      </w:r>
      <w:r w:rsidR="00691830">
        <w:rPr>
          <w:rFonts w:asciiTheme="majorHAnsi" w:hAnsiTheme="majorHAnsi" w:cstheme="majorHAnsi"/>
        </w:rPr>
        <w:t>Although</w:t>
      </w:r>
      <w:r w:rsidRPr="00751956">
        <w:rPr>
          <w:rFonts w:asciiTheme="majorHAnsi" w:hAnsiTheme="majorHAnsi" w:cstheme="majorHAnsi"/>
        </w:rPr>
        <w:t xml:space="preserve"> </w:t>
      </w:r>
      <w:r>
        <w:rPr>
          <w:rFonts w:asciiTheme="majorHAnsi" w:hAnsiTheme="majorHAnsi" w:cstheme="majorHAnsi"/>
        </w:rPr>
        <w:t>modified QDIP</w:t>
      </w:r>
      <w:r w:rsidRPr="00751956">
        <w:rPr>
          <w:rFonts w:asciiTheme="majorHAnsi" w:hAnsiTheme="majorHAnsi" w:cstheme="majorHAnsi"/>
        </w:rPr>
        <w:t xml:space="preserve"> structures such as </w:t>
      </w:r>
      <w:r w:rsidRPr="004801E0">
        <w:rPr>
          <w:rFonts w:asciiTheme="majorHAnsi" w:hAnsiTheme="majorHAnsi" w:cstheme="majorHAnsi"/>
          <w:noProof/>
        </w:rPr>
        <w:t>quantum</w:t>
      </w:r>
      <w:r>
        <w:rPr>
          <w:rFonts w:asciiTheme="majorHAnsi" w:hAnsiTheme="majorHAnsi" w:cstheme="majorHAnsi"/>
        </w:rPr>
        <w:t xml:space="preserve"> </w:t>
      </w:r>
      <w:r w:rsidRPr="00751956">
        <w:rPr>
          <w:rFonts w:asciiTheme="majorHAnsi" w:hAnsiTheme="majorHAnsi" w:cstheme="majorHAnsi"/>
        </w:rPr>
        <w:t xml:space="preserve">dot in a well </w:t>
      </w:r>
      <w:r>
        <w:rPr>
          <w:rFonts w:asciiTheme="majorHAnsi" w:hAnsiTheme="majorHAnsi" w:cstheme="majorHAnsi"/>
        </w:rPr>
        <w:t>(</w:t>
      </w:r>
      <w:r w:rsidRPr="004801E0">
        <w:rPr>
          <w:rFonts w:asciiTheme="majorHAnsi" w:hAnsiTheme="majorHAnsi" w:cstheme="majorHAnsi"/>
          <w:noProof/>
        </w:rPr>
        <w:t>QDWELL</w:t>
      </w:r>
      <w:r>
        <w:rPr>
          <w:rFonts w:asciiTheme="majorHAnsi" w:hAnsiTheme="majorHAnsi" w:cstheme="majorHAnsi"/>
        </w:rPr>
        <w:t xml:space="preserve">) </w:t>
      </w:r>
      <w:r>
        <w:rPr>
          <w:rFonts w:asciiTheme="majorHAnsi" w:hAnsiTheme="majorHAnsi" w:cstheme="majorHAnsi"/>
        </w:rPr>
        <w:fldChar w:fldCharType="begin"/>
      </w:r>
      <w:r w:rsidR="004E1CE3">
        <w:rPr>
          <w:rFonts w:asciiTheme="majorHAnsi" w:hAnsiTheme="majorHAnsi" w:cstheme="majorHAnsi"/>
        </w:rPr>
        <w:instrText xml:space="preserve"> ADDIN EN.CITE &lt;EndNote&gt;&lt;Cite&gt;&lt;Author&gt;Krishna&lt;/Author&gt;&lt;Year&gt;2005&lt;/Year&gt;&lt;RecNum&gt;178&lt;/RecNum&gt;&lt;DisplayText&gt;[36]&lt;/DisplayText&gt;&lt;record&gt;&lt;rec-number&gt;178&lt;/rec-number&gt;&lt;foreign-keys&gt;&lt;key app="EN" db-id="wffwxtaf25x9dsev9z2pza5jtfxt2zrptw9r" timestamp="1478564477"&gt;178&lt;/key&gt;&lt;/foreign-keys&gt;&lt;ref-type name="Journal Article"&gt;17&lt;/ref-type&gt;&lt;contributors&gt;&lt;authors&gt;&lt;author&gt;Krishna, Sanjay&lt;/author&gt;&lt;/authors&gt;&lt;/contributors&gt;&lt;titles&gt;&lt;title&gt;Quantum dots-in-a-well infrared photodetectors&lt;/title&gt;&lt;secondary-title&gt;Infrared physics &amp;amp; technology&lt;/secondary-title&gt;&lt;/titles&gt;&lt;periodical&gt;&lt;full-title&gt;Infrared Physics &amp;amp; Technology&lt;/full-title&gt;&lt;/periodical&gt;&lt;pages&gt;153-163&lt;/pages&gt;&lt;volume&gt;47&lt;/volume&gt;&lt;number&gt;1&lt;/number&gt;&lt;dates&gt;&lt;year&gt;2005&lt;/year&gt;&lt;/dates&gt;&lt;isbn&gt;1350-4495&lt;/isbn&gt;&lt;urls&gt;&lt;/urls&gt;&lt;/record&gt;&lt;/Cite&gt;&lt;/EndNote&gt;</w:instrText>
      </w:r>
      <w:r>
        <w:rPr>
          <w:rFonts w:asciiTheme="majorHAnsi" w:hAnsiTheme="majorHAnsi" w:cstheme="majorHAnsi"/>
        </w:rPr>
        <w:fldChar w:fldCharType="separate"/>
      </w:r>
      <w:r w:rsidR="004E1CE3">
        <w:rPr>
          <w:rFonts w:asciiTheme="majorHAnsi" w:hAnsiTheme="majorHAnsi" w:cstheme="majorHAnsi"/>
          <w:noProof/>
        </w:rPr>
        <w:t>[</w:t>
      </w:r>
      <w:hyperlink w:anchor="_ENREF_4_36" w:tooltip="Krishna, 2005 #178" w:history="1">
        <w:r w:rsidR="004E1CE3" w:rsidRPr="004E1CE3">
          <w:rPr>
            <w:rStyle w:val="Hyperlink"/>
            <w:rFonts w:asciiTheme="majorHAnsi" w:hAnsiTheme="majorHAnsi" w:cstheme="majorHAnsi"/>
            <w:noProof/>
          </w:rPr>
          <w:t>36</w:t>
        </w:r>
      </w:hyperlink>
      <w:r w:rsidR="004E1CE3">
        <w:rPr>
          <w:rFonts w:asciiTheme="majorHAnsi" w:hAnsiTheme="majorHAnsi" w:cstheme="majorHAnsi"/>
          <w:noProof/>
        </w:rPr>
        <w:t>]</w:t>
      </w:r>
      <w:r>
        <w:rPr>
          <w:rFonts w:asciiTheme="majorHAnsi" w:hAnsiTheme="majorHAnsi" w:cstheme="majorHAnsi"/>
        </w:rPr>
        <w:fldChar w:fldCharType="end"/>
      </w:r>
      <w:r>
        <w:rPr>
          <w:rFonts w:asciiTheme="majorHAnsi" w:hAnsiTheme="majorHAnsi" w:cstheme="majorHAnsi"/>
        </w:rPr>
        <w:t xml:space="preserve"> has </w:t>
      </w:r>
      <w:r w:rsidRPr="00751956">
        <w:rPr>
          <w:rFonts w:asciiTheme="majorHAnsi" w:hAnsiTheme="majorHAnsi" w:cstheme="majorHAnsi"/>
        </w:rPr>
        <w:t>shown some pr</w:t>
      </w:r>
      <w:r>
        <w:rPr>
          <w:rFonts w:asciiTheme="majorHAnsi" w:hAnsiTheme="majorHAnsi" w:cstheme="majorHAnsi"/>
        </w:rPr>
        <w:t>omise to address some of these issues,</w:t>
      </w:r>
      <w:r w:rsidRPr="00751956">
        <w:rPr>
          <w:rFonts w:asciiTheme="majorHAnsi" w:hAnsiTheme="majorHAnsi" w:cstheme="majorHAnsi"/>
        </w:rPr>
        <w:t xml:space="preserve"> the research on QDIPs has been received limited attent</w:t>
      </w:r>
      <w:r>
        <w:rPr>
          <w:rFonts w:asciiTheme="majorHAnsi" w:hAnsiTheme="majorHAnsi" w:cstheme="majorHAnsi"/>
        </w:rPr>
        <w:t xml:space="preserve">ion. It is expected that the </w:t>
      </w:r>
      <w:r w:rsidRPr="00751956">
        <w:rPr>
          <w:rFonts w:asciiTheme="majorHAnsi" w:hAnsiTheme="majorHAnsi" w:cstheme="majorHAnsi"/>
        </w:rPr>
        <w:t>increasing interest</w:t>
      </w:r>
      <w:r>
        <w:rPr>
          <w:rFonts w:asciiTheme="majorHAnsi" w:hAnsiTheme="majorHAnsi" w:cstheme="majorHAnsi"/>
        </w:rPr>
        <w:t xml:space="preserve"> in QDs for solar cells </w:t>
      </w:r>
      <w:r w:rsidR="009D67AA">
        <w:rPr>
          <w:rFonts w:asciiTheme="majorHAnsi" w:hAnsiTheme="majorHAnsi" w:cstheme="majorHAnsi"/>
        </w:rPr>
        <w:t>will</w:t>
      </w:r>
      <w:r>
        <w:rPr>
          <w:rFonts w:asciiTheme="majorHAnsi" w:hAnsiTheme="majorHAnsi" w:cstheme="majorHAnsi"/>
        </w:rPr>
        <w:t xml:space="preserve"> stimulate further research on QDI</w:t>
      </w:r>
      <w:r w:rsidRPr="00751956">
        <w:rPr>
          <w:rFonts w:asciiTheme="majorHAnsi" w:hAnsiTheme="majorHAnsi" w:cstheme="majorHAnsi"/>
        </w:rPr>
        <w:t xml:space="preserve">Ps in </w:t>
      </w:r>
      <w:r>
        <w:rPr>
          <w:rFonts w:asciiTheme="majorHAnsi" w:hAnsiTheme="majorHAnsi" w:cstheme="majorHAnsi"/>
        </w:rPr>
        <w:t xml:space="preserve">the </w:t>
      </w:r>
      <w:r w:rsidRPr="00751956">
        <w:rPr>
          <w:rFonts w:asciiTheme="majorHAnsi" w:hAnsiTheme="majorHAnsi" w:cstheme="majorHAnsi"/>
        </w:rPr>
        <w:t>future.</w:t>
      </w:r>
    </w:p>
    <w:p w14:paraId="035B8739" w14:textId="77777777" w:rsidR="002B25EF" w:rsidRPr="00751956" w:rsidRDefault="002B25EF" w:rsidP="00BC27EB">
      <w:pPr>
        <w:pStyle w:val="Heading5"/>
      </w:pPr>
      <w:bookmarkStart w:id="89" w:name="_Toc469534204"/>
      <w:r w:rsidRPr="00751956">
        <w:t>Photovoltaic detectors</w:t>
      </w:r>
      <w:bookmarkEnd w:id="85"/>
      <w:bookmarkEnd w:id="89"/>
    </w:p>
    <w:p w14:paraId="695F4090" w14:textId="60AA7237" w:rsidR="0034504F" w:rsidRDefault="006F0402" w:rsidP="00A0096D">
      <w:pPr>
        <w:ind w:firstLine="720"/>
        <w:rPr>
          <w:rFonts w:asciiTheme="majorHAnsi" w:hAnsiTheme="majorHAnsi" w:cstheme="majorHAnsi"/>
        </w:rPr>
      </w:pPr>
      <w:r>
        <w:rPr>
          <w:rFonts w:asciiTheme="majorHAnsi" w:hAnsiTheme="majorHAnsi" w:cstheme="majorHAnsi"/>
        </w:rPr>
        <w:t>As stated earlier</w:t>
      </w:r>
      <w:r w:rsidR="00691830">
        <w:rPr>
          <w:rFonts w:asciiTheme="majorHAnsi" w:hAnsiTheme="majorHAnsi" w:cstheme="majorHAnsi"/>
        </w:rPr>
        <w:t>,</w:t>
      </w:r>
      <w:r>
        <w:rPr>
          <w:rFonts w:asciiTheme="majorHAnsi" w:hAnsiTheme="majorHAnsi" w:cstheme="majorHAnsi"/>
        </w:rPr>
        <w:t xml:space="preserve"> </w:t>
      </w:r>
      <w:r w:rsidR="0032398E">
        <w:rPr>
          <w:rFonts w:asciiTheme="majorHAnsi" w:hAnsiTheme="majorHAnsi" w:cstheme="majorHAnsi"/>
        </w:rPr>
        <w:t>photovoltaic</w:t>
      </w:r>
      <w:r w:rsidR="00241F47">
        <w:rPr>
          <w:rFonts w:asciiTheme="majorHAnsi" w:hAnsiTheme="majorHAnsi" w:cstheme="majorHAnsi"/>
        </w:rPr>
        <w:t xml:space="preserve"> (PV)</w:t>
      </w:r>
      <w:r w:rsidR="006E23B2">
        <w:rPr>
          <w:rFonts w:asciiTheme="majorHAnsi" w:hAnsiTheme="majorHAnsi" w:cstheme="majorHAnsi"/>
        </w:rPr>
        <w:t xml:space="preserve"> </w:t>
      </w:r>
      <w:r w:rsidR="00B47C34">
        <w:rPr>
          <w:rFonts w:asciiTheme="majorHAnsi" w:hAnsiTheme="majorHAnsi" w:cstheme="majorHAnsi"/>
        </w:rPr>
        <w:t xml:space="preserve">detectors have the highest ultimate performance projections </w:t>
      </w:r>
      <w:r w:rsidR="00B47C34">
        <w:rPr>
          <w:rFonts w:asciiTheme="majorHAnsi" w:hAnsiTheme="majorHAnsi" w:cstheme="majorHAnsi"/>
        </w:rPr>
        <w:fldChar w:fldCharType="begin"/>
      </w:r>
      <w:r w:rsidR="004E1CE3">
        <w:rPr>
          <w:rFonts w:asciiTheme="majorHAnsi" w:hAnsiTheme="majorHAnsi" w:cstheme="majorHAnsi"/>
        </w:rPr>
        <w:instrText xml:space="preserve"> ADDIN EN.CITE &lt;EndNote&gt;&lt;Cite&gt;&lt;Author&gt;Rogalski&lt;/Author&gt;&lt;Year&gt;2010&lt;/Year&gt;&lt;RecNum&gt;127&lt;/RecNum&gt;&lt;DisplayText&gt;[11, 37]&lt;/DisplayText&gt;&lt;record&gt;&lt;rec-number&gt;127&lt;/rec-number&gt;&lt;foreign-keys&gt;&lt;key app="EN" db-id="wffwxtaf25x9dsev9z2pza5jtfxt2zrptw9r" timestamp="1477698288"&gt;127&lt;/key&gt;&lt;/foreign-keys&gt;&lt;ref-type name="Book"&gt;6&lt;/ref-type&gt;&lt;contributors&gt;&lt;authors&gt;&lt;author&gt;Rogalski, Antonio&lt;/author&gt;&lt;/authors&gt;&lt;/contributors&gt;&lt;titles&gt;&lt;title&gt;Infrared detectors&lt;/title&gt;&lt;/titles&gt;&lt;dates&gt;&lt;year&gt;2010&lt;/year&gt;&lt;/dates&gt;&lt;publisher&gt;CRC press&lt;/publisher&gt;&lt;isbn&gt;1420076728&lt;/isbn&gt;&lt;urls&gt;&lt;/urls&gt;&lt;/record&gt;&lt;/Cite&gt;&lt;Cite&gt;&lt;Author&gt;Long&lt;/Author&gt;&lt;Year&gt;1980&lt;/Year&gt;&lt;RecNum&gt;167&lt;/RecNum&gt;&lt;record&gt;&lt;rec-number&gt;167&lt;/rec-number&gt;&lt;foreign-keys&gt;&lt;key app="EN" db-id="wffwxtaf25x9dsev9z2pza5jtfxt2zrptw9r" timestamp="1478537922"&gt;167&lt;/key&gt;&lt;/foreign-keys&gt;&lt;ref-type name="Book Section"&gt;5&lt;/ref-type&gt;&lt;contributors&gt;&lt;authors&gt;&lt;author&gt;Long, D&lt;/author&gt;&lt;/authors&gt;&lt;/contributors&gt;&lt;titles&gt;&lt;title&gt;Photovoltaic and photoconductive infrared detectors&lt;/title&gt;&lt;secondary-title&gt;Optical and infrared detectors&lt;/secondary-title&gt;&lt;/titles&gt;&lt;pages&gt;101-147&lt;/pages&gt;&lt;dates&gt;&lt;year&gt;1980&lt;/year&gt;&lt;/dates&gt;&lt;publisher&gt;Springer&lt;/publisher&gt;&lt;urls&gt;&lt;/urls&gt;&lt;/record&gt;&lt;/Cite&gt;&lt;/EndNote&gt;</w:instrText>
      </w:r>
      <w:r w:rsidR="00B47C34">
        <w:rPr>
          <w:rFonts w:asciiTheme="majorHAnsi" w:hAnsiTheme="majorHAnsi" w:cstheme="majorHAnsi"/>
        </w:rPr>
        <w:fldChar w:fldCharType="separate"/>
      </w:r>
      <w:r w:rsidR="004E1CE3">
        <w:rPr>
          <w:rFonts w:asciiTheme="majorHAnsi" w:hAnsiTheme="majorHAnsi" w:cstheme="majorHAnsi"/>
          <w:noProof/>
        </w:rPr>
        <w:t>[</w:t>
      </w:r>
      <w:hyperlink w:anchor="_ENREF_4_11" w:tooltip="Rogalski, 2010 #127" w:history="1">
        <w:r w:rsidR="004E1CE3" w:rsidRPr="004E1CE3">
          <w:rPr>
            <w:rStyle w:val="Hyperlink"/>
            <w:rFonts w:asciiTheme="majorHAnsi" w:hAnsiTheme="majorHAnsi" w:cstheme="majorHAnsi"/>
            <w:noProof/>
          </w:rPr>
          <w:t>11</w:t>
        </w:r>
      </w:hyperlink>
      <w:r w:rsidR="004E1CE3">
        <w:rPr>
          <w:rFonts w:asciiTheme="majorHAnsi" w:hAnsiTheme="majorHAnsi" w:cstheme="majorHAnsi"/>
          <w:noProof/>
        </w:rPr>
        <w:t xml:space="preserve">, </w:t>
      </w:r>
      <w:hyperlink w:anchor="_ENREF_4_37" w:tooltip="Long, 1980 #167" w:history="1">
        <w:r w:rsidR="004E1CE3" w:rsidRPr="004E1CE3">
          <w:rPr>
            <w:rStyle w:val="Hyperlink"/>
            <w:rFonts w:asciiTheme="majorHAnsi" w:hAnsiTheme="majorHAnsi" w:cstheme="majorHAnsi"/>
            <w:noProof/>
          </w:rPr>
          <w:t>37</w:t>
        </w:r>
      </w:hyperlink>
      <w:r w:rsidR="004E1CE3">
        <w:rPr>
          <w:rFonts w:asciiTheme="majorHAnsi" w:hAnsiTheme="majorHAnsi" w:cstheme="majorHAnsi"/>
          <w:noProof/>
        </w:rPr>
        <w:t>]</w:t>
      </w:r>
      <w:r w:rsidR="00B47C34">
        <w:rPr>
          <w:rFonts w:asciiTheme="majorHAnsi" w:hAnsiTheme="majorHAnsi" w:cstheme="majorHAnsi"/>
        </w:rPr>
        <w:fldChar w:fldCharType="end"/>
      </w:r>
      <w:r>
        <w:rPr>
          <w:rFonts w:asciiTheme="majorHAnsi" w:hAnsiTheme="majorHAnsi" w:cstheme="majorHAnsi"/>
        </w:rPr>
        <w:t xml:space="preserve"> among different types of IR detectors</w:t>
      </w:r>
      <w:r w:rsidR="00B47C34">
        <w:rPr>
          <w:rFonts w:asciiTheme="majorHAnsi" w:hAnsiTheme="majorHAnsi" w:cstheme="majorHAnsi"/>
        </w:rPr>
        <w:t xml:space="preserve">. </w:t>
      </w:r>
      <w:r w:rsidR="006E23B2">
        <w:rPr>
          <w:rFonts w:asciiTheme="majorHAnsi" w:hAnsiTheme="majorHAnsi" w:cstheme="majorHAnsi"/>
        </w:rPr>
        <w:t xml:space="preserve">In </w:t>
      </w:r>
      <w:r w:rsidR="00B30726">
        <w:rPr>
          <w:rFonts w:asciiTheme="majorHAnsi" w:hAnsiTheme="majorHAnsi" w:cstheme="majorHAnsi"/>
        </w:rPr>
        <w:t>this type of</w:t>
      </w:r>
      <w:r w:rsidR="002B25EF" w:rsidRPr="00751956">
        <w:rPr>
          <w:rFonts w:asciiTheme="majorHAnsi" w:hAnsiTheme="majorHAnsi" w:cstheme="majorHAnsi"/>
        </w:rPr>
        <w:t xml:space="preserve"> detector</w:t>
      </w:r>
      <w:r w:rsidR="00B30726">
        <w:rPr>
          <w:rFonts w:asciiTheme="majorHAnsi" w:hAnsiTheme="majorHAnsi" w:cstheme="majorHAnsi"/>
        </w:rPr>
        <w:t>s</w:t>
      </w:r>
      <w:r w:rsidR="002B25EF" w:rsidRPr="00751956">
        <w:rPr>
          <w:rFonts w:asciiTheme="majorHAnsi" w:hAnsiTheme="majorHAnsi" w:cstheme="majorHAnsi"/>
        </w:rPr>
        <w:t xml:space="preserve">, the generated electron and hole pairs </w:t>
      </w:r>
      <w:r w:rsidR="00DA6401">
        <w:rPr>
          <w:rFonts w:asciiTheme="majorHAnsi" w:hAnsiTheme="majorHAnsi" w:cstheme="majorHAnsi"/>
        </w:rPr>
        <w:t>are</w:t>
      </w:r>
      <w:r w:rsidR="002B25EF" w:rsidRPr="00751956">
        <w:rPr>
          <w:rFonts w:asciiTheme="majorHAnsi" w:hAnsiTheme="majorHAnsi" w:cstheme="majorHAnsi"/>
        </w:rPr>
        <w:t xml:space="preserve"> separated by means of an internal electric fie</w:t>
      </w:r>
      <w:r>
        <w:rPr>
          <w:rFonts w:asciiTheme="majorHAnsi" w:hAnsiTheme="majorHAnsi" w:cstheme="majorHAnsi"/>
        </w:rPr>
        <w:t xml:space="preserve">ld. </w:t>
      </w:r>
      <w:r w:rsidR="00241F47">
        <w:rPr>
          <w:rFonts w:asciiTheme="majorHAnsi" w:hAnsiTheme="majorHAnsi" w:cstheme="majorHAnsi"/>
        </w:rPr>
        <w:t>P</w:t>
      </w:r>
      <w:r>
        <w:rPr>
          <w:rFonts w:asciiTheme="majorHAnsi" w:hAnsiTheme="majorHAnsi" w:cstheme="majorHAnsi"/>
        </w:rPr>
        <w:t>hotodiode</w:t>
      </w:r>
      <w:r w:rsidR="00241F47">
        <w:rPr>
          <w:rFonts w:asciiTheme="majorHAnsi" w:hAnsiTheme="majorHAnsi" w:cstheme="majorHAnsi"/>
        </w:rPr>
        <w:t>s, which are the simplest form of PV detectors,</w:t>
      </w:r>
      <w:r>
        <w:rPr>
          <w:rFonts w:asciiTheme="majorHAnsi" w:hAnsiTheme="majorHAnsi" w:cstheme="majorHAnsi"/>
        </w:rPr>
        <w:t xml:space="preserve"> </w:t>
      </w:r>
      <w:r w:rsidR="00241F47">
        <w:rPr>
          <w:rFonts w:asciiTheme="majorHAnsi" w:hAnsiTheme="majorHAnsi" w:cstheme="majorHAnsi"/>
        </w:rPr>
        <w:t>employ</w:t>
      </w:r>
      <w:r w:rsidR="002B25EF" w:rsidRPr="00751956">
        <w:rPr>
          <w:rFonts w:asciiTheme="majorHAnsi" w:hAnsiTheme="majorHAnsi" w:cstheme="majorHAnsi"/>
        </w:rPr>
        <w:t xml:space="preserve"> a </w:t>
      </w:r>
      <w:r w:rsidR="00210400" w:rsidRPr="00210400">
        <w:rPr>
          <w:rFonts w:asciiTheme="majorHAnsi" w:hAnsiTheme="majorHAnsi" w:cstheme="majorHAnsi"/>
          <w:i/>
          <w:noProof/>
        </w:rPr>
        <w:t>p</w:t>
      </w:r>
      <w:r w:rsidR="00210400">
        <w:rPr>
          <w:rFonts w:asciiTheme="majorHAnsi" w:hAnsiTheme="majorHAnsi" w:cstheme="majorHAnsi"/>
          <w:noProof/>
        </w:rPr>
        <w:t>-</w:t>
      </w:r>
      <w:r w:rsidR="00210400" w:rsidRPr="00210400">
        <w:rPr>
          <w:rFonts w:asciiTheme="majorHAnsi" w:hAnsiTheme="majorHAnsi" w:cstheme="majorHAnsi"/>
          <w:i/>
          <w:noProof/>
        </w:rPr>
        <w:t>n</w:t>
      </w:r>
      <w:r w:rsidR="002B25EF" w:rsidRPr="00751956">
        <w:rPr>
          <w:rFonts w:asciiTheme="majorHAnsi" w:hAnsiTheme="majorHAnsi" w:cstheme="majorHAnsi"/>
        </w:rPr>
        <w:t xml:space="preserve"> junction to separate and collect the </w:t>
      </w:r>
      <w:r w:rsidR="0032398E">
        <w:rPr>
          <w:rFonts w:asciiTheme="majorHAnsi" w:hAnsiTheme="majorHAnsi" w:cstheme="majorHAnsi"/>
        </w:rPr>
        <w:t>photo</w:t>
      </w:r>
      <w:r w:rsidR="002B25EF" w:rsidRPr="00751956">
        <w:rPr>
          <w:rFonts w:asciiTheme="majorHAnsi" w:hAnsiTheme="majorHAnsi" w:cstheme="majorHAnsi"/>
        </w:rPr>
        <w:t>generated electron</w:t>
      </w:r>
      <w:r w:rsidR="00B47C34">
        <w:rPr>
          <w:rFonts w:asciiTheme="majorHAnsi" w:hAnsiTheme="majorHAnsi" w:cstheme="majorHAnsi"/>
        </w:rPr>
        <w:t>-</w:t>
      </w:r>
      <w:r w:rsidR="002B25EF" w:rsidRPr="00751956">
        <w:rPr>
          <w:rFonts w:asciiTheme="majorHAnsi" w:hAnsiTheme="majorHAnsi" w:cstheme="majorHAnsi"/>
        </w:rPr>
        <w:t>hole</w:t>
      </w:r>
      <w:r w:rsidR="00B47C34">
        <w:rPr>
          <w:rFonts w:asciiTheme="majorHAnsi" w:hAnsiTheme="majorHAnsi" w:cstheme="majorHAnsi"/>
        </w:rPr>
        <w:t xml:space="preserve"> pairs</w:t>
      </w:r>
      <w:r w:rsidR="00AE6BEB">
        <w:rPr>
          <w:rFonts w:asciiTheme="majorHAnsi" w:hAnsiTheme="majorHAnsi" w:cstheme="majorHAnsi"/>
        </w:rPr>
        <w:t xml:space="preserve"> (see Figure 1-8</w:t>
      </w:r>
      <w:r w:rsidR="00DA6401">
        <w:rPr>
          <w:rFonts w:asciiTheme="majorHAnsi" w:hAnsiTheme="majorHAnsi" w:cstheme="majorHAnsi"/>
        </w:rPr>
        <w:t>)</w:t>
      </w:r>
      <w:r w:rsidR="00B47C34">
        <w:rPr>
          <w:rFonts w:asciiTheme="majorHAnsi" w:hAnsiTheme="majorHAnsi" w:cstheme="majorHAnsi"/>
        </w:rPr>
        <w:t xml:space="preserve">. </w:t>
      </w:r>
      <w:r>
        <w:rPr>
          <w:rFonts w:asciiTheme="majorHAnsi" w:hAnsiTheme="majorHAnsi" w:cstheme="majorHAnsi"/>
        </w:rPr>
        <w:t xml:space="preserve">In </w:t>
      </w:r>
      <w:r w:rsidR="00241F47">
        <w:rPr>
          <w:rFonts w:asciiTheme="majorHAnsi" w:hAnsiTheme="majorHAnsi" w:cstheme="majorHAnsi"/>
        </w:rPr>
        <w:t>brief</w:t>
      </w:r>
      <w:r>
        <w:rPr>
          <w:rFonts w:asciiTheme="majorHAnsi" w:hAnsiTheme="majorHAnsi" w:cstheme="majorHAnsi"/>
        </w:rPr>
        <w:t>, t</w:t>
      </w:r>
      <w:r w:rsidR="00DA6401">
        <w:rPr>
          <w:rFonts w:asciiTheme="majorHAnsi" w:hAnsiTheme="majorHAnsi" w:cstheme="majorHAnsi"/>
        </w:rPr>
        <w:t>he photogenerated carriers in the depletion region</w:t>
      </w:r>
      <w:r w:rsidR="00241F47">
        <w:rPr>
          <w:rFonts w:asciiTheme="majorHAnsi" w:hAnsiTheme="majorHAnsi" w:cstheme="majorHAnsi"/>
        </w:rPr>
        <w:t xml:space="preserve"> of a photodiode</w:t>
      </w:r>
      <w:r w:rsidR="00DA6401">
        <w:rPr>
          <w:rFonts w:asciiTheme="majorHAnsi" w:hAnsiTheme="majorHAnsi" w:cstheme="majorHAnsi"/>
        </w:rPr>
        <w:t xml:space="preserve"> are quickly separated </w:t>
      </w:r>
      <w:r w:rsidR="009D67AA">
        <w:rPr>
          <w:rFonts w:asciiTheme="majorHAnsi" w:hAnsiTheme="majorHAnsi" w:cstheme="majorHAnsi"/>
        </w:rPr>
        <w:t xml:space="preserve">by the electric field across the junction </w:t>
      </w:r>
      <w:r w:rsidR="00DA6401">
        <w:rPr>
          <w:rFonts w:asciiTheme="majorHAnsi" w:hAnsiTheme="majorHAnsi" w:cstheme="majorHAnsi"/>
        </w:rPr>
        <w:t>and collected</w:t>
      </w:r>
      <w:r w:rsidR="00241F47">
        <w:rPr>
          <w:rFonts w:asciiTheme="majorHAnsi" w:hAnsiTheme="majorHAnsi" w:cstheme="majorHAnsi"/>
        </w:rPr>
        <w:t>. Also</w:t>
      </w:r>
      <w:r w:rsidR="00DA6401">
        <w:rPr>
          <w:rFonts w:asciiTheme="majorHAnsi" w:hAnsiTheme="majorHAnsi" w:cstheme="majorHAnsi"/>
        </w:rPr>
        <w:t xml:space="preserve">, the fraction of photogenerated electrons and holes that are within a diffusion length away from the </w:t>
      </w:r>
      <w:r w:rsidR="00DA6401">
        <w:rPr>
          <w:rFonts w:asciiTheme="majorHAnsi" w:hAnsiTheme="majorHAnsi" w:cstheme="majorHAnsi"/>
        </w:rPr>
        <w:lastRenderedPageBreak/>
        <w:t xml:space="preserve">junction will diffuse </w:t>
      </w:r>
      <w:r w:rsidR="00241F47">
        <w:rPr>
          <w:rFonts w:asciiTheme="majorHAnsi" w:hAnsiTheme="majorHAnsi" w:cstheme="majorHAnsi"/>
        </w:rPr>
        <w:t>to</w:t>
      </w:r>
      <w:r w:rsidR="00DA6401">
        <w:rPr>
          <w:rFonts w:asciiTheme="majorHAnsi" w:hAnsiTheme="majorHAnsi" w:cstheme="majorHAnsi"/>
        </w:rPr>
        <w:t xml:space="preserve"> the junction re</w:t>
      </w:r>
      <w:r w:rsidR="0032398E">
        <w:rPr>
          <w:rFonts w:asciiTheme="majorHAnsi" w:hAnsiTheme="majorHAnsi" w:cstheme="majorHAnsi"/>
        </w:rPr>
        <w:t xml:space="preserve">gion where they </w:t>
      </w:r>
      <w:r w:rsidR="00241F47">
        <w:rPr>
          <w:rFonts w:asciiTheme="majorHAnsi" w:hAnsiTheme="majorHAnsi" w:cstheme="majorHAnsi"/>
        </w:rPr>
        <w:t>are</w:t>
      </w:r>
      <w:r w:rsidR="0032398E">
        <w:rPr>
          <w:rFonts w:asciiTheme="majorHAnsi" w:hAnsiTheme="majorHAnsi" w:cstheme="majorHAnsi"/>
        </w:rPr>
        <w:t xml:space="preserve"> swept in</w:t>
      </w:r>
      <w:r w:rsidR="00DA6401">
        <w:rPr>
          <w:rFonts w:asciiTheme="majorHAnsi" w:hAnsiTheme="majorHAnsi" w:cstheme="majorHAnsi"/>
        </w:rPr>
        <w:t xml:space="preserve"> opposite direction</w:t>
      </w:r>
      <w:r w:rsidR="0032398E">
        <w:rPr>
          <w:rFonts w:asciiTheme="majorHAnsi" w:hAnsiTheme="majorHAnsi" w:cstheme="majorHAnsi"/>
        </w:rPr>
        <w:t>s</w:t>
      </w:r>
      <w:r w:rsidR="00DA6401">
        <w:rPr>
          <w:rFonts w:asciiTheme="majorHAnsi" w:hAnsiTheme="majorHAnsi" w:cstheme="majorHAnsi"/>
        </w:rPr>
        <w:t xml:space="preserve"> via the junction field</w:t>
      </w:r>
      <w:r w:rsidR="00241F47">
        <w:rPr>
          <w:rFonts w:asciiTheme="majorHAnsi" w:hAnsiTheme="majorHAnsi" w:cstheme="majorHAnsi"/>
        </w:rPr>
        <w:t xml:space="preserve"> and </w:t>
      </w:r>
      <w:r w:rsidR="00691830">
        <w:rPr>
          <w:rFonts w:asciiTheme="majorHAnsi" w:hAnsiTheme="majorHAnsi" w:cstheme="majorHAnsi"/>
        </w:rPr>
        <w:t xml:space="preserve">then </w:t>
      </w:r>
      <w:r w:rsidR="00AE6BEB">
        <w:rPr>
          <w:rFonts w:asciiTheme="majorHAnsi" w:hAnsiTheme="majorHAnsi" w:cstheme="majorHAnsi"/>
        </w:rPr>
        <w:t>collected by the</w:t>
      </w:r>
      <w:r w:rsidR="00241F47">
        <w:rPr>
          <w:rFonts w:asciiTheme="majorHAnsi" w:hAnsiTheme="majorHAnsi" w:cstheme="majorHAnsi"/>
        </w:rPr>
        <w:t xml:space="preserve"> device contacts</w:t>
      </w:r>
      <w:r w:rsidR="00DA6401">
        <w:rPr>
          <w:rFonts w:asciiTheme="majorHAnsi" w:hAnsiTheme="majorHAnsi" w:cstheme="majorHAnsi"/>
        </w:rPr>
        <w:t>.</w:t>
      </w:r>
    </w:p>
    <w:p w14:paraId="063CD09F" w14:textId="5004B295" w:rsidR="00DA6401" w:rsidRDefault="006F0402" w:rsidP="00A0096D">
      <w:pPr>
        <w:ind w:firstLine="720"/>
        <w:rPr>
          <w:rFonts w:asciiTheme="majorHAnsi" w:hAnsiTheme="majorHAnsi" w:cstheme="majorHAnsi"/>
        </w:rPr>
      </w:pPr>
      <w:r>
        <w:rPr>
          <w:rFonts w:asciiTheme="majorHAnsi" w:hAnsiTheme="majorHAnsi" w:cstheme="majorHAnsi"/>
        </w:rPr>
        <w:t xml:space="preserve">A refined version of photodiodes with an </w:t>
      </w:r>
      <w:r w:rsidR="002C76C0">
        <w:rPr>
          <w:rFonts w:asciiTheme="majorHAnsi" w:hAnsiTheme="majorHAnsi" w:cstheme="majorHAnsi"/>
        </w:rPr>
        <w:t>enhance</w:t>
      </w:r>
      <w:r>
        <w:rPr>
          <w:rFonts w:asciiTheme="majorHAnsi" w:hAnsiTheme="majorHAnsi" w:cstheme="majorHAnsi"/>
        </w:rPr>
        <w:t xml:space="preserve">d </w:t>
      </w:r>
      <w:r w:rsidR="002C76C0">
        <w:rPr>
          <w:rFonts w:asciiTheme="majorHAnsi" w:hAnsiTheme="majorHAnsi" w:cstheme="majorHAnsi"/>
        </w:rPr>
        <w:t xml:space="preserve">collection efficiency and </w:t>
      </w:r>
      <w:r>
        <w:rPr>
          <w:rFonts w:asciiTheme="majorHAnsi" w:hAnsiTheme="majorHAnsi" w:cstheme="majorHAnsi"/>
        </w:rPr>
        <w:t xml:space="preserve">better </w:t>
      </w:r>
      <w:r w:rsidR="002C76C0">
        <w:rPr>
          <w:rFonts w:asciiTheme="majorHAnsi" w:hAnsiTheme="majorHAnsi" w:cstheme="majorHAnsi"/>
        </w:rPr>
        <w:t>response sp</w:t>
      </w:r>
      <w:r w:rsidR="001E425E">
        <w:rPr>
          <w:rFonts w:asciiTheme="majorHAnsi" w:hAnsiTheme="majorHAnsi" w:cstheme="majorHAnsi"/>
        </w:rPr>
        <w:t xml:space="preserve">eed, </w:t>
      </w:r>
      <w:r w:rsidR="009D67AA">
        <w:rPr>
          <w:rFonts w:asciiTheme="majorHAnsi" w:hAnsiTheme="majorHAnsi" w:cstheme="majorHAnsi"/>
        </w:rPr>
        <w:t>are</w:t>
      </w:r>
      <w:r w:rsidR="000673E9">
        <w:rPr>
          <w:rFonts w:asciiTheme="majorHAnsi" w:hAnsiTheme="majorHAnsi" w:cstheme="majorHAnsi"/>
        </w:rPr>
        <w:t xml:space="preserve"> </w:t>
      </w:r>
      <w:r w:rsidR="000673E9" w:rsidRPr="000673E9">
        <w:rPr>
          <w:rFonts w:asciiTheme="majorHAnsi" w:hAnsiTheme="majorHAnsi" w:cstheme="majorHAnsi"/>
          <w:i/>
        </w:rPr>
        <w:t>pin</w:t>
      </w:r>
      <w:r w:rsidR="000673E9">
        <w:rPr>
          <w:rFonts w:asciiTheme="majorHAnsi" w:hAnsiTheme="majorHAnsi" w:cstheme="majorHAnsi"/>
        </w:rPr>
        <w:t xml:space="preserve"> photodiodes. In </w:t>
      </w:r>
      <w:r w:rsidR="000673E9" w:rsidRPr="000673E9">
        <w:rPr>
          <w:rFonts w:asciiTheme="majorHAnsi" w:hAnsiTheme="majorHAnsi" w:cstheme="majorHAnsi"/>
          <w:i/>
        </w:rPr>
        <w:t>pin</w:t>
      </w:r>
      <w:r>
        <w:rPr>
          <w:rFonts w:asciiTheme="majorHAnsi" w:hAnsiTheme="majorHAnsi" w:cstheme="majorHAnsi"/>
        </w:rPr>
        <w:t xml:space="preserve">s, a thick intrinsic layer is </w:t>
      </w:r>
      <w:r w:rsidR="002C76C0">
        <w:rPr>
          <w:rFonts w:asciiTheme="majorHAnsi" w:hAnsiTheme="majorHAnsi" w:cstheme="majorHAnsi"/>
        </w:rPr>
        <w:t>in</w:t>
      </w:r>
      <w:r w:rsidR="0032398E">
        <w:rPr>
          <w:rFonts w:asciiTheme="majorHAnsi" w:hAnsiTheme="majorHAnsi" w:cstheme="majorHAnsi"/>
        </w:rPr>
        <w:t xml:space="preserve">serted </w:t>
      </w:r>
    </w:p>
    <w:p w14:paraId="5564D3B2" w14:textId="0FF1AB7A" w:rsidR="00AE6BEB" w:rsidRDefault="00AE6BEB" w:rsidP="00AE6BEB">
      <w:pPr>
        <w:rPr>
          <w:rFonts w:asciiTheme="majorHAnsi" w:hAnsiTheme="majorHAnsi" w:cstheme="majorHAnsi"/>
        </w:rPr>
      </w:pPr>
      <w:r>
        <w:rPr>
          <w:rFonts w:asciiTheme="majorHAnsi" w:hAnsiTheme="majorHAnsi" w:cstheme="majorHAnsi"/>
        </w:rPr>
        <w:t xml:space="preserve">between </w:t>
      </w:r>
      <w:r w:rsidRPr="00AF38C9">
        <w:rPr>
          <w:rFonts w:asciiTheme="majorHAnsi" w:hAnsiTheme="majorHAnsi" w:cstheme="majorHAnsi"/>
          <w:i/>
        </w:rPr>
        <w:t>p</w:t>
      </w:r>
      <w:r w:rsidR="00AF38C9">
        <w:rPr>
          <w:rFonts w:asciiTheme="majorHAnsi" w:hAnsiTheme="majorHAnsi" w:cstheme="majorHAnsi"/>
          <w:i/>
        </w:rPr>
        <w:t>-type</w:t>
      </w:r>
      <w:r>
        <w:rPr>
          <w:rFonts w:asciiTheme="majorHAnsi" w:hAnsiTheme="majorHAnsi" w:cstheme="majorHAnsi"/>
        </w:rPr>
        <w:t xml:space="preserve"> and </w:t>
      </w:r>
      <w:r w:rsidRPr="00AF38C9">
        <w:rPr>
          <w:rFonts w:asciiTheme="majorHAnsi" w:hAnsiTheme="majorHAnsi" w:cstheme="majorHAnsi"/>
          <w:i/>
        </w:rPr>
        <w:t>n</w:t>
      </w:r>
      <w:r w:rsidR="00AF38C9">
        <w:rPr>
          <w:rFonts w:asciiTheme="majorHAnsi" w:hAnsiTheme="majorHAnsi" w:cstheme="majorHAnsi"/>
          <w:i/>
        </w:rPr>
        <w:t>-type</w:t>
      </w:r>
      <w:r>
        <w:rPr>
          <w:rFonts w:asciiTheme="majorHAnsi" w:hAnsiTheme="majorHAnsi" w:cstheme="majorHAnsi"/>
        </w:rPr>
        <w:t xml:space="preserve"> regions, so that most of the photon absorption occurs in this intrinsic region. Therefore, photogenerated carriers are mainly collected by the drift process and diffusion, which is a relatively slow process, has a negligible contribution to the </w:t>
      </w:r>
      <w:r w:rsidRPr="004801E0">
        <w:rPr>
          <w:rFonts w:asciiTheme="majorHAnsi" w:hAnsiTheme="majorHAnsi" w:cstheme="majorHAnsi"/>
          <w:noProof/>
        </w:rPr>
        <w:t>carriers</w:t>
      </w:r>
      <w:r>
        <w:rPr>
          <w:rFonts w:asciiTheme="majorHAnsi" w:hAnsiTheme="majorHAnsi" w:cstheme="majorHAnsi"/>
        </w:rPr>
        <w:t xml:space="preserve"> transport.</w:t>
      </w:r>
    </w:p>
    <w:p w14:paraId="578CF287" w14:textId="77777777" w:rsidR="00D81770" w:rsidRDefault="00D81770" w:rsidP="00D81770">
      <w:pPr>
        <w:keepNext/>
        <w:spacing w:line="240" w:lineRule="auto"/>
        <w:jc w:val="center"/>
      </w:pPr>
      <w:r>
        <w:rPr>
          <w:rFonts w:asciiTheme="majorHAnsi" w:hAnsiTheme="majorHAnsi" w:cstheme="majorHAnsi"/>
          <w:noProof/>
          <w:lang w:bidi="ar-SA"/>
        </w:rPr>
        <w:drawing>
          <wp:inline distT="0" distB="0" distL="0" distR="0" wp14:anchorId="3D5049CE" wp14:editId="4C2C2925">
            <wp:extent cx="2885857" cy="27432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n.png"/>
                    <pic:cNvPicPr/>
                  </pic:nvPicPr>
                  <pic:blipFill rotWithShape="1">
                    <a:blip r:embed="rId23">
                      <a:extLst>
                        <a:ext uri="{28A0092B-C50C-407E-A947-70E740481C1C}">
                          <a14:useLocalDpi xmlns:a14="http://schemas.microsoft.com/office/drawing/2010/main" val="0"/>
                        </a:ext>
                      </a:extLst>
                    </a:blip>
                    <a:srcRect l="10385" t="18460" r="55871" b="24516"/>
                    <a:stretch/>
                  </pic:blipFill>
                  <pic:spPr bwMode="auto">
                    <a:xfrm>
                      <a:off x="0" y="0"/>
                      <a:ext cx="2885857" cy="2743200"/>
                    </a:xfrm>
                    <a:prstGeom prst="rect">
                      <a:avLst/>
                    </a:prstGeom>
                    <a:ln>
                      <a:noFill/>
                    </a:ln>
                    <a:extLst>
                      <a:ext uri="{53640926-AAD7-44D8-BBD7-CCE9431645EC}">
                        <a14:shadowObscured xmlns:a14="http://schemas.microsoft.com/office/drawing/2010/main"/>
                      </a:ext>
                    </a:extLst>
                  </pic:spPr>
                </pic:pic>
              </a:graphicData>
            </a:graphic>
          </wp:inline>
        </w:drawing>
      </w:r>
    </w:p>
    <w:p w14:paraId="2AC96D46" w14:textId="62357A8C" w:rsidR="00D81770" w:rsidRPr="00AE6BEB" w:rsidRDefault="00D81770" w:rsidP="00D81770">
      <w:pPr>
        <w:pStyle w:val="Caption"/>
      </w:pPr>
      <w:bookmarkStart w:id="90" w:name="_Toc469516727"/>
      <w:r>
        <w:t xml:space="preserve">Figure </w:t>
      </w:r>
      <w:r w:rsidR="00DE71E4">
        <w:fldChar w:fldCharType="begin"/>
      </w:r>
      <w:r w:rsidR="00DE71E4">
        <w:instrText xml:space="preserve"> STYLEREF 1 \s </w:instrText>
      </w:r>
      <w:r w:rsidR="00DE71E4">
        <w:fldChar w:fldCharType="separate"/>
      </w:r>
      <w:r w:rsidR="004923B0">
        <w:rPr>
          <w:noProof/>
        </w:rPr>
        <w:t>1</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8</w:t>
      </w:r>
      <w:r w:rsidR="00DE71E4">
        <w:rPr>
          <w:noProof/>
        </w:rPr>
        <w:fldChar w:fldCharType="end"/>
      </w:r>
      <w:r>
        <w:t xml:space="preserve">: Schematic band diagram of a </w:t>
      </w:r>
      <w:r w:rsidR="00210400" w:rsidRPr="00210400">
        <w:rPr>
          <w:i/>
          <w:noProof/>
        </w:rPr>
        <w:t>p</w:t>
      </w:r>
      <w:r w:rsidR="00210400">
        <w:rPr>
          <w:noProof/>
        </w:rPr>
        <w:t>-</w:t>
      </w:r>
      <w:r w:rsidR="00210400" w:rsidRPr="00210400">
        <w:rPr>
          <w:i/>
          <w:noProof/>
        </w:rPr>
        <w:t>n</w:t>
      </w:r>
      <w:r>
        <w:t xml:space="preserve"> photodiode. Photogenerated carriers generated within a diffusion length of the device junction diffuse to the junction region and are collected by the junction’s electric field.</w:t>
      </w:r>
      <w:bookmarkEnd w:id="90"/>
    </w:p>
    <w:p w14:paraId="0B532B47" w14:textId="77777777" w:rsidR="006F53F9" w:rsidRPr="00ED3EFF" w:rsidRDefault="006F53F9" w:rsidP="00E70D4E">
      <w:pPr>
        <w:pStyle w:val="Heading5"/>
      </w:pPr>
      <w:bookmarkStart w:id="91" w:name="_Toc469534205"/>
      <w:r w:rsidRPr="00ED3EFF">
        <w:t>Barrier infrared detectors</w:t>
      </w:r>
      <w:bookmarkEnd w:id="91"/>
    </w:p>
    <w:p w14:paraId="10B00C13" w14:textId="1BF4E12E" w:rsidR="00ED3EFF" w:rsidRDefault="00ED3EFF" w:rsidP="00A0096D">
      <w:pPr>
        <w:ind w:firstLine="720"/>
        <w:rPr>
          <w:rFonts w:asciiTheme="majorHAnsi" w:hAnsiTheme="majorHAnsi" w:cstheme="majorHAnsi"/>
        </w:rPr>
      </w:pPr>
      <w:r w:rsidRPr="00751956">
        <w:rPr>
          <w:rFonts w:asciiTheme="majorHAnsi" w:hAnsiTheme="majorHAnsi" w:cstheme="majorHAnsi"/>
        </w:rPr>
        <w:t>The advent of barrier structure</w:t>
      </w:r>
      <w:r>
        <w:rPr>
          <w:rFonts w:asciiTheme="majorHAnsi" w:hAnsiTheme="majorHAnsi" w:cstheme="majorHAnsi"/>
        </w:rPr>
        <w:t xml:space="preserve">s in 2007 </w:t>
      </w:r>
      <w:r>
        <w:rPr>
          <w:rFonts w:asciiTheme="majorHAnsi" w:hAnsiTheme="majorHAnsi" w:cstheme="majorHAnsi"/>
        </w:rPr>
        <w:fldChar w:fldCharType="begin"/>
      </w:r>
      <w:r w:rsidR="004E1CE3">
        <w:rPr>
          <w:rFonts w:asciiTheme="majorHAnsi" w:hAnsiTheme="majorHAnsi" w:cstheme="majorHAnsi"/>
        </w:rPr>
        <w:instrText xml:space="preserve"> ADDIN EN.CITE &lt;EndNote&gt;&lt;Cite&gt;&lt;Author&gt;Maimon&lt;/Author&gt;&lt;Year&gt;2006&lt;/Year&gt;&lt;RecNum&gt;25&lt;/RecNum&gt;&lt;DisplayText&gt;[38]&lt;/DisplayText&gt;&lt;record&gt;&lt;rec-number&gt;25&lt;/rec-number&gt;&lt;foreign-keys&gt;&lt;key app="EN" db-id="wffwxtaf25x9dsev9z2pza5jtfxt2zrptw9r" timestamp="1474388374"&gt;25&lt;/key&gt;&lt;/foreign-keys&gt;&lt;ref-type name="Journal Article"&gt;17&lt;/ref-type&gt;&lt;contributors&gt;&lt;authors&gt;&lt;author&gt;Maimon, S.&lt;/author&gt;&lt;author&gt;Wicks, G. W.&lt;/author&gt;&lt;/authors&gt;&lt;/contributors&gt;&lt;titles&gt;&lt;title&gt;nBn detector, an infrared detector with reduced dark current and higher operating temperature&lt;/title&gt;&lt;secondary-title&gt;Applied Physics Letters&lt;/secondary-title&gt;&lt;/titles&gt;&lt;periodical&gt;&lt;full-title&gt;Applied Physics Letters&lt;/full-title&gt;&lt;/periodical&gt;&lt;pages&gt;151109&lt;/pages&gt;&lt;volume&gt;89&lt;/volume&gt;&lt;dates&gt;&lt;year&gt;2006&lt;/year&gt;&lt;/dates&gt;&lt;urls&gt;&lt;related-urls&gt;&lt;url&gt;http://scitation.aip.org/docserver/fulltext/aip/journal/apl/89/15/1.2360235.pdf?expires=1474390153&amp;amp;id=id&amp;amp;accname=2116799&amp;amp;checksum=CB72AC359732622BB9ADAB8C90026CA4&lt;/url&gt;&lt;/related-urls&gt;&lt;/urls&gt;&lt;electronic-resource-num&gt;10.1063/1.2360235&lt;/electronic-resource-num&gt;&lt;/record&gt;&lt;/Cite&gt;&lt;/EndNote&gt;</w:instrText>
      </w:r>
      <w:r>
        <w:rPr>
          <w:rFonts w:asciiTheme="majorHAnsi" w:hAnsiTheme="majorHAnsi" w:cstheme="majorHAnsi"/>
        </w:rPr>
        <w:fldChar w:fldCharType="separate"/>
      </w:r>
      <w:r w:rsidR="004E1CE3">
        <w:rPr>
          <w:rFonts w:asciiTheme="majorHAnsi" w:hAnsiTheme="majorHAnsi" w:cstheme="majorHAnsi"/>
          <w:noProof/>
        </w:rPr>
        <w:t>[</w:t>
      </w:r>
      <w:hyperlink w:anchor="_ENREF_4_38" w:tooltip="Maimon, 2006 #25" w:history="1">
        <w:r w:rsidR="004E1CE3" w:rsidRPr="004E1CE3">
          <w:rPr>
            <w:rStyle w:val="Hyperlink"/>
            <w:rFonts w:asciiTheme="majorHAnsi" w:hAnsiTheme="majorHAnsi" w:cstheme="majorHAnsi"/>
            <w:noProof/>
          </w:rPr>
          <w:t>38</w:t>
        </w:r>
      </w:hyperlink>
      <w:r w:rsidR="004E1CE3">
        <w:rPr>
          <w:rFonts w:asciiTheme="majorHAnsi" w:hAnsiTheme="majorHAnsi" w:cstheme="majorHAnsi"/>
          <w:noProof/>
        </w:rPr>
        <w:t>]</w:t>
      </w:r>
      <w:r>
        <w:rPr>
          <w:rFonts w:asciiTheme="majorHAnsi" w:hAnsiTheme="majorHAnsi" w:cstheme="majorHAnsi"/>
        </w:rPr>
        <w:fldChar w:fldCharType="end"/>
      </w:r>
      <w:r>
        <w:rPr>
          <w:rFonts w:asciiTheme="majorHAnsi" w:hAnsiTheme="majorHAnsi" w:cstheme="majorHAnsi"/>
        </w:rPr>
        <w:t xml:space="preserve"> and </w:t>
      </w:r>
      <w:r w:rsidR="00C83673">
        <w:rPr>
          <w:rFonts w:asciiTheme="majorHAnsi" w:hAnsiTheme="majorHAnsi" w:cstheme="majorHAnsi"/>
        </w:rPr>
        <w:t xml:space="preserve">the </w:t>
      </w:r>
      <w:r w:rsidR="009D67AA">
        <w:rPr>
          <w:rFonts w:asciiTheme="majorHAnsi" w:hAnsiTheme="majorHAnsi" w:cstheme="majorHAnsi"/>
        </w:rPr>
        <w:t>following work</w:t>
      </w:r>
      <w:r>
        <w:rPr>
          <w:rFonts w:asciiTheme="majorHAnsi" w:hAnsiTheme="majorHAnsi" w:cstheme="majorHAnsi"/>
        </w:rPr>
        <w:t xml:space="preserve"> </w:t>
      </w:r>
      <w:r>
        <w:rPr>
          <w:rFonts w:asciiTheme="majorHAnsi" w:hAnsiTheme="majorHAnsi" w:cstheme="majorHAnsi"/>
        </w:rPr>
        <w:fldChar w:fldCharType="begin"/>
      </w:r>
      <w:r w:rsidR="004E1CE3">
        <w:rPr>
          <w:rFonts w:asciiTheme="majorHAnsi" w:hAnsiTheme="majorHAnsi" w:cstheme="majorHAnsi"/>
        </w:rPr>
        <w:instrText xml:space="preserve"> ADDIN EN.CITE &lt;EndNote&gt;&lt;Cite&gt;&lt;Author&gt;Martyniuk&lt;/Author&gt;&lt;Year&gt;2014&lt;/Year&gt;&lt;RecNum&gt;146&lt;/RecNum&gt;&lt;DisplayText&gt;[39]&lt;/DisplayText&gt;&lt;record&gt;&lt;rec-number&gt;146&lt;/rec-number&gt;&lt;foreign-keys&gt;&lt;key app="EN" db-id="wffwxtaf25x9dsev9z2pza5jtfxt2zrptw9r" timestamp="1478148789"&gt;146&lt;/key&gt;&lt;/foreign-keys&gt;&lt;ref-type name="Journal Article"&gt;17&lt;/ref-type&gt;&lt;contributors&gt;&lt;authors&gt;&lt;author&gt;Martyniuk, P&lt;/author&gt;&lt;author&gt;Kopytko, M&lt;/author&gt;&lt;author&gt;Rogalski, A&lt;/author&gt;&lt;/authors&gt;&lt;/contributors&gt;&lt;titles&gt;&lt;title&gt;Barrier infrared detectors&lt;/title&gt;&lt;secondary-title&gt;Opto-Electronics Review&lt;/secondary-title&gt;&lt;/titles&gt;&lt;periodical&gt;&lt;full-title&gt;Opto-Electronics Review&lt;/full-title&gt;&lt;/periodical&gt;&lt;pages&gt;127-146&lt;/pages&gt;&lt;volume&gt;22&lt;/volume&gt;&lt;number&gt;2&lt;/number&gt;&lt;dates&gt;&lt;year&gt;2014&lt;/year&gt;&lt;/dates&gt;&lt;isbn&gt;1230-3402&lt;/isbn&gt;&lt;urls&gt;&lt;/urls&gt;&lt;/record&gt;&lt;/Cite&gt;&lt;/EndNote&gt;</w:instrText>
      </w:r>
      <w:r>
        <w:rPr>
          <w:rFonts w:asciiTheme="majorHAnsi" w:hAnsiTheme="majorHAnsi" w:cstheme="majorHAnsi"/>
        </w:rPr>
        <w:fldChar w:fldCharType="separate"/>
      </w:r>
      <w:r w:rsidR="004E1CE3">
        <w:rPr>
          <w:rFonts w:asciiTheme="majorHAnsi" w:hAnsiTheme="majorHAnsi" w:cstheme="majorHAnsi"/>
          <w:noProof/>
        </w:rPr>
        <w:t>[</w:t>
      </w:r>
      <w:hyperlink w:anchor="_ENREF_4_39" w:tooltip="Martyniuk, 2014 #146" w:history="1">
        <w:r w:rsidR="004E1CE3" w:rsidRPr="004E1CE3">
          <w:rPr>
            <w:rStyle w:val="Hyperlink"/>
            <w:rFonts w:asciiTheme="majorHAnsi" w:hAnsiTheme="majorHAnsi" w:cstheme="majorHAnsi"/>
            <w:noProof/>
          </w:rPr>
          <w:t>39</w:t>
        </w:r>
      </w:hyperlink>
      <w:r w:rsidR="004E1CE3">
        <w:rPr>
          <w:rFonts w:asciiTheme="majorHAnsi" w:hAnsiTheme="majorHAnsi" w:cstheme="majorHAnsi"/>
          <w:noProof/>
        </w:rPr>
        <w:t>]</w:t>
      </w:r>
      <w:r>
        <w:rPr>
          <w:rFonts w:asciiTheme="majorHAnsi" w:hAnsiTheme="majorHAnsi" w:cstheme="majorHAnsi"/>
        </w:rPr>
        <w:fldChar w:fldCharType="end"/>
      </w:r>
      <w:r>
        <w:rPr>
          <w:rFonts w:asciiTheme="majorHAnsi" w:hAnsiTheme="majorHAnsi" w:cstheme="majorHAnsi"/>
        </w:rPr>
        <w:t xml:space="preserve"> led to substantial </w:t>
      </w:r>
      <w:r w:rsidR="009D67AA">
        <w:rPr>
          <w:rFonts w:asciiTheme="majorHAnsi" w:hAnsiTheme="majorHAnsi" w:cstheme="majorHAnsi"/>
        </w:rPr>
        <w:t>improvements</w:t>
      </w:r>
      <w:r w:rsidRPr="00751956">
        <w:rPr>
          <w:rFonts w:asciiTheme="majorHAnsi" w:hAnsiTheme="majorHAnsi" w:cstheme="majorHAnsi"/>
        </w:rPr>
        <w:t xml:space="preserve"> in the device performance and </w:t>
      </w:r>
      <w:r w:rsidRPr="001E425E">
        <w:rPr>
          <w:rFonts w:asciiTheme="majorHAnsi" w:hAnsiTheme="majorHAnsi" w:cstheme="majorHAnsi"/>
          <w:noProof/>
        </w:rPr>
        <w:t>high</w:t>
      </w:r>
      <w:r>
        <w:rPr>
          <w:rFonts w:asciiTheme="majorHAnsi" w:hAnsiTheme="majorHAnsi" w:cstheme="majorHAnsi"/>
          <w:noProof/>
        </w:rPr>
        <w:t>-</w:t>
      </w:r>
      <w:r w:rsidRPr="001E425E">
        <w:rPr>
          <w:rFonts w:asciiTheme="majorHAnsi" w:hAnsiTheme="majorHAnsi" w:cstheme="majorHAnsi"/>
          <w:noProof/>
        </w:rPr>
        <w:t>temperature</w:t>
      </w:r>
      <w:r w:rsidRPr="00751956">
        <w:rPr>
          <w:rFonts w:asciiTheme="majorHAnsi" w:hAnsiTheme="majorHAnsi" w:cstheme="majorHAnsi"/>
        </w:rPr>
        <w:t xml:space="preserve"> operation</w:t>
      </w:r>
      <w:r>
        <w:rPr>
          <w:rFonts w:asciiTheme="majorHAnsi" w:hAnsiTheme="majorHAnsi" w:cstheme="majorHAnsi"/>
        </w:rPr>
        <w:t xml:space="preserve"> of Sb-based detectors. T</w:t>
      </w:r>
      <w:r w:rsidRPr="00751956">
        <w:rPr>
          <w:rFonts w:asciiTheme="majorHAnsi" w:hAnsiTheme="majorHAnsi" w:cstheme="majorHAnsi"/>
        </w:rPr>
        <w:t xml:space="preserve">he presence of </w:t>
      </w:r>
      <w:r>
        <w:rPr>
          <w:rFonts w:asciiTheme="majorHAnsi" w:hAnsiTheme="majorHAnsi" w:cstheme="majorHAnsi"/>
        </w:rPr>
        <w:t>Shockley-Read-Hall (SRH) centers in narrow bandgap III-V IR detectors (</w:t>
      </w:r>
      <w:r w:rsidRPr="009D67AA">
        <w:rPr>
          <w:rFonts w:asciiTheme="majorHAnsi" w:hAnsiTheme="majorHAnsi" w:cstheme="majorHAnsi"/>
          <w:i/>
        </w:rPr>
        <w:t>e.g.</w:t>
      </w:r>
      <w:r>
        <w:rPr>
          <w:rFonts w:asciiTheme="majorHAnsi" w:hAnsiTheme="majorHAnsi" w:cstheme="majorHAnsi"/>
        </w:rPr>
        <w:t>,</w:t>
      </w:r>
      <w:r w:rsidRPr="00751956">
        <w:rPr>
          <w:rFonts w:asciiTheme="majorHAnsi" w:hAnsiTheme="majorHAnsi" w:cstheme="majorHAnsi"/>
        </w:rPr>
        <w:t xml:space="preserve"> InSb </w:t>
      </w:r>
      <w:r>
        <w:rPr>
          <w:rFonts w:asciiTheme="majorHAnsi" w:hAnsiTheme="majorHAnsi" w:cstheme="majorHAnsi"/>
        </w:rPr>
        <w:t xml:space="preserve">detectors) </w:t>
      </w:r>
      <w:r w:rsidRPr="00751956">
        <w:rPr>
          <w:rFonts w:asciiTheme="majorHAnsi" w:hAnsiTheme="majorHAnsi" w:cstheme="majorHAnsi"/>
        </w:rPr>
        <w:t xml:space="preserve">inhibited </w:t>
      </w:r>
      <w:r w:rsidRPr="001E425E">
        <w:rPr>
          <w:rFonts w:asciiTheme="majorHAnsi" w:hAnsiTheme="majorHAnsi" w:cstheme="majorHAnsi"/>
          <w:noProof/>
        </w:rPr>
        <w:t>high</w:t>
      </w:r>
      <w:r>
        <w:rPr>
          <w:rFonts w:asciiTheme="majorHAnsi" w:hAnsiTheme="majorHAnsi" w:cstheme="majorHAnsi"/>
          <w:noProof/>
        </w:rPr>
        <w:t>-</w:t>
      </w:r>
      <w:r w:rsidRPr="001E425E">
        <w:rPr>
          <w:rFonts w:asciiTheme="majorHAnsi" w:hAnsiTheme="majorHAnsi" w:cstheme="majorHAnsi"/>
          <w:noProof/>
        </w:rPr>
        <w:t>temperature</w:t>
      </w:r>
      <w:r w:rsidRPr="00751956">
        <w:rPr>
          <w:rFonts w:asciiTheme="majorHAnsi" w:hAnsiTheme="majorHAnsi" w:cstheme="majorHAnsi"/>
        </w:rPr>
        <w:t xml:space="preserve"> operation of </w:t>
      </w:r>
      <w:r>
        <w:rPr>
          <w:rFonts w:asciiTheme="majorHAnsi" w:hAnsiTheme="majorHAnsi" w:cstheme="majorHAnsi"/>
        </w:rPr>
        <w:t xml:space="preserve">these photodiodes for decades. </w:t>
      </w:r>
    </w:p>
    <w:p w14:paraId="4CCC011B" w14:textId="525A1A53" w:rsidR="00ED3EFF" w:rsidRDefault="00ED3EFF" w:rsidP="00A0096D">
      <w:pPr>
        <w:ind w:firstLine="720"/>
        <w:rPr>
          <w:rFonts w:asciiTheme="majorHAnsi" w:hAnsiTheme="majorHAnsi" w:cstheme="majorHAnsi"/>
        </w:rPr>
      </w:pPr>
      <w:r>
        <w:rPr>
          <w:rFonts w:asciiTheme="majorHAnsi" w:hAnsiTheme="majorHAnsi" w:cstheme="majorHAnsi"/>
        </w:rPr>
        <w:lastRenderedPageBreak/>
        <w:t xml:space="preserve">The </w:t>
      </w:r>
      <w:r w:rsidR="00B47C34">
        <w:rPr>
          <w:rFonts w:asciiTheme="majorHAnsi" w:hAnsiTheme="majorHAnsi" w:cstheme="majorHAnsi"/>
        </w:rPr>
        <w:t>Shockley-Read-Hall (SRH)</w:t>
      </w:r>
      <w:r>
        <w:rPr>
          <w:rFonts w:asciiTheme="majorHAnsi" w:hAnsiTheme="majorHAnsi" w:cstheme="majorHAnsi"/>
        </w:rPr>
        <w:t xml:space="preserve"> generation-recombination (</w:t>
      </w:r>
      <w:r w:rsidRPr="000673E9">
        <w:rPr>
          <w:rFonts w:asciiTheme="majorHAnsi" w:hAnsiTheme="majorHAnsi" w:cstheme="majorHAnsi"/>
          <w:i/>
        </w:rPr>
        <w:t>g</w:t>
      </w:r>
      <w:r>
        <w:rPr>
          <w:rFonts w:asciiTheme="majorHAnsi" w:hAnsiTheme="majorHAnsi" w:cstheme="majorHAnsi"/>
        </w:rPr>
        <w:t>-</w:t>
      </w:r>
      <w:r w:rsidRPr="000673E9">
        <w:rPr>
          <w:rFonts w:asciiTheme="majorHAnsi" w:hAnsiTheme="majorHAnsi" w:cstheme="majorHAnsi"/>
          <w:i/>
        </w:rPr>
        <w:t>r</w:t>
      </w:r>
      <w:r>
        <w:rPr>
          <w:rFonts w:asciiTheme="majorHAnsi" w:hAnsiTheme="majorHAnsi" w:cstheme="majorHAnsi"/>
        </w:rPr>
        <w:t xml:space="preserve">) rates have their highest value in the depletion region of a diode </w:t>
      </w:r>
      <w:r>
        <w:rPr>
          <w:rFonts w:asciiTheme="majorHAnsi" w:hAnsiTheme="majorHAnsi" w:cstheme="majorHAnsi"/>
        </w:rPr>
        <w:fldChar w:fldCharType="begin"/>
      </w:r>
      <w:r w:rsidR="004E1CE3">
        <w:rPr>
          <w:rFonts w:asciiTheme="majorHAnsi" w:hAnsiTheme="majorHAnsi" w:cstheme="majorHAnsi"/>
        </w:rPr>
        <w:instrText xml:space="preserve"> ADDIN EN.CITE &lt;EndNote&gt;&lt;Cite&gt;&lt;Author&gt;Nelson&lt;/Author&gt;&lt;Year&gt;2003&lt;/Year&gt;&lt;RecNum&gt;208&lt;/RecNum&gt;&lt;DisplayText&gt;[40]&lt;/DisplayText&gt;&lt;record&gt;&lt;rec-number&gt;208&lt;/rec-number&gt;&lt;foreign-keys&gt;&lt;key app="EN" db-id="wffwxtaf25x9dsev9z2pza5jtfxt2zrptw9r" timestamp="1478891328"&gt;208&lt;/key&gt;&lt;/foreign-keys&gt;&lt;ref-type name="Book"&gt;6&lt;/ref-type&gt;&lt;contributors&gt;&lt;authors&gt;&lt;author&gt;Nelson, Jenny&lt;/author&gt;&lt;/authors&gt;&lt;/contributors&gt;&lt;titles&gt;&lt;title&gt;The physics of solar cells&lt;/title&gt;&lt;/titles&gt;&lt;volume&gt;1&lt;/volume&gt;&lt;dates&gt;&lt;year&gt;2003&lt;/year&gt;&lt;/dates&gt;&lt;publisher&gt;World Scientific&lt;/publisher&gt;&lt;urls&gt;&lt;/urls&gt;&lt;/record&gt;&lt;/Cite&gt;&lt;/EndNote&gt;</w:instrText>
      </w:r>
      <w:r>
        <w:rPr>
          <w:rFonts w:asciiTheme="majorHAnsi" w:hAnsiTheme="majorHAnsi" w:cstheme="majorHAnsi"/>
        </w:rPr>
        <w:fldChar w:fldCharType="separate"/>
      </w:r>
      <w:r w:rsidR="004E1CE3">
        <w:rPr>
          <w:rFonts w:asciiTheme="majorHAnsi" w:hAnsiTheme="majorHAnsi" w:cstheme="majorHAnsi"/>
          <w:noProof/>
        </w:rPr>
        <w:t>[</w:t>
      </w:r>
      <w:hyperlink w:anchor="_ENREF_4_40" w:tooltip="Nelson, 2003 #208" w:history="1">
        <w:r w:rsidR="004E1CE3" w:rsidRPr="004E1CE3">
          <w:rPr>
            <w:rStyle w:val="Hyperlink"/>
            <w:rFonts w:asciiTheme="majorHAnsi" w:hAnsiTheme="majorHAnsi" w:cstheme="majorHAnsi"/>
            <w:noProof/>
          </w:rPr>
          <w:t>40</w:t>
        </w:r>
      </w:hyperlink>
      <w:r w:rsidR="004E1CE3">
        <w:rPr>
          <w:rFonts w:asciiTheme="majorHAnsi" w:hAnsiTheme="majorHAnsi" w:cstheme="majorHAnsi"/>
          <w:noProof/>
        </w:rPr>
        <w:t>]</w:t>
      </w:r>
      <w:r>
        <w:rPr>
          <w:rFonts w:asciiTheme="majorHAnsi" w:hAnsiTheme="majorHAnsi" w:cstheme="majorHAnsi"/>
        </w:rPr>
        <w:fldChar w:fldCharType="end"/>
      </w:r>
      <w:r w:rsidR="00C83673">
        <w:rPr>
          <w:rFonts w:asciiTheme="majorHAnsi" w:hAnsiTheme="majorHAnsi" w:cstheme="majorHAnsi"/>
        </w:rPr>
        <w:t xml:space="preserve">. The </w:t>
      </w:r>
      <w:r w:rsidR="00C83673" w:rsidRPr="000673E9">
        <w:rPr>
          <w:rFonts w:asciiTheme="majorHAnsi" w:hAnsiTheme="majorHAnsi" w:cstheme="majorHAnsi"/>
          <w:i/>
        </w:rPr>
        <w:t>g</w:t>
      </w:r>
      <w:r w:rsidR="00C83673">
        <w:rPr>
          <w:rFonts w:asciiTheme="majorHAnsi" w:hAnsiTheme="majorHAnsi" w:cstheme="majorHAnsi"/>
        </w:rPr>
        <w:t>-</w:t>
      </w:r>
      <w:r w:rsidR="00C83673" w:rsidRPr="000673E9">
        <w:rPr>
          <w:rFonts w:asciiTheme="majorHAnsi" w:hAnsiTheme="majorHAnsi" w:cstheme="majorHAnsi"/>
          <w:i/>
        </w:rPr>
        <w:t>r</w:t>
      </w:r>
      <w:r w:rsidR="00C83673">
        <w:rPr>
          <w:rFonts w:asciiTheme="majorHAnsi" w:hAnsiTheme="majorHAnsi" w:cstheme="majorHAnsi"/>
        </w:rPr>
        <w:t xml:space="preserve"> currents are the main source of dark current in </w:t>
      </w:r>
      <w:r w:rsidR="000C0583">
        <w:rPr>
          <w:rFonts w:asciiTheme="majorHAnsi" w:hAnsiTheme="majorHAnsi" w:cstheme="majorHAnsi"/>
        </w:rPr>
        <w:t>material</w:t>
      </w:r>
      <w:r>
        <w:rPr>
          <w:rFonts w:asciiTheme="majorHAnsi" w:hAnsiTheme="majorHAnsi" w:cstheme="majorHAnsi"/>
        </w:rPr>
        <w:t xml:space="preserve">s </w:t>
      </w:r>
      <w:r w:rsidR="000C0583">
        <w:rPr>
          <w:rFonts w:asciiTheme="majorHAnsi" w:hAnsiTheme="majorHAnsi" w:cstheme="majorHAnsi"/>
        </w:rPr>
        <w:t xml:space="preserve">with a large number of </w:t>
      </w:r>
      <w:r>
        <w:rPr>
          <w:rFonts w:asciiTheme="majorHAnsi" w:hAnsiTheme="majorHAnsi" w:cstheme="majorHAnsi"/>
        </w:rPr>
        <w:t xml:space="preserve">SRH </w:t>
      </w:r>
      <w:r w:rsidR="000C0583">
        <w:rPr>
          <w:rFonts w:asciiTheme="majorHAnsi" w:hAnsiTheme="majorHAnsi" w:cstheme="majorHAnsi"/>
        </w:rPr>
        <w:t>centers (</w:t>
      </w:r>
      <w:r w:rsidR="000C0583" w:rsidRPr="000673E9">
        <w:rPr>
          <w:rFonts w:asciiTheme="majorHAnsi" w:hAnsiTheme="majorHAnsi" w:cstheme="majorHAnsi"/>
          <w:i/>
        </w:rPr>
        <w:t>e</w:t>
      </w:r>
      <w:r w:rsidR="000C0583">
        <w:rPr>
          <w:rFonts w:asciiTheme="majorHAnsi" w:hAnsiTheme="majorHAnsi" w:cstheme="majorHAnsi"/>
        </w:rPr>
        <w:t>.</w:t>
      </w:r>
      <w:r w:rsidR="000C0583" w:rsidRPr="000673E9">
        <w:rPr>
          <w:rFonts w:asciiTheme="majorHAnsi" w:hAnsiTheme="majorHAnsi" w:cstheme="majorHAnsi"/>
          <w:i/>
        </w:rPr>
        <w:t>g</w:t>
      </w:r>
      <w:r w:rsidR="000C0583">
        <w:rPr>
          <w:rFonts w:asciiTheme="majorHAnsi" w:hAnsiTheme="majorHAnsi" w:cstheme="majorHAnsi"/>
        </w:rPr>
        <w:t xml:space="preserve">., Sb-based materials) </w:t>
      </w:r>
      <w:r w:rsidR="00C83673">
        <w:rPr>
          <w:rFonts w:asciiTheme="majorHAnsi" w:hAnsiTheme="majorHAnsi" w:cstheme="majorHAnsi"/>
        </w:rPr>
        <w:t xml:space="preserve">where </w:t>
      </w:r>
      <w:r w:rsidR="00B47C34">
        <w:rPr>
          <w:rFonts w:asciiTheme="majorHAnsi" w:hAnsiTheme="majorHAnsi" w:cstheme="majorHAnsi"/>
        </w:rPr>
        <w:t xml:space="preserve">the carrier lifetime </w:t>
      </w:r>
      <w:r w:rsidR="000C0583">
        <w:rPr>
          <w:rFonts w:asciiTheme="majorHAnsi" w:hAnsiTheme="majorHAnsi" w:cstheme="majorHAnsi"/>
        </w:rPr>
        <w:t xml:space="preserve">is limited by short </w:t>
      </w:r>
      <w:r w:rsidR="000C0583" w:rsidRPr="000673E9">
        <w:rPr>
          <w:rFonts w:asciiTheme="majorHAnsi" w:hAnsiTheme="majorHAnsi" w:cstheme="majorHAnsi"/>
          <w:i/>
        </w:rPr>
        <w:t>g</w:t>
      </w:r>
      <w:r w:rsidR="000C0583">
        <w:rPr>
          <w:rFonts w:asciiTheme="majorHAnsi" w:hAnsiTheme="majorHAnsi" w:cstheme="majorHAnsi"/>
        </w:rPr>
        <w:t>-</w:t>
      </w:r>
      <w:r w:rsidR="000C0583" w:rsidRPr="000673E9">
        <w:rPr>
          <w:rFonts w:asciiTheme="majorHAnsi" w:hAnsiTheme="majorHAnsi" w:cstheme="majorHAnsi"/>
          <w:i/>
        </w:rPr>
        <w:t>r</w:t>
      </w:r>
      <w:r w:rsidR="000C0583">
        <w:rPr>
          <w:rFonts w:asciiTheme="majorHAnsi" w:hAnsiTheme="majorHAnsi" w:cstheme="majorHAnsi"/>
        </w:rPr>
        <w:t xml:space="preserve"> lifetime</w:t>
      </w:r>
      <w:r w:rsidR="00C83673">
        <w:rPr>
          <w:rFonts w:asciiTheme="majorHAnsi" w:hAnsiTheme="majorHAnsi" w:cstheme="majorHAnsi"/>
        </w:rPr>
        <w:t>s</w:t>
      </w:r>
      <w:r w:rsidR="002B25EF" w:rsidRPr="00751956">
        <w:rPr>
          <w:rFonts w:asciiTheme="majorHAnsi" w:hAnsiTheme="majorHAnsi" w:cstheme="majorHAnsi"/>
        </w:rPr>
        <w:t xml:space="preserve">. </w:t>
      </w:r>
      <w:r w:rsidR="00B47C34">
        <w:rPr>
          <w:rFonts w:asciiTheme="majorHAnsi" w:hAnsiTheme="majorHAnsi" w:cstheme="majorHAnsi"/>
        </w:rPr>
        <w:t>This is of particular importance in narrow bandgap semiconductors that suffer</w:t>
      </w:r>
      <w:r w:rsidR="00B30726">
        <w:rPr>
          <w:rFonts w:asciiTheme="majorHAnsi" w:hAnsiTheme="majorHAnsi" w:cstheme="majorHAnsi"/>
        </w:rPr>
        <w:t xml:space="preserve"> from</w:t>
      </w:r>
      <w:r w:rsidR="00B47C34">
        <w:rPr>
          <w:rFonts w:asciiTheme="majorHAnsi" w:hAnsiTheme="majorHAnsi" w:cstheme="majorHAnsi"/>
        </w:rPr>
        <w:t xml:space="preserve"> lower material quality. </w:t>
      </w:r>
    </w:p>
    <w:p w14:paraId="4953383B" w14:textId="04256AA5" w:rsidR="002B25EF" w:rsidRPr="00751956" w:rsidRDefault="00DA6401" w:rsidP="00A0096D">
      <w:pPr>
        <w:ind w:firstLine="720"/>
        <w:rPr>
          <w:rFonts w:asciiTheme="majorHAnsi" w:hAnsiTheme="majorHAnsi" w:cstheme="majorHAnsi"/>
        </w:rPr>
      </w:pPr>
      <w:r>
        <w:rPr>
          <w:rFonts w:asciiTheme="majorHAnsi" w:hAnsiTheme="majorHAnsi" w:cstheme="majorHAnsi"/>
        </w:rPr>
        <w:t>I</w:t>
      </w:r>
      <w:r w:rsidR="002B25EF" w:rsidRPr="00751956">
        <w:rPr>
          <w:rFonts w:asciiTheme="majorHAnsi" w:hAnsiTheme="majorHAnsi" w:cstheme="majorHAnsi"/>
        </w:rPr>
        <w:t xml:space="preserve">n </w:t>
      </w:r>
      <w:r>
        <w:rPr>
          <w:rFonts w:asciiTheme="majorHAnsi" w:hAnsiTheme="majorHAnsi" w:cstheme="majorHAnsi"/>
        </w:rPr>
        <w:t xml:space="preserve">a barrier photodetector either the depletion region of </w:t>
      </w:r>
      <w:r w:rsidR="00210400" w:rsidRPr="00210400">
        <w:rPr>
          <w:rFonts w:asciiTheme="majorHAnsi" w:hAnsiTheme="majorHAnsi" w:cstheme="majorHAnsi"/>
          <w:i/>
          <w:noProof/>
        </w:rPr>
        <w:t>p</w:t>
      </w:r>
      <w:r w:rsidR="00210400">
        <w:rPr>
          <w:rFonts w:asciiTheme="majorHAnsi" w:hAnsiTheme="majorHAnsi" w:cstheme="majorHAnsi"/>
          <w:noProof/>
        </w:rPr>
        <w:t>-</w:t>
      </w:r>
      <w:r w:rsidR="00210400" w:rsidRPr="00210400">
        <w:rPr>
          <w:rFonts w:asciiTheme="majorHAnsi" w:hAnsiTheme="majorHAnsi" w:cstheme="majorHAnsi"/>
          <w:i/>
          <w:noProof/>
        </w:rPr>
        <w:t>n</w:t>
      </w:r>
      <w:r>
        <w:rPr>
          <w:rFonts w:asciiTheme="majorHAnsi" w:hAnsiTheme="majorHAnsi" w:cstheme="majorHAnsi"/>
        </w:rPr>
        <w:t xml:space="preserve"> junction is mainly confined </w:t>
      </w:r>
      <w:r w:rsidR="001E425E">
        <w:rPr>
          <w:rFonts w:asciiTheme="majorHAnsi" w:hAnsiTheme="majorHAnsi" w:cstheme="majorHAnsi"/>
          <w:noProof/>
        </w:rPr>
        <w:t>to</w:t>
      </w:r>
      <w:r>
        <w:rPr>
          <w:rFonts w:asciiTheme="majorHAnsi" w:hAnsiTheme="majorHAnsi" w:cstheme="majorHAnsi"/>
        </w:rPr>
        <w:t xml:space="preserve"> the</w:t>
      </w:r>
      <w:r w:rsidR="002B25EF" w:rsidRPr="00751956">
        <w:rPr>
          <w:rFonts w:asciiTheme="majorHAnsi" w:hAnsiTheme="majorHAnsi" w:cstheme="majorHAnsi"/>
        </w:rPr>
        <w:t xml:space="preserve"> wide</w:t>
      </w:r>
      <w:r>
        <w:rPr>
          <w:rFonts w:asciiTheme="majorHAnsi" w:hAnsiTheme="majorHAnsi" w:cstheme="majorHAnsi"/>
        </w:rPr>
        <w:t>r</w:t>
      </w:r>
      <w:r w:rsidR="002B25EF" w:rsidRPr="00751956">
        <w:rPr>
          <w:rFonts w:asciiTheme="majorHAnsi" w:hAnsiTheme="majorHAnsi" w:cstheme="majorHAnsi"/>
        </w:rPr>
        <w:t xml:space="preserve"> </w:t>
      </w:r>
      <w:r>
        <w:rPr>
          <w:rFonts w:asciiTheme="majorHAnsi" w:hAnsiTheme="majorHAnsi" w:cstheme="majorHAnsi"/>
        </w:rPr>
        <w:t xml:space="preserve">bandgap </w:t>
      </w:r>
      <w:r w:rsidR="00B47C34">
        <w:rPr>
          <w:rFonts w:asciiTheme="majorHAnsi" w:hAnsiTheme="majorHAnsi" w:cstheme="majorHAnsi"/>
        </w:rPr>
        <w:t>material</w:t>
      </w:r>
      <w:r>
        <w:rPr>
          <w:rFonts w:asciiTheme="majorHAnsi" w:hAnsiTheme="majorHAnsi" w:cstheme="majorHAnsi"/>
        </w:rPr>
        <w:t xml:space="preserve"> (barrier) or </w:t>
      </w:r>
      <w:r w:rsidR="002B25EF" w:rsidRPr="00751956">
        <w:rPr>
          <w:rFonts w:asciiTheme="majorHAnsi" w:hAnsiTheme="majorHAnsi" w:cstheme="majorHAnsi"/>
        </w:rPr>
        <w:t>the photovoltaic</w:t>
      </w:r>
      <w:r>
        <w:rPr>
          <w:rFonts w:asciiTheme="majorHAnsi" w:hAnsiTheme="majorHAnsi" w:cstheme="majorHAnsi"/>
        </w:rPr>
        <w:t xml:space="preserve"> operation is achieved by</w:t>
      </w:r>
      <w:r w:rsidR="002B25EF" w:rsidRPr="00751956">
        <w:rPr>
          <w:rFonts w:asciiTheme="majorHAnsi" w:hAnsiTheme="majorHAnsi" w:cstheme="majorHAnsi"/>
        </w:rPr>
        <w:t xml:space="preserve"> selective contacts rather than </w:t>
      </w:r>
      <w:r>
        <w:rPr>
          <w:rFonts w:asciiTheme="majorHAnsi" w:hAnsiTheme="majorHAnsi" w:cstheme="majorHAnsi"/>
        </w:rPr>
        <w:t xml:space="preserve">a </w:t>
      </w:r>
      <w:r w:rsidR="00210400" w:rsidRPr="00210400">
        <w:rPr>
          <w:rFonts w:asciiTheme="majorHAnsi" w:hAnsiTheme="majorHAnsi" w:cstheme="majorHAnsi"/>
          <w:i/>
          <w:noProof/>
        </w:rPr>
        <w:t>p</w:t>
      </w:r>
      <w:r w:rsidR="00210400">
        <w:rPr>
          <w:rFonts w:asciiTheme="majorHAnsi" w:hAnsiTheme="majorHAnsi" w:cstheme="majorHAnsi"/>
          <w:noProof/>
        </w:rPr>
        <w:t>-</w:t>
      </w:r>
      <w:r w:rsidR="00210400" w:rsidRPr="00210400">
        <w:rPr>
          <w:rFonts w:asciiTheme="majorHAnsi" w:hAnsiTheme="majorHAnsi" w:cstheme="majorHAnsi"/>
          <w:i/>
          <w:noProof/>
        </w:rPr>
        <w:t>n</w:t>
      </w:r>
      <w:r>
        <w:rPr>
          <w:rFonts w:asciiTheme="majorHAnsi" w:hAnsiTheme="majorHAnsi" w:cstheme="majorHAnsi"/>
        </w:rPr>
        <w:t xml:space="preserve"> junction</w:t>
      </w:r>
      <w:r w:rsidR="00B30726">
        <w:rPr>
          <w:rFonts w:asciiTheme="majorHAnsi" w:hAnsiTheme="majorHAnsi" w:cstheme="majorHAnsi"/>
        </w:rPr>
        <w:t>. T</w:t>
      </w:r>
      <w:r w:rsidR="00B47C34">
        <w:rPr>
          <w:rFonts w:asciiTheme="majorHAnsi" w:hAnsiTheme="majorHAnsi" w:cstheme="majorHAnsi"/>
        </w:rPr>
        <w:t>hus</w:t>
      </w:r>
      <w:r w:rsidR="00B30726">
        <w:rPr>
          <w:rFonts w:asciiTheme="majorHAnsi" w:hAnsiTheme="majorHAnsi" w:cstheme="majorHAnsi"/>
        </w:rPr>
        <w:t>,</w:t>
      </w:r>
      <w:r w:rsidR="00B47C34">
        <w:rPr>
          <w:rFonts w:asciiTheme="majorHAnsi" w:hAnsiTheme="majorHAnsi" w:cstheme="majorHAnsi"/>
        </w:rPr>
        <w:t xml:space="preserve"> the depletion re</w:t>
      </w:r>
      <w:r w:rsidR="009D67AA">
        <w:rPr>
          <w:rFonts w:asciiTheme="majorHAnsi" w:hAnsiTheme="majorHAnsi" w:cstheme="majorHAnsi"/>
        </w:rPr>
        <w:t>gion is either nearly removed from (or</w:t>
      </w:r>
      <w:r w:rsidR="00B47C34">
        <w:rPr>
          <w:rFonts w:asciiTheme="majorHAnsi" w:hAnsiTheme="majorHAnsi" w:cstheme="majorHAnsi"/>
        </w:rPr>
        <w:t xml:space="preserve"> confined </w:t>
      </w:r>
      <w:r w:rsidR="00ED3EFF">
        <w:rPr>
          <w:rFonts w:asciiTheme="majorHAnsi" w:hAnsiTheme="majorHAnsi" w:cstheme="majorHAnsi"/>
        </w:rPr>
        <w:t xml:space="preserve">to </w:t>
      </w:r>
      <w:r w:rsidR="009D67AA">
        <w:rPr>
          <w:rFonts w:asciiTheme="majorHAnsi" w:hAnsiTheme="majorHAnsi" w:cstheme="majorHAnsi"/>
        </w:rPr>
        <w:t xml:space="preserve">the </w:t>
      </w:r>
      <w:r w:rsidR="00B47C34">
        <w:rPr>
          <w:rFonts w:asciiTheme="majorHAnsi" w:hAnsiTheme="majorHAnsi" w:cstheme="majorHAnsi"/>
        </w:rPr>
        <w:t>out</w:t>
      </w:r>
      <w:r w:rsidR="009D67AA">
        <w:rPr>
          <w:rFonts w:asciiTheme="majorHAnsi" w:hAnsiTheme="majorHAnsi" w:cstheme="majorHAnsi"/>
        </w:rPr>
        <w:t xml:space="preserve">side of) the </w:t>
      </w:r>
      <w:r w:rsidR="00ED3EFF">
        <w:rPr>
          <w:rFonts w:asciiTheme="majorHAnsi" w:hAnsiTheme="majorHAnsi" w:cstheme="majorHAnsi"/>
        </w:rPr>
        <w:t>absorber</w:t>
      </w:r>
      <w:r w:rsidR="00B47C34">
        <w:rPr>
          <w:rFonts w:asciiTheme="majorHAnsi" w:hAnsiTheme="majorHAnsi" w:cstheme="majorHAnsi"/>
        </w:rPr>
        <w:t>.</w:t>
      </w:r>
      <w:r w:rsidR="007B0807">
        <w:rPr>
          <w:rFonts w:asciiTheme="majorHAnsi" w:hAnsiTheme="majorHAnsi" w:cstheme="majorHAnsi"/>
        </w:rPr>
        <w:t xml:space="preserve"> Figure 1-9</w:t>
      </w:r>
      <w:r>
        <w:rPr>
          <w:rFonts w:asciiTheme="majorHAnsi" w:hAnsiTheme="majorHAnsi" w:cstheme="majorHAnsi"/>
        </w:rPr>
        <w:t xml:space="preserve"> shows the schematics of </w:t>
      </w:r>
      <w:r w:rsidR="000C0583">
        <w:rPr>
          <w:rFonts w:asciiTheme="majorHAnsi" w:hAnsiTheme="majorHAnsi" w:cstheme="majorHAnsi"/>
        </w:rPr>
        <w:t xml:space="preserve">two types of these detectors, namely </w:t>
      </w:r>
      <w:r w:rsidRPr="001E425E">
        <w:rPr>
          <w:rFonts w:asciiTheme="majorHAnsi" w:hAnsiTheme="majorHAnsi" w:cstheme="majorHAnsi"/>
          <w:noProof/>
        </w:rPr>
        <w:t>nBn</w:t>
      </w:r>
      <w:r w:rsidR="002A5EC2">
        <w:rPr>
          <w:rFonts w:asciiTheme="majorHAnsi" w:hAnsiTheme="majorHAnsi" w:cstheme="majorHAnsi"/>
          <w:noProof/>
        </w:rPr>
        <w:t xml:space="preserve"> </w:t>
      </w:r>
      <w:r w:rsidR="0070711F">
        <w:rPr>
          <w:rFonts w:asciiTheme="majorHAnsi" w:hAnsiTheme="majorHAnsi" w:cstheme="majorHAnsi"/>
          <w:noProof/>
        </w:rPr>
        <w:fldChar w:fldCharType="begin"/>
      </w:r>
      <w:r w:rsidR="004E1CE3">
        <w:rPr>
          <w:rFonts w:asciiTheme="majorHAnsi" w:hAnsiTheme="majorHAnsi" w:cstheme="majorHAnsi"/>
          <w:noProof/>
        </w:rPr>
        <w:instrText xml:space="preserve"> ADDIN EN.CITE &lt;EndNote&gt;&lt;Cite&gt;&lt;Author&gt;Maimon&lt;/Author&gt;&lt;Year&gt;2006&lt;/Year&gt;&lt;RecNum&gt;25&lt;/RecNum&gt;&lt;DisplayText&gt;[38]&lt;/DisplayText&gt;&lt;record&gt;&lt;rec-number&gt;25&lt;/rec-number&gt;&lt;foreign-keys&gt;&lt;key app="EN" db-id="wffwxtaf25x9dsev9z2pza5jtfxt2zrptw9r" timestamp="1474388374"&gt;25&lt;/key&gt;&lt;/foreign-keys&gt;&lt;ref-type name="Journal Article"&gt;17&lt;/ref-type&gt;&lt;contributors&gt;&lt;authors&gt;&lt;author&gt;Maimon, S.&lt;/author&gt;&lt;author&gt;Wicks, G. W.&lt;/author&gt;&lt;/authors&gt;&lt;/contributors&gt;&lt;titles&gt;&lt;title&gt;nBn detector, an infrared detector with reduced dark current and higher operating temperature&lt;/title&gt;&lt;secondary-title&gt;Applied Physics Letters&lt;/secondary-title&gt;&lt;/titles&gt;&lt;periodical&gt;&lt;full-title&gt;Applied Physics Letters&lt;/full-title&gt;&lt;/periodical&gt;&lt;pages&gt;151109&lt;/pages&gt;&lt;volume&gt;89&lt;/volume&gt;&lt;dates&gt;&lt;year&gt;2006&lt;/year&gt;&lt;/dates&gt;&lt;urls&gt;&lt;related-urls&gt;&lt;url&gt;http://scitation.aip.org/docserver/fulltext/aip/journal/apl/89/15/1.2360235.pdf?expires=1474390153&amp;amp;id=id&amp;amp;accname=2116799&amp;amp;checksum=CB72AC359732622BB9ADAB8C90026CA4&lt;/url&gt;&lt;/related-urls&gt;&lt;/urls&gt;&lt;electronic-resource-num&gt;10.1063/1.2360235&lt;/electronic-resource-num&gt;&lt;/record&gt;&lt;/Cite&gt;&lt;/EndNote&gt;</w:instrText>
      </w:r>
      <w:r w:rsidR="0070711F">
        <w:rPr>
          <w:rFonts w:asciiTheme="majorHAnsi" w:hAnsiTheme="majorHAnsi" w:cstheme="majorHAnsi"/>
          <w:noProof/>
        </w:rPr>
        <w:fldChar w:fldCharType="separate"/>
      </w:r>
      <w:r w:rsidR="004E1CE3">
        <w:rPr>
          <w:rFonts w:asciiTheme="majorHAnsi" w:hAnsiTheme="majorHAnsi" w:cstheme="majorHAnsi"/>
          <w:noProof/>
        </w:rPr>
        <w:t>[</w:t>
      </w:r>
      <w:hyperlink w:anchor="_ENREF_4_38" w:tooltip="Maimon, 2006 #25" w:history="1">
        <w:r w:rsidR="004E1CE3" w:rsidRPr="004E1CE3">
          <w:rPr>
            <w:rStyle w:val="Hyperlink"/>
            <w:rFonts w:asciiTheme="majorHAnsi" w:hAnsiTheme="majorHAnsi" w:cstheme="majorHAnsi"/>
            <w:noProof/>
          </w:rPr>
          <w:t>38</w:t>
        </w:r>
      </w:hyperlink>
      <w:r w:rsidR="004E1CE3">
        <w:rPr>
          <w:rFonts w:asciiTheme="majorHAnsi" w:hAnsiTheme="majorHAnsi" w:cstheme="majorHAnsi"/>
          <w:noProof/>
        </w:rPr>
        <w:t>]</w:t>
      </w:r>
      <w:r w:rsidR="0070711F">
        <w:rPr>
          <w:rFonts w:asciiTheme="majorHAnsi" w:hAnsiTheme="majorHAnsi" w:cstheme="majorHAnsi"/>
          <w:noProof/>
        </w:rPr>
        <w:fldChar w:fldCharType="end"/>
      </w:r>
      <w:r w:rsidR="000C0583">
        <w:rPr>
          <w:rFonts w:asciiTheme="majorHAnsi" w:hAnsiTheme="majorHAnsi" w:cstheme="majorHAnsi"/>
        </w:rPr>
        <w:t xml:space="preserve"> and </w:t>
      </w:r>
      <w:r w:rsidR="007B0807">
        <w:rPr>
          <w:rFonts w:asciiTheme="majorHAnsi" w:hAnsiTheme="majorHAnsi" w:cstheme="majorHAnsi"/>
        </w:rPr>
        <w:t xml:space="preserve">complementary barrier </w:t>
      </w:r>
      <w:r>
        <w:rPr>
          <w:rFonts w:asciiTheme="majorHAnsi" w:hAnsiTheme="majorHAnsi" w:cstheme="majorHAnsi"/>
        </w:rPr>
        <w:t>detector</w:t>
      </w:r>
      <w:r w:rsidR="000C0583">
        <w:rPr>
          <w:rFonts w:asciiTheme="majorHAnsi" w:hAnsiTheme="majorHAnsi" w:cstheme="majorHAnsi"/>
        </w:rPr>
        <w:t>s (CBIRDs)</w:t>
      </w:r>
      <w:r w:rsidR="002A5EC2">
        <w:rPr>
          <w:rFonts w:asciiTheme="majorHAnsi" w:hAnsiTheme="majorHAnsi" w:cstheme="majorHAnsi"/>
        </w:rPr>
        <w:t xml:space="preserve"> </w:t>
      </w:r>
      <w:r w:rsidR="002A5EC2">
        <w:rPr>
          <w:rFonts w:asciiTheme="majorHAnsi" w:hAnsiTheme="majorHAnsi" w:cstheme="majorHAnsi"/>
        </w:rPr>
        <w:fldChar w:fldCharType="begin"/>
      </w:r>
      <w:r w:rsidR="004E1CE3">
        <w:rPr>
          <w:rFonts w:asciiTheme="majorHAnsi" w:hAnsiTheme="majorHAnsi" w:cstheme="majorHAnsi"/>
        </w:rPr>
        <w:instrText xml:space="preserve"> ADDIN EN.CITE &lt;EndNote&gt;&lt;Cite&gt;&lt;Author&gt;Ting&lt;/Author&gt;&lt;Year&gt;2009&lt;/Year&gt;&lt;RecNum&gt;35&lt;/RecNum&gt;&lt;DisplayText&gt;[41]&lt;/DisplayText&gt;&lt;record&gt;&lt;rec-number&gt;35&lt;/rec-number&gt;&lt;foreign-keys&gt;&lt;key app="EN" db-id="wffwxtaf25x9dsev9z2pza5jtfxt2zrptw9r" timestamp="1474388375"&gt;35&lt;/key&gt;&lt;/foreign-keys&gt;&lt;ref-type name="Journal Article"&gt;17&lt;/ref-type&gt;&lt;contributors&gt;&lt;authors&gt;&lt;author&gt;Ting, David Z.-Y.&lt;/author&gt;&lt;author&gt;Hill, Cory J.&lt;/author&gt;&lt;author&gt;Soibel, Alexander&lt;/author&gt;&lt;author&gt;Keo, Sam a.&lt;/author&gt;&lt;author&gt;Mumolo, Jason M.&lt;/author&gt;&lt;author&gt;Nguyen, Jean&lt;/author&gt;&lt;author&gt;Gunapala, Sarath D.&lt;/author&gt;&lt;/authors&gt;&lt;/contributors&gt;&lt;titles&gt;&lt;title&gt;A high-performance long wavelength superlattice complementary barrier infrared detector&lt;/title&gt;&lt;secondary-title&gt;Applied Physics Letters&lt;/secondary-title&gt;&lt;/titles&gt;&lt;periodical&gt;&lt;full-title&gt;Applied Physics Letters&lt;/full-title&gt;&lt;/periodical&gt;&lt;pages&gt;023508&lt;/pages&gt;&lt;volume&gt;95&lt;/volume&gt;&lt;dates&gt;&lt;year&gt;2009&lt;/year&gt;&lt;/dates&gt;&lt;label&gt;LWIR;Ting&lt;/label&gt;&lt;urls&gt;&lt;related-urls&gt;&lt;url&gt;http://scitation.aip.org/docserver/fulltext/aip/journal/apl/95/2/1.3177333.pdf?expires=1474390166&amp;amp;id=id&amp;amp;accname=2116799&amp;amp;checksum=70ED49EA743A8B07987AE38BA8C95CCA&lt;/url&gt;&lt;/related-urls&gt;&lt;/urls&gt;&lt;electronic-resource-num&gt;10.1063/1.3177333&lt;/electronic-resource-num&gt;&lt;/record&gt;&lt;/Cite&gt;&lt;/EndNote&gt;</w:instrText>
      </w:r>
      <w:r w:rsidR="002A5EC2">
        <w:rPr>
          <w:rFonts w:asciiTheme="majorHAnsi" w:hAnsiTheme="majorHAnsi" w:cstheme="majorHAnsi"/>
        </w:rPr>
        <w:fldChar w:fldCharType="separate"/>
      </w:r>
      <w:r w:rsidR="004E1CE3">
        <w:rPr>
          <w:rFonts w:asciiTheme="majorHAnsi" w:hAnsiTheme="majorHAnsi" w:cstheme="majorHAnsi"/>
          <w:noProof/>
        </w:rPr>
        <w:t>[</w:t>
      </w:r>
      <w:hyperlink w:anchor="_ENREF_4_41" w:tooltip="Ting, 2009 #35" w:history="1">
        <w:r w:rsidR="004E1CE3" w:rsidRPr="004E1CE3">
          <w:rPr>
            <w:rStyle w:val="Hyperlink"/>
            <w:rFonts w:asciiTheme="majorHAnsi" w:hAnsiTheme="majorHAnsi" w:cstheme="majorHAnsi"/>
            <w:noProof/>
          </w:rPr>
          <w:t>41</w:t>
        </w:r>
      </w:hyperlink>
      <w:r w:rsidR="004E1CE3">
        <w:rPr>
          <w:rFonts w:asciiTheme="majorHAnsi" w:hAnsiTheme="majorHAnsi" w:cstheme="majorHAnsi"/>
          <w:noProof/>
        </w:rPr>
        <w:t>]</w:t>
      </w:r>
      <w:r w:rsidR="002A5EC2">
        <w:rPr>
          <w:rFonts w:asciiTheme="majorHAnsi" w:hAnsiTheme="majorHAnsi" w:cstheme="majorHAnsi"/>
        </w:rPr>
        <w:fldChar w:fldCharType="end"/>
      </w:r>
      <w:r>
        <w:rPr>
          <w:rFonts w:asciiTheme="majorHAnsi" w:hAnsiTheme="majorHAnsi" w:cstheme="majorHAnsi"/>
        </w:rPr>
        <w:t>.</w:t>
      </w:r>
      <w:r w:rsidR="002B25EF" w:rsidRPr="00751956">
        <w:rPr>
          <w:rFonts w:asciiTheme="majorHAnsi" w:hAnsiTheme="majorHAnsi" w:cstheme="majorHAnsi"/>
        </w:rPr>
        <w:t xml:space="preserve"> </w:t>
      </w:r>
    </w:p>
    <w:p w14:paraId="18A11DF5" w14:textId="524BB3E8" w:rsidR="002B25EF" w:rsidRPr="00751956" w:rsidRDefault="00B67D72" w:rsidP="007A5882">
      <w:pPr>
        <w:spacing w:line="240" w:lineRule="auto"/>
        <w:jc w:val="center"/>
        <w:rPr>
          <w:rFonts w:asciiTheme="majorHAnsi" w:hAnsiTheme="majorHAnsi" w:cstheme="majorHAnsi"/>
        </w:rPr>
      </w:pPr>
      <w:r>
        <w:rPr>
          <w:rFonts w:asciiTheme="majorHAnsi" w:hAnsiTheme="majorHAnsi" w:cstheme="majorHAnsi"/>
          <w:noProof/>
          <w:lang w:bidi="ar-SA"/>
        </w:rPr>
        <w:drawing>
          <wp:inline distT="0" distB="0" distL="0" distR="0" wp14:anchorId="3D41A8DE" wp14:editId="2A4AEA73">
            <wp:extent cx="4484077" cy="2338070"/>
            <wp:effectExtent l="0" t="0" r="0" b="508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QWIP Structure-1.png"/>
                    <pic:cNvPicPr/>
                  </pic:nvPicPr>
                  <pic:blipFill rotWithShape="1">
                    <a:blip r:embed="rId24">
                      <a:extLst>
                        <a:ext uri="{28A0092B-C50C-407E-A947-70E740481C1C}">
                          <a14:useLocalDpi xmlns:a14="http://schemas.microsoft.com/office/drawing/2010/main" val="0"/>
                        </a:ext>
                      </a:extLst>
                    </a:blip>
                    <a:srcRect l="10105" t="14559" r="6750" b="27637"/>
                    <a:stretch/>
                  </pic:blipFill>
                  <pic:spPr bwMode="auto">
                    <a:xfrm>
                      <a:off x="0" y="0"/>
                      <a:ext cx="4485389" cy="2338754"/>
                    </a:xfrm>
                    <a:prstGeom prst="rect">
                      <a:avLst/>
                    </a:prstGeom>
                    <a:ln>
                      <a:noFill/>
                    </a:ln>
                    <a:extLst>
                      <a:ext uri="{53640926-AAD7-44D8-BBD7-CCE9431645EC}">
                        <a14:shadowObscured xmlns:a14="http://schemas.microsoft.com/office/drawing/2010/main"/>
                      </a:ext>
                    </a:extLst>
                  </pic:spPr>
                </pic:pic>
              </a:graphicData>
            </a:graphic>
          </wp:inline>
        </w:drawing>
      </w:r>
    </w:p>
    <w:p w14:paraId="098632DB" w14:textId="0371ACF8" w:rsidR="00E70D4E" w:rsidRPr="00E70D4E" w:rsidRDefault="002B25EF" w:rsidP="00D81770">
      <w:pPr>
        <w:pStyle w:val="Caption"/>
      </w:pPr>
      <w:bookmarkStart w:id="92" w:name="_Toc466134214"/>
      <w:bookmarkStart w:id="93" w:name="_Toc469516728"/>
      <w:r w:rsidRPr="00751956">
        <w:t xml:space="preserve">Figure </w:t>
      </w:r>
      <w:r w:rsidR="00DE71E4">
        <w:fldChar w:fldCharType="begin"/>
      </w:r>
      <w:r w:rsidR="00DE71E4">
        <w:instrText xml:space="preserve"> STYLEREF 1 \s </w:instrText>
      </w:r>
      <w:r w:rsidR="00DE71E4">
        <w:fldChar w:fldCharType="separate"/>
      </w:r>
      <w:r w:rsidR="004923B0">
        <w:rPr>
          <w:noProof/>
        </w:rPr>
        <w:t>1</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9</w:t>
      </w:r>
      <w:r w:rsidR="00DE71E4">
        <w:rPr>
          <w:noProof/>
        </w:rPr>
        <w:fldChar w:fldCharType="end"/>
      </w:r>
      <w:bookmarkEnd w:id="92"/>
      <w:r w:rsidR="006F53F9">
        <w:t xml:space="preserve">: Schematic band diagram of (a) an nBn and (b) a complementary barrier </w:t>
      </w:r>
      <w:r w:rsidR="00210400">
        <w:t>photodetector</w:t>
      </w:r>
      <w:r w:rsidR="006F53F9">
        <w:t>.</w:t>
      </w:r>
      <w:bookmarkEnd w:id="93"/>
    </w:p>
    <w:p w14:paraId="07B31C90" w14:textId="77777777" w:rsidR="002B25EF" w:rsidRPr="00751956" w:rsidRDefault="002B25EF" w:rsidP="00E70D4E">
      <w:pPr>
        <w:pStyle w:val="Heading5"/>
      </w:pPr>
      <w:bookmarkStart w:id="94" w:name="_Toc469534206"/>
      <w:r w:rsidRPr="00751956">
        <w:t>Quantum cascade detectors</w:t>
      </w:r>
      <w:bookmarkEnd w:id="94"/>
    </w:p>
    <w:p w14:paraId="7D5B7EE0" w14:textId="7137B121" w:rsidR="008A52F3" w:rsidRDefault="00690A3A" w:rsidP="0070711F">
      <w:pPr>
        <w:ind w:firstLine="720"/>
        <w:rPr>
          <w:rFonts w:asciiTheme="majorHAnsi" w:hAnsiTheme="majorHAnsi" w:cstheme="majorHAnsi"/>
        </w:rPr>
      </w:pPr>
      <w:r>
        <w:rPr>
          <w:rFonts w:asciiTheme="majorHAnsi" w:hAnsiTheme="majorHAnsi" w:cstheme="majorHAnsi"/>
        </w:rPr>
        <w:t>The first</w:t>
      </w:r>
      <w:r w:rsidR="002B25EF" w:rsidRPr="00751956">
        <w:rPr>
          <w:rFonts w:asciiTheme="majorHAnsi" w:hAnsiTheme="majorHAnsi" w:cstheme="majorHAnsi"/>
        </w:rPr>
        <w:t xml:space="preserve"> quantum casca</w:t>
      </w:r>
      <w:r>
        <w:rPr>
          <w:rFonts w:asciiTheme="majorHAnsi" w:hAnsiTheme="majorHAnsi" w:cstheme="majorHAnsi"/>
        </w:rPr>
        <w:t>de detector (QCD</w:t>
      </w:r>
      <w:r w:rsidR="002B25EF" w:rsidRPr="00751956">
        <w:rPr>
          <w:rFonts w:asciiTheme="majorHAnsi" w:hAnsiTheme="majorHAnsi" w:cstheme="majorHAnsi"/>
        </w:rPr>
        <w:t xml:space="preserve">) </w:t>
      </w:r>
      <w:r>
        <w:rPr>
          <w:rFonts w:asciiTheme="majorHAnsi" w:hAnsiTheme="majorHAnsi" w:cstheme="majorHAnsi"/>
        </w:rPr>
        <w:t xml:space="preserve">was a quantum cascade laser (QCL) used for photon detection </w:t>
      </w:r>
      <w:r>
        <w:rPr>
          <w:rFonts w:asciiTheme="majorHAnsi" w:hAnsiTheme="majorHAnsi" w:cstheme="majorHAnsi"/>
        </w:rPr>
        <w:fldChar w:fldCharType="begin"/>
      </w:r>
      <w:r w:rsidR="004E1CE3">
        <w:rPr>
          <w:rFonts w:asciiTheme="majorHAnsi" w:hAnsiTheme="majorHAnsi" w:cstheme="majorHAnsi"/>
        </w:rPr>
        <w:instrText xml:space="preserve"> ADDIN EN.CITE &lt;EndNote&gt;&lt;Cite&gt;&lt;Author&gt;Hofstetter&lt;/Author&gt;&lt;Year&gt;2002&lt;/Year&gt;&lt;RecNum&gt;172&lt;/RecNum&gt;&lt;DisplayText&gt;[42]&lt;/DisplayText&gt;&lt;record&gt;&lt;rec-number&gt;172&lt;/rec-number&gt;&lt;foreign-keys&gt;&lt;key app="EN" db-id="wffwxtaf25x9dsev9z2pza5jtfxt2zrptw9r" timestamp="1478552363"&gt;172&lt;/key&gt;&lt;/foreign-keys&gt;&lt;ref-type name="Journal Article"&gt;17&lt;/ref-type&gt;&lt;contributors&gt;&lt;authors&gt;&lt;author&gt;Hofstetter, Daniel&lt;/author&gt;&lt;author&gt;Beck, Mattias&lt;/author&gt;&lt;author&gt;Faist, Jérôme&lt;/author&gt;&lt;/authors&gt;&lt;/contributors&gt;&lt;titles&gt;&lt;title&gt;Quantum-cascade-laser structures as photodetectors&lt;/title&gt;&lt;secondary-title&gt;Applied Physics Letters&lt;/secondary-title&gt;&lt;/titles&gt;&lt;periodical&gt;&lt;full-title&gt;Applied Physics Letters&lt;/full-title&gt;&lt;/periodical&gt;&lt;pages&gt;2683-2685&lt;/pages&gt;&lt;volume&gt;81&lt;/volume&gt;&lt;number&gt;15&lt;/number&gt;&lt;dates&gt;&lt;year&gt;2002&lt;/year&gt;&lt;/dates&gt;&lt;isbn&gt;0003-6951&lt;/isbn&gt;&lt;urls&gt;&lt;/urls&gt;&lt;/record&gt;&lt;/Cite&gt;&lt;/EndNote&gt;</w:instrText>
      </w:r>
      <w:r>
        <w:rPr>
          <w:rFonts w:asciiTheme="majorHAnsi" w:hAnsiTheme="majorHAnsi" w:cstheme="majorHAnsi"/>
        </w:rPr>
        <w:fldChar w:fldCharType="separate"/>
      </w:r>
      <w:r w:rsidR="004E1CE3">
        <w:rPr>
          <w:rFonts w:asciiTheme="majorHAnsi" w:hAnsiTheme="majorHAnsi" w:cstheme="majorHAnsi"/>
          <w:noProof/>
        </w:rPr>
        <w:t>[</w:t>
      </w:r>
      <w:hyperlink w:anchor="_ENREF_4_42" w:tooltip="Hofstetter, 2002 #172" w:history="1">
        <w:r w:rsidR="004E1CE3" w:rsidRPr="004E1CE3">
          <w:rPr>
            <w:rStyle w:val="Hyperlink"/>
            <w:rFonts w:asciiTheme="majorHAnsi" w:hAnsiTheme="majorHAnsi" w:cstheme="majorHAnsi"/>
            <w:noProof/>
          </w:rPr>
          <w:t>42</w:t>
        </w:r>
      </w:hyperlink>
      <w:r w:rsidR="004E1CE3">
        <w:rPr>
          <w:rFonts w:asciiTheme="majorHAnsi" w:hAnsiTheme="majorHAnsi" w:cstheme="majorHAnsi"/>
          <w:noProof/>
        </w:rPr>
        <w:t>]</w:t>
      </w:r>
      <w:r>
        <w:rPr>
          <w:rFonts w:asciiTheme="majorHAnsi" w:hAnsiTheme="majorHAnsi" w:cstheme="majorHAnsi"/>
        </w:rPr>
        <w:fldChar w:fldCharType="end"/>
      </w:r>
      <w:r>
        <w:rPr>
          <w:rFonts w:asciiTheme="majorHAnsi" w:hAnsiTheme="majorHAnsi" w:cstheme="majorHAnsi"/>
        </w:rPr>
        <w:t>. While a QCL operates in forward bias regime</w:t>
      </w:r>
      <w:r w:rsidR="002B25EF" w:rsidRPr="00751956">
        <w:rPr>
          <w:rFonts w:asciiTheme="majorHAnsi" w:hAnsiTheme="majorHAnsi" w:cstheme="majorHAnsi"/>
        </w:rPr>
        <w:t xml:space="preserve"> for lasing </w:t>
      </w:r>
      <w:r w:rsidR="002B25EF" w:rsidRPr="00751956">
        <w:rPr>
          <w:rFonts w:asciiTheme="majorHAnsi" w:hAnsiTheme="majorHAnsi" w:cstheme="majorHAnsi"/>
        </w:rPr>
        <w:lastRenderedPageBreak/>
        <w:t xml:space="preserve">action, </w:t>
      </w:r>
      <w:r>
        <w:rPr>
          <w:rFonts w:asciiTheme="majorHAnsi" w:hAnsiTheme="majorHAnsi" w:cstheme="majorHAnsi"/>
        </w:rPr>
        <w:t xml:space="preserve">the same device can </w:t>
      </w:r>
      <w:r w:rsidR="0002223C">
        <w:rPr>
          <w:rFonts w:asciiTheme="majorHAnsi" w:hAnsiTheme="majorHAnsi" w:cstheme="majorHAnsi"/>
        </w:rPr>
        <w:t>detect photons</w:t>
      </w:r>
      <w:r>
        <w:rPr>
          <w:rFonts w:asciiTheme="majorHAnsi" w:hAnsiTheme="majorHAnsi" w:cstheme="majorHAnsi"/>
        </w:rPr>
        <w:t xml:space="preserve"> </w:t>
      </w:r>
      <w:r w:rsidR="002B25EF" w:rsidRPr="00751956">
        <w:rPr>
          <w:rFonts w:asciiTheme="majorHAnsi" w:hAnsiTheme="majorHAnsi" w:cstheme="majorHAnsi"/>
        </w:rPr>
        <w:t xml:space="preserve">under </w:t>
      </w:r>
      <w:r w:rsidR="002B25EF" w:rsidRPr="001E425E">
        <w:rPr>
          <w:rFonts w:asciiTheme="majorHAnsi" w:hAnsiTheme="majorHAnsi" w:cstheme="majorHAnsi"/>
          <w:noProof/>
        </w:rPr>
        <w:t>zero</w:t>
      </w:r>
      <w:r w:rsidR="0002223C">
        <w:rPr>
          <w:rFonts w:asciiTheme="majorHAnsi" w:hAnsiTheme="majorHAnsi" w:cstheme="majorHAnsi"/>
          <w:noProof/>
        </w:rPr>
        <w:t>-</w:t>
      </w:r>
      <w:r w:rsidR="002B25EF" w:rsidRPr="001E425E">
        <w:rPr>
          <w:rFonts w:asciiTheme="majorHAnsi" w:hAnsiTheme="majorHAnsi" w:cstheme="majorHAnsi"/>
          <w:noProof/>
        </w:rPr>
        <w:t>bias</w:t>
      </w:r>
      <w:r w:rsidR="002B25EF" w:rsidRPr="00751956">
        <w:rPr>
          <w:rFonts w:asciiTheme="majorHAnsi" w:hAnsiTheme="majorHAnsi" w:cstheme="majorHAnsi"/>
        </w:rPr>
        <w:t xml:space="preserve"> </w:t>
      </w:r>
      <w:r w:rsidR="0002223C">
        <w:rPr>
          <w:rFonts w:asciiTheme="majorHAnsi" w:hAnsiTheme="majorHAnsi" w:cstheme="majorHAnsi"/>
        </w:rPr>
        <w:t>or reverse-</w:t>
      </w:r>
      <w:r>
        <w:rPr>
          <w:rFonts w:asciiTheme="majorHAnsi" w:hAnsiTheme="majorHAnsi" w:cstheme="majorHAnsi"/>
        </w:rPr>
        <w:t xml:space="preserve">bias condition. </w:t>
      </w:r>
      <w:r w:rsidR="0002223C">
        <w:rPr>
          <w:rFonts w:asciiTheme="majorHAnsi" w:hAnsiTheme="majorHAnsi" w:cstheme="majorHAnsi"/>
        </w:rPr>
        <w:t>To achieve photovoltaic detection</w:t>
      </w:r>
      <w:r>
        <w:rPr>
          <w:rFonts w:asciiTheme="majorHAnsi" w:hAnsiTheme="majorHAnsi" w:cstheme="majorHAnsi"/>
        </w:rPr>
        <w:t>, QCDs have an asymmetric structure where the electron</w:t>
      </w:r>
      <w:r w:rsidR="002A5EC2">
        <w:rPr>
          <w:rFonts w:asciiTheme="majorHAnsi" w:hAnsiTheme="majorHAnsi" w:cstheme="majorHAnsi"/>
        </w:rPr>
        <w:t xml:space="preserve">s (or </w:t>
      </w:r>
      <w:r>
        <w:rPr>
          <w:rFonts w:asciiTheme="majorHAnsi" w:hAnsiTheme="majorHAnsi" w:cstheme="majorHAnsi"/>
        </w:rPr>
        <w:t>holes</w:t>
      </w:r>
      <w:r w:rsidR="002A5EC2">
        <w:rPr>
          <w:rFonts w:asciiTheme="majorHAnsi" w:hAnsiTheme="majorHAnsi" w:cstheme="majorHAnsi"/>
        </w:rPr>
        <w:t>)</w:t>
      </w:r>
      <w:r>
        <w:rPr>
          <w:rFonts w:asciiTheme="majorHAnsi" w:hAnsiTheme="majorHAnsi" w:cstheme="majorHAnsi"/>
        </w:rPr>
        <w:t xml:space="preserve"> are forced to flow </w:t>
      </w:r>
      <w:r w:rsidR="00B50431">
        <w:rPr>
          <w:rFonts w:asciiTheme="majorHAnsi" w:hAnsiTheme="majorHAnsi" w:cstheme="majorHAnsi"/>
        </w:rPr>
        <w:t xml:space="preserve">in a certain </w:t>
      </w:r>
      <w:r w:rsidR="0002223C">
        <w:rPr>
          <w:rFonts w:asciiTheme="majorHAnsi" w:hAnsiTheme="majorHAnsi" w:cstheme="majorHAnsi"/>
        </w:rPr>
        <w:t>direction</w:t>
      </w:r>
      <w:r>
        <w:rPr>
          <w:rFonts w:asciiTheme="majorHAnsi" w:hAnsiTheme="majorHAnsi" w:cstheme="majorHAnsi"/>
        </w:rPr>
        <w:t xml:space="preserve">. </w:t>
      </w:r>
      <w:r w:rsidR="009D67AA">
        <w:rPr>
          <w:rFonts w:asciiTheme="majorHAnsi" w:hAnsiTheme="majorHAnsi" w:cstheme="majorHAnsi"/>
        </w:rPr>
        <w:t>As shown in Figure 1-10</w:t>
      </w:r>
      <w:r w:rsidR="005537FD">
        <w:rPr>
          <w:rFonts w:asciiTheme="majorHAnsi" w:hAnsiTheme="majorHAnsi" w:cstheme="majorHAnsi"/>
        </w:rPr>
        <w:t>, QCD</w:t>
      </w:r>
      <w:r w:rsidR="009D67AA">
        <w:rPr>
          <w:rFonts w:asciiTheme="majorHAnsi" w:hAnsiTheme="majorHAnsi" w:cstheme="majorHAnsi"/>
        </w:rPr>
        <w:t>s are bound-to-</w:t>
      </w:r>
      <w:r w:rsidR="0002223C">
        <w:rPr>
          <w:rFonts w:asciiTheme="majorHAnsi" w:hAnsiTheme="majorHAnsi" w:cstheme="majorHAnsi"/>
        </w:rPr>
        <w:t xml:space="preserve">bound detectors meaning that </w:t>
      </w:r>
      <w:r w:rsidR="005537FD">
        <w:rPr>
          <w:rFonts w:asciiTheme="majorHAnsi" w:hAnsiTheme="majorHAnsi" w:cstheme="majorHAnsi"/>
        </w:rPr>
        <w:t xml:space="preserve">electrons in the </w:t>
      </w:r>
      <w:r w:rsidR="002A5EC2">
        <w:rPr>
          <w:rFonts w:asciiTheme="majorHAnsi" w:hAnsiTheme="majorHAnsi" w:cstheme="majorHAnsi"/>
        </w:rPr>
        <w:t>absorption wells are excited</w:t>
      </w:r>
      <w:r w:rsidR="0002223C">
        <w:rPr>
          <w:rFonts w:asciiTheme="majorHAnsi" w:hAnsiTheme="majorHAnsi" w:cstheme="majorHAnsi"/>
        </w:rPr>
        <w:t xml:space="preserve"> from the ground</w:t>
      </w:r>
      <w:r w:rsidR="009D67AA">
        <w:rPr>
          <w:rFonts w:asciiTheme="majorHAnsi" w:hAnsiTheme="majorHAnsi" w:cstheme="majorHAnsi"/>
        </w:rPr>
        <w:t xml:space="preserve"> (bound)</w:t>
      </w:r>
      <w:r w:rsidR="0002223C">
        <w:rPr>
          <w:rFonts w:asciiTheme="majorHAnsi" w:hAnsiTheme="majorHAnsi" w:cstheme="majorHAnsi"/>
        </w:rPr>
        <w:t xml:space="preserve"> states to an excited </w:t>
      </w:r>
      <w:r w:rsidR="009D67AA">
        <w:rPr>
          <w:rFonts w:asciiTheme="majorHAnsi" w:hAnsiTheme="majorHAnsi" w:cstheme="majorHAnsi"/>
        </w:rPr>
        <w:t xml:space="preserve">(bound) </w:t>
      </w:r>
      <w:r w:rsidR="0002223C">
        <w:rPr>
          <w:rFonts w:asciiTheme="majorHAnsi" w:hAnsiTheme="majorHAnsi" w:cstheme="majorHAnsi"/>
        </w:rPr>
        <w:t>energy state in the QW. After their excitation</w:t>
      </w:r>
      <w:r w:rsidR="008E6532">
        <w:rPr>
          <w:rFonts w:asciiTheme="majorHAnsi" w:hAnsiTheme="majorHAnsi" w:cstheme="majorHAnsi"/>
        </w:rPr>
        <w:t xml:space="preserve"> </w:t>
      </w:r>
      <w:r w:rsidR="0002223C">
        <w:rPr>
          <w:rFonts w:asciiTheme="majorHAnsi" w:hAnsiTheme="majorHAnsi" w:cstheme="majorHAnsi"/>
        </w:rPr>
        <w:t xml:space="preserve">electrons tunnel </w:t>
      </w:r>
      <w:r w:rsidR="00067426">
        <w:rPr>
          <w:rFonts w:asciiTheme="majorHAnsi" w:hAnsiTheme="majorHAnsi" w:cstheme="majorHAnsi"/>
        </w:rPr>
        <w:t xml:space="preserve">through a thin barrier to a QW in </w:t>
      </w:r>
      <w:r w:rsidR="0002223C">
        <w:rPr>
          <w:rFonts w:asciiTheme="majorHAnsi" w:hAnsiTheme="majorHAnsi" w:cstheme="majorHAnsi"/>
        </w:rPr>
        <w:t xml:space="preserve">the </w:t>
      </w:r>
      <w:r w:rsidR="00067426">
        <w:rPr>
          <w:rFonts w:asciiTheme="majorHAnsi" w:hAnsiTheme="majorHAnsi" w:cstheme="majorHAnsi"/>
        </w:rPr>
        <w:t>relaxation region (</w:t>
      </w:r>
      <w:r w:rsidR="0002223C">
        <w:rPr>
          <w:rFonts w:asciiTheme="majorHAnsi" w:hAnsiTheme="majorHAnsi" w:cstheme="majorHAnsi"/>
        </w:rPr>
        <w:t xml:space="preserve">via </w:t>
      </w:r>
      <w:r w:rsidR="00067426">
        <w:rPr>
          <w:rFonts w:asciiTheme="majorHAnsi" w:hAnsiTheme="majorHAnsi" w:cstheme="majorHAnsi"/>
        </w:rPr>
        <w:t>reso</w:t>
      </w:r>
      <w:r w:rsidR="009D67AA">
        <w:rPr>
          <w:rFonts w:asciiTheme="majorHAnsi" w:hAnsiTheme="majorHAnsi" w:cstheme="majorHAnsi"/>
        </w:rPr>
        <w:t xml:space="preserve">nant tunneling) and </w:t>
      </w:r>
      <w:r w:rsidR="00467BCC">
        <w:rPr>
          <w:rFonts w:asciiTheme="majorHAnsi" w:hAnsiTheme="majorHAnsi" w:cstheme="majorHAnsi"/>
        </w:rPr>
        <w:t xml:space="preserve">experience multiple </w:t>
      </w:r>
      <w:r w:rsidR="00B30726">
        <w:rPr>
          <w:rFonts w:asciiTheme="majorHAnsi" w:hAnsiTheme="majorHAnsi" w:cstheme="majorHAnsi"/>
        </w:rPr>
        <w:t>relaxations</w:t>
      </w:r>
      <w:r w:rsidR="0002223C">
        <w:rPr>
          <w:rFonts w:asciiTheme="majorHAnsi" w:hAnsiTheme="majorHAnsi" w:cstheme="majorHAnsi"/>
        </w:rPr>
        <w:t xml:space="preserve"> </w:t>
      </w:r>
      <w:r w:rsidR="00904A0E">
        <w:rPr>
          <w:rFonts w:asciiTheme="majorHAnsi" w:hAnsiTheme="majorHAnsi" w:cstheme="majorHAnsi"/>
        </w:rPr>
        <w:t>through</w:t>
      </w:r>
      <w:r w:rsidR="00467BCC">
        <w:rPr>
          <w:rFonts w:asciiTheme="majorHAnsi" w:hAnsiTheme="majorHAnsi" w:cstheme="majorHAnsi"/>
        </w:rPr>
        <w:t xml:space="preserve"> digitally graded QWs and finally tunnel into the ground state of </w:t>
      </w:r>
      <w:r w:rsidR="0002223C">
        <w:rPr>
          <w:rFonts w:asciiTheme="majorHAnsi" w:hAnsiTheme="majorHAnsi" w:cstheme="majorHAnsi"/>
        </w:rPr>
        <w:t xml:space="preserve">the </w:t>
      </w:r>
      <w:r w:rsidR="00467BCC">
        <w:rPr>
          <w:rFonts w:asciiTheme="majorHAnsi" w:hAnsiTheme="majorHAnsi" w:cstheme="majorHAnsi"/>
        </w:rPr>
        <w:t>next absorption QW</w:t>
      </w:r>
      <w:r w:rsidR="009D67AA">
        <w:rPr>
          <w:rFonts w:asciiTheme="majorHAnsi" w:hAnsiTheme="majorHAnsi" w:cstheme="majorHAnsi"/>
        </w:rPr>
        <w:t>,</w:t>
      </w:r>
      <w:r w:rsidR="00467BCC">
        <w:rPr>
          <w:rFonts w:asciiTheme="majorHAnsi" w:hAnsiTheme="majorHAnsi" w:cstheme="majorHAnsi"/>
        </w:rPr>
        <w:t xml:space="preserve"> where they </w:t>
      </w:r>
      <w:r w:rsidR="00904A0E">
        <w:rPr>
          <w:rFonts w:asciiTheme="majorHAnsi" w:hAnsiTheme="majorHAnsi" w:cstheme="majorHAnsi"/>
        </w:rPr>
        <w:t xml:space="preserve">undergo </w:t>
      </w:r>
      <w:r w:rsidR="00467BCC">
        <w:rPr>
          <w:rFonts w:asciiTheme="majorHAnsi" w:hAnsiTheme="majorHAnsi" w:cstheme="majorHAnsi"/>
        </w:rPr>
        <w:t xml:space="preserve">another excitation process. </w:t>
      </w:r>
      <w:r w:rsidR="00467BCC" w:rsidRPr="00751956">
        <w:rPr>
          <w:rFonts w:asciiTheme="majorHAnsi" w:hAnsiTheme="majorHAnsi" w:cstheme="majorHAnsi"/>
        </w:rPr>
        <w:t xml:space="preserve">Similar to QWIPs, QCDs are </w:t>
      </w:r>
      <w:r w:rsidR="002A5EC2">
        <w:rPr>
          <w:rFonts w:asciiTheme="majorHAnsi" w:hAnsiTheme="majorHAnsi" w:cstheme="majorHAnsi"/>
        </w:rPr>
        <w:t xml:space="preserve">usually </w:t>
      </w:r>
      <w:r w:rsidR="00467BCC" w:rsidRPr="00751956">
        <w:rPr>
          <w:rFonts w:asciiTheme="majorHAnsi" w:hAnsiTheme="majorHAnsi" w:cstheme="majorHAnsi"/>
        </w:rPr>
        <w:t>based on intersubband transitions</w:t>
      </w:r>
      <w:r w:rsidR="002A5EC2">
        <w:rPr>
          <w:rFonts w:asciiTheme="majorHAnsi" w:hAnsiTheme="majorHAnsi" w:cstheme="majorHAnsi"/>
        </w:rPr>
        <w:t xml:space="preserve"> in</w:t>
      </w:r>
      <w:r w:rsidR="004801E0">
        <w:rPr>
          <w:rFonts w:asciiTheme="majorHAnsi" w:hAnsiTheme="majorHAnsi" w:cstheme="majorHAnsi"/>
        </w:rPr>
        <w:t xml:space="preserve"> the</w:t>
      </w:r>
      <w:r w:rsidR="002A5EC2">
        <w:rPr>
          <w:rFonts w:asciiTheme="majorHAnsi" w:hAnsiTheme="majorHAnsi" w:cstheme="majorHAnsi"/>
        </w:rPr>
        <w:t xml:space="preserve"> </w:t>
      </w:r>
      <w:r w:rsidR="002A5EC2" w:rsidRPr="004801E0">
        <w:rPr>
          <w:rFonts w:asciiTheme="majorHAnsi" w:hAnsiTheme="majorHAnsi" w:cstheme="majorHAnsi"/>
          <w:noProof/>
        </w:rPr>
        <w:t>conduction</w:t>
      </w:r>
      <w:r w:rsidR="002A5EC2">
        <w:rPr>
          <w:rFonts w:asciiTheme="majorHAnsi" w:hAnsiTheme="majorHAnsi" w:cstheme="majorHAnsi"/>
        </w:rPr>
        <w:t xml:space="preserve"> band</w:t>
      </w:r>
      <w:r w:rsidR="00467BCC" w:rsidRPr="00751956">
        <w:rPr>
          <w:rFonts w:asciiTheme="majorHAnsi" w:hAnsiTheme="majorHAnsi" w:cstheme="majorHAnsi"/>
        </w:rPr>
        <w:t>, therefore they ar</w:t>
      </w:r>
      <w:r w:rsidR="005626C6">
        <w:rPr>
          <w:rFonts w:asciiTheme="majorHAnsi" w:hAnsiTheme="majorHAnsi" w:cstheme="majorHAnsi"/>
        </w:rPr>
        <w:t>e</w:t>
      </w:r>
      <w:r w:rsidR="009D67AA">
        <w:rPr>
          <w:rFonts w:asciiTheme="majorHAnsi" w:hAnsiTheme="majorHAnsi" w:cstheme="majorHAnsi"/>
        </w:rPr>
        <w:t xml:space="preserve"> only</w:t>
      </w:r>
      <w:r w:rsidR="005626C6">
        <w:rPr>
          <w:rFonts w:asciiTheme="majorHAnsi" w:hAnsiTheme="majorHAnsi" w:cstheme="majorHAnsi"/>
        </w:rPr>
        <w:t xml:space="preserve"> sensitive to TM polarization and </w:t>
      </w:r>
      <w:r w:rsidR="00467BCC">
        <w:rPr>
          <w:rFonts w:asciiTheme="majorHAnsi" w:hAnsiTheme="majorHAnsi" w:cstheme="majorHAnsi"/>
        </w:rPr>
        <w:t>suffer from short</w:t>
      </w:r>
      <w:r w:rsidR="00467BCC" w:rsidRPr="00751956">
        <w:rPr>
          <w:rFonts w:asciiTheme="majorHAnsi" w:hAnsiTheme="majorHAnsi" w:cstheme="majorHAnsi"/>
        </w:rPr>
        <w:t xml:space="preserve"> i</w:t>
      </w:r>
      <w:r w:rsidR="00467BCC">
        <w:rPr>
          <w:rFonts w:asciiTheme="majorHAnsi" w:hAnsiTheme="majorHAnsi" w:cstheme="majorHAnsi"/>
        </w:rPr>
        <w:t xml:space="preserve">ntersubband transition lifetime </w:t>
      </w:r>
      <w:r w:rsidR="00467BCC" w:rsidRPr="00751956">
        <w:rPr>
          <w:rFonts w:asciiTheme="majorHAnsi" w:hAnsiTheme="majorHAnsi" w:cstheme="majorHAnsi"/>
        </w:rPr>
        <w:t>(in the order of ps)</w:t>
      </w:r>
      <w:r w:rsidR="00467BCC">
        <w:rPr>
          <w:rFonts w:asciiTheme="majorHAnsi" w:hAnsiTheme="majorHAnsi" w:cstheme="majorHAnsi"/>
        </w:rPr>
        <w:t xml:space="preserve">, which is comparable to the phonon </w:t>
      </w:r>
      <w:r>
        <w:rPr>
          <w:rFonts w:asciiTheme="majorHAnsi" w:hAnsiTheme="majorHAnsi" w:cstheme="majorHAnsi"/>
        </w:rPr>
        <w:t xml:space="preserve">scattering time. </w:t>
      </w:r>
      <w:r w:rsidR="00AF38C9">
        <w:rPr>
          <w:rFonts w:asciiTheme="majorHAnsi" w:hAnsiTheme="majorHAnsi" w:cstheme="majorHAnsi"/>
        </w:rPr>
        <w:t xml:space="preserve">However, </w:t>
      </w:r>
      <w:r w:rsidR="0002223C">
        <w:rPr>
          <w:rFonts w:asciiTheme="majorHAnsi" w:hAnsiTheme="majorHAnsi" w:cstheme="majorHAnsi"/>
        </w:rPr>
        <w:t>thin absorbers and short carrier lifetime</w:t>
      </w:r>
      <w:r w:rsidR="00AF38C9">
        <w:rPr>
          <w:rFonts w:asciiTheme="majorHAnsi" w:hAnsiTheme="majorHAnsi" w:cstheme="majorHAnsi"/>
        </w:rPr>
        <w:t>s</w:t>
      </w:r>
      <w:r w:rsidR="0002223C">
        <w:rPr>
          <w:rFonts w:asciiTheme="majorHAnsi" w:hAnsiTheme="majorHAnsi" w:cstheme="majorHAnsi"/>
        </w:rPr>
        <w:t xml:space="preserve"> </w:t>
      </w:r>
      <w:r w:rsidR="0002223C" w:rsidRPr="001E425E">
        <w:rPr>
          <w:rFonts w:asciiTheme="majorHAnsi" w:hAnsiTheme="majorHAnsi" w:cstheme="majorHAnsi"/>
          <w:noProof/>
        </w:rPr>
        <w:t>make</w:t>
      </w:r>
      <w:r w:rsidR="0002223C" w:rsidRPr="00751956">
        <w:rPr>
          <w:rFonts w:asciiTheme="majorHAnsi" w:hAnsiTheme="majorHAnsi" w:cstheme="majorHAnsi"/>
        </w:rPr>
        <w:t xml:space="preserve"> the</w:t>
      </w:r>
      <w:r w:rsidR="0002223C">
        <w:rPr>
          <w:rFonts w:asciiTheme="majorHAnsi" w:hAnsiTheme="majorHAnsi" w:cstheme="majorHAnsi"/>
        </w:rPr>
        <w:t>se detectors a perfect candidate for high-</w:t>
      </w:r>
      <w:r w:rsidR="0002223C" w:rsidRPr="00751956">
        <w:rPr>
          <w:rFonts w:asciiTheme="majorHAnsi" w:hAnsiTheme="majorHAnsi" w:cstheme="majorHAnsi"/>
        </w:rPr>
        <w:t>speed operation</w:t>
      </w:r>
      <w:r w:rsidR="0002223C">
        <w:rPr>
          <w:rFonts w:asciiTheme="majorHAnsi" w:hAnsiTheme="majorHAnsi" w:cstheme="majorHAnsi"/>
        </w:rPr>
        <w:t xml:space="preserve"> (up to 40 GHz) </w:t>
      </w:r>
      <w:r w:rsidR="0002223C">
        <w:rPr>
          <w:rFonts w:asciiTheme="majorHAnsi" w:hAnsiTheme="majorHAnsi" w:cstheme="majorHAnsi"/>
        </w:rPr>
        <w:fldChar w:fldCharType="begin">
          <w:fldData xml:space="preserve">PEVuZE5vdGU+PENpdGU+PEF1dGhvcj5Ib2ZzdGV0dGVyPC9BdXRob3I+PFllYXI+MjAwNjwvWWVh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</w:fldData>
        </w:fldChar>
      </w:r>
      <w:r w:rsidR="004E1CE3">
        <w:rPr>
          <w:rFonts w:asciiTheme="majorHAnsi" w:hAnsiTheme="majorHAnsi" w:cstheme="majorHAnsi"/>
        </w:rPr>
        <w:instrText xml:space="preserve"> ADDIN EN.CITE </w:instrText>
      </w:r>
      <w:r w:rsidR="004E1CE3">
        <w:rPr>
          <w:rFonts w:asciiTheme="majorHAnsi" w:hAnsiTheme="majorHAnsi" w:cstheme="majorHAnsi"/>
        </w:rPr>
        <w:fldChar w:fldCharType="begin">
          <w:fldData xml:space="preserve">PEVuZE5vdGU+PENpdGU+PEF1dGhvcj5Ib2ZzdGV0dGVyPC9BdXRob3I+PFllYXI+MjAwNjwvWWVh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</w:fldData>
        </w:fldChar>
      </w:r>
      <w:r w:rsidR="004E1CE3">
        <w:rPr>
          <w:rFonts w:asciiTheme="majorHAnsi" w:hAnsiTheme="majorHAnsi" w:cstheme="majorHAnsi"/>
        </w:rPr>
        <w:instrText xml:space="preserve"> ADDIN EN.CITE.DATA </w:instrText>
      </w:r>
      <w:r w:rsidR="004E1CE3">
        <w:rPr>
          <w:rFonts w:asciiTheme="majorHAnsi" w:hAnsiTheme="majorHAnsi" w:cstheme="majorHAnsi"/>
        </w:rPr>
      </w:r>
      <w:r w:rsidR="004E1CE3">
        <w:rPr>
          <w:rFonts w:asciiTheme="majorHAnsi" w:hAnsiTheme="majorHAnsi" w:cstheme="majorHAnsi"/>
        </w:rPr>
        <w:fldChar w:fldCharType="end"/>
      </w:r>
      <w:r w:rsidR="0002223C">
        <w:rPr>
          <w:rFonts w:asciiTheme="majorHAnsi" w:hAnsiTheme="majorHAnsi" w:cstheme="majorHAnsi"/>
        </w:rPr>
      </w:r>
      <w:r w:rsidR="0002223C">
        <w:rPr>
          <w:rFonts w:asciiTheme="majorHAnsi" w:hAnsiTheme="majorHAnsi" w:cstheme="majorHAnsi"/>
        </w:rPr>
        <w:fldChar w:fldCharType="separate"/>
      </w:r>
      <w:r w:rsidR="004E1CE3">
        <w:rPr>
          <w:rFonts w:asciiTheme="majorHAnsi" w:hAnsiTheme="majorHAnsi" w:cstheme="majorHAnsi"/>
          <w:noProof/>
        </w:rPr>
        <w:t>[</w:t>
      </w:r>
      <w:hyperlink w:anchor="_ENREF_4_43" w:tooltip="Hofstetter, 2006 #130" w:history="1">
        <w:r w:rsidR="004E1CE3" w:rsidRPr="004E1CE3">
          <w:rPr>
            <w:rStyle w:val="Hyperlink"/>
            <w:rFonts w:asciiTheme="majorHAnsi" w:hAnsiTheme="majorHAnsi" w:cstheme="majorHAnsi"/>
            <w:noProof/>
          </w:rPr>
          <w:t>43-45</w:t>
        </w:r>
      </w:hyperlink>
      <w:r w:rsidR="004E1CE3">
        <w:rPr>
          <w:rFonts w:asciiTheme="majorHAnsi" w:hAnsiTheme="majorHAnsi" w:cstheme="majorHAnsi"/>
          <w:noProof/>
        </w:rPr>
        <w:t>]</w:t>
      </w:r>
      <w:r w:rsidR="0002223C">
        <w:rPr>
          <w:rFonts w:asciiTheme="majorHAnsi" w:hAnsiTheme="majorHAnsi" w:cstheme="majorHAnsi"/>
        </w:rPr>
        <w:fldChar w:fldCharType="end"/>
      </w:r>
      <w:r w:rsidR="0002223C">
        <w:rPr>
          <w:rFonts w:asciiTheme="majorHAnsi" w:hAnsiTheme="majorHAnsi" w:cstheme="majorHAnsi"/>
        </w:rPr>
        <w:t xml:space="preserve">. </w:t>
      </w:r>
      <w:r w:rsidR="0070711F">
        <w:rPr>
          <w:rFonts w:asciiTheme="majorHAnsi" w:hAnsiTheme="majorHAnsi" w:cstheme="majorHAnsi"/>
        </w:rPr>
        <w:t>The main drawbacks of these detectors are</w:t>
      </w:r>
      <w:r w:rsidR="0070711F" w:rsidRPr="00751956">
        <w:rPr>
          <w:rFonts w:asciiTheme="majorHAnsi" w:hAnsiTheme="majorHAnsi" w:cstheme="majorHAnsi"/>
        </w:rPr>
        <w:t xml:space="preserve"> their low </w:t>
      </w:r>
      <w:r w:rsidR="0070711F">
        <w:rPr>
          <w:rFonts w:asciiTheme="majorHAnsi" w:hAnsiTheme="majorHAnsi" w:cstheme="majorHAnsi"/>
        </w:rPr>
        <w:t xml:space="preserve">responsivity, which is further reduced with increasing temperature, and low </w:t>
      </w:r>
      <w:r w:rsidR="0070711F" w:rsidRPr="00751956">
        <w:rPr>
          <w:rFonts w:asciiTheme="majorHAnsi" w:hAnsiTheme="majorHAnsi" w:cstheme="majorHAnsi"/>
        </w:rPr>
        <w:t>detectivity</w:t>
      </w:r>
      <w:r w:rsidR="0070711F">
        <w:rPr>
          <w:rFonts w:asciiTheme="majorHAnsi" w:hAnsiTheme="majorHAnsi" w:cstheme="majorHAnsi"/>
        </w:rPr>
        <w:t xml:space="preserve"> (</w:t>
      </w:r>
      <w:r w:rsidR="0070711F" w:rsidRPr="00751956">
        <w:rPr>
          <w:rFonts w:asciiTheme="majorHAnsi" w:hAnsiTheme="majorHAnsi" w:cstheme="majorHAnsi"/>
        </w:rPr>
        <w:t>in the range of 10</w:t>
      </w:r>
      <w:r w:rsidR="0070711F" w:rsidRPr="00751956">
        <w:rPr>
          <w:rFonts w:asciiTheme="majorHAnsi" w:hAnsiTheme="majorHAnsi" w:cstheme="majorHAnsi"/>
          <w:vertAlign w:val="superscript"/>
        </w:rPr>
        <w:t>7</w:t>
      </w:r>
      <w:r w:rsidR="0070711F" w:rsidRPr="00751956">
        <w:rPr>
          <w:rFonts w:asciiTheme="majorHAnsi" w:hAnsiTheme="majorHAnsi" w:cstheme="majorHAnsi"/>
        </w:rPr>
        <w:t xml:space="preserve"> to 10</w:t>
      </w:r>
      <w:r w:rsidR="0070711F" w:rsidRPr="00751956">
        <w:rPr>
          <w:rFonts w:asciiTheme="majorHAnsi" w:hAnsiTheme="majorHAnsi" w:cstheme="majorHAnsi"/>
          <w:vertAlign w:val="superscript"/>
        </w:rPr>
        <w:t>8</w:t>
      </w:r>
      <w:r w:rsidR="0070711F" w:rsidRPr="00751956">
        <w:rPr>
          <w:rFonts w:asciiTheme="majorHAnsi" w:hAnsiTheme="majorHAnsi" w:cstheme="majorHAnsi"/>
        </w:rPr>
        <w:t xml:space="preserve"> </w:t>
      </w:r>
      <w:r w:rsidR="00AF38C9" w:rsidRPr="00751956">
        <w:rPr>
          <w:rFonts w:asciiTheme="majorHAnsi" w:hAnsiTheme="majorHAnsi" w:cstheme="majorHAnsi"/>
        </w:rPr>
        <w:t>cm.Hz</w:t>
      </w:r>
      <w:r w:rsidR="00AF38C9" w:rsidRPr="00751956">
        <w:rPr>
          <w:rFonts w:asciiTheme="majorHAnsi" w:hAnsiTheme="majorHAnsi" w:cstheme="majorHAnsi"/>
          <w:vertAlign w:val="superscript"/>
        </w:rPr>
        <w:t>1/2</w:t>
      </w:r>
      <w:r w:rsidR="00AF38C9">
        <w:rPr>
          <w:rFonts w:asciiTheme="majorHAnsi" w:hAnsiTheme="majorHAnsi" w:cstheme="majorHAnsi"/>
        </w:rPr>
        <w:t xml:space="preserve">/W at room temperature) </w:t>
      </w:r>
      <w:r w:rsidR="00AF38C9">
        <w:rPr>
          <w:rFonts w:asciiTheme="majorHAnsi" w:hAnsiTheme="majorHAnsi" w:cstheme="majorHAnsi"/>
        </w:rPr>
        <w:fldChar w:fldCharType="begin">
          <w:fldData xml:space="preserve">PEVuZE5vdGU+PENpdGU+PEF1dGhvcj5HaW9yZ2V0dGE8L0F1dGhvcj48WWVhcj4yMDA5PC9ZZWFy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</w:fldData>
        </w:fldChar>
      </w:r>
      <w:r w:rsidR="00AF38C9" w:rsidRPr="00AF38C9">
        <w:rPr>
          <w:rFonts w:asciiTheme="majorHAnsi" w:hAnsiTheme="majorHAnsi" w:cstheme="majorHAnsi"/>
        </w:rPr>
        <w:instrText xml:space="preserve"> ADDIN EN.CITE </w:instrText>
      </w:r>
      <w:r w:rsidR="00AF38C9" w:rsidRPr="00AF38C9">
        <w:rPr>
          <w:rFonts w:asciiTheme="majorHAnsi" w:hAnsiTheme="majorHAnsi" w:cstheme="majorHAnsi"/>
        </w:rPr>
        <w:fldChar w:fldCharType="begin">
          <w:fldData xml:space="preserve">PEVuZE5vdGU+PENpdGU+PEF1dGhvcj5HaW9yZ2V0dGE8L0F1dGhvcj48WWVhcj4yMDA5PC9ZZWFy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</w:fldData>
        </w:fldChar>
      </w:r>
      <w:r w:rsidR="00AF38C9" w:rsidRPr="00AF38C9">
        <w:rPr>
          <w:rFonts w:asciiTheme="majorHAnsi" w:hAnsiTheme="majorHAnsi" w:cstheme="majorHAnsi"/>
        </w:rPr>
        <w:instrText xml:space="preserve"> ADDIN EN.CITE.DATA </w:instrText>
      </w:r>
      <w:r w:rsidR="00AF38C9" w:rsidRPr="00AF38C9">
        <w:rPr>
          <w:rFonts w:asciiTheme="majorHAnsi" w:hAnsiTheme="majorHAnsi" w:cstheme="majorHAnsi"/>
        </w:rPr>
      </w:r>
      <w:r w:rsidR="00AF38C9" w:rsidRPr="00AF38C9">
        <w:rPr>
          <w:rFonts w:asciiTheme="majorHAnsi" w:hAnsiTheme="majorHAnsi" w:cstheme="majorHAnsi"/>
        </w:rPr>
        <w:fldChar w:fldCharType="end"/>
      </w:r>
      <w:r w:rsidR="00AF38C9">
        <w:rPr>
          <w:rFonts w:asciiTheme="majorHAnsi" w:hAnsiTheme="majorHAnsi" w:cstheme="majorHAnsi"/>
        </w:rPr>
      </w:r>
      <w:r w:rsidR="00AF38C9">
        <w:rPr>
          <w:rFonts w:asciiTheme="majorHAnsi" w:hAnsiTheme="majorHAnsi" w:cstheme="majorHAnsi"/>
        </w:rPr>
        <w:fldChar w:fldCharType="separate"/>
      </w:r>
      <w:r w:rsidR="00AF38C9">
        <w:rPr>
          <w:rFonts w:asciiTheme="majorHAnsi" w:hAnsiTheme="majorHAnsi" w:cstheme="majorHAnsi"/>
          <w:noProof/>
        </w:rPr>
        <w:t>[</w:t>
      </w:r>
      <w:hyperlink w:anchor="_ENREF_4_46" w:tooltip="Giorgetta, 2009 #11" w:history="1">
        <w:r w:rsidR="00AF38C9" w:rsidRPr="004E1CE3">
          <w:rPr>
            <w:rStyle w:val="Hyperlink"/>
            <w:rFonts w:asciiTheme="majorHAnsi" w:hAnsiTheme="majorHAnsi" w:cstheme="majorHAnsi"/>
            <w:noProof/>
          </w:rPr>
          <w:t>46-48</w:t>
        </w:r>
      </w:hyperlink>
      <w:r w:rsidR="00AF38C9">
        <w:rPr>
          <w:rFonts w:asciiTheme="majorHAnsi" w:hAnsiTheme="majorHAnsi" w:cstheme="majorHAnsi"/>
          <w:noProof/>
        </w:rPr>
        <w:t>]</w:t>
      </w:r>
      <w:r w:rsidR="00AF38C9">
        <w:rPr>
          <w:rFonts w:asciiTheme="majorHAnsi" w:hAnsiTheme="majorHAnsi" w:cstheme="majorHAnsi"/>
        </w:rPr>
        <w:fldChar w:fldCharType="end"/>
      </w:r>
      <w:r w:rsidR="00AF38C9" w:rsidRPr="00751956">
        <w:rPr>
          <w:rFonts w:asciiTheme="majorHAnsi" w:hAnsiTheme="majorHAnsi" w:cstheme="majorHAnsi"/>
        </w:rPr>
        <w:t>. Further enhancements such as</w:t>
      </w:r>
      <w:r w:rsidR="00AF38C9">
        <w:rPr>
          <w:rFonts w:asciiTheme="majorHAnsi" w:hAnsiTheme="majorHAnsi" w:cstheme="majorHAnsi"/>
        </w:rPr>
        <w:t xml:space="preserve"> </w:t>
      </w:r>
      <w:r w:rsidR="00AF38C9">
        <w:rPr>
          <w:rFonts w:asciiTheme="majorHAnsi" w:hAnsiTheme="majorHAnsi" w:cstheme="majorHAnsi"/>
          <w:noProof/>
        </w:rPr>
        <w:t>using</w:t>
      </w:r>
      <w:r w:rsidR="00AF38C9">
        <w:rPr>
          <w:rFonts w:asciiTheme="majorHAnsi" w:hAnsiTheme="majorHAnsi" w:cstheme="majorHAnsi"/>
        </w:rPr>
        <w:t xml:space="preserve"> </w:t>
      </w:r>
    </w:p>
    <w:p w14:paraId="2D4E5062" w14:textId="77777777" w:rsidR="003A16F3" w:rsidRDefault="00B67D72" w:rsidP="003A16F3">
      <w:pPr>
        <w:keepNext/>
        <w:spacing w:line="240" w:lineRule="auto"/>
        <w:jc w:val="center"/>
      </w:pPr>
      <w:r>
        <w:rPr>
          <w:noProof/>
          <w:lang w:bidi="ar-SA"/>
        </w:rPr>
        <w:drawing>
          <wp:inline distT="0" distB="0" distL="0" distR="0" wp14:anchorId="59C91EFF" wp14:editId="426AC713">
            <wp:extent cx="5335274" cy="2137558"/>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QWIP Structure-3.png"/>
                    <pic:cNvPicPr/>
                  </pic:nvPicPr>
                  <pic:blipFill rotWithShape="1">
                    <a:blip r:embed="rId25">
                      <a:extLst>
                        <a:ext uri="{28A0092B-C50C-407E-A947-70E740481C1C}">
                          <a14:useLocalDpi xmlns:a14="http://schemas.microsoft.com/office/drawing/2010/main" val="0"/>
                        </a:ext>
                      </a:extLst>
                    </a:blip>
                    <a:srcRect t="29770" r="8881" b="21554"/>
                    <a:stretch/>
                  </pic:blipFill>
                  <pic:spPr bwMode="auto">
                    <a:xfrm>
                      <a:off x="0" y="0"/>
                      <a:ext cx="5377257" cy="2154378"/>
                    </a:xfrm>
                    <a:prstGeom prst="rect">
                      <a:avLst/>
                    </a:prstGeom>
                    <a:ln>
                      <a:noFill/>
                    </a:ln>
                    <a:extLst>
                      <a:ext uri="{53640926-AAD7-44D8-BBD7-CCE9431645EC}">
                        <a14:shadowObscured xmlns:a14="http://schemas.microsoft.com/office/drawing/2010/main"/>
                      </a:ext>
                    </a:extLst>
                  </pic:spPr>
                </pic:pic>
              </a:graphicData>
            </a:graphic>
          </wp:inline>
        </w:drawing>
      </w:r>
    </w:p>
    <w:p w14:paraId="0472F0EF" w14:textId="33A9EE37" w:rsidR="007A5882" w:rsidRDefault="003A16F3" w:rsidP="007A5882">
      <w:pPr>
        <w:pStyle w:val="Caption"/>
      </w:pPr>
      <w:bookmarkStart w:id="95" w:name="_Toc469516729"/>
      <w:r>
        <w:t xml:space="preserve">Figure </w:t>
      </w:r>
      <w:r w:rsidR="00DE71E4">
        <w:fldChar w:fldCharType="begin"/>
      </w:r>
      <w:r w:rsidR="00DE71E4">
        <w:instrText xml:space="preserve"> STYLEREF 1 \s </w:instrText>
      </w:r>
      <w:r w:rsidR="00DE71E4">
        <w:fldChar w:fldCharType="separate"/>
      </w:r>
      <w:r w:rsidR="004923B0">
        <w:rPr>
          <w:noProof/>
        </w:rPr>
        <w:t>1</w:t>
      </w:r>
      <w:r w:rsidR="00DE71E4">
        <w:rPr>
          <w:noProof/>
        </w:rPr>
        <w:fldChar w:fldCharType="end"/>
      </w:r>
      <w:r>
        <w:noBreakHyphen/>
      </w:r>
      <w:r w:rsidR="00DE71E4">
        <w:fldChar w:fldCharType="begin"/>
      </w:r>
      <w:r w:rsidR="00DE71E4">
        <w:instrText xml:space="preserve"> SEQ Figure \* ARABIC \s 1 </w:instrText>
      </w:r>
      <w:r w:rsidR="00DE71E4">
        <w:fldChar w:fldCharType="separate"/>
      </w:r>
      <w:r w:rsidR="004923B0">
        <w:rPr>
          <w:noProof/>
        </w:rPr>
        <w:t>10</w:t>
      </w:r>
      <w:r w:rsidR="00DE71E4">
        <w:rPr>
          <w:noProof/>
        </w:rPr>
        <w:fldChar w:fldCharType="end"/>
      </w:r>
      <w:r>
        <w:t>: Schematic drawing of a QCD. Similar to QWIPs, QCDs are intersubband-based IR photodetectors.</w:t>
      </w:r>
      <w:bookmarkEnd w:id="95"/>
    </w:p>
    <w:p w14:paraId="482F1D8A" w14:textId="4144131E" w:rsidR="0070711F" w:rsidRPr="0070711F" w:rsidRDefault="0070711F" w:rsidP="0070711F">
      <w:r w:rsidRPr="00751956">
        <w:rPr>
          <w:rFonts w:asciiTheme="majorHAnsi" w:hAnsiTheme="majorHAnsi" w:cstheme="majorHAnsi"/>
        </w:rPr>
        <w:lastRenderedPageBreak/>
        <w:t xml:space="preserve">photonic crystal structures has been proposed to increase the device </w:t>
      </w:r>
      <w:r>
        <w:rPr>
          <w:rFonts w:asciiTheme="majorHAnsi" w:hAnsiTheme="majorHAnsi" w:cstheme="majorHAnsi"/>
        </w:rPr>
        <w:t xml:space="preserve">responsivity by 4-6 times </w:t>
      </w:r>
      <w:r>
        <w:rPr>
          <w:rFonts w:asciiTheme="majorHAnsi" w:hAnsiTheme="majorHAnsi" w:cstheme="majorHAnsi"/>
        </w:rPr>
        <w:fldChar w:fldCharType="begin"/>
      </w:r>
      <w:r w:rsidR="004E1CE3">
        <w:rPr>
          <w:rFonts w:asciiTheme="majorHAnsi" w:hAnsiTheme="majorHAnsi" w:cstheme="majorHAnsi"/>
        </w:rPr>
        <w:instrText xml:space="preserve"> ADDIN EN.CITE &lt;EndNote&gt;&lt;Cite&gt;&lt;Author&gt;Reininger&lt;/Author&gt;&lt;Year&gt;2013&lt;/Year&gt;&lt;RecNum&gt;209&lt;/RecNum&gt;&lt;DisplayText&gt;[49, 50]&lt;/DisplayText&gt;&lt;record&gt;&lt;rec-number&gt;209&lt;/rec-number&gt;&lt;foreign-keys&gt;&lt;key app="EN" db-id="wffwxtaf25x9dsev9z2pza5jtfxt2zrptw9r" timestamp="1478897413"&gt;209&lt;/key&gt;&lt;/foreign-keys&gt;&lt;ref-type name="Journal Article"&gt;17&lt;/ref-type&gt;&lt;contributors&gt;&lt;authors&gt;&lt;author&gt;Reininger, Peter&lt;/author&gt;&lt;author&gt;Schwarz, Benedikt&lt;/author&gt;&lt;author&gt;Harrer, Andreas&lt;/author&gt;&lt;author&gt;Zederbauer, Tobias&lt;/author&gt;&lt;author&gt;Detz, Hermann&lt;/author&gt;&lt;author&gt;Andrews, Aaron Maxwell&lt;/author&gt;&lt;author&gt;Gansch, Roman&lt;/author&gt;&lt;author&gt;Schrenk, Werner&lt;/author&gt;&lt;author&gt;Strasser, Gottfried&lt;/author&gt;&lt;/authors&gt;&lt;/contributors&gt;&lt;titles&gt;&lt;title&gt;Photonic crystal slab quantum cascade detector&lt;/title&gt;&lt;secondary-title&gt;Applied Physics Letters&lt;/secondary-title&gt;&lt;/titles&gt;&lt;periodical&gt;&lt;full-title&gt;Applied Physics Letters&lt;/full-title&gt;&lt;/periodical&gt;&lt;pages&gt;241103&lt;/pages&gt;&lt;volume&gt;103&lt;/volume&gt;&lt;number&gt;24&lt;/number&gt;&lt;dates&gt;&lt;year&gt;2013&lt;/year&gt;&lt;/dates&gt;&lt;isbn&gt;0003-6951&lt;/isbn&gt;&lt;urls&gt;&lt;/urls&gt;&lt;/record&gt;&lt;/Cite&gt;&lt;Cite&gt;&lt;Author&gt;Harrer&lt;/Author&gt;&lt;Year&gt;2014&lt;/Year&gt;&lt;RecNum&gt;210&lt;/RecNum&gt;&lt;record&gt;&lt;rec-number&gt;210&lt;/rec-number&gt;&lt;foreign-keys&gt;&lt;key app="EN" db-id="wffwxtaf25x9dsev9z2pza5jtfxt2zrptw9r" timestamp="1478897424"&gt;210&lt;/key&gt;&lt;/foreign-keys&gt;&lt;ref-type name="Journal Article"&gt;17&lt;/ref-type&gt;&lt;contributors&gt;&lt;authors&gt;&lt;author&gt;Harrer, Andreas&lt;/author&gt;&lt;author&gt;Schwarz, Benedikt&lt;/author&gt;&lt;author&gt;Gansch, Roman&lt;/author&gt;&lt;author&gt;Reininger, Peter&lt;/author&gt;&lt;author&gt;Detz, Hermann&lt;/author&gt;&lt;author&gt;Zederbauer, Tobias&lt;/author&gt;&lt;author&gt;Andrews, Aaron Maxwell&lt;/author&gt;&lt;author&gt;Schrenk, Werner&lt;/author&gt;&lt;author&gt;Strasser, Gottfried&lt;/author&gt;&lt;/authors&gt;&lt;/contributors&gt;&lt;titles&gt;&lt;title&gt;Plasmonic lens enhanced mid-infrared quantum cascade detector&lt;/title&gt;&lt;secondary-title&gt;Applied Physics Letters&lt;/secondary-title&gt;&lt;/titles&gt;&lt;periodical&gt;&lt;full-title&gt;Applied Physics Letters&lt;/full-title&gt;&lt;/periodical&gt;&lt;pages&gt;171112&lt;/pages&gt;&lt;volume&gt;105&lt;/volume&gt;&lt;number&gt;17&lt;/number&gt;&lt;dates&gt;&lt;year&gt;2014&lt;/year&gt;&lt;/dates&gt;&lt;isbn&gt;0003-6951&lt;/isbn&gt;&lt;urls&gt;&lt;/urls&gt;&lt;/record&gt;&lt;/Cite&gt;&lt;/EndNote&gt;</w:instrText>
      </w:r>
      <w:r>
        <w:rPr>
          <w:rFonts w:asciiTheme="majorHAnsi" w:hAnsiTheme="majorHAnsi" w:cstheme="majorHAnsi"/>
        </w:rPr>
        <w:fldChar w:fldCharType="separate"/>
      </w:r>
      <w:r w:rsidR="004E1CE3">
        <w:rPr>
          <w:rFonts w:asciiTheme="majorHAnsi" w:hAnsiTheme="majorHAnsi" w:cstheme="majorHAnsi"/>
          <w:noProof/>
        </w:rPr>
        <w:t>[</w:t>
      </w:r>
      <w:hyperlink w:anchor="_ENREF_4_49" w:tooltip="Reininger, 2013 #209" w:history="1">
        <w:r w:rsidR="004E1CE3" w:rsidRPr="004E1CE3">
          <w:rPr>
            <w:rStyle w:val="Hyperlink"/>
            <w:rFonts w:asciiTheme="majorHAnsi" w:hAnsiTheme="majorHAnsi" w:cstheme="majorHAnsi"/>
            <w:noProof/>
          </w:rPr>
          <w:t>49</w:t>
        </w:r>
      </w:hyperlink>
      <w:r w:rsidR="004E1CE3">
        <w:rPr>
          <w:rFonts w:asciiTheme="majorHAnsi" w:hAnsiTheme="majorHAnsi" w:cstheme="majorHAnsi"/>
          <w:noProof/>
        </w:rPr>
        <w:t xml:space="preserve">, </w:t>
      </w:r>
      <w:hyperlink w:anchor="_ENREF_4_50" w:tooltip="Harrer, 2014 #210" w:history="1">
        <w:r w:rsidR="004E1CE3" w:rsidRPr="004E1CE3">
          <w:rPr>
            <w:rStyle w:val="Hyperlink"/>
            <w:rFonts w:asciiTheme="majorHAnsi" w:hAnsiTheme="majorHAnsi" w:cstheme="majorHAnsi"/>
            <w:noProof/>
          </w:rPr>
          <w:t>50</w:t>
        </w:r>
      </w:hyperlink>
      <w:r w:rsidR="004E1CE3">
        <w:rPr>
          <w:rFonts w:asciiTheme="majorHAnsi" w:hAnsiTheme="majorHAnsi" w:cstheme="majorHAnsi"/>
          <w:noProof/>
        </w:rPr>
        <w:t>]</w:t>
      </w:r>
      <w:r>
        <w:rPr>
          <w:rFonts w:asciiTheme="majorHAnsi" w:hAnsiTheme="majorHAnsi" w:cstheme="majorHAnsi"/>
        </w:rPr>
        <w:fldChar w:fldCharType="end"/>
      </w:r>
      <w:r w:rsidR="000673E9">
        <w:rPr>
          <w:rFonts w:asciiTheme="majorHAnsi" w:hAnsiTheme="majorHAnsi" w:cstheme="majorHAnsi"/>
        </w:rPr>
        <w:t xml:space="preserve"> in these detectors</w:t>
      </w:r>
      <w:r>
        <w:rPr>
          <w:rFonts w:asciiTheme="majorHAnsi" w:hAnsiTheme="majorHAnsi" w:cstheme="majorHAnsi"/>
        </w:rPr>
        <w:t>.</w:t>
      </w:r>
    </w:p>
    <w:p w14:paraId="435D7301" w14:textId="77777777" w:rsidR="002B25EF" w:rsidRPr="00751956" w:rsidRDefault="001E425E" w:rsidP="00E70D4E">
      <w:pPr>
        <w:pStyle w:val="Heading5"/>
      </w:pPr>
      <w:bookmarkStart w:id="96" w:name="_Toc469534207"/>
      <w:r>
        <w:t>Multi-</w:t>
      </w:r>
      <w:r w:rsidR="002B25EF" w:rsidRPr="00751956">
        <w:t>junction photodetectors</w:t>
      </w:r>
      <w:bookmarkEnd w:id="96"/>
    </w:p>
    <w:p w14:paraId="7311CD92" w14:textId="22BF614D" w:rsidR="00F111EC" w:rsidRDefault="006143FC" w:rsidP="00A0096D">
      <w:pPr>
        <w:ind w:firstLine="720"/>
        <w:rPr>
          <w:rFonts w:asciiTheme="majorHAnsi" w:hAnsiTheme="majorHAnsi" w:cstheme="majorHAnsi"/>
        </w:rPr>
      </w:pPr>
      <w:r>
        <w:rPr>
          <w:rFonts w:asciiTheme="majorHAnsi" w:hAnsiTheme="majorHAnsi" w:cstheme="majorHAnsi"/>
        </w:rPr>
        <w:t>M</w:t>
      </w:r>
      <w:r w:rsidRPr="00751956">
        <w:rPr>
          <w:rFonts w:asciiTheme="majorHAnsi" w:hAnsiTheme="majorHAnsi" w:cstheme="majorHAnsi"/>
        </w:rPr>
        <w:t xml:space="preserve">ulti-junction </w:t>
      </w:r>
      <w:r>
        <w:rPr>
          <w:rFonts w:asciiTheme="majorHAnsi" w:hAnsiTheme="majorHAnsi" w:cstheme="majorHAnsi"/>
          <w:noProof/>
        </w:rPr>
        <w:t xml:space="preserve">detectors have a single cutoff wavelength and all of </w:t>
      </w:r>
      <w:r>
        <w:rPr>
          <w:rFonts w:asciiTheme="majorHAnsi" w:hAnsiTheme="majorHAnsi" w:cstheme="majorHAnsi"/>
        </w:rPr>
        <w:t xml:space="preserve">the stages operate simultaneously to </w:t>
      </w:r>
      <w:r w:rsidRPr="00751956">
        <w:rPr>
          <w:rFonts w:asciiTheme="majorHAnsi" w:hAnsiTheme="majorHAnsi" w:cstheme="majorHAnsi"/>
        </w:rPr>
        <w:t>contribute to the device voltage and curr</w:t>
      </w:r>
      <w:r>
        <w:rPr>
          <w:rFonts w:asciiTheme="majorHAnsi" w:hAnsiTheme="majorHAnsi" w:cstheme="majorHAnsi"/>
        </w:rPr>
        <w:t xml:space="preserve">ent. </w:t>
      </w:r>
      <w:r w:rsidR="000352F1">
        <w:rPr>
          <w:rFonts w:asciiTheme="majorHAnsi" w:hAnsiTheme="majorHAnsi" w:cstheme="majorHAnsi"/>
        </w:rPr>
        <w:t>These</w:t>
      </w:r>
      <w:r w:rsidR="002B25EF" w:rsidRPr="00751956">
        <w:rPr>
          <w:rFonts w:asciiTheme="majorHAnsi" w:hAnsiTheme="majorHAnsi" w:cstheme="majorHAnsi"/>
        </w:rPr>
        <w:t xml:space="preserve"> IR detectors </w:t>
      </w:r>
      <w:r w:rsidR="00F111EC">
        <w:rPr>
          <w:rFonts w:asciiTheme="majorHAnsi" w:hAnsiTheme="majorHAnsi" w:cstheme="majorHAnsi"/>
        </w:rPr>
        <w:t xml:space="preserve">should not be confused </w:t>
      </w:r>
      <w:r w:rsidR="001E425E">
        <w:rPr>
          <w:rFonts w:asciiTheme="majorHAnsi" w:hAnsiTheme="majorHAnsi" w:cstheme="majorHAnsi"/>
        </w:rPr>
        <w:t xml:space="preserve">with multi-color detectors. </w:t>
      </w:r>
      <w:r>
        <w:rPr>
          <w:rFonts w:asciiTheme="majorHAnsi" w:hAnsiTheme="majorHAnsi" w:cstheme="majorHAnsi"/>
        </w:rPr>
        <w:t>Although multi-color detectors also have</w:t>
      </w:r>
      <w:r w:rsidR="002B25EF" w:rsidRPr="00751956">
        <w:rPr>
          <w:rFonts w:asciiTheme="majorHAnsi" w:hAnsiTheme="majorHAnsi" w:cstheme="majorHAnsi"/>
        </w:rPr>
        <w:t xml:space="preserve"> </w:t>
      </w:r>
      <w:r w:rsidR="002B25EF" w:rsidRPr="001E425E">
        <w:rPr>
          <w:rFonts w:asciiTheme="majorHAnsi" w:hAnsiTheme="majorHAnsi" w:cstheme="majorHAnsi"/>
          <w:noProof/>
        </w:rPr>
        <w:t>multiple</w:t>
      </w:r>
      <w:r w:rsidR="001E425E">
        <w:rPr>
          <w:rFonts w:asciiTheme="majorHAnsi" w:hAnsiTheme="majorHAnsi" w:cstheme="majorHAnsi"/>
          <w:noProof/>
        </w:rPr>
        <w:t xml:space="preserve"> </w:t>
      </w:r>
      <w:r w:rsidR="002B25EF" w:rsidRPr="001E425E">
        <w:rPr>
          <w:rFonts w:asciiTheme="majorHAnsi" w:hAnsiTheme="majorHAnsi" w:cstheme="majorHAnsi"/>
          <w:noProof/>
        </w:rPr>
        <w:t>stages</w:t>
      </w:r>
      <w:r w:rsidR="002B25EF" w:rsidRPr="00751956">
        <w:rPr>
          <w:rFonts w:asciiTheme="majorHAnsi" w:hAnsiTheme="majorHAnsi" w:cstheme="majorHAnsi"/>
        </w:rPr>
        <w:t xml:space="preserve">/junctions, each stage/junction has different cutoff wavelength and </w:t>
      </w:r>
      <w:r w:rsidR="001E425E">
        <w:rPr>
          <w:rFonts w:asciiTheme="majorHAnsi" w:hAnsiTheme="majorHAnsi" w:cstheme="majorHAnsi"/>
        </w:rPr>
        <w:t xml:space="preserve">typically different </w:t>
      </w:r>
      <w:r w:rsidR="002B25EF" w:rsidRPr="00751956">
        <w:rPr>
          <w:rFonts w:asciiTheme="majorHAnsi" w:hAnsiTheme="majorHAnsi" w:cstheme="majorHAnsi"/>
        </w:rPr>
        <w:t>colors (</w:t>
      </w:r>
      <w:r w:rsidR="00F111EC" w:rsidRPr="009D67AA">
        <w:rPr>
          <w:rFonts w:asciiTheme="majorHAnsi" w:hAnsiTheme="majorHAnsi" w:cstheme="majorHAnsi"/>
          <w:i/>
        </w:rPr>
        <w:t>i.e.</w:t>
      </w:r>
      <w:r w:rsidR="00F111EC">
        <w:rPr>
          <w:rFonts w:asciiTheme="majorHAnsi" w:hAnsiTheme="majorHAnsi" w:cstheme="majorHAnsi"/>
        </w:rPr>
        <w:t xml:space="preserve">, </w:t>
      </w:r>
      <w:r w:rsidR="002B25EF" w:rsidRPr="00751956">
        <w:rPr>
          <w:rFonts w:asciiTheme="majorHAnsi" w:hAnsiTheme="majorHAnsi" w:cstheme="majorHAnsi"/>
        </w:rPr>
        <w:t xml:space="preserve">junctions) </w:t>
      </w:r>
      <w:r w:rsidR="001E425E">
        <w:rPr>
          <w:rFonts w:asciiTheme="majorHAnsi" w:hAnsiTheme="majorHAnsi" w:cstheme="majorHAnsi"/>
        </w:rPr>
        <w:t>do not operate</w:t>
      </w:r>
      <w:r w:rsidR="002B25EF" w:rsidRPr="00751956">
        <w:rPr>
          <w:rFonts w:asciiTheme="majorHAnsi" w:hAnsiTheme="majorHAnsi" w:cstheme="majorHAnsi"/>
        </w:rPr>
        <w:t xml:space="preserve"> sim</w:t>
      </w:r>
      <w:r w:rsidR="001E425E">
        <w:rPr>
          <w:rFonts w:asciiTheme="majorHAnsi" w:hAnsiTheme="majorHAnsi" w:cstheme="majorHAnsi"/>
        </w:rPr>
        <w:t>ultaneously. For example, a two-</w:t>
      </w:r>
      <w:r w:rsidR="002B25EF" w:rsidRPr="00751956">
        <w:rPr>
          <w:rFonts w:asciiTheme="majorHAnsi" w:hAnsiTheme="majorHAnsi" w:cstheme="majorHAnsi"/>
        </w:rPr>
        <w:t>color detector may be designed in such a way that under different bias polarization one of the two colors become operational</w:t>
      </w:r>
      <w:r w:rsidR="009D67AA">
        <w:rPr>
          <w:rFonts w:asciiTheme="majorHAnsi" w:hAnsiTheme="majorHAnsi" w:cstheme="majorHAnsi"/>
        </w:rPr>
        <w:t xml:space="preserve"> (is detected)</w:t>
      </w:r>
      <w:r w:rsidR="002B25EF" w:rsidRPr="00751956">
        <w:rPr>
          <w:rFonts w:asciiTheme="majorHAnsi" w:hAnsiTheme="majorHAnsi" w:cstheme="majorHAnsi"/>
        </w:rPr>
        <w:t xml:space="preserve"> while the other is shunted. </w:t>
      </w:r>
      <w:r>
        <w:rPr>
          <w:rFonts w:asciiTheme="majorHAnsi" w:hAnsiTheme="majorHAnsi" w:cstheme="majorHAnsi"/>
        </w:rPr>
        <w:t>Since all the stage</w:t>
      </w:r>
      <w:r w:rsidR="004801E0">
        <w:rPr>
          <w:rFonts w:asciiTheme="majorHAnsi" w:hAnsiTheme="majorHAnsi" w:cstheme="majorHAnsi"/>
        </w:rPr>
        <w:t>s</w:t>
      </w:r>
      <w:r>
        <w:rPr>
          <w:rFonts w:asciiTheme="majorHAnsi" w:hAnsiTheme="majorHAnsi" w:cstheme="majorHAnsi"/>
        </w:rPr>
        <w:t xml:space="preserve"> </w:t>
      </w:r>
      <w:r w:rsidRPr="004801E0">
        <w:rPr>
          <w:rFonts w:asciiTheme="majorHAnsi" w:hAnsiTheme="majorHAnsi" w:cstheme="majorHAnsi"/>
          <w:noProof/>
        </w:rPr>
        <w:t>are</w:t>
      </w:r>
      <w:r>
        <w:rPr>
          <w:rFonts w:asciiTheme="majorHAnsi" w:hAnsiTheme="majorHAnsi" w:cstheme="majorHAnsi"/>
        </w:rPr>
        <w:t xml:space="preserve"> serially connected and should operate simultaneously, </w:t>
      </w:r>
      <w:r w:rsidR="002A5EC2">
        <w:rPr>
          <w:rFonts w:asciiTheme="majorHAnsi" w:hAnsiTheme="majorHAnsi" w:cstheme="majorHAnsi"/>
        </w:rPr>
        <w:t xml:space="preserve">Esaki </w:t>
      </w:r>
      <w:r w:rsidR="00F111EC">
        <w:rPr>
          <w:rFonts w:asciiTheme="majorHAnsi" w:hAnsiTheme="majorHAnsi" w:cstheme="majorHAnsi"/>
        </w:rPr>
        <w:t xml:space="preserve">tunnel junctions are incorporated in between </w:t>
      </w:r>
      <w:r>
        <w:rPr>
          <w:rFonts w:asciiTheme="majorHAnsi" w:hAnsiTheme="majorHAnsi" w:cstheme="majorHAnsi"/>
        </w:rPr>
        <w:t xml:space="preserve">the </w:t>
      </w:r>
      <w:r w:rsidR="00F111EC">
        <w:rPr>
          <w:rFonts w:asciiTheme="majorHAnsi" w:hAnsiTheme="majorHAnsi" w:cstheme="majorHAnsi"/>
        </w:rPr>
        <w:t xml:space="preserve">stages </w:t>
      </w:r>
      <w:r>
        <w:rPr>
          <w:rFonts w:asciiTheme="majorHAnsi" w:hAnsiTheme="majorHAnsi" w:cstheme="majorHAnsi"/>
        </w:rPr>
        <w:t>in a multi-junction detector in a similar fashion to multi-junction solar cells.</w:t>
      </w:r>
    </w:p>
    <w:p w14:paraId="19B41766" w14:textId="776B8516" w:rsidR="001E425E" w:rsidRDefault="001E425E" w:rsidP="00A0096D">
      <w:pPr>
        <w:ind w:firstLine="720"/>
        <w:rPr>
          <w:rFonts w:asciiTheme="majorHAnsi" w:hAnsiTheme="majorHAnsi" w:cstheme="majorHAnsi"/>
        </w:rPr>
      </w:pPr>
      <w:r>
        <w:rPr>
          <w:rFonts w:asciiTheme="majorHAnsi" w:hAnsiTheme="majorHAnsi" w:cstheme="majorHAnsi"/>
        </w:rPr>
        <w:t>H</w:t>
      </w:r>
      <w:r w:rsidR="002B25EF" w:rsidRPr="00751956">
        <w:rPr>
          <w:rFonts w:asciiTheme="majorHAnsi" w:hAnsiTheme="majorHAnsi" w:cstheme="majorHAnsi"/>
        </w:rPr>
        <w:t>aving similar cutoff wavelengths in differ</w:t>
      </w:r>
      <w:r>
        <w:rPr>
          <w:rFonts w:asciiTheme="majorHAnsi" w:hAnsiTheme="majorHAnsi" w:cstheme="majorHAnsi"/>
        </w:rPr>
        <w:t>ent stages may sound counterintuitive,</w:t>
      </w:r>
      <w:r w:rsidR="002B25EF" w:rsidRPr="00751956">
        <w:rPr>
          <w:rFonts w:asciiTheme="majorHAnsi" w:hAnsiTheme="majorHAnsi" w:cstheme="majorHAnsi"/>
        </w:rPr>
        <w:t xml:space="preserve"> but</w:t>
      </w:r>
      <w:r>
        <w:rPr>
          <w:rFonts w:asciiTheme="majorHAnsi" w:hAnsiTheme="majorHAnsi" w:cstheme="majorHAnsi"/>
        </w:rPr>
        <w:t xml:space="preserve"> the</w:t>
      </w:r>
      <w:r w:rsidR="002B25EF" w:rsidRPr="00751956">
        <w:rPr>
          <w:rFonts w:asciiTheme="majorHAnsi" w:hAnsiTheme="majorHAnsi" w:cstheme="majorHAnsi"/>
        </w:rPr>
        <w:t xml:space="preserve"> </w:t>
      </w:r>
      <w:r w:rsidR="002B25EF" w:rsidRPr="001E425E">
        <w:rPr>
          <w:rFonts w:asciiTheme="majorHAnsi" w:hAnsiTheme="majorHAnsi" w:cstheme="majorHAnsi"/>
          <w:noProof/>
        </w:rPr>
        <w:t>current</w:t>
      </w:r>
      <w:r w:rsidR="002B25EF" w:rsidRPr="00751956">
        <w:rPr>
          <w:rFonts w:asciiTheme="majorHAnsi" w:hAnsiTheme="majorHAnsi" w:cstheme="majorHAnsi"/>
        </w:rPr>
        <w:t xml:space="preserve"> status of narrow bandgap semiconductors is far from ideal and </w:t>
      </w:r>
      <w:r>
        <w:rPr>
          <w:rFonts w:asciiTheme="majorHAnsi" w:hAnsiTheme="majorHAnsi" w:cstheme="majorHAnsi"/>
        </w:rPr>
        <w:t xml:space="preserve">they have </w:t>
      </w:r>
      <w:r w:rsidR="002B25EF" w:rsidRPr="00751956">
        <w:rPr>
          <w:rFonts w:asciiTheme="majorHAnsi" w:hAnsiTheme="majorHAnsi" w:cstheme="majorHAnsi"/>
        </w:rPr>
        <w:t>limited carrier lifetime and diffusion lengths, particularly</w:t>
      </w:r>
      <w:r>
        <w:rPr>
          <w:rFonts w:asciiTheme="majorHAnsi" w:hAnsiTheme="majorHAnsi" w:cstheme="majorHAnsi"/>
        </w:rPr>
        <w:t xml:space="preserve"> at high temperatures. </w:t>
      </w:r>
      <w:r w:rsidR="002B25EF" w:rsidRPr="00751956">
        <w:rPr>
          <w:rFonts w:asciiTheme="majorHAnsi" w:hAnsiTheme="majorHAnsi" w:cstheme="majorHAnsi"/>
        </w:rPr>
        <w:t>The series connection of diffe</w:t>
      </w:r>
      <w:r>
        <w:rPr>
          <w:rFonts w:asciiTheme="majorHAnsi" w:hAnsiTheme="majorHAnsi" w:cstheme="majorHAnsi"/>
        </w:rPr>
        <w:t>rent stages results in a</w:t>
      </w:r>
      <w:r w:rsidR="002B25EF" w:rsidRPr="00751956">
        <w:rPr>
          <w:rFonts w:asciiTheme="majorHAnsi" w:hAnsiTheme="majorHAnsi" w:cstheme="majorHAnsi"/>
        </w:rPr>
        <w:t xml:space="preserve"> higher device resistance, lower noise and more efficient collection of photogenerated carriers compared to </w:t>
      </w:r>
      <w:r>
        <w:rPr>
          <w:rFonts w:asciiTheme="majorHAnsi" w:hAnsiTheme="majorHAnsi" w:cstheme="majorHAnsi"/>
        </w:rPr>
        <w:t>a single-stage/junction detector</w:t>
      </w:r>
      <w:r w:rsidR="002B25EF" w:rsidRPr="00751956">
        <w:rPr>
          <w:rFonts w:asciiTheme="majorHAnsi" w:hAnsiTheme="majorHAnsi" w:cstheme="majorHAnsi"/>
        </w:rPr>
        <w:t xml:space="preserve">. Additionally, shorter absorbers utilized in multi-stage </w:t>
      </w:r>
      <w:r>
        <w:rPr>
          <w:rFonts w:asciiTheme="majorHAnsi" w:hAnsiTheme="majorHAnsi" w:cstheme="majorHAnsi"/>
        </w:rPr>
        <w:t xml:space="preserve">detectors makes them </w:t>
      </w:r>
      <w:r w:rsidR="002B25EF" w:rsidRPr="00751956">
        <w:rPr>
          <w:rFonts w:asciiTheme="majorHAnsi" w:hAnsiTheme="majorHAnsi" w:cstheme="majorHAnsi"/>
        </w:rPr>
        <w:t>a viable choi</w:t>
      </w:r>
      <w:r w:rsidR="00937AF5">
        <w:rPr>
          <w:rFonts w:asciiTheme="majorHAnsi" w:hAnsiTheme="majorHAnsi" w:cstheme="majorHAnsi"/>
        </w:rPr>
        <w:t xml:space="preserve">ce for high-speed applications with </w:t>
      </w:r>
      <w:r w:rsidR="002B25EF" w:rsidRPr="00751956">
        <w:rPr>
          <w:rFonts w:asciiTheme="majorHAnsi" w:hAnsiTheme="majorHAnsi" w:cstheme="majorHAnsi"/>
        </w:rPr>
        <w:t xml:space="preserve">almost no compromise on the device sensitivity. </w:t>
      </w:r>
      <w:r w:rsidR="00937AF5">
        <w:rPr>
          <w:rFonts w:asciiTheme="majorHAnsi" w:hAnsiTheme="majorHAnsi" w:cstheme="majorHAnsi"/>
        </w:rPr>
        <w:t>T</w:t>
      </w:r>
      <w:r w:rsidR="00937AF5" w:rsidRPr="00751956">
        <w:rPr>
          <w:rFonts w:asciiTheme="majorHAnsi" w:hAnsiTheme="majorHAnsi" w:cstheme="majorHAnsi"/>
        </w:rPr>
        <w:t>he multi-junction IR detectors</w:t>
      </w:r>
      <w:r w:rsidR="00937AF5">
        <w:rPr>
          <w:rFonts w:asciiTheme="majorHAnsi" w:hAnsiTheme="majorHAnsi" w:cstheme="majorHAnsi"/>
        </w:rPr>
        <w:t xml:space="preserve"> (Figure 1-11) were first reported </w:t>
      </w:r>
      <w:r w:rsidR="008A52F3">
        <w:rPr>
          <w:rFonts w:asciiTheme="majorHAnsi" w:hAnsiTheme="majorHAnsi" w:cstheme="majorHAnsi"/>
        </w:rPr>
        <w:t xml:space="preserve">in LWIR </w:t>
      </w:r>
      <w:r w:rsidR="008A52F3" w:rsidRPr="00751956">
        <w:rPr>
          <w:rFonts w:asciiTheme="majorHAnsi" w:hAnsiTheme="majorHAnsi" w:cstheme="majorHAnsi"/>
        </w:rPr>
        <w:t>Hg</w:t>
      </w:r>
      <w:r w:rsidR="008A52F3" w:rsidRPr="00751956">
        <w:rPr>
          <w:rFonts w:asciiTheme="majorHAnsi" w:hAnsiTheme="majorHAnsi" w:cstheme="majorHAnsi"/>
          <w:vertAlign w:val="subscript"/>
        </w:rPr>
        <w:t>1-x</w:t>
      </w:r>
      <w:r w:rsidR="008A52F3" w:rsidRPr="00751956">
        <w:rPr>
          <w:rFonts w:asciiTheme="majorHAnsi" w:hAnsiTheme="majorHAnsi" w:cstheme="majorHAnsi"/>
        </w:rPr>
        <w:t>Cd</w:t>
      </w:r>
      <w:r w:rsidR="008A52F3" w:rsidRPr="00751956">
        <w:rPr>
          <w:rFonts w:asciiTheme="majorHAnsi" w:hAnsiTheme="majorHAnsi" w:cstheme="majorHAnsi"/>
          <w:vertAlign w:val="subscript"/>
        </w:rPr>
        <w:t>x</w:t>
      </w:r>
      <w:r w:rsidR="008A52F3">
        <w:rPr>
          <w:rFonts w:asciiTheme="majorHAnsi" w:hAnsiTheme="majorHAnsi" w:cstheme="majorHAnsi"/>
        </w:rPr>
        <w:t xml:space="preserve">Te detectors </w:t>
      </w:r>
      <w:r w:rsidR="002A5EC2">
        <w:rPr>
          <w:rFonts w:asciiTheme="majorHAnsi" w:hAnsiTheme="majorHAnsi" w:cstheme="majorHAnsi"/>
        </w:rPr>
        <w:t xml:space="preserve">in 2003 </w:t>
      </w:r>
      <w:r w:rsidR="008A52F3">
        <w:rPr>
          <w:rFonts w:asciiTheme="majorHAnsi" w:hAnsiTheme="majorHAnsi" w:cstheme="majorHAnsi"/>
        </w:rPr>
        <w:fldChar w:fldCharType="begin"/>
      </w:r>
      <w:r w:rsidR="004E1CE3">
        <w:rPr>
          <w:rFonts w:asciiTheme="majorHAnsi" w:hAnsiTheme="majorHAnsi" w:cstheme="majorHAnsi"/>
        </w:rPr>
        <w:instrText xml:space="preserve"> ADDIN EN.CITE &lt;EndNote&gt;&lt;Cite&gt;&lt;Author&gt;Piotrowski&lt;/Author&gt;&lt;Year&gt;2003&lt;/Year&gt;&lt;RecNum&gt;177&lt;/RecNum&gt;&lt;DisplayText&gt;[51]&lt;/DisplayText&gt;&lt;record&gt;&lt;rec-number&gt;177&lt;/rec-number&gt;&lt;foreign-keys&gt;&lt;key app="EN" db-id="wffwxtaf25x9dsev9z2pza5jtfxt2zrptw9r" timestamp="1478564171"&gt;177&lt;/key&gt;&lt;/foreign-keys&gt;&lt;ref-type name="Journal Article"&gt;17&lt;/ref-type&gt;&lt;contributors&gt;&lt;authors&gt;&lt;author&gt;Piotrowski, J&lt;/author&gt;&lt;author&gt;Brzozowski, P&lt;/author&gt;&lt;author&gt;Jóźwikowski, K&lt;/author&gt;&lt;/authors&gt;&lt;/contributors&gt;&lt;titles&gt;&lt;title&gt;Stacked multijunction photodetectors of long-wavelength radiation&lt;/title&gt;&lt;secondary-title&gt;Journal of electronic materials&lt;/secondary-title&gt;&lt;/titles&gt;&lt;periodical&gt;&lt;full-title&gt;Journal of Electronic Materials&lt;/full-title&gt;&lt;/periodical&gt;&lt;pages&gt;672-676&lt;/pages&gt;&lt;volume&gt;32&lt;/volume&gt;&lt;number&gt;7&lt;/number&gt;&lt;dates&gt;&lt;year&gt;2003&lt;/year&gt;&lt;/dates&gt;&lt;isbn&gt;0361-5235&lt;/isbn&gt;&lt;urls&gt;&lt;/urls&gt;&lt;/record&gt;&lt;/Cite&gt;&lt;/EndNote&gt;</w:instrText>
      </w:r>
      <w:r w:rsidR="008A52F3">
        <w:rPr>
          <w:rFonts w:asciiTheme="majorHAnsi" w:hAnsiTheme="majorHAnsi" w:cstheme="majorHAnsi"/>
        </w:rPr>
        <w:fldChar w:fldCharType="separate"/>
      </w:r>
      <w:r w:rsidR="004E1CE3">
        <w:rPr>
          <w:rFonts w:asciiTheme="majorHAnsi" w:hAnsiTheme="majorHAnsi" w:cstheme="majorHAnsi"/>
          <w:noProof/>
        </w:rPr>
        <w:t>[</w:t>
      </w:r>
      <w:hyperlink w:anchor="_ENREF_4_51" w:tooltip="Piotrowski, 2003 #177" w:history="1">
        <w:r w:rsidR="004E1CE3" w:rsidRPr="004E1CE3">
          <w:rPr>
            <w:rStyle w:val="Hyperlink"/>
            <w:rFonts w:asciiTheme="majorHAnsi" w:hAnsiTheme="majorHAnsi" w:cstheme="majorHAnsi"/>
            <w:noProof/>
          </w:rPr>
          <w:t>51</w:t>
        </w:r>
      </w:hyperlink>
      <w:r w:rsidR="004E1CE3">
        <w:rPr>
          <w:rFonts w:asciiTheme="majorHAnsi" w:hAnsiTheme="majorHAnsi" w:cstheme="majorHAnsi"/>
          <w:noProof/>
        </w:rPr>
        <w:t>]</w:t>
      </w:r>
      <w:r w:rsidR="008A52F3">
        <w:rPr>
          <w:rFonts w:asciiTheme="majorHAnsi" w:hAnsiTheme="majorHAnsi" w:cstheme="majorHAnsi"/>
        </w:rPr>
        <w:fldChar w:fldCharType="end"/>
      </w:r>
      <w:r w:rsidR="008A52F3">
        <w:rPr>
          <w:rFonts w:asciiTheme="majorHAnsi" w:hAnsiTheme="majorHAnsi" w:cstheme="majorHAnsi"/>
        </w:rPr>
        <w:t xml:space="preserve"> but did not recei</w:t>
      </w:r>
      <w:r w:rsidR="00417C8E">
        <w:rPr>
          <w:rFonts w:asciiTheme="majorHAnsi" w:hAnsiTheme="majorHAnsi" w:cstheme="majorHAnsi"/>
        </w:rPr>
        <w:t xml:space="preserve">ve </w:t>
      </w:r>
    </w:p>
    <w:p w14:paraId="1FAF6DBB" w14:textId="77777777" w:rsidR="003A16F3" w:rsidRDefault="007A5882" w:rsidP="003A16F3">
      <w:pPr>
        <w:keepNext/>
        <w:spacing w:line="240" w:lineRule="auto"/>
        <w:jc w:val="center"/>
      </w:pPr>
      <w:r w:rsidRPr="00751956">
        <w:rPr>
          <w:rFonts w:asciiTheme="majorHAnsi" w:hAnsiTheme="majorHAnsi" w:cstheme="majorHAnsi"/>
          <w:noProof/>
          <w:lang w:bidi="ar-SA"/>
        </w:rPr>
        <w:lastRenderedPageBreak/>
        <w:drawing>
          <wp:inline distT="0" distB="0" distL="0" distR="0" wp14:anchorId="7166E0D1" wp14:editId="37B164EC">
            <wp:extent cx="4318830" cy="1438275"/>
            <wp:effectExtent l="0" t="0" r="571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8513" t="6117" r="1513" b="19107"/>
                    <a:stretch/>
                  </pic:blipFill>
                  <pic:spPr bwMode="auto">
                    <a:xfrm>
                      <a:off x="0" y="0"/>
                      <a:ext cx="4337336" cy="1444438"/>
                    </a:xfrm>
                    <a:prstGeom prst="rect">
                      <a:avLst/>
                    </a:prstGeom>
                    <a:ln>
                      <a:noFill/>
                    </a:ln>
                    <a:extLst>
                      <a:ext uri="{53640926-AAD7-44D8-BBD7-CCE9431645EC}">
                        <a14:shadowObscured xmlns:a14="http://schemas.microsoft.com/office/drawing/2010/main"/>
                      </a:ext>
                    </a:extLst>
                  </pic:spPr>
                </pic:pic>
              </a:graphicData>
            </a:graphic>
          </wp:inline>
        </w:drawing>
      </w:r>
    </w:p>
    <w:p w14:paraId="780096D6" w14:textId="18C8DBD3" w:rsidR="003A16F3" w:rsidRDefault="003A16F3" w:rsidP="003A16F3">
      <w:pPr>
        <w:pStyle w:val="Caption"/>
      </w:pPr>
      <w:bookmarkStart w:id="97" w:name="_Toc469516730"/>
      <w:r>
        <w:t xml:space="preserve">Figure </w:t>
      </w:r>
      <w:r w:rsidR="00DE71E4">
        <w:fldChar w:fldCharType="begin"/>
      </w:r>
      <w:r w:rsidR="00DE71E4">
        <w:instrText xml:space="preserve"> STYLEREF 1 \s </w:instrText>
      </w:r>
      <w:r w:rsidR="00DE71E4">
        <w:fldChar w:fldCharType="separate"/>
      </w:r>
      <w:r w:rsidR="004923B0">
        <w:rPr>
          <w:noProof/>
        </w:rPr>
        <w:t>1</w:t>
      </w:r>
      <w:r w:rsidR="00DE71E4">
        <w:rPr>
          <w:noProof/>
        </w:rPr>
        <w:fldChar w:fldCharType="end"/>
      </w:r>
      <w:r>
        <w:noBreakHyphen/>
      </w:r>
      <w:r w:rsidR="00DE71E4">
        <w:fldChar w:fldCharType="begin"/>
      </w:r>
      <w:r w:rsidR="00DE71E4">
        <w:instrText xml:space="preserve"> SEQ Figure \* ARABIC \s 1 </w:instrText>
      </w:r>
      <w:r w:rsidR="00DE71E4">
        <w:fldChar w:fldCharType="separate"/>
      </w:r>
      <w:r w:rsidR="004923B0">
        <w:rPr>
          <w:noProof/>
        </w:rPr>
        <w:t>11</w:t>
      </w:r>
      <w:r w:rsidR="00DE71E4">
        <w:rPr>
          <w:noProof/>
        </w:rPr>
        <w:fldChar w:fldCharType="end"/>
      </w:r>
      <w:r>
        <w:t>: Schematic structure of a multi-junction Hg</w:t>
      </w:r>
      <w:r w:rsidRPr="00691830">
        <w:rPr>
          <w:vertAlign w:val="subscript"/>
        </w:rPr>
        <w:t>1-x</w:t>
      </w:r>
      <w:r>
        <w:t>Cd</w:t>
      </w:r>
      <w:r w:rsidRPr="00691830">
        <w:rPr>
          <w:vertAlign w:val="subscript"/>
        </w:rPr>
        <w:t>x</w:t>
      </w:r>
      <w:r>
        <w:t xml:space="preserve">Te photodetector. Image from </w:t>
      </w:r>
      <w:r>
        <w:fldChar w:fldCharType="begin"/>
      </w:r>
      <w:r>
        <w:instrText xml:space="preserve"> ADDIN EN.CITE &lt;EndNote&gt;&lt;Cite&gt;&lt;Author&gt;Piotrowski&lt;/Author&gt;&lt;Year&gt;2003&lt;/Year&gt;&lt;RecNum&gt;177&lt;/RecNum&gt;&lt;DisplayText&gt;[51]&lt;/DisplayText&gt;&lt;record&gt;&lt;rec-number&gt;177&lt;/rec-number&gt;&lt;foreign-keys&gt;&lt;key app="EN" db-id="wffwxtaf25x9dsev9z2pza5jtfxt2zrptw9r" timestamp="1478564171"&gt;177&lt;/key&gt;&lt;/foreign-keys&gt;&lt;ref-type name="Journal Article"&gt;17&lt;/ref-type&gt;&lt;contributors&gt;&lt;authors&gt;&lt;author&gt;Piotrowski, J&lt;/author&gt;&lt;author&gt;Brzozowski, P&lt;/author&gt;&lt;author&gt;Jóźwikowski, K&lt;/author&gt;&lt;/authors&gt;&lt;/contributors&gt;&lt;titles&gt;&lt;title&gt;Stacked multijunction photodetectors of long-wavelength radiation&lt;/title&gt;&lt;secondary-title&gt;Journal of electronic materials&lt;/secondary-title&gt;&lt;/titles&gt;&lt;periodical&gt;&lt;full-title&gt;Journal of Electronic Materials&lt;/full-title&gt;&lt;/periodical&gt;&lt;pages&gt;672-676&lt;/pages&gt;&lt;volume&gt;32&lt;/volume&gt;&lt;number&gt;7&lt;/number&gt;&lt;dates&gt;&lt;year&gt;2003&lt;/year&gt;&lt;/dates&gt;&lt;isbn&gt;0361-5235&lt;/isbn&gt;&lt;urls&gt;&lt;/urls&gt;&lt;/record&gt;&lt;/Cite&gt;&lt;/EndNote&gt;</w:instrText>
      </w:r>
      <w:r>
        <w:fldChar w:fldCharType="separate"/>
      </w:r>
      <w:r>
        <w:rPr>
          <w:noProof/>
        </w:rPr>
        <w:t>[</w:t>
      </w:r>
      <w:hyperlink w:anchor="_ENREF_4_51" w:tooltip="Piotrowski, 2003 #177" w:history="1">
        <w:r w:rsidRPr="004E1CE3">
          <w:rPr>
            <w:rStyle w:val="Hyperlink"/>
            <w:noProof/>
          </w:rPr>
          <w:t>51</w:t>
        </w:r>
      </w:hyperlink>
      <w:r>
        <w:rPr>
          <w:noProof/>
        </w:rPr>
        <w:t>]</w:t>
      </w:r>
      <w:r>
        <w:fldChar w:fldCharType="end"/>
      </w:r>
      <w:r>
        <w:t>.</w:t>
      </w:r>
      <w:bookmarkEnd w:id="97"/>
    </w:p>
    <w:p w14:paraId="5DC4A60B" w14:textId="277D1DF2" w:rsidR="00D81770" w:rsidRDefault="00D81770" w:rsidP="00D81770">
      <w:pPr>
        <w:rPr>
          <w:rFonts w:asciiTheme="majorHAnsi" w:hAnsiTheme="majorHAnsi" w:cstheme="majorHAnsi"/>
        </w:rPr>
      </w:pPr>
    </w:p>
    <w:p w14:paraId="76CD2DDB" w14:textId="2FC29C03" w:rsidR="00D81770" w:rsidRPr="00D81770" w:rsidRDefault="0070711F" w:rsidP="00D81770">
      <w:pPr>
        <w:rPr>
          <w:rFonts w:asciiTheme="majorHAnsi" w:hAnsiTheme="majorHAnsi" w:cstheme="majorHAnsi"/>
        </w:rPr>
      </w:pPr>
      <w:r>
        <w:rPr>
          <w:rFonts w:asciiTheme="majorHAnsi" w:hAnsiTheme="majorHAnsi" w:cstheme="majorHAnsi"/>
        </w:rPr>
        <w:t>much attention. Instead of Esaki tunnel junctions, t</w:t>
      </w:r>
      <w:r w:rsidRPr="00751956">
        <w:rPr>
          <w:rFonts w:asciiTheme="majorHAnsi" w:hAnsiTheme="majorHAnsi" w:cstheme="majorHAnsi"/>
        </w:rPr>
        <w:t xml:space="preserve">he unique band alignments in 6.1 Å family of materials (InAs, </w:t>
      </w:r>
      <w:r w:rsidRPr="001E425E">
        <w:rPr>
          <w:rFonts w:asciiTheme="majorHAnsi" w:hAnsiTheme="majorHAnsi" w:cstheme="majorHAnsi"/>
          <w:noProof/>
        </w:rPr>
        <w:t>GaSb</w:t>
      </w:r>
      <w:r>
        <w:rPr>
          <w:rFonts w:asciiTheme="majorHAnsi" w:hAnsiTheme="majorHAnsi" w:cstheme="majorHAnsi"/>
          <w:noProof/>
        </w:rPr>
        <w:t>,</w:t>
      </w:r>
      <w:r>
        <w:rPr>
          <w:rFonts w:asciiTheme="majorHAnsi" w:hAnsiTheme="majorHAnsi" w:cstheme="majorHAnsi"/>
        </w:rPr>
        <w:t xml:space="preserve"> and AlSb) can also be </w:t>
      </w:r>
      <w:r w:rsidRPr="00751956">
        <w:rPr>
          <w:rFonts w:asciiTheme="majorHAnsi" w:hAnsiTheme="majorHAnsi" w:cstheme="majorHAnsi"/>
        </w:rPr>
        <w:t>utilized to realize a multi-stage detector. Interband cascade in</w:t>
      </w:r>
      <w:r>
        <w:rPr>
          <w:rFonts w:asciiTheme="majorHAnsi" w:hAnsiTheme="majorHAnsi" w:cstheme="majorHAnsi"/>
        </w:rPr>
        <w:t xml:space="preserve">frared photodetectors (ICIPs) </w:t>
      </w:r>
      <w:r>
        <w:rPr>
          <w:rFonts w:asciiTheme="majorHAnsi" w:hAnsiTheme="majorHAnsi" w:cstheme="majorHAnsi"/>
        </w:rPr>
        <w:fldChar w:fldCharType="begin"/>
      </w:r>
      <w:r w:rsidR="004E1CE3">
        <w:rPr>
          <w:rFonts w:asciiTheme="majorHAnsi" w:hAnsiTheme="majorHAnsi" w:cstheme="majorHAnsi"/>
        </w:rPr>
        <w:instrText xml:space="preserve"> ADDIN EN.CITE &lt;EndNote&gt;&lt;Cite&gt;&lt;Author&gt;Li&lt;/Author&gt;&lt;Year&gt;2005&lt;/Year&gt;&lt;RecNum&gt;19&lt;/RecNum&gt;&lt;DisplayText&gt;[52]&lt;/DisplayText&gt;&lt;record&gt;&lt;rec-number&gt;19&lt;/rec-number&gt;&lt;foreign-keys&gt;&lt;key app="EN" db-id="wffwxtaf25x9dsev9z2pza5jtfxt2zrptw9r" timestamp="1474388374"&gt;19&lt;/key&gt;&lt;/foreign-keys&gt;&lt;ref-type name="Journal Article"&gt;17&lt;/ref-type&gt;&lt;contributors&gt;&lt;authors&gt;&lt;author&gt;Li, Jian V.&lt;/author&gt;&lt;author&gt;Yang, Rui Q.&lt;/author&gt;&lt;author&gt;Hill, Cory J.&lt;/author&gt;&lt;author&gt;Chuang, Shun Lien&lt;/author&gt;&lt;/authors&gt;&lt;/contributors&gt;&lt;titles&gt;&lt;title&gt;Interband cascade detectors with room temperature photovoltaic operation&lt;/title&gt;&lt;secondary-title&gt;Applied Physics Letters&lt;/secondary-title&gt;&lt;/titles&gt;&lt;periodical&gt;&lt;full-title&gt;Applied Physics Letters&lt;/full-title&gt;&lt;/periodical&gt;&lt;pages&gt;101102&lt;/pages&gt;&lt;volume&gt;86&lt;/volume&gt;&lt;dates&gt;&lt;year&gt;2005&lt;/year&gt;&lt;/dates&gt;&lt;urls&gt;&lt;related-urls&gt;&lt;url&gt;http://scitation.aip.org/docserver/fulltext/aip/journal/apl/86/10/1.1875758.pdf?expires=1474390173&amp;amp;id=id&amp;amp;accname=2116799&amp;amp;checksum=103F06C8549E2A3BFCD853DB9577E885&lt;/url&gt;&lt;/related-urls&gt;&lt;/urls&gt;&lt;electronic-resource-num&gt;10.1063/1.1875758&lt;/electronic-resource-num&gt;&lt;/record&gt;&lt;/Cite&gt;&lt;/EndNote&gt;</w:instrText>
      </w:r>
      <w:r>
        <w:rPr>
          <w:rFonts w:asciiTheme="majorHAnsi" w:hAnsiTheme="majorHAnsi" w:cstheme="majorHAnsi"/>
        </w:rPr>
        <w:fldChar w:fldCharType="separate"/>
      </w:r>
      <w:r w:rsidR="004E1CE3">
        <w:rPr>
          <w:rFonts w:asciiTheme="majorHAnsi" w:hAnsiTheme="majorHAnsi" w:cstheme="majorHAnsi"/>
          <w:noProof/>
        </w:rPr>
        <w:t>[</w:t>
      </w:r>
      <w:hyperlink w:anchor="_ENREF_4_52" w:tooltip="Li, 2005 #19" w:history="1">
        <w:r w:rsidR="004E1CE3" w:rsidRPr="004E1CE3">
          <w:rPr>
            <w:rStyle w:val="Hyperlink"/>
            <w:rFonts w:asciiTheme="majorHAnsi" w:hAnsiTheme="majorHAnsi" w:cstheme="majorHAnsi"/>
            <w:noProof/>
          </w:rPr>
          <w:t>52</w:t>
        </w:r>
      </w:hyperlink>
      <w:r w:rsidR="004E1CE3">
        <w:rPr>
          <w:rFonts w:asciiTheme="majorHAnsi" w:hAnsiTheme="majorHAnsi" w:cstheme="majorHAnsi"/>
          <w:noProof/>
        </w:rPr>
        <w:t>]</w:t>
      </w:r>
      <w:r>
        <w:rPr>
          <w:rFonts w:asciiTheme="majorHAnsi" w:hAnsiTheme="majorHAnsi" w:cstheme="majorHAnsi"/>
        </w:rPr>
        <w:fldChar w:fldCharType="end"/>
      </w:r>
      <w:r>
        <w:rPr>
          <w:rFonts w:asciiTheme="majorHAnsi" w:hAnsiTheme="majorHAnsi" w:cstheme="majorHAnsi"/>
        </w:rPr>
        <w:t xml:space="preserve"> </w:t>
      </w:r>
      <w:r w:rsidRPr="00751956">
        <w:rPr>
          <w:rFonts w:asciiTheme="majorHAnsi" w:hAnsiTheme="majorHAnsi" w:cstheme="majorHAnsi"/>
        </w:rPr>
        <w:t xml:space="preserve">are such multiple-stage </w:t>
      </w:r>
      <w:r w:rsidR="00D81770">
        <w:rPr>
          <w:rFonts w:asciiTheme="majorHAnsi" w:hAnsiTheme="majorHAnsi" w:cstheme="majorHAnsi"/>
        </w:rPr>
        <w:t>detectors</w:t>
      </w:r>
      <w:r w:rsidR="00D81770" w:rsidRPr="00751956">
        <w:rPr>
          <w:rFonts w:asciiTheme="majorHAnsi" w:hAnsiTheme="majorHAnsi" w:cstheme="majorHAnsi"/>
        </w:rPr>
        <w:t xml:space="preserve">. As the bulk of work presented in this </w:t>
      </w:r>
      <w:r w:rsidR="00D81770" w:rsidRPr="001E425E">
        <w:rPr>
          <w:rFonts w:asciiTheme="majorHAnsi" w:hAnsiTheme="majorHAnsi" w:cstheme="majorHAnsi"/>
          <w:noProof/>
        </w:rPr>
        <w:t>dissertation</w:t>
      </w:r>
      <w:r w:rsidR="00D81770" w:rsidRPr="00751956">
        <w:rPr>
          <w:rFonts w:asciiTheme="majorHAnsi" w:hAnsiTheme="majorHAnsi" w:cstheme="majorHAnsi"/>
        </w:rPr>
        <w:t xml:space="preserve"> is based on ICIPs, their structure, operation principles and characteristics are discussed in</w:t>
      </w:r>
      <w:r w:rsidR="00D81770">
        <w:rPr>
          <w:rFonts w:asciiTheme="majorHAnsi" w:hAnsiTheme="majorHAnsi" w:cstheme="majorHAnsi"/>
        </w:rPr>
        <w:t xml:space="preserve"> details in </w:t>
      </w:r>
      <w:r w:rsidR="004065BA">
        <w:rPr>
          <w:rFonts w:asciiTheme="majorHAnsi" w:hAnsiTheme="majorHAnsi" w:cstheme="majorHAnsi"/>
        </w:rPr>
        <w:t>C</w:t>
      </w:r>
      <w:r w:rsidR="00D81770" w:rsidRPr="00751956">
        <w:rPr>
          <w:rFonts w:asciiTheme="majorHAnsi" w:hAnsiTheme="majorHAnsi" w:cstheme="majorHAnsi"/>
        </w:rPr>
        <w:t>hapter</w:t>
      </w:r>
      <w:r w:rsidR="00D81770">
        <w:rPr>
          <w:rFonts w:asciiTheme="majorHAnsi" w:hAnsiTheme="majorHAnsi" w:cstheme="majorHAnsi"/>
        </w:rPr>
        <w:t xml:space="preserve"> 2</w:t>
      </w:r>
      <w:r w:rsidR="00D81770" w:rsidRPr="00751956">
        <w:rPr>
          <w:rFonts w:asciiTheme="majorHAnsi" w:hAnsiTheme="majorHAnsi" w:cstheme="majorHAnsi"/>
        </w:rPr>
        <w:t>.</w:t>
      </w:r>
    </w:p>
    <w:p w14:paraId="2CF260D3" w14:textId="77777777" w:rsidR="002B25EF" w:rsidRDefault="0062151F" w:rsidP="00BC27EB">
      <w:pPr>
        <w:pStyle w:val="Heading5"/>
      </w:pPr>
      <w:bookmarkStart w:id="98" w:name="_Toc469534208"/>
      <w:bookmarkStart w:id="99" w:name="_Toc466134119"/>
      <w:r>
        <w:t>Survey</w:t>
      </w:r>
      <w:r w:rsidR="002B25EF" w:rsidRPr="00751956">
        <w:t xml:space="preserve"> of IR </w:t>
      </w:r>
      <w:r w:rsidR="002049D3">
        <w:t>photon detectors</w:t>
      </w:r>
      <w:bookmarkEnd w:id="98"/>
      <w:r w:rsidR="002049D3">
        <w:t xml:space="preserve"> </w:t>
      </w:r>
      <w:bookmarkEnd w:id="99"/>
    </w:p>
    <w:p w14:paraId="69793E0A" w14:textId="7BB3C04A" w:rsidR="00417C8E" w:rsidRDefault="009D67AA" w:rsidP="00A0096D">
      <w:pPr>
        <w:ind w:firstLine="720"/>
      </w:pPr>
      <w:r>
        <w:t>From the</w:t>
      </w:r>
      <w:r w:rsidR="00417C8E">
        <w:t xml:space="preserve"> early efforts on Hg</w:t>
      </w:r>
      <w:r w:rsidR="00417C8E" w:rsidRPr="00417C8E">
        <w:rPr>
          <w:vertAlign w:val="subscript"/>
        </w:rPr>
        <w:t>1-x</w:t>
      </w:r>
      <w:r w:rsidR="00417C8E">
        <w:t>Cd</w:t>
      </w:r>
      <w:r w:rsidR="00417C8E" w:rsidRPr="00417C8E">
        <w:rPr>
          <w:vertAlign w:val="subscript"/>
        </w:rPr>
        <w:t>x</w:t>
      </w:r>
      <w:r w:rsidR="00417C8E">
        <w:t>Te photodetectors</w:t>
      </w:r>
      <w:r>
        <w:t xml:space="preserve"> starting in 1959 </w:t>
      </w:r>
      <w:r>
        <w:fldChar w:fldCharType="begin"/>
      </w:r>
      <w:r w:rsidR="004E1CE3">
        <w:instrText xml:space="preserve"> ADDIN EN.CITE &lt;EndNote&gt;&lt;Cite&gt;&lt;Author&gt;Lawson&lt;/Author&gt;&lt;Year&gt;1959&lt;/Year&gt;&lt;RecNum&gt;227&lt;/RecNum&gt;&lt;DisplayText&gt;[53]&lt;/DisplayText&gt;&lt;record&gt;&lt;rec-number&gt;227&lt;/rec-number&gt;&lt;foreign-keys&gt;&lt;key app="EN" db-id="wffwxtaf25x9dsev9z2pza5jtfxt2zrptw9r" timestamp="1479543750"&gt;227&lt;/key&gt;&lt;/foreign-keys&gt;&lt;ref-type name="Journal Article"&gt;17&lt;/ref-type&gt;&lt;contributors&gt;&lt;authors&gt;&lt;author&gt;Lawson, WD&lt;/author&gt;&lt;author&gt;Nielsen, S&lt;/author&gt;&lt;author&gt;Putley, EH&lt;/author&gt;&lt;author&gt;Young, AS&lt;/author&gt;&lt;/authors&gt;&lt;/contributors&gt;&lt;titles&gt;&lt;title&gt;Preparation and properties of HgTe and mixed crystals of HgTe-CdTe&lt;/title&gt;&lt;secondary-title&gt;Journal of Physics and Chemistry of Solids&lt;/secondary-title&gt;&lt;/titles&gt;&lt;periodical&gt;&lt;full-title&gt;Journal of Physics and Chemistry of Solids&lt;/full-title&gt;&lt;/periodical&gt;&lt;pages&gt;325-329&lt;/pages&gt;&lt;volume&gt;9&lt;/volume&gt;&lt;number&gt;3-4&lt;/number&gt;&lt;dates&gt;&lt;year&gt;1959&lt;/year&gt;&lt;/dates&gt;&lt;isbn&gt;0022-3697&lt;/isbn&gt;&lt;urls&gt;&lt;/urls&gt;&lt;/record&gt;&lt;/Cite&gt;&lt;/EndNote&gt;</w:instrText>
      </w:r>
      <w:r>
        <w:fldChar w:fldCharType="separate"/>
      </w:r>
      <w:r w:rsidR="004E1CE3">
        <w:rPr>
          <w:noProof/>
        </w:rPr>
        <w:t>[</w:t>
      </w:r>
      <w:hyperlink w:anchor="_ENREF_4_53" w:tooltip="Lawson, 1959 #227" w:history="1">
        <w:r w:rsidR="004E1CE3" w:rsidRPr="004E1CE3">
          <w:rPr>
            <w:rStyle w:val="Hyperlink"/>
            <w:noProof/>
          </w:rPr>
          <w:t>53</w:t>
        </w:r>
      </w:hyperlink>
      <w:r w:rsidR="004E1CE3">
        <w:rPr>
          <w:noProof/>
        </w:rPr>
        <w:t>]</w:t>
      </w:r>
      <w:r>
        <w:fldChar w:fldCharType="end"/>
      </w:r>
      <w:r w:rsidR="00417C8E">
        <w:t>, different material systems and device architectures have been proposed and investigated to replace or surpass this technology. Although Hg</w:t>
      </w:r>
      <w:r w:rsidR="00417C8E" w:rsidRPr="00417C8E">
        <w:rPr>
          <w:vertAlign w:val="subscript"/>
        </w:rPr>
        <w:t>1-x</w:t>
      </w:r>
      <w:r w:rsidR="00417C8E">
        <w:t>Cd</w:t>
      </w:r>
      <w:r w:rsidR="00417C8E" w:rsidRPr="00417C8E">
        <w:rPr>
          <w:vertAlign w:val="subscript"/>
        </w:rPr>
        <w:t>x</w:t>
      </w:r>
      <w:r w:rsidR="00417C8E">
        <w:t>Te has been the most promising technology to achieve the theoretical projections for</w:t>
      </w:r>
      <w:r w:rsidR="004801E0">
        <w:t xml:space="preserve"> the</w:t>
      </w:r>
      <w:r w:rsidR="00417C8E">
        <w:t xml:space="preserve"> </w:t>
      </w:r>
      <w:r w:rsidR="00417C8E" w:rsidRPr="004801E0">
        <w:rPr>
          <w:noProof/>
        </w:rPr>
        <w:t>high-temperature</w:t>
      </w:r>
      <w:r w:rsidR="00417C8E">
        <w:t xml:space="preserve"> operation of photon detectors, today, after ~60 years, state-of-the-art IR detectors for MWIR-VLWIR bands </w:t>
      </w:r>
      <w:r>
        <w:t xml:space="preserve">still </w:t>
      </w:r>
      <w:r w:rsidR="00417C8E">
        <w:t xml:space="preserve">require cryogenic cooling for their operation. </w:t>
      </w:r>
    </w:p>
    <w:p w14:paraId="5ABF3D3C" w14:textId="5CAB3662" w:rsidR="001E425E" w:rsidRDefault="009D67AA" w:rsidP="007B0807">
      <w:pPr>
        <w:ind w:firstLine="720"/>
      </w:pPr>
      <w:r>
        <w:t>There have been efforts</w:t>
      </w:r>
      <w:r w:rsidR="00417C8E">
        <w:t xml:space="preserve"> to replace Hg</w:t>
      </w:r>
      <w:r w:rsidR="00417C8E" w:rsidRPr="00417C8E">
        <w:rPr>
          <w:vertAlign w:val="subscript"/>
        </w:rPr>
        <w:t>1-x</w:t>
      </w:r>
      <w:r w:rsidR="00417C8E">
        <w:t>Cd</w:t>
      </w:r>
      <w:r w:rsidR="00417C8E" w:rsidRPr="00417C8E">
        <w:rPr>
          <w:vertAlign w:val="subscript"/>
        </w:rPr>
        <w:t>x</w:t>
      </w:r>
      <w:r w:rsidR="00417C8E">
        <w:t xml:space="preserve">Te with lower cost and more robust material systems, </w:t>
      </w:r>
      <w:r w:rsidR="00417C8E" w:rsidRPr="004801E0">
        <w:rPr>
          <w:noProof/>
        </w:rPr>
        <w:t>however</w:t>
      </w:r>
      <w:r w:rsidR="004801E0">
        <w:rPr>
          <w:noProof/>
        </w:rPr>
        <w:t>,</w:t>
      </w:r>
      <w:r w:rsidR="00417C8E">
        <w:t xml:space="preserve"> technologies such as III-V narrow bandgap materials suffer from low material quality and short ca</w:t>
      </w:r>
      <w:r>
        <w:t xml:space="preserve">rrier lifetime. While there </w:t>
      </w:r>
      <w:r w:rsidRPr="004801E0">
        <w:rPr>
          <w:noProof/>
        </w:rPr>
        <w:t>ha</w:t>
      </w:r>
      <w:r w:rsidR="004801E0">
        <w:rPr>
          <w:noProof/>
        </w:rPr>
        <w:t>ve</w:t>
      </w:r>
      <w:r>
        <w:t xml:space="preserve"> been some theoretical work</w:t>
      </w:r>
      <w:r w:rsidR="004801E0">
        <w:t>s</w:t>
      </w:r>
      <w:r w:rsidR="00417C8E">
        <w:t xml:space="preserve"> that </w:t>
      </w:r>
      <w:r w:rsidR="00417C8E" w:rsidRPr="004801E0">
        <w:rPr>
          <w:noProof/>
        </w:rPr>
        <w:t>predict</w:t>
      </w:r>
      <w:r w:rsidR="00417C8E">
        <w:t xml:space="preserve"> superior performance for Auger-limited III-V based </w:t>
      </w:r>
      <w:r w:rsidR="000673E9">
        <w:t>t</w:t>
      </w:r>
      <w:r w:rsidR="007A5882">
        <w:t>ype-II superlattice (</w:t>
      </w:r>
      <w:r w:rsidR="00417C8E">
        <w:t>SL</w:t>
      </w:r>
      <w:r w:rsidR="007A5882">
        <w:t>)</w:t>
      </w:r>
      <w:r w:rsidR="00417C8E">
        <w:t xml:space="preserve"> photodetectors</w:t>
      </w:r>
      <w:r w:rsidR="00FD483B">
        <w:t xml:space="preserve"> (see section 2.2.2)</w:t>
      </w:r>
      <w:r w:rsidR="007A5882">
        <w:t xml:space="preserve"> </w:t>
      </w:r>
      <w:r w:rsidR="007A5882">
        <w:fldChar w:fldCharType="begin">
          <w:fldData xml:space="preserve">PEVuZE5vdGU+PENpdGU+PEF1dGhvcj5HcmVpbjwvQXV0aG9yPjxZZWFyPjE5OTI8L1llYXI+PFJl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</w:fldData>
        </w:fldChar>
      </w:r>
      <w:r w:rsidR="004E1CE3">
        <w:instrText xml:space="preserve"> ADDIN EN.CITE </w:instrText>
      </w:r>
      <w:r w:rsidR="004E1CE3">
        <w:fldChar w:fldCharType="begin">
          <w:fldData xml:space="preserve">PEVuZE5vdGU+PENpdGU+PEF1dGhvcj5HcmVpbjwvQXV0aG9yPjxZZWFyPjE5OTI8L1llYXI+PFJl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</w:fldData>
        </w:fldChar>
      </w:r>
      <w:r w:rsidR="004E1CE3">
        <w:instrText xml:space="preserve"> ADDIN EN.CITE.DATA </w:instrText>
      </w:r>
      <w:r w:rsidR="004E1CE3">
        <w:fldChar w:fldCharType="end"/>
      </w:r>
      <w:r w:rsidR="007A5882">
        <w:fldChar w:fldCharType="separate"/>
      </w:r>
      <w:r w:rsidR="004E1CE3">
        <w:rPr>
          <w:noProof/>
        </w:rPr>
        <w:t>[</w:t>
      </w:r>
      <w:hyperlink w:anchor="_ENREF_4_54" w:tooltip="Grein, 1992 #12" w:history="1">
        <w:r w:rsidR="004E1CE3" w:rsidRPr="004E1CE3">
          <w:rPr>
            <w:rStyle w:val="Hyperlink"/>
            <w:noProof/>
          </w:rPr>
          <w:t>54</w:t>
        </w:r>
      </w:hyperlink>
      <w:r w:rsidR="004E1CE3">
        <w:rPr>
          <w:noProof/>
        </w:rPr>
        <w:t xml:space="preserve">, </w:t>
      </w:r>
      <w:hyperlink w:anchor="_ENREF_4_55" w:tooltip="Grein, 1995 #138" w:history="1">
        <w:r w:rsidR="004E1CE3" w:rsidRPr="004E1CE3">
          <w:rPr>
            <w:rStyle w:val="Hyperlink"/>
            <w:noProof/>
          </w:rPr>
          <w:t>55</w:t>
        </w:r>
      </w:hyperlink>
      <w:r w:rsidR="004E1CE3">
        <w:rPr>
          <w:noProof/>
        </w:rPr>
        <w:t>]</w:t>
      </w:r>
      <w:r w:rsidR="007A5882">
        <w:fldChar w:fldCharType="end"/>
      </w:r>
      <w:r w:rsidR="00417C8E">
        <w:t xml:space="preserve">, the material quality for </w:t>
      </w:r>
      <w:r w:rsidR="00417C8E">
        <w:lastRenderedPageBreak/>
        <w:t xml:space="preserve">these detectors is </w:t>
      </w:r>
      <w:r w:rsidR="006446B2">
        <w:t>not</w:t>
      </w:r>
      <w:r w:rsidR="00417C8E">
        <w:t xml:space="preserve"> ideal and is limited by</w:t>
      </w:r>
      <w:r w:rsidR="004801E0">
        <w:t xml:space="preserve"> the</w:t>
      </w:r>
      <w:r w:rsidR="00417C8E">
        <w:t xml:space="preserve"> </w:t>
      </w:r>
      <w:r w:rsidR="00417C8E" w:rsidRPr="000673E9">
        <w:rPr>
          <w:i/>
          <w:noProof/>
        </w:rPr>
        <w:t>g</w:t>
      </w:r>
      <w:r w:rsidR="00417C8E" w:rsidRPr="004801E0">
        <w:rPr>
          <w:noProof/>
        </w:rPr>
        <w:t>-</w:t>
      </w:r>
      <w:r w:rsidR="00417C8E" w:rsidRPr="000673E9">
        <w:rPr>
          <w:i/>
          <w:noProof/>
        </w:rPr>
        <w:t>r</w:t>
      </w:r>
      <w:r w:rsidR="00417C8E">
        <w:t xml:space="preserve"> process. </w:t>
      </w:r>
      <w:r>
        <w:t>R</w:t>
      </w:r>
      <w:r w:rsidR="00417C8E">
        <w:t>ecent works on barrier str</w:t>
      </w:r>
      <w:r w:rsidR="007A5882">
        <w:t xml:space="preserve">uctures have shown some promise </w:t>
      </w:r>
      <w:r w:rsidR="00417C8E">
        <w:t xml:space="preserve">to overcome the </w:t>
      </w:r>
      <w:r w:rsidR="00417C8E" w:rsidRPr="000673E9">
        <w:rPr>
          <w:i/>
        </w:rPr>
        <w:t>g</w:t>
      </w:r>
      <w:r w:rsidR="00417C8E">
        <w:t>-</w:t>
      </w:r>
      <w:r w:rsidR="00417C8E" w:rsidRPr="000673E9">
        <w:rPr>
          <w:i/>
        </w:rPr>
        <w:t>r</w:t>
      </w:r>
      <w:r w:rsidR="00417C8E">
        <w:t xml:space="preserve"> limitations in III-V detectors, </w:t>
      </w:r>
      <w:r w:rsidR="00417C8E" w:rsidRPr="004801E0">
        <w:rPr>
          <w:noProof/>
        </w:rPr>
        <w:t>however</w:t>
      </w:r>
      <w:r w:rsidR="004801E0">
        <w:rPr>
          <w:noProof/>
        </w:rPr>
        <w:t>,</w:t>
      </w:r>
      <w:r w:rsidR="00417C8E">
        <w:t xml:space="preserve"> Hg</w:t>
      </w:r>
      <w:r w:rsidR="00417C8E" w:rsidRPr="00417C8E">
        <w:rPr>
          <w:vertAlign w:val="subscript"/>
        </w:rPr>
        <w:t>1-x</w:t>
      </w:r>
      <w:r w:rsidR="00417C8E">
        <w:t>Cd</w:t>
      </w:r>
      <w:r w:rsidR="00417C8E" w:rsidRPr="00417C8E">
        <w:rPr>
          <w:vertAlign w:val="subscript"/>
        </w:rPr>
        <w:t>x</w:t>
      </w:r>
      <w:r w:rsidR="00417C8E">
        <w:t>Te still holds its position as the highest performance technology. Table 1-3 provide</w:t>
      </w:r>
      <w:r w:rsidR="007B0807">
        <w:t>s</w:t>
      </w:r>
      <w:r w:rsidR="00417C8E">
        <w:t xml:space="preserve"> a brief overview of the performance of the state-of-the-art IR detectors’ technologies for </w:t>
      </w:r>
      <w:r>
        <w:t xml:space="preserve">the </w:t>
      </w:r>
      <w:r w:rsidR="00417C8E">
        <w:t xml:space="preserve">different IR bands. As can be seen in this table, the </w:t>
      </w:r>
      <w:r w:rsidR="007B0807">
        <w:t>performan</w:t>
      </w:r>
      <w:r w:rsidR="000673E9">
        <w:t>ce of t</w:t>
      </w:r>
      <w:r w:rsidR="007B0807">
        <w:t xml:space="preserve">ype-II </w:t>
      </w:r>
      <w:r w:rsidR="00417C8E">
        <w:t>SL detectors with barrier structures has become comparable to Hg</w:t>
      </w:r>
      <w:r w:rsidR="00417C8E" w:rsidRPr="00417C8E">
        <w:rPr>
          <w:vertAlign w:val="subscript"/>
        </w:rPr>
        <w:t>1-x</w:t>
      </w:r>
      <w:r w:rsidR="00417C8E">
        <w:t>Cd</w:t>
      </w:r>
      <w:r w:rsidR="00417C8E" w:rsidRPr="00417C8E">
        <w:rPr>
          <w:vertAlign w:val="subscript"/>
        </w:rPr>
        <w:t>x</w:t>
      </w:r>
      <w:r w:rsidR="00417C8E">
        <w:t>Te at some wavelengths.</w:t>
      </w:r>
    </w:p>
    <w:p w14:paraId="56A73272" w14:textId="66F92C80" w:rsidR="007B0807" w:rsidRDefault="007B0807" w:rsidP="007B0807">
      <w:pPr>
        <w:ind w:firstLine="720"/>
      </w:pPr>
    </w:p>
    <w:p w14:paraId="002D11FB" w14:textId="6594A78A" w:rsidR="007B0807" w:rsidRDefault="007B0807" w:rsidP="007B0807">
      <w:pPr>
        <w:ind w:firstLine="720"/>
      </w:pPr>
    </w:p>
    <w:p w14:paraId="12EC3B84" w14:textId="08A4A9E1" w:rsidR="007B0807" w:rsidRDefault="007B0807" w:rsidP="007B0807">
      <w:pPr>
        <w:ind w:firstLine="720"/>
      </w:pPr>
    </w:p>
    <w:p w14:paraId="3015DF6D" w14:textId="6E105DC8" w:rsidR="007B0807" w:rsidRDefault="007B0807" w:rsidP="007B0807">
      <w:pPr>
        <w:ind w:firstLine="720"/>
      </w:pPr>
    </w:p>
    <w:p w14:paraId="04EAB5B9" w14:textId="14931DE2" w:rsidR="007B0807" w:rsidRDefault="007B0807" w:rsidP="007B0807">
      <w:pPr>
        <w:ind w:firstLine="720"/>
      </w:pPr>
    </w:p>
    <w:p w14:paraId="6AEE1B8D" w14:textId="1313E937" w:rsidR="007B0807" w:rsidRDefault="007B0807" w:rsidP="007B0807">
      <w:pPr>
        <w:ind w:firstLine="720"/>
      </w:pPr>
    </w:p>
    <w:p w14:paraId="7DE6A2D1" w14:textId="548CBB3F" w:rsidR="007B0807" w:rsidRDefault="007B0807" w:rsidP="007B0807">
      <w:pPr>
        <w:ind w:firstLine="720"/>
      </w:pPr>
    </w:p>
    <w:p w14:paraId="35F83382" w14:textId="2C957623" w:rsidR="007B0807" w:rsidRDefault="007B0807" w:rsidP="007B0807">
      <w:pPr>
        <w:ind w:firstLine="720"/>
      </w:pPr>
    </w:p>
    <w:p w14:paraId="08112C88" w14:textId="5AF8D54D" w:rsidR="007B0807" w:rsidRDefault="007B0807" w:rsidP="00E70D4E"/>
    <w:p w14:paraId="31D24C29" w14:textId="68D5E708" w:rsidR="007B0807" w:rsidRDefault="007B0807" w:rsidP="007B0807">
      <w:pPr>
        <w:ind w:firstLine="720"/>
      </w:pPr>
    </w:p>
    <w:p w14:paraId="710D0AED" w14:textId="01ED887E" w:rsidR="007B0807" w:rsidRDefault="007B0807" w:rsidP="007B0807">
      <w:pPr>
        <w:ind w:firstLine="720"/>
      </w:pPr>
    </w:p>
    <w:p w14:paraId="109A0259" w14:textId="06A962B2" w:rsidR="007B0807" w:rsidRDefault="007B0807" w:rsidP="007B0807">
      <w:pPr>
        <w:ind w:firstLine="720"/>
      </w:pPr>
    </w:p>
    <w:p w14:paraId="48163201" w14:textId="458C6A8D" w:rsidR="00CC57A1" w:rsidRDefault="00CC57A1" w:rsidP="001E425E"/>
    <w:p w14:paraId="36E074D2" w14:textId="31B2EF54" w:rsidR="00A12CD4" w:rsidRDefault="00A12CD4" w:rsidP="001E425E"/>
    <w:p w14:paraId="389447B4" w14:textId="77777777" w:rsidR="00A12CD4" w:rsidRDefault="00A12CD4" w:rsidP="001E425E"/>
    <w:p w14:paraId="64A898C9" w14:textId="208D28D1" w:rsidR="00A12CD4" w:rsidRDefault="00A12CD4" w:rsidP="00CC57A1">
      <w:bookmarkStart w:id="100" w:name="_Toc462136782"/>
      <w:bookmarkStart w:id="101" w:name="_Toc466134121"/>
    </w:p>
    <w:p w14:paraId="179FAC46" w14:textId="1972CB1E" w:rsidR="0006532F" w:rsidRDefault="0006532F" w:rsidP="0006532F">
      <w:pPr>
        <w:pStyle w:val="Caption"/>
        <w:keepNext/>
      </w:pPr>
    </w:p>
    <w:tbl>
      <w:tblPr>
        <w:tblStyle w:val="TableGrid"/>
        <w:tblpPr w:leftFromText="180" w:rightFromText="180" w:vertAnchor="page" w:horzAnchor="margin" w:tblpXSpec="center" w:tblpY="2351"/>
        <w:tblW w:w="5000" w:type="pct"/>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80"/>
        <w:gridCol w:w="353"/>
        <w:gridCol w:w="897"/>
        <w:gridCol w:w="353"/>
        <w:gridCol w:w="354"/>
        <w:gridCol w:w="354"/>
        <w:gridCol w:w="354"/>
        <w:gridCol w:w="354"/>
        <w:gridCol w:w="354"/>
        <w:gridCol w:w="354"/>
        <w:gridCol w:w="490"/>
        <w:gridCol w:w="354"/>
        <w:gridCol w:w="354"/>
        <w:gridCol w:w="354"/>
        <w:gridCol w:w="354"/>
        <w:gridCol w:w="354"/>
        <w:gridCol w:w="354"/>
        <w:gridCol w:w="354"/>
        <w:gridCol w:w="354"/>
        <w:gridCol w:w="354"/>
        <w:gridCol w:w="354"/>
        <w:gridCol w:w="354"/>
      </w:tblGrid>
      <w:tr w:rsidR="00A12CD4" w:rsidRPr="00FC3B22" w14:paraId="7E9EF720" w14:textId="77777777" w:rsidTr="000673E9">
        <w:trPr>
          <w:cantSplit/>
          <w:trHeight w:val="2060"/>
          <w:jc w:val="center"/>
        </w:trPr>
        <w:tc>
          <w:tcPr>
            <w:tcW w:w="236" w:type="pct"/>
            <w:vMerge w:val="restart"/>
            <w:textDirection w:val="btLr"/>
          </w:tcPr>
          <w:p w14:paraId="30D9DD6C" w14:textId="650DD418" w:rsidR="00A12CD4" w:rsidRPr="00ED6CFA" w:rsidRDefault="0006532F" w:rsidP="000673E9">
            <w:pPr>
              <w:ind w:left="113" w:right="113"/>
              <w:jc w:val="center"/>
              <w:rPr>
                <w:rFonts w:ascii="Times New Roman" w:hAnsi="Times New Roman"/>
                <w:b/>
                <w:szCs w:val="20"/>
              </w:rPr>
            </w:pPr>
            <w:bookmarkStart w:id="102" w:name="_Toc469516609"/>
            <w:r w:rsidRPr="0006532F">
              <w:rPr>
                <w:b/>
              </w:rPr>
              <w:t xml:space="preserve">Table </w:t>
            </w:r>
            <w:r w:rsidRPr="0006532F">
              <w:rPr>
                <w:b/>
              </w:rPr>
              <w:fldChar w:fldCharType="begin"/>
            </w:r>
            <w:r w:rsidRPr="0006532F">
              <w:rPr>
                <w:b/>
              </w:rPr>
              <w:instrText xml:space="preserve"> STYLEREF 1 \s </w:instrText>
            </w:r>
            <w:r w:rsidRPr="0006532F">
              <w:rPr>
                <w:b/>
              </w:rPr>
              <w:fldChar w:fldCharType="separate"/>
            </w:r>
            <w:r w:rsidR="004923B0">
              <w:rPr>
                <w:b/>
                <w:noProof/>
              </w:rPr>
              <w:t>1</w:t>
            </w:r>
            <w:r w:rsidRPr="0006532F">
              <w:rPr>
                <w:b/>
              </w:rPr>
              <w:fldChar w:fldCharType="end"/>
            </w:r>
            <w:r w:rsidRPr="0006532F">
              <w:rPr>
                <w:b/>
              </w:rPr>
              <w:noBreakHyphen/>
            </w:r>
            <w:r w:rsidRPr="0006532F">
              <w:rPr>
                <w:b/>
              </w:rPr>
              <w:fldChar w:fldCharType="begin"/>
            </w:r>
            <w:r w:rsidRPr="0006532F">
              <w:rPr>
                <w:b/>
              </w:rPr>
              <w:instrText xml:space="preserve"> SEQ Table \* ARABIC \s 1 </w:instrText>
            </w:r>
            <w:r w:rsidRPr="0006532F">
              <w:rPr>
                <w:b/>
              </w:rPr>
              <w:fldChar w:fldCharType="separate"/>
            </w:r>
            <w:r w:rsidR="004923B0">
              <w:rPr>
                <w:b/>
                <w:noProof/>
              </w:rPr>
              <w:t>3</w:t>
            </w:r>
            <w:r w:rsidRPr="0006532F">
              <w:rPr>
                <w:b/>
              </w:rPr>
              <w:fldChar w:fldCharType="end"/>
            </w:r>
            <w:r w:rsidR="00A12CD4" w:rsidRPr="0006532F">
              <w:rPr>
                <w:rFonts w:ascii="Times New Roman" w:hAnsi="Times New Roman"/>
                <w:b/>
                <w:szCs w:val="20"/>
              </w:rPr>
              <w:t xml:space="preserve">: </w:t>
            </w:r>
            <w:r w:rsidR="00A12CD4" w:rsidRPr="00ED6CFA">
              <w:rPr>
                <w:rFonts w:ascii="Times New Roman" w:hAnsi="Times New Roman"/>
                <w:b/>
                <w:szCs w:val="20"/>
              </w:rPr>
              <w:t>S</w:t>
            </w:r>
            <w:r w:rsidR="005308AD">
              <w:rPr>
                <w:rFonts w:ascii="Times New Roman" w:hAnsi="Times New Roman"/>
                <w:b/>
                <w:szCs w:val="20"/>
              </w:rPr>
              <w:t>ummary of different IR detector</w:t>
            </w:r>
            <w:r w:rsidR="00A12CD4" w:rsidRPr="00ED6CFA">
              <w:rPr>
                <w:rFonts w:ascii="Times New Roman" w:hAnsi="Times New Roman"/>
                <w:b/>
                <w:szCs w:val="20"/>
              </w:rPr>
              <w:t xml:space="preserve"> technologies and their performance at different IR bands.</w:t>
            </w:r>
            <w:bookmarkEnd w:id="102"/>
          </w:p>
        </w:tc>
        <w:tc>
          <w:tcPr>
            <w:tcW w:w="525" w:type="pct"/>
            <w:gridSpan w:val="2"/>
            <w:tcBorders>
              <w:top w:val="single" w:sz="4" w:space="0" w:color="auto"/>
            </w:tcBorders>
            <w:textDirection w:val="btLr"/>
            <w:vAlign w:val="center"/>
          </w:tcPr>
          <w:p w14:paraId="311048B5" w14:textId="77777777" w:rsidR="00A12CD4" w:rsidRPr="00FC3B22" w:rsidRDefault="00A12CD4" w:rsidP="000673E9">
            <w:pPr>
              <w:ind w:left="113" w:right="113"/>
              <w:jc w:val="center"/>
              <w:rPr>
                <w:rFonts w:ascii="Times New Roman" w:hAnsi="Times New Roman"/>
                <w:sz w:val="20"/>
                <w:szCs w:val="20"/>
              </w:rPr>
            </w:pPr>
            <w:r w:rsidRPr="00FC3B22">
              <w:rPr>
                <w:rFonts w:ascii="Times New Roman" w:hAnsi="Times New Roman"/>
                <w:b/>
                <w:sz w:val="20"/>
                <w:szCs w:val="20"/>
              </w:rPr>
              <w:t>Comments</w:t>
            </w:r>
          </w:p>
        </w:tc>
        <w:tc>
          <w:tcPr>
            <w:tcW w:w="218" w:type="pct"/>
            <w:tcBorders>
              <w:top w:val="single" w:sz="4" w:space="0" w:color="auto"/>
            </w:tcBorders>
            <w:textDirection w:val="btLr"/>
            <w:vAlign w:val="center"/>
          </w:tcPr>
          <w:p w14:paraId="58C224BD" w14:textId="77777777" w:rsidR="00A12CD4" w:rsidRPr="00FC3B22" w:rsidRDefault="00A12CD4" w:rsidP="000673E9">
            <w:pPr>
              <w:ind w:left="113" w:right="113"/>
              <w:jc w:val="center"/>
              <w:rPr>
                <w:rFonts w:ascii="Times New Roman" w:hAnsi="Times New Roman"/>
                <w:sz w:val="20"/>
                <w:szCs w:val="20"/>
              </w:rPr>
            </w:pPr>
            <w:r>
              <w:rPr>
                <w:rFonts w:asciiTheme="majorHAnsi" w:hAnsiTheme="majorHAnsi" w:cstheme="majorHAnsi"/>
                <w:sz w:val="20"/>
                <w:szCs w:val="20"/>
              </w:rPr>
              <w:t>300 K</w:t>
            </w:r>
          </w:p>
        </w:tc>
        <w:tc>
          <w:tcPr>
            <w:tcW w:w="218" w:type="pct"/>
            <w:tcBorders>
              <w:top w:val="single" w:sz="4" w:space="0" w:color="auto"/>
            </w:tcBorders>
            <w:textDirection w:val="btLr"/>
            <w:vAlign w:val="center"/>
          </w:tcPr>
          <w:p w14:paraId="2B085076" w14:textId="77777777" w:rsidR="00A12CD4" w:rsidRPr="00FC3B22" w:rsidRDefault="00A12CD4" w:rsidP="000673E9">
            <w:pPr>
              <w:ind w:left="113" w:right="113"/>
              <w:jc w:val="center"/>
              <w:rPr>
                <w:rFonts w:ascii="Times New Roman" w:hAnsi="Times New Roman"/>
                <w:sz w:val="20"/>
                <w:szCs w:val="20"/>
              </w:rPr>
            </w:pPr>
            <w:r>
              <w:rPr>
                <w:rFonts w:asciiTheme="majorHAnsi" w:hAnsiTheme="majorHAnsi" w:cstheme="majorHAnsi"/>
                <w:sz w:val="20"/>
                <w:szCs w:val="20"/>
              </w:rPr>
              <w:t>300K, PV detector</w:t>
            </w:r>
          </w:p>
        </w:tc>
        <w:tc>
          <w:tcPr>
            <w:tcW w:w="218" w:type="pct"/>
            <w:tcBorders>
              <w:top w:val="single" w:sz="4" w:space="0" w:color="auto"/>
            </w:tcBorders>
            <w:textDirection w:val="btLr"/>
            <w:vAlign w:val="center"/>
          </w:tcPr>
          <w:p w14:paraId="7903849F" w14:textId="597C8A4F"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 xml:space="preserve">300 K, </w:t>
            </w:r>
            <w:r w:rsidR="000673E9" w:rsidRPr="000673E9">
              <w:rPr>
                <w:rFonts w:asciiTheme="majorHAnsi" w:hAnsiTheme="majorHAnsi" w:cstheme="majorHAnsi"/>
                <w:i/>
                <w:sz w:val="20"/>
                <w:szCs w:val="20"/>
              </w:rPr>
              <w:t>pin</w:t>
            </w:r>
            <w:r w:rsidRPr="00CC57A1">
              <w:rPr>
                <w:rFonts w:asciiTheme="majorHAnsi" w:hAnsiTheme="majorHAnsi" w:cstheme="majorHAnsi"/>
                <w:sz w:val="20"/>
                <w:szCs w:val="20"/>
              </w:rPr>
              <w:t xml:space="preserve"> structure</w:t>
            </w:r>
          </w:p>
        </w:tc>
        <w:tc>
          <w:tcPr>
            <w:tcW w:w="218" w:type="pct"/>
            <w:tcBorders>
              <w:top w:val="single" w:sz="4" w:space="0" w:color="auto"/>
            </w:tcBorders>
            <w:textDirection w:val="btLr"/>
            <w:vAlign w:val="center"/>
          </w:tcPr>
          <w:p w14:paraId="1703CC17"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300 K, M structure</w:t>
            </w:r>
          </w:p>
        </w:tc>
        <w:tc>
          <w:tcPr>
            <w:tcW w:w="218" w:type="pct"/>
            <w:tcBorders>
              <w:top w:val="single" w:sz="4" w:space="0" w:color="auto"/>
            </w:tcBorders>
            <w:textDirection w:val="btLr"/>
            <w:vAlign w:val="center"/>
          </w:tcPr>
          <w:p w14:paraId="07B93971" w14:textId="77777777" w:rsidR="00A12CD4" w:rsidRPr="00FC3B22" w:rsidRDefault="00A12CD4" w:rsidP="000673E9">
            <w:pPr>
              <w:ind w:left="113" w:right="113"/>
              <w:jc w:val="center"/>
              <w:rPr>
                <w:rFonts w:ascii="Times New Roman" w:hAnsi="Times New Roman"/>
                <w:sz w:val="20"/>
                <w:szCs w:val="20"/>
              </w:rPr>
            </w:pPr>
            <w:r>
              <w:rPr>
                <w:rFonts w:asciiTheme="majorHAnsi" w:hAnsiTheme="majorHAnsi" w:cstheme="majorHAnsi"/>
                <w:sz w:val="20"/>
                <w:szCs w:val="20"/>
              </w:rPr>
              <w:t xml:space="preserve">300 K, 3-stage </w:t>
            </w:r>
            <w:r w:rsidRPr="00CC57A1">
              <w:rPr>
                <w:rFonts w:asciiTheme="majorHAnsi" w:hAnsiTheme="majorHAnsi" w:cstheme="majorHAnsi"/>
                <w:sz w:val="20"/>
                <w:szCs w:val="20"/>
              </w:rPr>
              <w:t>ICIP</w:t>
            </w:r>
          </w:p>
        </w:tc>
        <w:tc>
          <w:tcPr>
            <w:tcW w:w="218" w:type="pct"/>
            <w:tcBorders>
              <w:top w:val="single" w:sz="4" w:space="0" w:color="auto"/>
            </w:tcBorders>
            <w:textDirection w:val="btLr"/>
            <w:vAlign w:val="center"/>
          </w:tcPr>
          <w:p w14:paraId="67DD6888" w14:textId="77777777" w:rsidR="00A12CD4" w:rsidRPr="00FC3B22" w:rsidRDefault="00A12CD4" w:rsidP="000673E9">
            <w:pPr>
              <w:ind w:left="113" w:right="113"/>
              <w:jc w:val="center"/>
              <w:rPr>
                <w:rFonts w:ascii="Times New Roman" w:hAnsi="Times New Roman"/>
                <w:sz w:val="20"/>
                <w:szCs w:val="20"/>
              </w:rPr>
            </w:pPr>
            <w:r>
              <w:rPr>
                <w:rFonts w:asciiTheme="majorHAnsi" w:hAnsiTheme="majorHAnsi" w:cstheme="majorHAnsi"/>
                <w:sz w:val="20"/>
                <w:szCs w:val="20"/>
              </w:rPr>
              <w:t xml:space="preserve">230 K, </w:t>
            </w:r>
            <w:r w:rsidRPr="00CC57A1">
              <w:rPr>
                <w:rFonts w:asciiTheme="majorHAnsi" w:hAnsiTheme="majorHAnsi" w:cstheme="majorHAnsi"/>
                <w:sz w:val="20"/>
                <w:szCs w:val="20"/>
              </w:rPr>
              <w:t>PV detector</w:t>
            </w:r>
          </w:p>
        </w:tc>
        <w:tc>
          <w:tcPr>
            <w:tcW w:w="218" w:type="pct"/>
            <w:tcBorders>
              <w:top w:val="single" w:sz="4" w:space="0" w:color="auto"/>
            </w:tcBorders>
            <w:textDirection w:val="btLr"/>
            <w:vAlign w:val="center"/>
          </w:tcPr>
          <w:p w14:paraId="34002A5C" w14:textId="77777777" w:rsidR="00A12CD4" w:rsidRPr="00FC3B22" w:rsidRDefault="00A12CD4" w:rsidP="000673E9">
            <w:pPr>
              <w:ind w:left="113" w:right="113"/>
              <w:jc w:val="center"/>
              <w:rPr>
                <w:rFonts w:ascii="Times New Roman" w:hAnsi="Times New Roman"/>
                <w:sz w:val="20"/>
                <w:szCs w:val="20"/>
              </w:rPr>
            </w:pPr>
            <w:r>
              <w:rPr>
                <w:rFonts w:asciiTheme="majorHAnsi" w:hAnsiTheme="majorHAnsi" w:cstheme="majorHAnsi"/>
                <w:sz w:val="20"/>
                <w:szCs w:val="20"/>
              </w:rPr>
              <w:t xml:space="preserve">300 K, </w:t>
            </w:r>
            <w:r w:rsidRPr="00CC57A1">
              <w:rPr>
                <w:rFonts w:asciiTheme="majorHAnsi" w:hAnsiTheme="majorHAnsi" w:cstheme="majorHAnsi"/>
                <w:sz w:val="20"/>
                <w:szCs w:val="20"/>
              </w:rPr>
              <w:t>PV detector</w:t>
            </w:r>
          </w:p>
        </w:tc>
        <w:tc>
          <w:tcPr>
            <w:tcW w:w="308" w:type="pct"/>
            <w:tcBorders>
              <w:top w:val="single" w:sz="4" w:space="0" w:color="auto"/>
            </w:tcBorders>
            <w:textDirection w:val="btLr"/>
            <w:vAlign w:val="center"/>
          </w:tcPr>
          <w:p w14:paraId="0565D60E" w14:textId="77777777" w:rsidR="00A12CD4" w:rsidRPr="00CC57A1" w:rsidRDefault="00A12CD4" w:rsidP="000673E9">
            <w:pPr>
              <w:jc w:val="center"/>
              <w:rPr>
                <w:rFonts w:asciiTheme="majorHAnsi" w:hAnsiTheme="majorHAnsi" w:cstheme="majorHAnsi"/>
                <w:sz w:val="20"/>
                <w:szCs w:val="20"/>
              </w:rPr>
            </w:pPr>
            <w:r>
              <w:rPr>
                <w:rFonts w:asciiTheme="majorHAnsi" w:hAnsiTheme="majorHAnsi" w:cstheme="majorHAnsi"/>
                <w:sz w:val="20"/>
                <w:szCs w:val="20"/>
              </w:rPr>
              <w:t xml:space="preserve">200 K, 5-stage </w:t>
            </w:r>
            <w:r w:rsidRPr="00CC57A1">
              <w:rPr>
                <w:rFonts w:asciiTheme="majorHAnsi" w:hAnsiTheme="majorHAnsi" w:cstheme="majorHAnsi"/>
                <w:sz w:val="20"/>
                <w:szCs w:val="20"/>
              </w:rPr>
              <w:t>ICIP</w:t>
            </w:r>
            <w:r>
              <w:rPr>
                <w:rFonts w:asciiTheme="majorHAnsi" w:hAnsiTheme="majorHAnsi" w:cstheme="majorHAnsi"/>
                <w:sz w:val="20"/>
                <w:szCs w:val="20"/>
              </w:rPr>
              <w:t xml:space="preserve"> </w:t>
            </w:r>
          </w:p>
          <w:p w14:paraId="2ED18744" w14:textId="77777777" w:rsidR="00A12CD4" w:rsidRPr="00FC3B22" w:rsidRDefault="00A12CD4" w:rsidP="000673E9">
            <w:pPr>
              <w:ind w:left="113" w:right="113"/>
              <w:jc w:val="center"/>
              <w:rPr>
                <w:rFonts w:ascii="Times New Roman" w:hAnsi="Times New Roman"/>
                <w:sz w:val="20"/>
                <w:szCs w:val="20"/>
              </w:rPr>
            </w:pPr>
            <w:r>
              <w:rPr>
                <w:rFonts w:asciiTheme="majorHAnsi" w:hAnsiTheme="majorHAnsi" w:cstheme="majorHAnsi"/>
                <w:sz w:val="20"/>
                <w:szCs w:val="20"/>
              </w:rPr>
              <w:t xml:space="preserve">300 K, 5-stage </w:t>
            </w:r>
            <w:r w:rsidRPr="00CC57A1">
              <w:rPr>
                <w:rFonts w:asciiTheme="majorHAnsi" w:hAnsiTheme="majorHAnsi" w:cstheme="majorHAnsi"/>
                <w:sz w:val="20"/>
                <w:szCs w:val="20"/>
              </w:rPr>
              <w:t>ICIP</w:t>
            </w:r>
          </w:p>
        </w:tc>
        <w:tc>
          <w:tcPr>
            <w:tcW w:w="218" w:type="pct"/>
            <w:tcBorders>
              <w:top w:val="single" w:sz="4" w:space="0" w:color="auto"/>
            </w:tcBorders>
            <w:textDirection w:val="btLr"/>
            <w:vAlign w:val="center"/>
          </w:tcPr>
          <w:p w14:paraId="373F0DAD" w14:textId="77777777" w:rsidR="00A12CD4" w:rsidRPr="00FC3B22" w:rsidRDefault="00A12CD4" w:rsidP="000673E9">
            <w:pPr>
              <w:ind w:left="113" w:right="113"/>
              <w:jc w:val="center"/>
              <w:rPr>
                <w:rFonts w:ascii="Times New Roman" w:hAnsi="Times New Roman"/>
                <w:sz w:val="20"/>
                <w:szCs w:val="20"/>
              </w:rPr>
            </w:pPr>
            <w:r>
              <w:rPr>
                <w:rFonts w:asciiTheme="majorHAnsi" w:hAnsiTheme="majorHAnsi" w:cstheme="majorHAnsi"/>
                <w:sz w:val="20"/>
                <w:szCs w:val="20"/>
              </w:rPr>
              <w:t>150 K, M structure</w:t>
            </w:r>
          </w:p>
        </w:tc>
        <w:tc>
          <w:tcPr>
            <w:tcW w:w="218" w:type="pct"/>
            <w:tcBorders>
              <w:top w:val="single" w:sz="4" w:space="0" w:color="auto"/>
            </w:tcBorders>
            <w:textDirection w:val="btLr"/>
            <w:vAlign w:val="center"/>
          </w:tcPr>
          <w:p w14:paraId="08FC74C0"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150 K, pMp structure</w:t>
            </w:r>
          </w:p>
        </w:tc>
        <w:tc>
          <w:tcPr>
            <w:tcW w:w="218" w:type="pct"/>
            <w:tcBorders>
              <w:top w:val="single" w:sz="4" w:space="0" w:color="auto"/>
            </w:tcBorders>
            <w:textDirection w:val="btLr"/>
            <w:vAlign w:val="center"/>
          </w:tcPr>
          <w:p w14:paraId="5817A77D" w14:textId="77777777" w:rsidR="00A12CD4" w:rsidRPr="00FC3B22" w:rsidRDefault="00A12CD4" w:rsidP="000673E9">
            <w:pPr>
              <w:ind w:left="113" w:right="113"/>
              <w:jc w:val="center"/>
              <w:rPr>
                <w:rFonts w:ascii="Times New Roman" w:hAnsi="Times New Roman"/>
                <w:sz w:val="20"/>
                <w:szCs w:val="20"/>
              </w:rPr>
            </w:pPr>
            <w:r>
              <w:rPr>
                <w:rFonts w:asciiTheme="majorHAnsi" w:hAnsiTheme="majorHAnsi" w:cstheme="majorHAnsi"/>
                <w:sz w:val="20"/>
                <w:szCs w:val="20"/>
              </w:rPr>
              <w:t xml:space="preserve">195 K, </w:t>
            </w:r>
            <w:r w:rsidRPr="00CC57A1">
              <w:rPr>
                <w:rFonts w:asciiTheme="majorHAnsi" w:hAnsiTheme="majorHAnsi" w:cstheme="majorHAnsi"/>
                <w:sz w:val="20"/>
                <w:szCs w:val="20"/>
              </w:rPr>
              <w:t>PV detector</w:t>
            </w:r>
          </w:p>
        </w:tc>
        <w:tc>
          <w:tcPr>
            <w:tcW w:w="218" w:type="pct"/>
            <w:tcBorders>
              <w:top w:val="single" w:sz="4" w:space="0" w:color="auto"/>
            </w:tcBorders>
            <w:textDirection w:val="btLr"/>
            <w:vAlign w:val="center"/>
          </w:tcPr>
          <w:p w14:paraId="1E815A07" w14:textId="77777777" w:rsidR="00A12CD4" w:rsidRPr="00FC3B22" w:rsidRDefault="00A12CD4" w:rsidP="000673E9">
            <w:pPr>
              <w:ind w:left="113" w:right="113"/>
              <w:jc w:val="center"/>
              <w:rPr>
                <w:rFonts w:ascii="Times New Roman" w:hAnsi="Times New Roman"/>
                <w:sz w:val="20"/>
                <w:szCs w:val="20"/>
              </w:rPr>
            </w:pPr>
            <w:r>
              <w:rPr>
                <w:rFonts w:asciiTheme="majorHAnsi" w:hAnsiTheme="majorHAnsi" w:cstheme="majorHAnsi"/>
                <w:sz w:val="20"/>
                <w:szCs w:val="20"/>
              </w:rPr>
              <w:t xml:space="preserve">300 K, </w:t>
            </w:r>
            <w:r w:rsidRPr="00CC57A1">
              <w:rPr>
                <w:rFonts w:asciiTheme="majorHAnsi" w:hAnsiTheme="majorHAnsi" w:cstheme="majorHAnsi"/>
                <w:sz w:val="20"/>
                <w:szCs w:val="20"/>
              </w:rPr>
              <w:t>PV detector</w:t>
            </w:r>
          </w:p>
        </w:tc>
        <w:tc>
          <w:tcPr>
            <w:tcW w:w="218" w:type="pct"/>
            <w:tcBorders>
              <w:top w:val="single" w:sz="4" w:space="0" w:color="auto"/>
            </w:tcBorders>
            <w:textDirection w:val="btLr"/>
            <w:vAlign w:val="center"/>
          </w:tcPr>
          <w:p w14:paraId="63677C6F" w14:textId="77777777" w:rsidR="00A12CD4" w:rsidRPr="00FC3B22" w:rsidRDefault="00A12CD4" w:rsidP="000673E9">
            <w:pPr>
              <w:ind w:left="113" w:right="113"/>
              <w:jc w:val="center"/>
              <w:rPr>
                <w:rFonts w:ascii="Times New Roman" w:hAnsi="Times New Roman"/>
                <w:sz w:val="20"/>
                <w:szCs w:val="20"/>
              </w:rPr>
            </w:pPr>
            <w:r>
              <w:rPr>
                <w:rFonts w:asciiTheme="majorHAnsi" w:hAnsiTheme="majorHAnsi" w:cstheme="majorHAnsi"/>
                <w:sz w:val="20"/>
                <w:szCs w:val="20"/>
              </w:rPr>
              <w:t xml:space="preserve">300 K, multi </w:t>
            </w:r>
            <w:r w:rsidRPr="00CC57A1">
              <w:rPr>
                <w:rFonts w:asciiTheme="majorHAnsi" w:hAnsiTheme="majorHAnsi" w:cstheme="majorHAnsi"/>
                <w:sz w:val="20"/>
                <w:szCs w:val="20"/>
              </w:rPr>
              <w:t>junction</w:t>
            </w:r>
          </w:p>
        </w:tc>
        <w:tc>
          <w:tcPr>
            <w:tcW w:w="218" w:type="pct"/>
            <w:tcBorders>
              <w:top w:val="single" w:sz="4" w:space="0" w:color="auto"/>
            </w:tcBorders>
            <w:textDirection w:val="btLr"/>
            <w:vAlign w:val="center"/>
          </w:tcPr>
          <w:p w14:paraId="141D8984"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78 K, CBIRD</w:t>
            </w:r>
          </w:p>
        </w:tc>
        <w:tc>
          <w:tcPr>
            <w:tcW w:w="218" w:type="pct"/>
            <w:tcBorders>
              <w:top w:val="single" w:sz="4" w:space="0" w:color="auto"/>
            </w:tcBorders>
            <w:textDirection w:val="btLr"/>
            <w:vAlign w:val="center"/>
          </w:tcPr>
          <w:p w14:paraId="4C31429A"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77 K, nBn structure</w:t>
            </w:r>
          </w:p>
        </w:tc>
        <w:tc>
          <w:tcPr>
            <w:tcW w:w="218" w:type="pct"/>
            <w:tcBorders>
              <w:top w:val="single" w:sz="4" w:space="0" w:color="auto"/>
            </w:tcBorders>
            <w:textDirection w:val="btLr"/>
            <w:vAlign w:val="center"/>
          </w:tcPr>
          <w:p w14:paraId="18D4E9E3" w14:textId="77777777" w:rsidR="00A12CD4" w:rsidRPr="00FC3B22" w:rsidRDefault="00A12CD4" w:rsidP="000673E9">
            <w:pPr>
              <w:ind w:left="113" w:right="113"/>
              <w:jc w:val="center"/>
              <w:rPr>
                <w:rFonts w:ascii="Times New Roman" w:hAnsi="Times New Roman"/>
                <w:sz w:val="20"/>
                <w:szCs w:val="20"/>
              </w:rPr>
            </w:pPr>
            <w:r>
              <w:rPr>
                <w:rFonts w:asciiTheme="majorHAnsi" w:hAnsiTheme="majorHAnsi" w:cstheme="majorHAnsi"/>
                <w:sz w:val="20"/>
                <w:szCs w:val="20"/>
              </w:rPr>
              <w:t xml:space="preserve">78 K, </w:t>
            </w:r>
            <w:r w:rsidRPr="00CC57A1">
              <w:rPr>
                <w:rFonts w:asciiTheme="majorHAnsi" w:hAnsiTheme="majorHAnsi" w:cstheme="majorHAnsi"/>
                <w:sz w:val="20"/>
                <w:szCs w:val="20"/>
              </w:rPr>
              <w:t>4-stage ICIP</w:t>
            </w:r>
          </w:p>
        </w:tc>
        <w:tc>
          <w:tcPr>
            <w:tcW w:w="218" w:type="pct"/>
            <w:tcBorders>
              <w:top w:val="single" w:sz="4" w:space="0" w:color="auto"/>
            </w:tcBorders>
            <w:textDirection w:val="btLr"/>
            <w:vAlign w:val="center"/>
          </w:tcPr>
          <w:p w14:paraId="3B1D5812" w14:textId="77777777" w:rsidR="00A12CD4" w:rsidRPr="00FC3B22" w:rsidRDefault="00A12CD4" w:rsidP="000673E9">
            <w:pPr>
              <w:ind w:left="113" w:right="113"/>
              <w:jc w:val="center"/>
              <w:rPr>
                <w:rFonts w:ascii="Times New Roman" w:hAnsi="Times New Roman"/>
                <w:sz w:val="20"/>
                <w:szCs w:val="20"/>
              </w:rPr>
            </w:pPr>
            <w:r>
              <w:rPr>
                <w:rFonts w:asciiTheme="majorHAnsi" w:hAnsiTheme="majorHAnsi" w:cstheme="majorHAnsi"/>
                <w:sz w:val="20"/>
                <w:szCs w:val="20"/>
              </w:rPr>
              <w:t xml:space="preserve">200 K, </w:t>
            </w:r>
            <w:r w:rsidRPr="00CC57A1">
              <w:rPr>
                <w:rFonts w:asciiTheme="majorHAnsi" w:hAnsiTheme="majorHAnsi" w:cstheme="majorHAnsi"/>
                <w:sz w:val="20"/>
                <w:szCs w:val="20"/>
              </w:rPr>
              <w:t xml:space="preserve">6-stage </w:t>
            </w:r>
            <w:r>
              <w:rPr>
                <w:rFonts w:asciiTheme="majorHAnsi" w:hAnsiTheme="majorHAnsi" w:cstheme="majorHAnsi"/>
                <w:sz w:val="20"/>
                <w:szCs w:val="20"/>
              </w:rPr>
              <w:t>ICIP</w:t>
            </w:r>
          </w:p>
        </w:tc>
        <w:tc>
          <w:tcPr>
            <w:tcW w:w="218" w:type="pct"/>
            <w:tcBorders>
              <w:top w:val="single" w:sz="4" w:space="0" w:color="auto"/>
            </w:tcBorders>
            <w:textDirection w:val="btLr"/>
          </w:tcPr>
          <w:p w14:paraId="6FC883A0" w14:textId="77777777" w:rsidR="00A12CD4" w:rsidRPr="00FC3B22" w:rsidRDefault="00A12CD4" w:rsidP="000673E9">
            <w:pPr>
              <w:ind w:left="113" w:right="113"/>
              <w:jc w:val="center"/>
              <w:rPr>
                <w:rFonts w:ascii="Times New Roman" w:hAnsi="Times New Roman"/>
                <w:sz w:val="20"/>
                <w:szCs w:val="20"/>
              </w:rPr>
            </w:pPr>
            <w:r>
              <w:rPr>
                <w:rFonts w:asciiTheme="majorHAnsi" w:hAnsiTheme="majorHAnsi" w:cstheme="majorHAnsi"/>
                <w:sz w:val="20"/>
                <w:szCs w:val="20"/>
              </w:rPr>
              <w:t xml:space="preserve">300 K, </w:t>
            </w:r>
            <w:r w:rsidRPr="00CC57A1">
              <w:rPr>
                <w:rFonts w:asciiTheme="majorHAnsi" w:hAnsiTheme="majorHAnsi" w:cstheme="majorHAnsi"/>
                <w:sz w:val="20"/>
                <w:szCs w:val="20"/>
              </w:rPr>
              <w:t>8-stage ICIP</w:t>
            </w:r>
          </w:p>
        </w:tc>
        <w:tc>
          <w:tcPr>
            <w:tcW w:w="218" w:type="pct"/>
            <w:tcBorders>
              <w:top w:val="single" w:sz="4" w:space="0" w:color="auto"/>
              <w:right w:val="single" w:sz="4" w:space="0" w:color="auto"/>
            </w:tcBorders>
            <w:textDirection w:val="btLr"/>
          </w:tcPr>
          <w:p w14:paraId="7A6E9033" w14:textId="0D0ADADD" w:rsidR="00A12CD4" w:rsidRPr="00FC3B22" w:rsidRDefault="00A12CD4" w:rsidP="000673E9">
            <w:pPr>
              <w:ind w:left="113" w:right="113"/>
              <w:jc w:val="center"/>
              <w:rPr>
                <w:rFonts w:ascii="Times New Roman" w:hAnsi="Times New Roman"/>
                <w:sz w:val="20"/>
                <w:szCs w:val="20"/>
              </w:rPr>
            </w:pPr>
            <w:r>
              <w:rPr>
                <w:rFonts w:asciiTheme="majorHAnsi" w:hAnsiTheme="majorHAnsi" w:cstheme="majorHAnsi"/>
                <w:sz w:val="20"/>
                <w:szCs w:val="20"/>
              </w:rPr>
              <w:t xml:space="preserve">77 K, </w:t>
            </w:r>
            <w:r w:rsidR="000673E9" w:rsidRPr="000673E9">
              <w:rPr>
                <w:rFonts w:asciiTheme="majorHAnsi" w:hAnsiTheme="majorHAnsi" w:cstheme="majorHAnsi"/>
                <w:i/>
                <w:sz w:val="20"/>
                <w:szCs w:val="20"/>
              </w:rPr>
              <w:t>pin</w:t>
            </w:r>
            <w:r>
              <w:rPr>
                <w:rFonts w:asciiTheme="majorHAnsi" w:hAnsiTheme="majorHAnsi" w:cstheme="majorHAnsi"/>
                <w:sz w:val="20"/>
                <w:szCs w:val="20"/>
              </w:rPr>
              <w:t xml:space="preserve"> structure</w:t>
            </w:r>
          </w:p>
        </w:tc>
      </w:tr>
      <w:tr w:rsidR="00A12CD4" w:rsidRPr="00FC3B22" w14:paraId="4342F0BE" w14:textId="77777777" w:rsidTr="000673E9">
        <w:trPr>
          <w:cantSplit/>
          <w:trHeight w:val="1348"/>
          <w:jc w:val="center"/>
        </w:trPr>
        <w:tc>
          <w:tcPr>
            <w:tcW w:w="236" w:type="pct"/>
            <w:vMerge/>
            <w:textDirection w:val="btLr"/>
          </w:tcPr>
          <w:p w14:paraId="337B778B" w14:textId="77777777" w:rsidR="00A12CD4" w:rsidRPr="00FC3B22" w:rsidRDefault="00A12CD4" w:rsidP="000673E9">
            <w:pPr>
              <w:ind w:left="113" w:right="113"/>
              <w:jc w:val="center"/>
              <w:rPr>
                <w:rFonts w:ascii="Times New Roman" w:hAnsi="Times New Roman"/>
                <w:sz w:val="20"/>
                <w:szCs w:val="20"/>
              </w:rPr>
            </w:pPr>
          </w:p>
        </w:tc>
        <w:tc>
          <w:tcPr>
            <w:tcW w:w="218" w:type="pct"/>
            <w:vMerge w:val="restart"/>
            <w:textDirection w:val="btLr"/>
            <w:vAlign w:val="center"/>
          </w:tcPr>
          <w:p w14:paraId="22A5DF26" w14:textId="77777777" w:rsidR="00A12CD4" w:rsidRPr="00FC3B22" w:rsidRDefault="00A12CD4" w:rsidP="000673E9">
            <w:pPr>
              <w:ind w:left="113" w:right="113"/>
              <w:jc w:val="center"/>
              <w:rPr>
                <w:rFonts w:ascii="Times New Roman" w:hAnsi="Times New Roman"/>
                <w:sz w:val="20"/>
                <w:szCs w:val="20"/>
              </w:rPr>
            </w:pPr>
            <w:r w:rsidRPr="00FC3B22">
              <w:rPr>
                <w:rFonts w:ascii="Times New Roman" w:hAnsi="Times New Roman"/>
                <w:b/>
                <w:sz w:val="20"/>
                <w:szCs w:val="20"/>
              </w:rPr>
              <w:t>Performance</w:t>
            </w:r>
          </w:p>
        </w:tc>
        <w:tc>
          <w:tcPr>
            <w:tcW w:w="307" w:type="pct"/>
            <w:textDirection w:val="btLr"/>
            <w:vAlign w:val="center"/>
          </w:tcPr>
          <w:p w14:paraId="506E6B80" w14:textId="77777777" w:rsidR="00A12CD4" w:rsidRPr="00FC3B22" w:rsidRDefault="00A12CD4" w:rsidP="000673E9">
            <w:pPr>
              <w:jc w:val="center"/>
              <w:rPr>
                <w:rFonts w:ascii="Times New Roman" w:hAnsi="Times New Roman"/>
                <w:b/>
                <w:i/>
                <w:sz w:val="20"/>
                <w:szCs w:val="20"/>
                <w:vertAlign w:val="superscript"/>
              </w:rPr>
            </w:pPr>
            <w:r w:rsidRPr="00FC3B22">
              <w:rPr>
                <w:rFonts w:ascii="Times New Roman" w:hAnsi="Times New Roman"/>
                <w:b/>
                <w:i/>
                <w:sz w:val="20"/>
                <w:szCs w:val="20"/>
              </w:rPr>
              <w:t>D</w:t>
            </w:r>
            <w:r w:rsidRPr="00FC3B22">
              <w:rPr>
                <w:rFonts w:ascii="Times New Roman" w:hAnsi="Times New Roman"/>
                <w:b/>
                <w:i/>
                <w:sz w:val="20"/>
                <w:szCs w:val="20"/>
                <w:vertAlign w:val="superscript"/>
              </w:rPr>
              <w:t>*</w:t>
            </w:r>
          </w:p>
          <w:p w14:paraId="371EFE45" w14:textId="6EDF49E9" w:rsidR="00A12CD4" w:rsidRPr="00FC3B22" w:rsidRDefault="00A12CD4" w:rsidP="000673E9">
            <w:pPr>
              <w:ind w:left="113" w:right="113"/>
              <w:jc w:val="center"/>
              <w:rPr>
                <w:rFonts w:ascii="Times New Roman" w:hAnsi="Times New Roman"/>
                <w:sz w:val="20"/>
                <w:szCs w:val="20"/>
              </w:rPr>
            </w:pPr>
            <w:r w:rsidRPr="00FC3B22">
              <w:rPr>
                <w:rFonts w:ascii="Times New Roman" w:hAnsi="Times New Roman"/>
                <w:b/>
                <w:sz w:val="20"/>
                <w:szCs w:val="20"/>
              </w:rPr>
              <w:t>(cm.Hz</w:t>
            </w:r>
            <w:r w:rsidRPr="00FC3B22">
              <w:rPr>
                <w:rFonts w:ascii="Times New Roman" w:hAnsi="Times New Roman"/>
                <w:b/>
                <w:sz w:val="20"/>
                <w:szCs w:val="20"/>
                <w:vertAlign w:val="superscript"/>
              </w:rPr>
              <w:t>1/2</w:t>
            </w:r>
            <w:r w:rsidRPr="00FC3B22">
              <w:rPr>
                <w:rFonts w:ascii="Times New Roman" w:hAnsi="Times New Roman"/>
                <w:b/>
                <w:sz w:val="20"/>
                <w:szCs w:val="20"/>
              </w:rPr>
              <w:t>/W</w:t>
            </w:r>
            <w:r w:rsidR="000673E9">
              <w:rPr>
                <w:rFonts w:ascii="Times New Roman" w:hAnsi="Times New Roman"/>
                <w:b/>
                <w:sz w:val="20"/>
                <w:szCs w:val="20"/>
              </w:rPr>
              <w:t>)</w:t>
            </w:r>
          </w:p>
        </w:tc>
        <w:tc>
          <w:tcPr>
            <w:tcW w:w="218" w:type="pct"/>
            <w:textDirection w:val="btLr"/>
            <w:vAlign w:val="center"/>
          </w:tcPr>
          <w:p w14:paraId="3B0D5EB4"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5</w:t>
            </w:r>
            <w:r>
              <w:rPr>
                <w:rFonts w:asciiTheme="majorHAnsi" w:hAnsiTheme="majorHAnsi" w:cstheme="majorHAnsi"/>
                <w:sz w:val="20"/>
                <w:szCs w:val="20"/>
              </w:rPr>
              <w:t>.0</w:t>
            </w:r>
            <w:r w:rsidRPr="00CC57A1">
              <w:rPr>
                <w:rFonts w:asciiTheme="majorHAnsi" w:hAnsiTheme="majorHAnsi" w:cstheme="majorHAnsi"/>
                <w:sz w:val="20"/>
                <w:szCs w:val="20"/>
              </w:rPr>
              <w:t>×10</w:t>
            </w:r>
            <w:r>
              <w:rPr>
                <w:rFonts w:asciiTheme="majorHAnsi" w:hAnsiTheme="majorHAnsi" w:cstheme="majorHAnsi"/>
                <w:sz w:val="20"/>
                <w:szCs w:val="20"/>
                <w:vertAlign w:val="superscript"/>
              </w:rPr>
              <w:t>12</w:t>
            </w:r>
          </w:p>
        </w:tc>
        <w:tc>
          <w:tcPr>
            <w:tcW w:w="218" w:type="pct"/>
            <w:textDirection w:val="btLr"/>
            <w:vAlign w:val="center"/>
          </w:tcPr>
          <w:p w14:paraId="0AF6FDBB" w14:textId="230D6DD9" w:rsidR="00A12CD4" w:rsidRPr="00FC3B22" w:rsidRDefault="00794548" w:rsidP="00794548">
            <w:pPr>
              <w:ind w:left="113" w:right="113"/>
              <w:jc w:val="center"/>
              <w:rPr>
                <w:rFonts w:ascii="Times New Roman" w:hAnsi="Times New Roman"/>
                <w:sz w:val="20"/>
                <w:szCs w:val="20"/>
              </w:rPr>
            </w:pPr>
            <w:r>
              <w:rPr>
                <w:rFonts w:asciiTheme="majorHAnsi" w:hAnsiTheme="majorHAnsi" w:cstheme="majorHAnsi"/>
                <w:sz w:val="20"/>
                <w:szCs w:val="20"/>
              </w:rPr>
              <w:t>8</w:t>
            </w:r>
            <w:r w:rsidR="00A12CD4">
              <w:rPr>
                <w:rFonts w:asciiTheme="majorHAnsi" w:hAnsiTheme="majorHAnsi" w:cstheme="majorHAnsi"/>
                <w:sz w:val="20"/>
                <w:szCs w:val="20"/>
              </w:rPr>
              <w:t>.0</w:t>
            </w:r>
            <w:r w:rsidR="00A12CD4" w:rsidRPr="00CC57A1">
              <w:rPr>
                <w:rFonts w:asciiTheme="majorHAnsi" w:hAnsiTheme="majorHAnsi" w:cstheme="majorHAnsi"/>
                <w:sz w:val="20"/>
                <w:szCs w:val="20"/>
              </w:rPr>
              <w:t>×10</w:t>
            </w:r>
            <w:r>
              <w:rPr>
                <w:rFonts w:asciiTheme="majorHAnsi" w:hAnsiTheme="majorHAnsi" w:cstheme="majorHAnsi"/>
                <w:sz w:val="20"/>
                <w:szCs w:val="20"/>
                <w:vertAlign w:val="superscript"/>
              </w:rPr>
              <w:t>9</w:t>
            </w:r>
          </w:p>
        </w:tc>
        <w:tc>
          <w:tcPr>
            <w:tcW w:w="218" w:type="pct"/>
            <w:textDirection w:val="btLr"/>
            <w:vAlign w:val="center"/>
          </w:tcPr>
          <w:p w14:paraId="40709659"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6.45×10</w:t>
            </w:r>
            <w:r w:rsidRPr="00CC57A1">
              <w:rPr>
                <w:rFonts w:asciiTheme="majorHAnsi" w:hAnsiTheme="majorHAnsi" w:cstheme="majorHAnsi"/>
                <w:sz w:val="20"/>
                <w:szCs w:val="20"/>
                <w:vertAlign w:val="superscript"/>
              </w:rPr>
              <w:t>10</w:t>
            </w:r>
          </w:p>
        </w:tc>
        <w:tc>
          <w:tcPr>
            <w:tcW w:w="218" w:type="pct"/>
            <w:textDirection w:val="btLr"/>
            <w:vAlign w:val="center"/>
          </w:tcPr>
          <w:p w14:paraId="3A449CA3"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1.7×10</w:t>
            </w:r>
            <w:r w:rsidRPr="00CC57A1">
              <w:rPr>
                <w:rFonts w:asciiTheme="majorHAnsi" w:hAnsiTheme="majorHAnsi" w:cstheme="majorHAnsi"/>
                <w:sz w:val="20"/>
                <w:szCs w:val="20"/>
                <w:vertAlign w:val="superscript"/>
              </w:rPr>
              <w:t>10</w:t>
            </w:r>
          </w:p>
        </w:tc>
        <w:tc>
          <w:tcPr>
            <w:tcW w:w="218" w:type="pct"/>
            <w:textDirection w:val="btLr"/>
            <w:vAlign w:val="center"/>
          </w:tcPr>
          <w:p w14:paraId="7539FDEA"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5.8×10</w:t>
            </w:r>
            <w:r w:rsidRPr="00CC57A1">
              <w:rPr>
                <w:rFonts w:asciiTheme="majorHAnsi" w:hAnsiTheme="majorHAnsi" w:cstheme="majorHAnsi"/>
                <w:sz w:val="20"/>
                <w:szCs w:val="20"/>
                <w:vertAlign w:val="superscript"/>
              </w:rPr>
              <w:t>9</w:t>
            </w:r>
          </w:p>
        </w:tc>
        <w:tc>
          <w:tcPr>
            <w:tcW w:w="218" w:type="pct"/>
            <w:textDirection w:val="btLr"/>
            <w:vAlign w:val="center"/>
          </w:tcPr>
          <w:p w14:paraId="4CCEFF01"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4×10</w:t>
            </w:r>
            <w:r w:rsidRPr="00CC57A1">
              <w:rPr>
                <w:rFonts w:asciiTheme="majorHAnsi" w:hAnsiTheme="majorHAnsi" w:cstheme="majorHAnsi"/>
                <w:sz w:val="20"/>
                <w:szCs w:val="20"/>
                <w:vertAlign w:val="superscript"/>
              </w:rPr>
              <w:t>10</w:t>
            </w:r>
          </w:p>
        </w:tc>
        <w:tc>
          <w:tcPr>
            <w:tcW w:w="218" w:type="pct"/>
            <w:textDirection w:val="btLr"/>
            <w:vAlign w:val="center"/>
          </w:tcPr>
          <w:p w14:paraId="3C19B316"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4×10</w:t>
            </w:r>
            <w:r w:rsidRPr="00CC57A1">
              <w:rPr>
                <w:rFonts w:asciiTheme="majorHAnsi" w:hAnsiTheme="majorHAnsi" w:cstheme="majorHAnsi"/>
                <w:sz w:val="20"/>
                <w:szCs w:val="20"/>
                <w:vertAlign w:val="superscript"/>
              </w:rPr>
              <w:t>9</w:t>
            </w:r>
          </w:p>
        </w:tc>
        <w:tc>
          <w:tcPr>
            <w:tcW w:w="308" w:type="pct"/>
            <w:textDirection w:val="btLr"/>
            <w:vAlign w:val="center"/>
          </w:tcPr>
          <w:p w14:paraId="40F83825" w14:textId="77777777" w:rsidR="00A12CD4" w:rsidRPr="00CC57A1" w:rsidRDefault="00A12CD4" w:rsidP="000673E9">
            <w:pPr>
              <w:jc w:val="center"/>
              <w:rPr>
                <w:rFonts w:asciiTheme="majorHAnsi" w:hAnsiTheme="majorHAnsi" w:cstheme="majorHAnsi"/>
                <w:sz w:val="20"/>
                <w:szCs w:val="20"/>
                <w:vertAlign w:val="superscript"/>
              </w:rPr>
            </w:pPr>
            <w:r w:rsidRPr="00CC57A1">
              <w:rPr>
                <w:rFonts w:asciiTheme="majorHAnsi" w:hAnsiTheme="majorHAnsi" w:cstheme="majorHAnsi"/>
                <w:sz w:val="20"/>
                <w:szCs w:val="20"/>
              </w:rPr>
              <w:t>1.19×10</w:t>
            </w:r>
            <w:r w:rsidRPr="00CC57A1">
              <w:rPr>
                <w:rFonts w:asciiTheme="majorHAnsi" w:hAnsiTheme="majorHAnsi" w:cstheme="majorHAnsi"/>
                <w:sz w:val="20"/>
                <w:szCs w:val="20"/>
                <w:vertAlign w:val="superscript"/>
              </w:rPr>
              <w:t>11</w:t>
            </w:r>
          </w:p>
          <w:p w14:paraId="0D8EC587"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4.65×10</w:t>
            </w:r>
            <w:r w:rsidRPr="00CC57A1">
              <w:rPr>
                <w:rFonts w:asciiTheme="majorHAnsi" w:hAnsiTheme="majorHAnsi" w:cstheme="majorHAnsi"/>
                <w:sz w:val="20"/>
                <w:szCs w:val="20"/>
                <w:vertAlign w:val="superscript"/>
              </w:rPr>
              <w:t>9</w:t>
            </w:r>
          </w:p>
        </w:tc>
        <w:tc>
          <w:tcPr>
            <w:tcW w:w="218" w:type="pct"/>
            <w:textDirection w:val="btLr"/>
            <w:vAlign w:val="center"/>
          </w:tcPr>
          <w:p w14:paraId="393C769A"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1.05×10</w:t>
            </w:r>
            <w:r w:rsidRPr="00CC57A1">
              <w:rPr>
                <w:rFonts w:asciiTheme="majorHAnsi" w:hAnsiTheme="majorHAnsi" w:cstheme="majorHAnsi"/>
                <w:sz w:val="20"/>
                <w:szCs w:val="20"/>
                <w:vertAlign w:val="superscript"/>
              </w:rPr>
              <w:t>12</w:t>
            </w:r>
          </w:p>
        </w:tc>
        <w:tc>
          <w:tcPr>
            <w:tcW w:w="218" w:type="pct"/>
            <w:textDirection w:val="btLr"/>
            <w:vAlign w:val="center"/>
          </w:tcPr>
          <w:p w14:paraId="5F9ED260"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1.2×10</w:t>
            </w:r>
            <w:r w:rsidRPr="00CC57A1">
              <w:rPr>
                <w:rFonts w:asciiTheme="majorHAnsi" w:hAnsiTheme="majorHAnsi" w:cstheme="majorHAnsi"/>
                <w:sz w:val="20"/>
                <w:szCs w:val="20"/>
                <w:vertAlign w:val="superscript"/>
              </w:rPr>
              <w:t>12</w:t>
            </w:r>
          </w:p>
        </w:tc>
        <w:tc>
          <w:tcPr>
            <w:tcW w:w="218" w:type="pct"/>
            <w:textDirection w:val="btLr"/>
            <w:vAlign w:val="center"/>
          </w:tcPr>
          <w:p w14:paraId="6AF9A44F"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5.0×10</w:t>
            </w:r>
            <w:r w:rsidRPr="00CC57A1">
              <w:rPr>
                <w:rFonts w:asciiTheme="majorHAnsi" w:hAnsiTheme="majorHAnsi" w:cstheme="majorHAnsi"/>
                <w:sz w:val="20"/>
                <w:szCs w:val="20"/>
                <w:vertAlign w:val="superscript"/>
              </w:rPr>
              <w:t>8</w:t>
            </w:r>
          </w:p>
        </w:tc>
        <w:tc>
          <w:tcPr>
            <w:tcW w:w="218" w:type="pct"/>
            <w:textDirection w:val="btLr"/>
            <w:vAlign w:val="center"/>
          </w:tcPr>
          <w:p w14:paraId="06215913"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8×10</w:t>
            </w:r>
            <w:r w:rsidRPr="00CC57A1">
              <w:rPr>
                <w:rFonts w:asciiTheme="majorHAnsi" w:hAnsiTheme="majorHAnsi" w:cstheme="majorHAnsi"/>
                <w:sz w:val="20"/>
                <w:szCs w:val="20"/>
                <w:vertAlign w:val="superscript"/>
              </w:rPr>
              <w:t>7</w:t>
            </w:r>
          </w:p>
        </w:tc>
        <w:tc>
          <w:tcPr>
            <w:tcW w:w="218" w:type="pct"/>
            <w:textDirection w:val="btLr"/>
            <w:vAlign w:val="center"/>
          </w:tcPr>
          <w:p w14:paraId="4862D072"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1.2×10</w:t>
            </w:r>
            <w:r w:rsidRPr="00CC57A1">
              <w:rPr>
                <w:rFonts w:asciiTheme="majorHAnsi" w:hAnsiTheme="majorHAnsi" w:cstheme="majorHAnsi"/>
                <w:sz w:val="20"/>
                <w:szCs w:val="20"/>
                <w:vertAlign w:val="superscript"/>
              </w:rPr>
              <w:t>8</w:t>
            </w:r>
          </w:p>
        </w:tc>
        <w:tc>
          <w:tcPr>
            <w:tcW w:w="218" w:type="pct"/>
            <w:textDirection w:val="btLr"/>
            <w:vAlign w:val="center"/>
          </w:tcPr>
          <w:p w14:paraId="11E37524" w14:textId="7D31FD55" w:rsidR="00A12CD4" w:rsidRPr="00FC3B22" w:rsidRDefault="00794548" w:rsidP="000673E9">
            <w:pPr>
              <w:ind w:left="113" w:right="113"/>
              <w:jc w:val="center"/>
              <w:rPr>
                <w:rFonts w:ascii="Times New Roman" w:hAnsi="Times New Roman"/>
                <w:sz w:val="20"/>
                <w:szCs w:val="20"/>
              </w:rPr>
            </w:pPr>
            <w:r>
              <w:rPr>
                <w:rFonts w:asciiTheme="majorHAnsi" w:hAnsiTheme="majorHAnsi" w:cstheme="majorHAnsi"/>
                <w:sz w:val="20"/>
                <w:szCs w:val="20"/>
              </w:rPr>
              <w:t>1.1</w:t>
            </w:r>
            <w:r w:rsidR="00A12CD4" w:rsidRPr="00CC57A1">
              <w:rPr>
                <w:rFonts w:asciiTheme="majorHAnsi" w:hAnsiTheme="majorHAnsi" w:cstheme="majorHAnsi"/>
                <w:sz w:val="20"/>
                <w:szCs w:val="20"/>
              </w:rPr>
              <w:t>×10</w:t>
            </w:r>
            <w:r>
              <w:rPr>
                <w:rFonts w:asciiTheme="majorHAnsi" w:hAnsiTheme="majorHAnsi" w:cstheme="majorHAnsi"/>
                <w:sz w:val="20"/>
                <w:szCs w:val="20"/>
                <w:vertAlign w:val="superscript"/>
              </w:rPr>
              <w:t>11</w:t>
            </w:r>
          </w:p>
        </w:tc>
        <w:tc>
          <w:tcPr>
            <w:tcW w:w="218" w:type="pct"/>
            <w:textDirection w:val="btLr"/>
            <w:vAlign w:val="center"/>
          </w:tcPr>
          <w:p w14:paraId="5E11A3BE"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2.8×10</w:t>
            </w:r>
            <w:r w:rsidRPr="00CC57A1">
              <w:rPr>
                <w:rFonts w:asciiTheme="majorHAnsi" w:hAnsiTheme="majorHAnsi" w:cstheme="majorHAnsi"/>
                <w:sz w:val="20"/>
                <w:szCs w:val="20"/>
                <w:vertAlign w:val="superscript"/>
              </w:rPr>
              <w:t>11</w:t>
            </w:r>
          </w:p>
        </w:tc>
        <w:tc>
          <w:tcPr>
            <w:tcW w:w="218" w:type="pct"/>
            <w:textDirection w:val="btLr"/>
            <w:vAlign w:val="center"/>
          </w:tcPr>
          <w:p w14:paraId="65C39CAB"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1.3×10</w:t>
            </w:r>
            <w:r w:rsidRPr="00CC57A1">
              <w:rPr>
                <w:rFonts w:asciiTheme="majorHAnsi" w:hAnsiTheme="majorHAnsi" w:cstheme="majorHAnsi"/>
                <w:sz w:val="20"/>
                <w:szCs w:val="20"/>
                <w:vertAlign w:val="superscript"/>
              </w:rPr>
              <w:t>11</w:t>
            </w:r>
          </w:p>
        </w:tc>
        <w:tc>
          <w:tcPr>
            <w:tcW w:w="218" w:type="pct"/>
            <w:textDirection w:val="btLr"/>
            <w:vAlign w:val="center"/>
          </w:tcPr>
          <w:p w14:paraId="1C5E3480"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1.7×10</w:t>
            </w:r>
            <w:r w:rsidRPr="00CC57A1">
              <w:rPr>
                <w:rFonts w:asciiTheme="majorHAnsi" w:hAnsiTheme="majorHAnsi" w:cstheme="majorHAnsi"/>
                <w:sz w:val="20"/>
                <w:szCs w:val="20"/>
                <w:vertAlign w:val="superscript"/>
              </w:rPr>
              <w:t>9</w:t>
            </w:r>
          </w:p>
        </w:tc>
        <w:tc>
          <w:tcPr>
            <w:tcW w:w="218" w:type="pct"/>
            <w:textDirection w:val="btLr"/>
          </w:tcPr>
          <w:p w14:paraId="6510C6F3"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1.3×10</w:t>
            </w:r>
            <w:r w:rsidRPr="00CC57A1">
              <w:rPr>
                <w:rFonts w:asciiTheme="majorHAnsi" w:hAnsiTheme="majorHAnsi" w:cstheme="majorHAnsi"/>
                <w:sz w:val="20"/>
                <w:szCs w:val="20"/>
                <w:vertAlign w:val="superscript"/>
              </w:rPr>
              <w:t>8</w:t>
            </w:r>
          </w:p>
        </w:tc>
        <w:tc>
          <w:tcPr>
            <w:tcW w:w="218" w:type="pct"/>
            <w:tcBorders>
              <w:right w:val="single" w:sz="4" w:space="0" w:color="auto"/>
            </w:tcBorders>
            <w:textDirection w:val="btLr"/>
          </w:tcPr>
          <w:p w14:paraId="4FAD37CF" w14:textId="77777777" w:rsidR="00A12CD4" w:rsidRPr="00FC3B22" w:rsidRDefault="00A12CD4" w:rsidP="000673E9">
            <w:pPr>
              <w:ind w:left="113" w:right="113"/>
              <w:jc w:val="center"/>
              <w:rPr>
                <w:rFonts w:ascii="Times New Roman" w:hAnsi="Times New Roman"/>
                <w:sz w:val="20"/>
                <w:szCs w:val="20"/>
              </w:rPr>
            </w:pPr>
            <w:r>
              <w:rPr>
                <w:rFonts w:asciiTheme="majorHAnsi" w:hAnsiTheme="majorHAnsi" w:cstheme="majorHAnsi"/>
                <w:sz w:val="20"/>
                <w:szCs w:val="20"/>
              </w:rPr>
              <w:t>1.4</w:t>
            </w:r>
            <w:r w:rsidRPr="00CC57A1">
              <w:rPr>
                <w:rFonts w:asciiTheme="majorHAnsi" w:hAnsiTheme="majorHAnsi" w:cstheme="majorHAnsi"/>
                <w:sz w:val="20"/>
                <w:szCs w:val="20"/>
              </w:rPr>
              <w:t>×10</w:t>
            </w:r>
            <w:r>
              <w:rPr>
                <w:rFonts w:asciiTheme="majorHAnsi" w:hAnsiTheme="majorHAnsi" w:cstheme="majorHAnsi"/>
                <w:sz w:val="20"/>
                <w:szCs w:val="20"/>
                <w:vertAlign w:val="superscript"/>
              </w:rPr>
              <w:t>10</w:t>
            </w:r>
          </w:p>
        </w:tc>
      </w:tr>
      <w:tr w:rsidR="00A12CD4" w:rsidRPr="00FC3B22" w14:paraId="6DFB1A2C" w14:textId="77777777" w:rsidTr="000673E9">
        <w:trPr>
          <w:cantSplit/>
          <w:trHeight w:val="1880"/>
          <w:jc w:val="center"/>
        </w:trPr>
        <w:tc>
          <w:tcPr>
            <w:tcW w:w="236" w:type="pct"/>
            <w:vMerge/>
            <w:textDirection w:val="btLr"/>
          </w:tcPr>
          <w:p w14:paraId="7A1A7C1E" w14:textId="77777777" w:rsidR="00A12CD4" w:rsidRPr="00FC3B22" w:rsidRDefault="00A12CD4" w:rsidP="000673E9">
            <w:pPr>
              <w:ind w:left="113" w:right="113"/>
              <w:jc w:val="center"/>
              <w:rPr>
                <w:rFonts w:ascii="Times New Roman" w:hAnsi="Times New Roman"/>
                <w:sz w:val="20"/>
                <w:szCs w:val="20"/>
              </w:rPr>
            </w:pPr>
          </w:p>
        </w:tc>
        <w:tc>
          <w:tcPr>
            <w:tcW w:w="218" w:type="pct"/>
            <w:vMerge/>
            <w:textDirection w:val="btLr"/>
            <w:vAlign w:val="center"/>
          </w:tcPr>
          <w:p w14:paraId="65187598" w14:textId="77777777" w:rsidR="00A12CD4" w:rsidRPr="00FC3B22" w:rsidRDefault="00A12CD4" w:rsidP="000673E9">
            <w:pPr>
              <w:ind w:left="113" w:right="113"/>
              <w:jc w:val="center"/>
              <w:rPr>
                <w:rFonts w:ascii="Times New Roman" w:hAnsi="Times New Roman"/>
                <w:sz w:val="20"/>
                <w:szCs w:val="20"/>
              </w:rPr>
            </w:pPr>
          </w:p>
        </w:tc>
        <w:tc>
          <w:tcPr>
            <w:tcW w:w="307" w:type="pct"/>
            <w:textDirection w:val="btLr"/>
            <w:vAlign w:val="center"/>
          </w:tcPr>
          <w:p w14:paraId="76643B3B" w14:textId="06EDC8AB" w:rsidR="00A12CD4" w:rsidRDefault="00A12CD4" w:rsidP="000673E9">
            <w:pPr>
              <w:jc w:val="center"/>
              <w:rPr>
                <w:rFonts w:ascii="Times New Roman" w:hAnsi="Times New Roman"/>
                <w:b/>
                <w:sz w:val="20"/>
                <w:szCs w:val="20"/>
              </w:rPr>
            </w:pPr>
            <w:r w:rsidRPr="00FC3B22">
              <w:rPr>
                <w:rFonts w:ascii="Times New Roman" w:hAnsi="Times New Roman"/>
                <w:b/>
                <w:sz w:val="20"/>
                <w:szCs w:val="20"/>
              </w:rPr>
              <w:t>Responsivity</w:t>
            </w:r>
          </w:p>
          <w:p w14:paraId="6B380449" w14:textId="69875EEA" w:rsidR="000673E9" w:rsidRDefault="000673E9" w:rsidP="000673E9">
            <w:pPr>
              <w:jc w:val="center"/>
              <w:rPr>
                <w:rFonts w:ascii="Times New Roman" w:hAnsi="Times New Roman"/>
                <w:b/>
                <w:sz w:val="20"/>
                <w:szCs w:val="20"/>
              </w:rPr>
            </w:pPr>
            <w:r>
              <w:rPr>
                <w:rFonts w:ascii="Times New Roman" w:hAnsi="Times New Roman"/>
                <w:b/>
                <w:sz w:val="20"/>
                <w:szCs w:val="20"/>
              </w:rPr>
              <w:t>(A/W)</w:t>
            </w:r>
          </w:p>
          <w:p w14:paraId="586AA20B" w14:textId="07D57A58" w:rsidR="000673E9" w:rsidRDefault="000673E9" w:rsidP="000673E9">
            <w:pPr>
              <w:jc w:val="center"/>
              <w:rPr>
                <w:rFonts w:ascii="Times New Roman" w:hAnsi="Times New Roman"/>
                <w:b/>
                <w:sz w:val="20"/>
                <w:szCs w:val="20"/>
              </w:rPr>
            </w:pPr>
            <w:r>
              <w:rPr>
                <w:rFonts w:ascii="Times New Roman" w:hAnsi="Times New Roman"/>
                <w:b/>
                <w:sz w:val="20"/>
                <w:szCs w:val="20"/>
              </w:rPr>
              <w:t>A</w:t>
            </w:r>
          </w:p>
          <w:p w14:paraId="6498D0D2" w14:textId="2FFFCBDC" w:rsidR="000673E9" w:rsidRPr="00FC3B22" w:rsidRDefault="000673E9" w:rsidP="000673E9">
            <w:pPr>
              <w:rPr>
                <w:rFonts w:ascii="Times New Roman" w:hAnsi="Times New Roman"/>
                <w:b/>
                <w:sz w:val="20"/>
                <w:szCs w:val="20"/>
              </w:rPr>
            </w:pPr>
          </w:p>
          <w:p w14:paraId="7E413FAA" w14:textId="77777777" w:rsidR="00A12CD4" w:rsidRPr="00FC3B22" w:rsidRDefault="00A12CD4" w:rsidP="000673E9">
            <w:pPr>
              <w:ind w:left="113" w:right="113"/>
              <w:jc w:val="center"/>
              <w:rPr>
                <w:rFonts w:ascii="Times New Roman" w:hAnsi="Times New Roman"/>
                <w:sz w:val="20"/>
                <w:szCs w:val="20"/>
              </w:rPr>
            </w:pPr>
            <w:r w:rsidRPr="00FC3B22">
              <w:rPr>
                <w:rFonts w:ascii="Times New Roman" w:hAnsi="Times New Roman"/>
                <w:b/>
                <w:sz w:val="20"/>
                <w:szCs w:val="20"/>
              </w:rPr>
              <w:t>(A/W)</w:t>
            </w:r>
          </w:p>
        </w:tc>
        <w:tc>
          <w:tcPr>
            <w:tcW w:w="218" w:type="pct"/>
            <w:textDirection w:val="btLr"/>
            <w:vAlign w:val="center"/>
          </w:tcPr>
          <w:p w14:paraId="28345911" w14:textId="77777777" w:rsidR="00A12CD4" w:rsidRPr="00FC3B22" w:rsidRDefault="00A12CD4" w:rsidP="000673E9">
            <w:pPr>
              <w:ind w:left="113" w:right="113"/>
              <w:jc w:val="center"/>
              <w:rPr>
                <w:rFonts w:ascii="Times New Roman" w:hAnsi="Times New Roman"/>
                <w:sz w:val="20"/>
                <w:szCs w:val="20"/>
              </w:rPr>
            </w:pPr>
            <w:r>
              <w:rPr>
                <w:rFonts w:asciiTheme="majorHAnsi" w:hAnsiTheme="majorHAnsi" w:cstheme="majorHAnsi"/>
                <w:sz w:val="20"/>
                <w:szCs w:val="20"/>
              </w:rPr>
              <w:t>-</w:t>
            </w:r>
          </w:p>
        </w:tc>
        <w:tc>
          <w:tcPr>
            <w:tcW w:w="218" w:type="pct"/>
            <w:textDirection w:val="btLr"/>
            <w:vAlign w:val="center"/>
          </w:tcPr>
          <w:p w14:paraId="7B49A1D6" w14:textId="77777777" w:rsidR="00A12CD4" w:rsidRPr="00FC3B22" w:rsidRDefault="00A12CD4" w:rsidP="000673E9">
            <w:pPr>
              <w:ind w:left="113" w:right="113"/>
              <w:jc w:val="center"/>
              <w:rPr>
                <w:rFonts w:ascii="Times New Roman" w:hAnsi="Times New Roman"/>
                <w:sz w:val="20"/>
                <w:szCs w:val="20"/>
              </w:rPr>
            </w:pPr>
            <w:r>
              <w:rPr>
                <w:rFonts w:asciiTheme="majorHAnsi" w:hAnsiTheme="majorHAnsi" w:cstheme="majorHAnsi"/>
                <w:sz w:val="20"/>
                <w:szCs w:val="20"/>
              </w:rPr>
              <w:t>-</w:t>
            </w:r>
          </w:p>
        </w:tc>
        <w:tc>
          <w:tcPr>
            <w:tcW w:w="218" w:type="pct"/>
            <w:textDirection w:val="btLr"/>
            <w:vAlign w:val="center"/>
          </w:tcPr>
          <w:p w14:paraId="52D28594"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0.47 at 0</w:t>
            </w:r>
            <w:r>
              <w:rPr>
                <w:rFonts w:asciiTheme="majorHAnsi" w:hAnsiTheme="majorHAnsi" w:cstheme="majorHAnsi"/>
                <w:sz w:val="20"/>
                <w:szCs w:val="20"/>
              </w:rPr>
              <w:t xml:space="preserve"> </w:t>
            </w:r>
            <w:r w:rsidRPr="00CC57A1">
              <w:rPr>
                <w:rFonts w:asciiTheme="majorHAnsi" w:hAnsiTheme="majorHAnsi" w:cstheme="majorHAnsi"/>
                <w:sz w:val="20"/>
                <w:szCs w:val="20"/>
              </w:rPr>
              <w:t>V</w:t>
            </w:r>
          </w:p>
        </w:tc>
        <w:tc>
          <w:tcPr>
            <w:tcW w:w="218" w:type="pct"/>
            <w:textDirection w:val="btLr"/>
            <w:vAlign w:val="center"/>
          </w:tcPr>
          <w:p w14:paraId="715B5BE6" w14:textId="72AE851B"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41.5%</w:t>
            </w:r>
            <w:r w:rsidR="000673E9">
              <w:rPr>
                <w:rFonts w:asciiTheme="majorHAnsi" w:hAnsiTheme="majorHAnsi" w:cstheme="majorHAnsi"/>
                <w:sz w:val="20"/>
                <w:szCs w:val="20"/>
              </w:rPr>
              <w:t xml:space="preserve"> (</w:t>
            </w:r>
            <w:r w:rsidR="000673E9" w:rsidRPr="00CC57A1">
              <w:rPr>
                <w:rFonts w:asciiTheme="majorHAnsi" w:hAnsiTheme="majorHAnsi" w:cstheme="majorHAnsi"/>
                <w:sz w:val="20"/>
                <w:szCs w:val="20"/>
              </w:rPr>
              <w:t>QE)</w:t>
            </w:r>
            <w:r w:rsidR="000673E9">
              <w:rPr>
                <w:rFonts w:asciiTheme="majorHAnsi" w:hAnsiTheme="majorHAnsi" w:cstheme="majorHAnsi"/>
                <w:sz w:val="20"/>
                <w:szCs w:val="20"/>
              </w:rPr>
              <w:t>,</w:t>
            </w:r>
            <w:r w:rsidRPr="00CC57A1">
              <w:rPr>
                <w:rFonts w:asciiTheme="majorHAnsi" w:hAnsiTheme="majorHAnsi" w:cstheme="majorHAnsi"/>
                <w:sz w:val="20"/>
                <w:szCs w:val="20"/>
              </w:rPr>
              <w:t xml:space="preserve"> at 0 V</w:t>
            </w:r>
          </w:p>
        </w:tc>
        <w:tc>
          <w:tcPr>
            <w:tcW w:w="218" w:type="pct"/>
            <w:textDirection w:val="btLr"/>
            <w:vAlign w:val="center"/>
          </w:tcPr>
          <w:p w14:paraId="58E17E4A" w14:textId="686B259B" w:rsidR="00A12CD4" w:rsidRPr="00FC3B22" w:rsidRDefault="005308AD" w:rsidP="000673E9">
            <w:pPr>
              <w:ind w:left="113" w:right="113"/>
              <w:jc w:val="center"/>
              <w:rPr>
                <w:rFonts w:ascii="Times New Roman" w:hAnsi="Times New Roman"/>
                <w:sz w:val="20"/>
                <w:szCs w:val="20"/>
              </w:rPr>
            </w:pPr>
            <w:r>
              <w:rPr>
                <w:rFonts w:asciiTheme="majorHAnsi" w:hAnsiTheme="majorHAnsi" w:cstheme="majorHAnsi"/>
                <w:sz w:val="20"/>
                <w:szCs w:val="20"/>
              </w:rPr>
              <w:t>0.37</w:t>
            </w:r>
            <w:r w:rsidR="00A12CD4" w:rsidRPr="00CC57A1">
              <w:rPr>
                <w:rFonts w:asciiTheme="majorHAnsi" w:hAnsiTheme="majorHAnsi" w:cstheme="majorHAnsi"/>
                <w:sz w:val="20"/>
                <w:szCs w:val="20"/>
              </w:rPr>
              <w:t xml:space="preserve"> at 0 V</w:t>
            </w:r>
          </w:p>
        </w:tc>
        <w:tc>
          <w:tcPr>
            <w:tcW w:w="218" w:type="pct"/>
            <w:textDirection w:val="btLr"/>
            <w:vAlign w:val="center"/>
          </w:tcPr>
          <w:p w14:paraId="5DB6C0E9"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w:t>
            </w:r>
          </w:p>
        </w:tc>
        <w:tc>
          <w:tcPr>
            <w:tcW w:w="218" w:type="pct"/>
            <w:textDirection w:val="btLr"/>
            <w:vAlign w:val="center"/>
          </w:tcPr>
          <w:p w14:paraId="4713974A"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w:t>
            </w:r>
          </w:p>
        </w:tc>
        <w:tc>
          <w:tcPr>
            <w:tcW w:w="308" w:type="pct"/>
            <w:textDirection w:val="btLr"/>
            <w:vAlign w:val="center"/>
          </w:tcPr>
          <w:p w14:paraId="559FDA42" w14:textId="0BBA3172" w:rsidR="00A12CD4" w:rsidRPr="00CC57A1" w:rsidRDefault="005308AD" w:rsidP="000673E9">
            <w:pPr>
              <w:jc w:val="center"/>
              <w:rPr>
                <w:rFonts w:asciiTheme="majorHAnsi" w:hAnsiTheme="majorHAnsi" w:cstheme="majorHAnsi"/>
                <w:sz w:val="20"/>
                <w:szCs w:val="20"/>
              </w:rPr>
            </w:pPr>
            <w:r w:rsidRPr="00CC57A1">
              <w:rPr>
                <w:rFonts w:asciiTheme="majorHAnsi" w:hAnsiTheme="majorHAnsi" w:cstheme="majorHAnsi"/>
                <w:sz w:val="20"/>
                <w:szCs w:val="20"/>
              </w:rPr>
              <w:t xml:space="preserve">0.25 </w:t>
            </w:r>
            <w:r w:rsidR="00A12CD4" w:rsidRPr="00CC57A1">
              <w:rPr>
                <w:rFonts w:asciiTheme="majorHAnsi" w:hAnsiTheme="majorHAnsi" w:cstheme="majorHAnsi"/>
                <w:sz w:val="20"/>
                <w:szCs w:val="20"/>
              </w:rPr>
              <w:t>at 0 V</w:t>
            </w:r>
          </w:p>
          <w:p w14:paraId="7084F0C9"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3.93 at 0 V</w:t>
            </w:r>
          </w:p>
        </w:tc>
        <w:tc>
          <w:tcPr>
            <w:tcW w:w="218" w:type="pct"/>
            <w:textDirection w:val="btLr"/>
            <w:vAlign w:val="center"/>
          </w:tcPr>
          <w:p w14:paraId="371654EB"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50%</w:t>
            </w:r>
            <w:r>
              <w:rPr>
                <w:rFonts w:asciiTheme="majorHAnsi" w:hAnsiTheme="majorHAnsi" w:cstheme="majorHAnsi"/>
                <w:sz w:val="20"/>
                <w:szCs w:val="20"/>
              </w:rPr>
              <w:t xml:space="preserve"> (</w:t>
            </w:r>
            <w:r w:rsidRPr="00CC57A1">
              <w:rPr>
                <w:rFonts w:asciiTheme="majorHAnsi" w:hAnsiTheme="majorHAnsi" w:cstheme="majorHAnsi"/>
                <w:sz w:val="20"/>
                <w:szCs w:val="20"/>
              </w:rPr>
              <w:t>QE), at 0V</w:t>
            </w:r>
          </w:p>
        </w:tc>
        <w:tc>
          <w:tcPr>
            <w:tcW w:w="218" w:type="pct"/>
            <w:textDirection w:val="btLr"/>
            <w:vAlign w:val="center"/>
          </w:tcPr>
          <w:p w14:paraId="6EC4859F"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2.49 at -50 mV</w:t>
            </w:r>
          </w:p>
        </w:tc>
        <w:tc>
          <w:tcPr>
            <w:tcW w:w="218" w:type="pct"/>
            <w:textDirection w:val="btLr"/>
            <w:vAlign w:val="center"/>
          </w:tcPr>
          <w:p w14:paraId="04472531"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w:t>
            </w:r>
          </w:p>
        </w:tc>
        <w:tc>
          <w:tcPr>
            <w:tcW w:w="218" w:type="pct"/>
            <w:textDirection w:val="btLr"/>
            <w:vAlign w:val="center"/>
          </w:tcPr>
          <w:p w14:paraId="386A892A"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w:t>
            </w:r>
          </w:p>
        </w:tc>
        <w:tc>
          <w:tcPr>
            <w:tcW w:w="218" w:type="pct"/>
            <w:textDirection w:val="btLr"/>
            <w:vAlign w:val="center"/>
          </w:tcPr>
          <w:p w14:paraId="6A1CEB38"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w:t>
            </w:r>
          </w:p>
        </w:tc>
        <w:tc>
          <w:tcPr>
            <w:tcW w:w="218" w:type="pct"/>
            <w:textDirection w:val="btLr"/>
            <w:vAlign w:val="center"/>
          </w:tcPr>
          <w:p w14:paraId="7278B0D0" w14:textId="77777777" w:rsidR="00A12CD4" w:rsidRPr="00FC3B22" w:rsidRDefault="00A12CD4" w:rsidP="000673E9">
            <w:pPr>
              <w:ind w:left="113" w:right="113"/>
              <w:jc w:val="center"/>
              <w:rPr>
                <w:rFonts w:ascii="Times New Roman" w:hAnsi="Times New Roman"/>
                <w:sz w:val="20"/>
                <w:szCs w:val="20"/>
              </w:rPr>
            </w:pPr>
            <w:r>
              <w:rPr>
                <w:rFonts w:asciiTheme="majorHAnsi" w:hAnsiTheme="majorHAnsi" w:cstheme="majorHAnsi"/>
                <w:sz w:val="20"/>
                <w:szCs w:val="20"/>
              </w:rPr>
              <w:t xml:space="preserve">1.5 at </w:t>
            </w:r>
            <w:r w:rsidRPr="00CC57A1">
              <w:rPr>
                <w:rFonts w:asciiTheme="majorHAnsi" w:hAnsiTheme="majorHAnsi" w:cstheme="majorHAnsi"/>
                <w:sz w:val="20"/>
                <w:szCs w:val="20"/>
              </w:rPr>
              <w:t>2</w:t>
            </w:r>
            <w:r>
              <w:rPr>
                <w:rFonts w:asciiTheme="majorHAnsi" w:hAnsiTheme="majorHAnsi" w:cstheme="majorHAnsi"/>
                <w:sz w:val="20"/>
                <w:szCs w:val="20"/>
              </w:rPr>
              <w:t>00</w:t>
            </w:r>
            <w:r w:rsidRPr="00CC57A1">
              <w:rPr>
                <w:rFonts w:asciiTheme="majorHAnsi" w:hAnsiTheme="majorHAnsi" w:cstheme="majorHAnsi"/>
                <w:sz w:val="20"/>
                <w:szCs w:val="20"/>
              </w:rPr>
              <w:t xml:space="preserve"> </w:t>
            </w:r>
            <w:r>
              <w:rPr>
                <w:rFonts w:asciiTheme="majorHAnsi" w:hAnsiTheme="majorHAnsi" w:cstheme="majorHAnsi"/>
                <w:sz w:val="20"/>
                <w:szCs w:val="20"/>
              </w:rPr>
              <w:t>m</w:t>
            </w:r>
            <w:r w:rsidRPr="00CC57A1">
              <w:rPr>
                <w:rFonts w:asciiTheme="majorHAnsi" w:hAnsiTheme="majorHAnsi" w:cstheme="majorHAnsi"/>
                <w:sz w:val="20"/>
                <w:szCs w:val="20"/>
              </w:rPr>
              <w:t>V</w:t>
            </w:r>
          </w:p>
        </w:tc>
        <w:tc>
          <w:tcPr>
            <w:tcW w:w="218" w:type="pct"/>
            <w:textDirection w:val="btLr"/>
            <w:vAlign w:val="center"/>
          </w:tcPr>
          <w:p w14:paraId="1B2403DE"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4.47 at -90 mV</w:t>
            </w:r>
          </w:p>
        </w:tc>
        <w:tc>
          <w:tcPr>
            <w:tcW w:w="218" w:type="pct"/>
            <w:textDirection w:val="btLr"/>
            <w:vAlign w:val="center"/>
          </w:tcPr>
          <w:p w14:paraId="4FB50921"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0.14 at 0</w:t>
            </w:r>
            <w:r>
              <w:rPr>
                <w:rFonts w:asciiTheme="majorHAnsi" w:hAnsiTheme="majorHAnsi" w:cstheme="majorHAnsi"/>
                <w:sz w:val="20"/>
                <w:szCs w:val="20"/>
              </w:rPr>
              <w:t xml:space="preserve"> </w:t>
            </w:r>
            <w:r w:rsidRPr="00CC57A1">
              <w:rPr>
                <w:rFonts w:asciiTheme="majorHAnsi" w:hAnsiTheme="majorHAnsi" w:cstheme="majorHAnsi"/>
                <w:sz w:val="20"/>
                <w:szCs w:val="20"/>
              </w:rPr>
              <w:t>V</w:t>
            </w:r>
          </w:p>
        </w:tc>
        <w:tc>
          <w:tcPr>
            <w:tcW w:w="218" w:type="pct"/>
            <w:textDirection w:val="btLr"/>
            <w:vAlign w:val="center"/>
          </w:tcPr>
          <w:p w14:paraId="6F2C1AA4"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0.23 at 0</w:t>
            </w:r>
            <w:r>
              <w:rPr>
                <w:rFonts w:asciiTheme="majorHAnsi" w:hAnsiTheme="majorHAnsi" w:cstheme="majorHAnsi"/>
                <w:sz w:val="20"/>
                <w:szCs w:val="20"/>
              </w:rPr>
              <w:t xml:space="preserve"> </w:t>
            </w:r>
            <w:r w:rsidRPr="00CC57A1">
              <w:rPr>
                <w:rFonts w:asciiTheme="majorHAnsi" w:hAnsiTheme="majorHAnsi" w:cstheme="majorHAnsi"/>
                <w:sz w:val="20"/>
                <w:szCs w:val="20"/>
              </w:rPr>
              <w:t>V</w:t>
            </w:r>
          </w:p>
        </w:tc>
        <w:tc>
          <w:tcPr>
            <w:tcW w:w="218" w:type="pct"/>
            <w:textDirection w:val="btLr"/>
          </w:tcPr>
          <w:p w14:paraId="0A06F5C0"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0.17 at 0</w:t>
            </w:r>
            <w:r>
              <w:rPr>
                <w:rFonts w:asciiTheme="majorHAnsi" w:hAnsiTheme="majorHAnsi" w:cstheme="majorHAnsi"/>
                <w:sz w:val="20"/>
                <w:szCs w:val="20"/>
              </w:rPr>
              <w:t xml:space="preserve"> </w:t>
            </w:r>
            <w:r w:rsidRPr="00CC57A1">
              <w:rPr>
                <w:rFonts w:asciiTheme="majorHAnsi" w:hAnsiTheme="majorHAnsi" w:cstheme="majorHAnsi"/>
                <w:sz w:val="20"/>
                <w:szCs w:val="20"/>
              </w:rPr>
              <w:t>V</w:t>
            </w:r>
          </w:p>
        </w:tc>
        <w:tc>
          <w:tcPr>
            <w:tcW w:w="218" w:type="pct"/>
            <w:tcBorders>
              <w:right w:val="single" w:sz="4" w:space="0" w:color="auto"/>
            </w:tcBorders>
            <w:textDirection w:val="btLr"/>
          </w:tcPr>
          <w:p w14:paraId="480E7714" w14:textId="77777777" w:rsidR="00A12CD4" w:rsidRPr="00FC3B22" w:rsidRDefault="00A12CD4" w:rsidP="000673E9">
            <w:pPr>
              <w:ind w:left="113" w:right="113"/>
              <w:jc w:val="center"/>
              <w:rPr>
                <w:rFonts w:ascii="Times New Roman" w:hAnsi="Times New Roman"/>
                <w:sz w:val="20"/>
                <w:szCs w:val="20"/>
              </w:rPr>
            </w:pPr>
            <w:r>
              <w:rPr>
                <w:rFonts w:asciiTheme="majorHAnsi" w:hAnsiTheme="majorHAnsi" w:cstheme="majorHAnsi"/>
                <w:sz w:val="20"/>
                <w:szCs w:val="20"/>
              </w:rPr>
              <w:t>4.8 at -300 mV</w:t>
            </w:r>
          </w:p>
        </w:tc>
      </w:tr>
      <w:tr w:rsidR="00A12CD4" w:rsidRPr="00FC3B22" w14:paraId="67F28DDF" w14:textId="77777777" w:rsidTr="000673E9">
        <w:trPr>
          <w:cantSplit/>
          <w:trHeight w:val="1871"/>
          <w:jc w:val="center"/>
        </w:trPr>
        <w:tc>
          <w:tcPr>
            <w:tcW w:w="236" w:type="pct"/>
            <w:vMerge/>
            <w:textDirection w:val="btLr"/>
          </w:tcPr>
          <w:p w14:paraId="5527F701" w14:textId="77777777" w:rsidR="00A12CD4" w:rsidRPr="00FC3B22" w:rsidRDefault="00A12CD4" w:rsidP="000673E9">
            <w:pPr>
              <w:ind w:left="113" w:right="113"/>
              <w:jc w:val="center"/>
              <w:rPr>
                <w:rFonts w:ascii="Times New Roman" w:hAnsi="Times New Roman"/>
                <w:sz w:val="20"/>
                <w:szCs w:val="20"/>
              </w:rPr>
            </w:pPr>
          </w:p>
        </w:tc>
        <w:tc>
          <w:tcPr>
            <w:tcW w:w="218" w:type="pct"/>
            <w:vMerge/>
            <w:textDirection w:val="btLr"/>
            <w:vAlign w:val="center"/>
          </w:tcPr>
          <w:p w14:paraId="793BC64A" w14:textId="77777777" w:rsidR="00A12CD4" w:rsidRPr="00FC3B22" w:rsidRDefault="00A12CD4" w:rsidP="000673E9">
            <w:pPr>
              <w:ind w:left="113" w:right="113"/>
              <w:jc w:val="center"/>
              <w:rPr>
                <w:rFonts w:ascii="Times New Roman" w:hAnsi="Times New Roman"/>
                <w:sz w:val="20"/>
                <w:szCs w:val="20"/>
              </w:rPr>
            </w:pPr>
          </w:p>
        </w:tc>
        <w:tc>
          <w:tcPr>
            <w:tcW w:w="307" w:type="pct"/>
            <w:textDirection w:val="btLr"/>
            <w:vAlign w:val="center"/>
          </w:tcPr>
          <w:p w14:paraId="0532F86D" w14:textId="77777777" w:rsidR="00A12CD4" w:rsidRPr="00FC3B22" w:rsidRDefault="00A12CD4" w:rsidP="000673E9">
            <w:pPr>
              <w:jc w:val="center"/>
              <w:rPr>
                <w:rFonts w:ascii="Times New Roman" w:hAnsi="Times New Roman"/>
                <w:b/>
                <w:i/>
                <w:sz w:val="20"/>
                <w:szCs w:val="20"/>
              </w:rPr>
            </w:pPr>
            <w:r w:rsidRPr="00FC3B22">
              <w:rPr>
                <w:rFonts w:ascii="Times New Roman" w:hAnsi="Times New Roman"/>
                <w:b/>
                <w:i/>
                <w:sz w:val="20"/>
                <w:szCs w:val="20"/>
              </w:rPr>
              <w:t>RA</w:t>
            </w:r>
          </w:p>
          <w:p w14:paraId="0F7124AC" w14:textId="77777777" w:rsidR="00A12CD4" w:rsidRPr="00FC3B22" w:rsidRDefault="00A12CD4" w:rsidP="000673E9">
            <w:pPr>
              <w:ind w:left="113" w:right="113"/>
              <w:jc w:val="center"/>
              <w:rPr>
                <w:rFonts w:ascii="Times New Roman" w:hAnsi="Times New Roman"/>
                <w:sz w:val="20"/>
                <w:szCs w:val="20"/>
              </w:rPr>
            </w:pPr>
            <w:r w:rsidRPr="00FC3B22">
              <w:rPr>
                <w:rFonts w:ascii="Times New Roman" w:hAnsi="Times New Roman"/>
                <w:b/>
                <w:sz w:val="20"/>
                <w:szCs w:val="20"/>
              </w:rPr>
              <w:t>(Ω.cm</w:t>
            </w:r>
            <w:r w:rsidRPr="00FC3B22">
              <w:rPr>
                <w:rFonts w:ascii="Times New Roman" w:hAnsi="Times New Roman"/>
                <w:b/>
                <w:sz w:val="20"/>
                <w:szCs w:val="20"/>
                <w:vertAlign w:val="superscript"/>
              </w:rPr>
              <w:t>2</w:t>
            </w:r>
            <w:r w:rsidRPr="00FC3B22">
              <w:rPr>
                <w:rFonts w:ascii="Times New Roman" w:hAnsi="Times New Roman"/>
                <w:b/>
                <w:sz w:val="20"/>
                <w:szCs w:val="20"/>
              </w:rPr>
              <w:t>)</w:t>
            </w:r>
          </w:p>
        </w:tc>
        <w:tc>
          <w:tcPr>
            <w:tcW w:w="218" w:type="pct"/>
            <w:textDirection w:val="btLr"/>
            <w:vAlign w:val="center"/>
          </w:tcPr>
          <w:p w14:paraId="0298A15F" w14:textId="77777777" w:rsidR="00A12CD4" w:rsidRPr="00FC3B22" w:rsidRDefault="00A12CD4" w:rsidP="000673E9">
            <w:pPr>
              <w:ind w:left="113" w:right="113"/>
              <w:jc w:val="center"/>
              <w:rPr>
                <w:rFonts w:ascii="Times New Roman" w:hAnsi="Times New Roman"/>
                <w:sz w:val="20"/>
                <w:szCs w:val="20"/>
              </w:rPr>
            </w:pPr>
            <w:r w:rsidRPr="00FC3B22">
              <w:rPr>
                <w:rFonts w:ascii="Times New Roman" w:hAnsi="Times New Roman"/>
                <w:sz w:val="20"/>
                <w:szCs w:val="20"/>
              </w:rPr>
              <w:t>-</w:t>
            </w:r>
          </w:p>
        </w:tc>
        <w:tc>
          <w:tcPr>
            <w:tcW w:w="218" w:type="pct"/>
            <w:textDirection w:val="btLr"/>
            <w:vAlign w:val="center"/>
          </w:tcPr>
          <w:p w14:paraId="3473668B" w14:textId="77777777" w:rsidR="00A12CD4" w:rsidRPr="00FC3B22" w:rsidRDefault="00A12CD4" w:rsidP="000673E9">
            <w:pPr>
              <w:ind w:left="113" w:right="113"/>
              <w:jc w:val="center"/>
              <w:rPr>
                <w:rFonts w:ascii="Times New Roman" w:hAnsi="Times New Roman"/>
                <w:sz w:val="20"/>
                <w:szCs w:val="20"/>
              </w:rPr>
            </w:pPr>
            <w:r>
              <w:rPr>
                <w:rFonts w:asciiTheme="majorHAnsi" w:hAnsiTheme="majorHAnsi" w:cstheme="majorHAnsi"/>
                <w:sz w:val="20"/>
                <w:szCs w:val="20"/>
              </w:rPr>
              <w:t>-</w:t>
            </w:r>
          </w:p>
        </w:tc>
        <w:tc>
          <w:tcPr>
            <w:tcW w:w="218" w:type="pct"/>
            <w:textDirection w:val="btLr"/>
            <w:vAlign w:val="center"/>
          </w:tcPr>
          <w:p w14:paraId="4A31C2B5"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285 a</w:t>
            </w:r>
            <w:r>
              <w:rPr>
                <w:rFonts w:asciiTheme="majorHAnsi" w:hAnsiTheme="majorHAnsi" w:cstheme="majorHAnsi"/>
                <w:sz w:val="20"/>
                <w:szCs w:val="20"/>
              </w:rPr>
              <w:t xml:space="preserve">t </w:t>
            </w:r>
            <w:r w:rsidRPr="00CC57A1">
              <w:rPr>
                <w:rFonts w:asciiTheme="majorHAnsi" w:hAnsiTheme="majorHAnsi" w:cstheme="majorHAnsi"/>
                <w:sz w:val="20"/>
                <w:szCs w:val="20"/>
              </w:rPr>
              <w:t>-50</w:t>
            </w:r>
            <w:r>
              <w:rPr>
                <w:rFonts w:asciiTheme="majorHAnsi" w:hAnsiTheme="majorHAnsi" w:cstheme="majorHAnsi"/>
                <w:sz w:val="20"/>
                <w:szCs w:val="20"/>
              </w:rPr>
              <w:t xml:space="preserve"> </w:t>
            </w:r>
            <w:r w:rsidRPr="00CC57A1">
              <w:rPr>
                <w:rFonts w:asciiTheme="majorHAnsi" w:hAnsiTheme="majorHAnsi" w:cstheme="majorHAnsi"/>
                <w:sz w:val="20"/>
                <w:szCs w:val="20"/>
              </w:rPr>
              <w:t>mV</w:t>
            </w:r>
          </w:p>
        </w:tc>
        <w:tc>
          <w:tcPr>
            <w:tcW w:w="218" w:type="pct"/>
            <w:textDirection w:val="btLr"/>
            <w:vAlign w:val="center"/>
          </w:tcPr>
          <w:p w14:paraId="72076CEC"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15</w:t>
            </w:r>
            <w:r>
              <w:rPr>
                <w:rFonts w:asciiTheme="majorHAnsi" w:hAnsiTheme="majorHAnsi" w:cstheme="majorHAnsi"/>
                <w:sz w:val="20"/>
                <w:szCs w:val="20"/>
              </w:rPr>
              <w:t xml:space="preserve"> a</w:t>
            </w:r>
            <w:r w:rsidRPr="00CC57A1">
              <w:rPr>
                <w:rFonts w:asciiTheme="majorHAnsi" w:hAnsiTheme="majorHAnsi" w:cstheme="majorHAnsi"/>
                <w:sz w:val="20"/>
                <w:szCs w:val="20"/>
              </w:rPr>
              <w:t>t 0</w:t>
            </w:r>
            <w:r>
              <w:rPr>
                <w:rFonts w:asciiTheme="majorHAnsi" w:hAnsiTheme="majorHAnsi" w:cstheme="majorHAnsi"/>
                <w:sz w:val="20"/>
                <w:szCs w:val="20"/>
              </w:rPr>
              <w:t xml:space="preserve"> </w:t>
            </w:r>
            <w:r w:rsidRPr="00CC57A1">
              <w:rPr>
                <w:rFonts w:asciiTheme="majorHAnsi" w:hAnsiTheme="majorHAnsi" w:cstheme="majorHAnsi"/>
                <w:sz w:val="20"/>
                <w:szCs w:val="20"/>
              </w:rPr>
              <w:t>V</w:t>
            </w:r>
          </w:p>
        </w:tc>
        <w:tc>
          <w:tcPr>
            <w:tcW w:w="218" w:type="pct"/>
            <w:textDirection w:val="btLr"/>
            <w:vAlign w:val="center"/>
          </w:tcPr>
          <w:p w14:paraId="21EA8B67" w14:textId="1ADDAAD8" w:rsidR="00A12CD4" w:rsidRPr="00FC3B22" w:rsidRDefault="005308AD" w:rsidP="000673E9">
            <w:pPr>
              <w:spacing w:line="240" w:lineRule="auto"/>
              <w:ind w:left="113" w:right="113"/>
              <w:jc w:val="center"/>
              <w:rPr>
                <w:rFonts w:ascii="Times New Roman" w:hAnsi="Times New Roman"/>
                <w:sz w:val="20"/>
                <w:szCs w:val="20"/>
              </w:rPr>
            </w:pPr>
            <w:r>
              <w:rPr>
                <w:rFonts w:asciiTheme="majorHAnsi" w:hAnsiTheme="majorHAnsi" w:cstheme="majorHAnsi"/>
                <w:sz w:val="20"/>
                <w:szCs w:val="20"/>
              </w:rPr>
              <w:t xml:space="preserve">4.18 </w:t>
            </w:r>
            <w:r w:rsidR="00A12CD4" w:rsidRPr="00CC57A1">
              <w:rPr>
                <w:rFonts w:asciiTheme="majorHAnsi" w:hAnsiTheme="majorHAnsi" w:cstheme="majorHAnsi"/>
                <w:sz w:val="20"/>
                <w:szCs w:val="20"/>
              </w:rPr>
              <w:t>at 0 V</w:t>
            </w:r>
          </w:p>
        </w:tc>
        <w:tc>
          <w:tcPr>
            <w:tcW w:w="218" w:type="pct"/>
            <w:textDirection w:val="btLr"/>
            <w:vAlign w:val="center"/>
          </w:tcPr>
          <w:p w14:paraId="3DF2B706"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w:t>
            </w:r>
          </w:p>
        </w:tc>
        <w:tc>
          <w:tcPr>
            <w:tcW w:w="218" w:type="pct"/>
            <w:textDirection w:val="btLr"/>
            <w:vAlign w:val="center"/>
          </w:tcPr>
          <w:p w14:paraId="23643B65"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w:t>
            </w:r>
          </w:p>
        </w:tc>
        <w:tc>
          <w:tcPr>
            <w:tcW w:w="308" w:type="pct"/>
            <w:textDirection w:val="btLr"/>
            <w:vAlign w:val="center"/>
          </w:tcPr>
          <w:p w14:paraId="57475FD7" w14:textId="55EB2CD9" w:rsidR="00A12CD4" w:rsidRPr="00CC57A1" w:rsidRDefault="005308AD" w:rsidP="000673E9">
            <w:pPr>
              <w:jc w:val="center"/>
              <w:rPr>
                <w:rFonts w:asciiTheme="majorHAnsi" w:hAnsiTheme="majorHAnsi" w:cstheme="majorHAnsi"/>
                <w:sz w:val="20"/>
                <w:szCs w:val="20"/>
              </w:rPr>
            </w:pPr>
            <w:r w:rsidRPr="00CC57A1">
              <w:rPr>
                <w:rFonts w:asciiTheme="majorHAnsi" w:hAnsiTheme="majorHAnsi" w:cstheme="majorHAnsi"/>
                <w:sz w:val="20"/>
                <w:szCs w:val="20"/>
              </w:rPr>
              <w:t>2</w:t>
            </w:r>
            <w:r w:rsidR="006446B2">
              <w:rPr>
                <w:rFonts w:asciiTheme="majorHAnsi" w:hAnsiTheme="majorHAnsi" w:cstheme="majorHAnsi"/>
                <w:sz w:val="20"/>
                <w:szCs w:val="20"/>
              </w:rPr>
              <w:t>,</w:t>
            </w:r>
            <w:r w:rsidRPr="00CC57A1">
              <w:rPr>
                <w:rFonts w:asciiTheme="majorHAnsi" w:hAnsiTheme="majorHAnsi" w:cstheme="majorHAnsi"/>
                <w:sz w:val="20"/>
                <w:szCs w:val="20"/>
              </w:rPr>
              <w:t>470</w:t>
            </w:r>
            <w:r>
              <w:rPr>
                <w:rFonts w:asciiTheme="majorHAnsi" w:hAnsiTheme="majorHAnsi" w:cstheme="majorHAnsi"/>
                <w:sz w:val="20"/>
                <w:szCs w:val="20"/>
              </w:rPr>
              <w:t xml:space="preserve"> </w:t>
            </w:r>
            <w:r w:rsidR="00A12CD4" w:rsidRPr="00CC57A1">
              <w:rPr>
                <w:rFonts w:asciiTheme="majorHAnsi" w:hAnsiTheme="majorHAnsi" w:cstheme="majorHAnsi"/>
                <w:sz w:val="20"/>
                <w:szCs w:val="20"/>
              </w:rPr>
              <w:t>at 0 V</w:t>
            </w:r>
          </w:p>
          <w:p w14:paraId="6834A640"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0.30 at 0 V</w:t>
            </w:r>
          </w:p>
        </w:tc>
        <w:tc>
          <w:tcPr>
            <w:tcW w:w="218" w:type="pct"/>
            <w:textDirection w:val="btLr"/>
            <w:vAlign w:val="center"/>
          </w:tcPr>
          <w:p w14:paraId="46DADBB6" w14:textId="53D0D983"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5</w:t>
            </w:r>
            <w:r w:rsidR="00BC27EB">
              <w:rPr>
                <w:rFonts w:asciiTheme="majorHAnsi" w:hAnsiTheme="majorHAnsi" w:cstheme="majorHAnsi"/>
                <w:sz w:val="20"/>
                <w:szCs w:val="20"/>
              </w:rPr>
              <w:t>,</w:t>
            </w:r>
            <w:r w:rsidRPr="00CC57A1">
              <w:rPr>
                <w:rFonts w:asciiTheme="majorHAnsi" w:hAnsiTheme="majorHAnsi" w:cstheme="majorHAnsi"/>
                <w:sz w:val="20"/>
                <w:szCs w:val="20"/>
              </w:rPr>
              <w:t>100 at 0</w:t>
            </w:r>
            <w:r>
              <w:rPr>
                <w:rFonts w:asciiTheme="majorHAnsi" w:hAnsiTheme="majorHAnsi" w:cstheme="majorHAnsi"/>
                <w:sz w:val="20"/>
                <w:szCs w:val="20"/>
              </w:rPr>
              <w:t xml:space="preserve"> </w:t>
            </w:r>
            <w:r w:rsidRPr="00CC57A1">
              <w:rPr>
                <w:rFonts w:asciiTheme="majorHAnsi" w:hAnsiTheme="majorHAnsi" w:cstheme="majorHAnsi"/>
                <w:sz w:val="20"/>
                <w:szCs w:val="20"/>
              </w:rPr>
              <w:t>V</w:t>
            </w:r>
          </w:p>
        </w:tc>
        <w:tc>
          <w:tcPr>
            <w:tcW w:w="218" w:type="pct"/>
            <w:textDirection w:val="btLr"/>
            <w:vAlign w:val="center"/>
          </w:tcPr>
          <w:p w14:paraId="552BB5A0" w14:textId="260CF4ED"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22</w:t>
            </w:r>
            <w:r w:rsidR="006446B2">
              <w:rPr>
                <w:rFonts w:asciiTheme="majorHAnsi" w:hAnsiTheme="majorHAnsi" w:cstheme="majorHAnsi"/>
                <w:sz w:val="20"/>
                <w:szCs w:val="20"/>
              </w:rPr>
              <w:t>,</w:t>
            </w:r>
            <w:r w:rsidRPr="00CC57A1">
              <w:rPr>
                <w:rFonts w:asciiTheme="majorHAnsi" w:hAnsiTheme="majorHAnsi" w:cstheme="majorHAnsi"/>
                <w:sz w:val="20"/>
                <w:szCs w:val="20"/>
              </w:rPr>
              <w:t>000 at -50 mV</w:t>
            </w:r>
          </w:p>
        </w:tc>
        <w:tc>
          <w:tcPr>
            <w:tcW w:w="218" w:type="pct"/>
            <w:textDirection w:val="btLr"/>
            <w:vAlign w:val="center"/>
          </w:tcPr>
          <w:p w14:paraId="08E3932B"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0.0006</w:t>
            </w:r>
          </w:p>
        </w:tc>
        <w:tc>
          <w:tcPr>
            <w:tcW w:w="218" w:type="pct"/>
            <w:textDirection w:val="btLr"/>
            <w:vAlign w:val="center"/>
          </w:tcPr>
          <w:p w14:paraId="1D919C82"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w:t>
            </w:r>
          </w:p>
        </w:tc>
        <w:tc>
          <w:tcPr>
            <w:tcW w:w="218" w:type="pct"/>
            <w:textDirection w:val="btLr"/>
            <w:vAlign w:val="center"/>
          </w:tcPr>
          <w:p w14:paraId="762DF06E"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w:t>
            </w:r>
          </w:p>
        </w:tc>
        <w:tc>
          <w:tcPr>
            <w:tcW w:w="218" w:type="pct"/>
            <w:textDirection w:val="btLr"/>
            <w:vAlign w:val="center"/>
          </w:tcPr>
          <w:p w14:paraId="5B6D978E" w14:textId="0DC49FBF"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14</w:t>
            </w:r>
            <w:r w:rsidR="006446B2">
              <w:rPr>
                <w:rFonts w:asciiTheme="majorHAnsi" w:hAnsiTheme="majorHAnsi" w:cstheme="majorHAnsi"/>
                <w:sz w:val="20"/>
                <w:szCs w:val="20"/>
              </w:rPr>
              <w:t>,</w:t>
            </w:r>
            <w:r w:rsidRPr="00CC57A1">
              <w:rPr>
                <w:rFonts w:asciiTheme="majorHAnsi" w:hAnsiTheme="majorHAnsi" w:cstheme="majorHAnsi"/>
                <w:sz w:val="20"/>
                <w:szCs w:val="20"/>
              </w:rPr>
              <w:t>000 at 0 V</w:t>
            </w:r>
          </w:p>
        </w:tc>
        <w:tc>
          <w:tcPr>
            <w:tcW w:w="218" w:type="pct"/>
            <w:textDirection w:val="btLr"/>
            <w:vAlign w:val="center"/>
          </w:tcPr>
          <w:p w14:paraId="165C1C7F"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119 at -90 mV</w:t>
            </w:r>
          </w:p>
        </w:tc>
        <w:tc>
          <w:tcPr>
            <w:tcW w:w="218" w:type="pct"/>
            <w:textDirection w:val="btLr"/>
            <w:vAlign w:val="center"/>
          </w:tcPr>
          <w:p w14:paraId="66BDFBEA" w14:textId="468EC2F8"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1</w:t>
            </w:r>
            <w:r w:rsidR="006446B2">
              <w:rPr>
                <w:rFonts w:asciiTheme="majorHAnsi" w:hAnsiTheme="majorHAnsi" w:cstheme="majorHAnsi"/>
                <w:sz w:val="20"/>
                <w:szCs w:val="20"/>
              </w:rPr>
              <w:t>,</w:t>
            </w:r>
            <w:r w:rsidRPr="00CC57A1">
              <w:rPr>
                <w:rFonts w:asciiTheme="majorHAnsi" w:hAnsiTheme="majorHAnsi" w:cstheme="majorHAnsi"/>
                <w:sz w:val="20"/>
                <w:szCs w:val="20"/>
              </w:rPr>
              <w:t>429 at 0 V</w:t>
            </w:r>
          </w:p>
        </w:tc>
        <w:tc>
          <w:tcPr>
            <w:tcW w:w="218" w:type="pct"/>
            <w:textDirection w:val="btLr"/>
            <w:vAlign w:val="center"/>
          </w:tcPr>
          <w:p w14:paraId="217640A9"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0.063 at 0</w:t>
            </w:r>
            <w:r>
              <w:rPr>
                <w:rFonts w:asciiTheme="majorHAnsi" w:hAnsiTheme="majorHAnsi" w:cstheme="majorHAnsi"/>
                <w:sz w:val="20"/>
                <w:szCs w:val="20"/>
              </w:rPr>
              <w:t xml:space="preserve"> </w:t>
            </w:r>
            <w:r w:rsidRPr="00CC57A1">
              <w:rPr>
                <w:rFonts w:asciiTheme="majorHAnsi" w:hAnsiTheme="majorHAnsi" w:cstheme="majorHAnsi"/>
                <w:sz w:val="20"/>
                <w:szCs w:val="20"/>
              </w:rPr>
              <w:t>V</w:t>
            </w:r>
          </w:p>
        </w:tc>
        <w:tc>
          <w:tcPr>
            <w:tcW w:w="218" w:type="pct"/>
            <w:textDirection w:val="btLr"/>
          </w:tcPr>
          <w:p w14:paraId="509B6883" w14:textId="77777777" w:rsidR="00A12CD4" w:rsidRPr="00FC3B22" w:rsidRDefault="00A12CD4" w:rsidP="000673E9">
            <w:pPr>
              <w:ind w:left="113" w:right="113"/>
              <w:jc w:val="center"/>
              <w:rPr>
                <w:rFonts w:ascii="Times New Roman" w:hAnsi="Times New Roman"/>
                <w:sz w:val="20"/>
                <w:szCs w:val="20"/>
              </w:rPr>
            </w:pPr>
            <w:r w:rsidRPr="00CC57A1">
              <w:rPr>
                <w:rFonts w:asciiTheme="majorHAnsi" w:hAnsiTheme="majorHAnsi" w:cstheme="majorHAnsi"/>
                <w:sz w:val="20"/>
                <w:szCs w:val="20"/>
              </w:rPr>
              <w:t>0.01 at 0</w:t>
            </w:r>
            <w:r>
              <w:rPr>
                <w:rFonts w:asciiTheme="majorHAnsi" w:hAnsiTheme="majorHAnsi" w:cstheme="majorHAnsi"/>
                <w:sz w:val="20"/>
                <w:szCs w:val="20"/>
              </w:rPr>
              <w:t xml:space="preserve"> </w:t>
            </w:r>
            <w:r w:rsidRPr="00CC57A1">
              <w:rPr>
                <w:rFonts w:asciiTheme="majorHAnsi" w:hAnsiTheme="majorHAnsi" w:cstheme="majorHAnsi"/>
                <w:sz w:val="20"/>
                <w:szCs w:val="20"/>
              </w:rPr>
              <w:t>V</w:t>
            </w:r>
          </w:p>
        </w:tc>
        <w:tc>
          <w:tcPr>
            <w:tcW w:w="218" w:type="pct"/>
            <w:tcBorders>
              <w:right w:val="single" w:sz="4" w:space="0" w:color="auto"/>
            </w:tcBorders>
            <w:textDirection w:val="btLr"/>
          </w:tcPr>
          <w:p w14:paraId="7505509D" w14:textId="77777777" w:rsidR="00A12CD4" w:rsidRPr="00FC3B22" w:rsidRDefault="00A12CD4" w:rsidP="000673E9">
            <w:pPr>
              <w:ind w:left="113" w:right="113"/>
              <w:jc w:val="center"/>
              <w:rPr>
                <w:rFonts w:ascii="Times New Roman" w:hAnsi="Times New Roman"/>
                <w:sz w:val="20"/>
                <w:szCs w:val="20"/>
              </w:rPr>
            </w:pPr>
            <w:r>
              <w:rPr>
                <w:rFonts w:asciiTheme="majorHAnsi" w:hAnsiTheme="majorHAnsi" w:cstheme="majorHAnsi"/>
                <w:sz w:val="20"/>
                <w:szCs w:val="20"/>
              </w:rPr>
              <w:t>0.84 at 0 V</w:t>
            </w:r>
          </w:p>
        </w:tc>
      </w:tr>
      <w:tr w:rsidR="00A12CD4" w:rsidRPr="00FC3B22" w14:paraId="444E08C5" w14:textId="77777777" w:rsidTr="000673E9">
        <w:trPr>
          <w:cantSplit/>
          <w:trHeight w:val="710"/>
          <w:jc w:val="center"/>
        </w:trPr>
        <w:tc>
          <w:tcPr>
            <w:tcW w:w="236" w:type="pct"/>
            <w:vMerge/>
            <w:textDirection w:val="btLr"/>
          </w:tcPr>
          <w:p w14:paraId="5F398125" w14:textId="77777777" w:rsidR="00A12CD4" w:rsidRPr="00FC3B22" w:rsidRDefault="00A12CD4" w:rsidP="000673E9">
            <w:pPr>
              <w:ind w:left="113" w:right="113"/>
              <w:jc w:val="center"/>
              <w:rPr>
                <w:rFonts w:ascii="Times New Roman" w:hAnsi="Times New Roman"/>
                <w:sz w:val="20"/>
                <w:szCs w:val="20"/>
              </w:rPr>
            </w:pPr>
          </w:p>
        </w:tc>
        <w:tc>
          <w:tcPr>
            <w:tcW w:w="525" w:type="pct"/>
            <w:gridSpan w:val="2"/>
            <w:textDirection w:val="btLr"/>
            <w:vAlign w:val="center"/>
          </w:tcPr>
          <w:p w14:paraId="3C1C602D" w14:textId="77777777" w:rsidR="00A12CD4" w:rsidRPr="00FC3B22" w:rsidRDefault="00A12CD4" w:rsidP="000673E9">
            <w:pPr>
              <w:jc w:val="center"/>
              <w:rPr>
                <w:rFonts w:ascii="Times New Roman" w:hAnsi="Times New Roman"/>
                <w:b/>
                <w:sz w:val="20"/>
                <w:szCs w:val="20"/>
                <w:vertAlign w:val="subscript"/>
              </w:rPr>
            </w:pPr>
            <w:r w:rsidRPr="00FC3B22">
              <w:rPr>
                <w:rFonts w:ascii="Times New Roman" w:hAnsi="Times New Roman"/>
                <w:b/>
                <w:sz w:val="20"/>
                <w:szCs w:val="20"/>
              </w:rPr>
              <w:t>λ</w:t>
            </w:r>
            <w:r w:rsidRPr="00FC3B22">
              <w:rPr>
                <w:rFonts w:ascii="Times New Roman" w:hAnsi="Times New Roman"/>
                <w:b/>
                <w:sz w:val="20"/>
                <w:szCs w:val="20"/>
                <w:vertAlign w:val="subscript"/>
              </w:rPr>
              <w:t>c</w:t>
            </w:r>
          </w:p>
          <w:p w14:paraId="27A2823B" w14:textId="77777777" w:rsidR="00A12CD4" w:rsidRPr="00FC3B22" w:rsidRDefault="00A12CD4" w:rsidP="000673E9">
            <w:pPr>
              <w:ind w:left="113" w:right="113"/>
              <w:jc w:val="center"/>
              <w:rPr>
                <w:rFonts w:ascii="Times New Roman" w:hAnsi="Times New Roman"/>
                <w:sz w:val="20"/>
                <w:szCs w:val="20"/>
              </w:rPr>
            </w:pPr>
            <w:r w:rsidRPr="00FC3B22">
              <w:rPr>
                <w:rFonts w:ascii="Times New Roman" w:hAnsi="Times New Roman"/>
                <w:b/>
                <w:sz w:val="20"/>
                <w:szCs w:val="20"/>
              </w:rPr>
              <w:t>(μm)</w:t>
            </w:r>
          </w:p>
        </w:tc>
        <w:tc>
          <w:tcPr>
            <w:tcW w:w="218" w:type="pct"/>
            <w:textDirection w:val="btLr"/>
            <w:vAlign w:val="center"/>
          </w:tcPr>
          <w:p w14:paraId="206AC9C8" w14:textId="77777777" w:rsidR="00A12CD4" w:rsidRPr="00FC3B22" w:rsidRDefault="00A12CD4" w:rsidP="000673E9">
            <w:pPr>
              <w:ind w:left="113" w:right="113"/>
              <w:jc w:val="center"/>
              <w:rPr>
                <w:rFonts w:ascii="Times New Roman" w:hAnsi="Times New Roman"/>
                <w:sz w:val="20"/>
                <w:szCs w:val="20"/>
              </w:rPr>
            </w:pPr>
            <w:r w:rsidRPr="00FC3B22">
              <w:rPr>
                <w:rFonts w:ascii="Times New Roman" w:hAnsi="Times New Roman"/>
                <w:sz w:val="20"/>
                <w:szCs w:val="20"/>
              </w:rPr>
              <w:t>1.7</w:t>
            </w:r>
          </w:p>
        </w:tc>
        <w:tc>
          <w:tcPr>
            <w:tcW w:w="218" w:type="pct"/>
            <w:textDirection w:val="btLr"/>
            <w:vAlign w:val="center"/>
          </w:tcPr>
          <w:p w14:paraId="3BCBC7E9" w14:textId="77777777" w:rsidR="00A12CD4" w:rsidRPr="00FC3B22" w:rsidRDefault="00A12CD4" w:rsidP="000673E9">
            <w:pPr>
              <w:ind w:left="113" w:right="113"/>
              <w:jc w:val="center"/>
              <w:rPr>
                <w:rFonts w:ascii="Times New Roman" w:hAnsi="Times New Roman"/>
                <w:sz w:val="20"/>
                <w:szCs w:val="20"/>
              </w:rPr>
            </w:pPr>
            <w:r w:rsidRPr="00FC3B22">
              <w:rPr>
                <w:rFonts w:ascii="Times New Roman" w:hAnsi="Times New Roman"/>
                <w:sz w:val="20"/>
                <w:szCs w:val="20"/>
              </w:rPr>
              <w:t>3</w:t>
            </w:r>
          </w:p>
        </w:tc>
        <w:tc>
          <w:tcPr>
            <w:tcW w:w="218" w:type="pct"/>
            <w:textDirection w:val="btLr"/>
            <w:vAlign w:val="center"/>
          </w:tcPr>
          <w:p w14:paraId="13C10FB6" w14:textId="77777777" w:rsidR="00A12CD4" w:rsidRPr="00FC3B22" w:rsidRDefault="00A12CD4" w:rsidP="000673E9">
            <w:pPr>
              <w:ind w:left="113" w:right="113"/>
              <w:jc w:val="center"/>
              <w:rPr>
                <w:rFonts w:ascii="Times New Roman" w:hAnsi="Times New Roman"/>
                <w:sz w:val="20"/>
                <w:szCs w:val="20"/>
              </w:rPr>
            </w:pPr>
            <w:r w:rsidRPr="00FC3B22">
              <w:rPr>
                <w:rFonts w:ascii="Times New Roman" w:hAnsi="Times New Roman"/>
                <w:sz w:val="20"/>
                <w:szCs w:val="20"/>
              </w:rPr>
              <w:t>1.8</w:t>
            </w:r>
          </w:p>
        </w:tc>
        <w:tc>
          <w:tcPr>
            <w:tcW w:w="218" w:type="pct"/>
            <w:textDirection w:val="btLr"/>
            <w:vAlign w:val="center"/>
          </w:tcPr>
          <w:p w14:paraId="70847954" w14:textId="77777777" w:rsidR="00A12CD4" w:rsidRPr="00FC3B22" w:rsidRDefault="00A12CD4" w:rsidP="000673E9">
            <w:pPr>
              <w:ind w:left="113" w:right="113"/>
              <w:jc w:val="center"/>
              <w:rPr>
                <w:rFonts w:ascii="Times New Roman" w:hAnsi="Times New Roman"/>
                <w:sz w:val="20"/>
                <w:szCs w:val="20"/>
              </w:rPr>
            </w:pPr>
            <w:r w:rsidRPr="00FC3B22">
              <w:rPr>
                <w:rFonts w:ascii="Times New Roman" w:hAnsi="Times New Roman"/>
                <w:sz w:val="20"/>
                <w:szCs w:val="20"/>
              </w:rPr>
              <w:t>2.2</w:t>
            </w:r>
          </w:p>
        </w:tc>
        <w:tc>
          <w:tcPr>
            <w:tcW w:w="218" w:type="pct"/>
            <w:textDirection w:val="btLr"/>
            <w:vAlign w:val="center"/>
          </w:tcPr>
          <w:p w14:paraId="252F7EE8" w14:textId="77777777" w:rsidR="00A12CD4" w:rsidRPr="00FC3B22" w:rsidRDefault="00A12CD4" w:rsidP="000673E9">
            <w:pPr>
              <w:ind w:left="113" w:right="113"/>
              <w:jc w:val="center"/>
              <w:rPr>
                <w:rFonts w:ascii="Times New Roman" w:hAnsi="Times New Roman"/>
                <w:sz w:val="20"/>
                <w:szCs w:val="20"/>
              </w:rPr>
            </w:pPr>
            <w:r w:rsidRPr="00FC3B22">
              <w:rPr>
                <w:rFonts w:ascii="Times New Roman" w:hAnsi="Times New Roman"/>
                <w:sz w:val="20"/>
                <w:szCs w:val="20"/>
              </w:rPr>
              <w:t>2.9</w:t>
            </w:r>
          </w:p>
        </w:tc>
        <w:tc>
          <w:tcPr>
            <w:tcW w:w="218" w:type="pct"/>
            <w:textDirection w:val="btLr"/>
            <w:vAlign w:val="center"/>
          </w:tcPr>
          <w:p w14:paraId="2A2459A2" w14:textId="77777777" w:rsidR="00A12CD4" w:rsidRPr="00FC3B22" w:rsidRDefault="00A12CD4" w:rsidP="000673E9">
            <w:pPr>
              <w:ind w:left="113" w:right="113"/>
              <w:jc w:val="center"/>
              <w:rPr>
                <w:rFonts w:ascii="Times New Roman" w:hAnsi="Times New Roman"/>
                <w:sz w:val="20"/>
                <w:szCs w:val="20"/>
              </w:rPr>
            </w:pPr>
            <w:r w:rsidRPr="00FC3B22">
              <w:rPr>
                <w:rFonts w:ascii="Times New Roman" w:hAnsi="Times New Roman"/>
                <w:sz w:val="20"/>
                <w:szCs w:val="20"/>
              </w:rPr>
              <w:t>4</w:t>
            </w:r>
          </w:p>
        </w:tc>
        <w:tc>
          <w:tcPr>
            <w:tcW w:w="218" w:type="pct"/>
            <w:textDirection w:val="btLr"/>
            <w:vAlign w:val="center"/>
          </w:tcPr>
          <w:p w14:paraId="4F8F5D0A" w14:textId="77777777" w:rsidR="00A12CD4" w:rsidRPr="00FC3B22" w:rsidRDefault="00A12CD4" w:rsidP="000673E9">
            <w:pPr>
              <w:ind w:left="113" w:right="113"/>
              <w:jc w:val="center"/>
              <w:rPr>
                <w:rFonts w:ascii="Times New Roman" w:hAnsi="Times New Roman"/>
                <w:sz w:val="20"/>
                <w:szCs w:val="20"/>
              </w:rPr>
            </w:pPr>
            <w:r w:rsidRPr="00FC3B22">
              <w:rPr>
                <w:rFonts w:ascii="Times New Roman" w:hAnsi="Times New Roman"/>
                <w:sz w:val="20"/>
                <w:szCs w:val="20"/>
              </w:rPr>
              <w:t>4</w:t>
            </w:r>
          </w:p>
        </w:tc>
        <w:tc>
          <w:tcPr>
            <w:tcW w:w="308" w:type="pct"/>
            <w:textDirection w:val="btLr"/>
            <w:vAlign w:val="center"/>
          </w:tcPr>
          <w:p w14:paraId="49F12385" w14:textId="77777777" w:rsidR="00A12CD4" w:rsidRPr="00FC3B22" w:rsidRDefault="00A12CD4" w:rsidP="000673E9">
            <w:pPr>
              <w:jc w:val="center"/>
              <w:rPr>
                <w:rFonts w:ascii="Times New Roman" w:hAnsi="Times New Roman"/>
                <w:sz w:val="20"/>
                <w:szCs w:val="20"/>
              </w:rPr>
            </w:pPr>
            <w:r w:rsidRPr="00FC3B22">
              <w:rPr>
                <w:rFonts w:ascii="Times New Roman" w:hAnsi="Times New Roman"/>
                <w:sz w:val="20"/>
                <w:szCs w:val="20"/>
              </w:rPr>
              <w:t>~4</w:t>
            </w:r>
          </w:p>
          <w:p w14:paraId="42EC8BD2" w14:textId="77777777" w:rsidR="00A12CD4" w:rsidRPr="00FC3B22" w:rsidRDefault="00A12CD4" w:rsidP="000673E9">
            <w:pPr>
              <w:ind w:left="113" w:right="113"/>
              <w:jc w:val="center"/>
              <w:rPr>
                <w:rFonts w:ascii="Times New Roman" w:hAnsi="Times New Roman"/>
                <w:sz w:val="20"/>
                <w:szCs w:val="20"/>
              </w:rPr>
            </w:pPr>
            <w:r w:rsidRPr="00FC3B22">
              <w:rPr>
                <w:rFonts w:ascii="Times New Roman" w:hAnsi="Times New Roman"/>
                <w:sz w:val="20"/>
                <w:szCs w:val="20"/>
              </w:rPr>
              <w:t>4.56</w:t>
            </w:r>
          </w:p>
        </w:tc>
        <w:tc>
          <w:tcPr>
            <w:tcW w:w="218" w:type="pct"/>
            <w:textDirection w:val="btLr"/>
            <w:vAlign w:val="center"/>
          </w:tcPr>
          <w:p w14:paraId="07BCBD5A" w14:textId="77777777" w:rsidR="00A12CD4" w:rsidRPr="00FC3B22" w:rsidRDefault="00A12CD4" w:rsidP="000673E9">
            <w:pPr>
              <w:ind w:left="113" w:right="113"/>
              <w:jc w:val="center"/>
              <w:rPr>
                <w:rFonts w:ascii="Times New Roman" w:hAnsi="Times New Roman"/>
                <w:sz w:val="20"/>
                <w:szCs w:val="20"/>
              </w:rPr>
            </w:pPr>
            <w:r w:rsidRPr="00FC3B22">
              <w:rPr>
                <w:rFonts w:ascii="Times New Roman" w:hAnsi="Times New Roman"/>
                <w:sz w:val="20"/>
                <w:szCs w:val="20"/>
              </w:rPr>
              <w:t>4.2</w:t>
            </w:r>
          </w:p>
        </w:tc>
        <w:tc>
          <w:tcPr>
            <w:tcW w:w="218" w:type="pct"/>
            <w:textDirection w:val="btLr"/>
            <w:vAlign w:val="center"/>
          </w:tcPr>
          <w:p w14:paraId="6EB8D2CD" w14:textId="77777777" w:rsidR="00A12CD4" w:rsidRPr="00FC3B22" w:rsidRDefault="00A12CD4" w:rsidP="000673E9">
            <w:pPr>
              <w:ind w:left="113" w:right="113"/>
              <w:jc w:val="center"/>
              <w:rPr>
                <w:rFonts w:ascii="Times New Roman" w:hAnsi="Times New Roman"/>
                <w:sz w:val="20"/>
                <w:szCs w:val="20"/>
              </w:rPr>
            </w:pPr>
            <w:r w:rsidRPr="00FC3B22">
              <w:rPr>
                <w:rFonts w:ascii="Times New Roman" w:hAnsi="Times New Roman"/>
                <w:sz w:val="20"/>
                <w:szCs w:val="20"/>
              </w:rPr>
              <w:t>4.9</w:t>
            </w:r>
          </w:p>
        </w:tc>
        <w:tc>
          <w:tcPr>
            <w:tcW w:w="218" w:type="pct"/>
            <w:textDirection w:val="btLr"/>
            <w:vAlign w:val="center"/>
          </w:tcPr>
          <w:p w14:paraId="437BE9A6" w14:textId="77777777" w:rsidR="00A12CD4" w:rsidRPr="00FC3B22" w:rsidRDefault="00A12CD4" w:rsidP="000673E9">
            <w:pPr>
              <w:ind w:left="113" w:right="113"/>
              <w:jc w:val="center"/>
              <w:rPr>
                <w:rFonts w:ascii="Times New Roman" w:hAnsi="Times New Roman"/>
                <w:sz w:val="20"/>
                <w:szCs w:val="20"/>
              </w:rPr>
            </w:pPr>
            <w:r w:rsidRPr="00FC3B22">
              <w:rPr>
                <w:rFonts w:ascii="Times New Roman" w:hAnsi="Times New Roman"/>
                <w:sz w:val="20"/>
                <w:szCs w:val="20"/>
              </w:rPr>
              <w:t>~8</w:t>
            </w:r>
          </w:p>
        </w:tc>
        <w:tc>
          <w:tcPr>
            <w:tcW w:w="218" w:type="pct"/>
            <w:textDirection w:val="btLr"/>
            <w:vAlign w:val="center"/>
          </w:tcPr>
          <w:p w14:paraId="03BF63CB" w14:textId="77777777" w:rsidR="00A12CD4" w:rsidRPr="00FC3B22" w:rsidRDefault="00A12CD4" w:rsidP="000673E9">
            <w:pPr>
              <w:ind w:left="113" w:right="113"/>
              <w:jc w:val="center"/>
              <w:rPr>
                <w:rFonts w:ascii="Times New Roman" w:hAnsi="Times New Roman"/>
                <w:sz w:val="20"/>
                <w:szCs w:val="20"/>
              </w:rPr>
            </w:pPr>
            <w:r w:rsidRPr="00FC3B22">
              <w:rPr>
                <w:rFonts w:ascii="Times New Roman" w:hAnsi="Times New Roman"/>
                <w:sz w:val="20"/>
                <w:szCs w:val="20"/>
              </w:rPr>
              <w:t>~8</w:t>
            </w:r>
          </w:p>
        </w:tc>
        <w:tc>
          <w:tcPr>
            <w:tcW w:w="218" w:type="pct"/>
            <w:textDirection w:val="btLr"/>
            <w:vAlign w:val="center"/>
          </w:tcPr>
          <w:p w14:paraId="60641818" w14:textId="77777777" w:rsidR="00A12CD4" w:rsidRPr="00FC3B22" w:rsidRDefault="00A12CD4" w:rsidP="000673E9">
            <w:pPr>
              <w:ind w:left="113" w:right="113"/>
              <w:jc w:val="center"/>
              <w:rPr>
                <w:rFonts w:ascii="Times New Roman" w:hAnsi="Times New Roman"/>
                <w:sz w:val="20"/>
                <w:szCs w:val="20"/>
              </w:rPr>
            </w:pPr>
            <w:r w:rsidRPr="00FC3B22">
              <w:rPr>
                <w:rFonts w:ascii="Times New Roman" w:hAnsi="Times New Roman"/>
                <w:sz w:val="20"/>
                <w:szCs w:val="20"/>
              </w:rPr>
              <w:t>~8</w:t>
            </w:r>
          </w:p>
        </w:tc>
        <w:tc>
          <w:tcPr>
            <w:tcW w:w="218" w:type="pct"/>
            <w:textDirection w:val="btLr"/>
            <w:vAlign w:val="center"/>
          </w:tcPr>
          <w:p w14:paraId="7AFD3724" w14:textId="77777777" w:rsidR="00A12CD4" w:rsidRPr="00FC3B22" w:rsidRDefault="00A12CD4" w:rsidP="000673E9">
            <w:pPr>
              <w:ind w:left="113" w:right="113"/>
              <w:jc w:val="center"/>
              <w:rPr>
                <w:rFonts w:ascii="Times New Roman" w:hAnsi="Times New Roman"/>
                <w:sz w:val="20"/>
                <w:szCs w:val="20"/>
              </w:rPr>
            </w:pPr>
            <w:r w:rsidRPr="00FC3B22">
              <w:rPr>
                <w:rFonts w:ascii="Times New Roman" w:hAnsi="Times New Roman"/>
                <w:sz w:val="20"/>
                <w:szCs w:val="20"/>
              </w:rPr>
              <w:t>9.9</w:t>
            </w:r>
          </w:p>
        </w:tc>
        <w:tc>
          <w:tcPr>
            <w:tcW w:w="218" w:type="pct"/>
            <w:textDirection w:val="btLr"/>
            <w:vAlign w:val="center"/>
          </w:tcPr>
          <w:p w14:paraId="5F396BE5" w14:textId="77777777" w:rsidR="00A12CD4" w:rsidRPr="00FC3B22" w:rsidRDefault="00A12CD4" w:rsidP="000673E9">
            <w:pPr>
              <w:ind w:left="113" w:right="113"/>
              <w:jc w:val="center"/>
              <w:rPr>
                <w:rFonts w:ascii="Times New Roman" w:hAnsi="Times New Roman"/>
                <w:sz w:val="20"/>
                <w:szCs w:val="20"/>
              </w:rPr>
            </w:pPr>
            <w:r w:rsidRPr="00FC3B22">
              <w:rPr>
                <w:rFonts w:ascii="Times New Roman" w:hAnsi="Times New Roman"/>
                <w:sz w:val="20"/>
                <w:szCs w:val="20"/>
              </w:rPr>
              <w:t>10.0</w:t>
            </w:r>
          </w:p>
        </w:tc>
        <w:tc>
          <w:tcPr>
            <w:tcW w:w="218" w:type="pct"/>
            <w:textDirection w:val="btLr"/>
            <w:vAlign w:val="center"/>
          </w:tcPr>
          <w:p w14:paraId="38ED07EF" w14:textId="77777777" w:rsidR="00A12CD4" w:rsidRPr="00FC3B22" w:rsidRDefault="00A12CD4" w:rsidP="000673E9">
            <w:pPr>
              <w:ind w:left="113" w:right="113"/>
              <w:jc w:val="center"/>
              <w:rPr>
                <w:rFonts w:ascii="Times New Roman" w:hAnsi="Times New Roman"/>
                <w:sz w:val="20"/>
                <w:szCs w:val="20"/>
              </w:rPr>
            </w:pPr>
            <w:r w:rsidRPr="00FC3B22">
              <w:rPr>
                <w:rFonts w:ascii="Times New Roman" w:hAnsi="Times New Roman"/>
                <w:sz w:val="20"/>
                <w:szCs w:val="20"/>
              </w:rPr>
              <w:t>8.3</w:t>
            </w:r>
          </w:p>
        </w:tc>
        <w:tc>
          <w:tcPr>
            <w:tcW w:w="218" w:type="pct"/>
            <w:textDirection w:val="btLr"/>
            <w:vAlign w:val="center"/>
          </w:tcPr>
          <w:p w14:paraId="78562A32" w14:textId="77777777" w:rsidR="00A12CD4" w:rsidRPr="00FC3B22" w:rsidRDefault="00A12CD4" w:rsidP="000673E9">
            <w:pPr>
              <w:ind w:left="113" w:right="113"/>
              <w:jc w:val="center"/>
              <w:rPr>
                <w:rFonts w:ascii="Times New Roman" w:hAnsi="Times New Roman"/>
                <w:sz w:val="20"/>
                <w:szCs w:val="20"/>
              </w:rPr>
            </w:pPr>
            <w:r w:rsidRPr="00FC3B22">
              <w:rPr>
                <w:rFonts w:ascii="Times New Roman" w:hAnsi="Times New Roman"/>
                <w:sz w:val="20"/>
                <w:szCs w:val="20"/>
              </w:rPr>
              <w:t>8.7</w:t>
            </w:r>
          </w:p>
        </w:tc>
        <w:tc>
          <w:tcPr>
            <w:tcW w:w="218" w:type="pct"/>
            <w:textDirection w:val="btLr"/>
          </w:tcPr>
          <w:p w14:paraId="1C9DC038" w14:textId="77777777" w:rsidR="00A12CD4" w:rsidRPr="00FC3B22" w:rsidRDefault="00A12CD4" w:rsidP="000673E9">
            <w:pPr>
              <w:ind w:left="113" w:right="113"/>
              <w:jc w:val="center"/>
              <w:rPr>
                <w:rFonts w:ascii="Times New Roman" w:hAnsi="Times New Roman"/>
                <w:sz w:val="20"/>
                <w:szCs w:val="20"/>
              </w:rPr>
            </w:pPr>
            <w:r w:rsidRPr="00FC3B22">
              <w:rPr>
                <w:rFonts w:ascii="Times New Roman" w:hAnsi="Times New Roman"/>
                <w:sz w:val="20"/>
                <w:szCs w:val="20"/>
              </w:rPr>
              <w:t>10.3</w:t>
            </w:r>
          </w:p>
        </w:tc>
        <w:tc>
          <w:tcPr>
            <w:tcW w:w="218" w:type="pct"/>
            <w:tcBorders>
              <w:right w:val="single" w:sz="4" w:space="0" w:color="auto"/>
            </w:tcBorders>
            <w:textDirection w:val="btLr"/>
          </w:tcPr>
          <w:p w14:paraId="6AE3E827" w14:textId="77777777" w:rsidR="00A12CD4" w:rsidRPr="00FC3B22" w:rsidRDefault="00A12CD4" w:rsidP="000673E9">
            <w:pPr>
              <w:ind w:left="113" w:right="113"/>
              <w:jc w:val="center"/>
              <w:rPr>
                <w:rFonts w:ascii="Times New Roman" w:hAnsi="Times New Roman"/>
                <w:sz w:val="20"/>
                <w:szCs w:val="20"/>
              </w:rPr>
            </w:pPr>
            <w:r w:rsidRPr="00FC3B22">
              <w:rPr>
                <w:rFonts w:ascii="Times New Roman" w:hAnsi="Times New Roman"/>
                <w:sz w:val="20"/>
                <w:szCs w:val="20"/>
              </w:rPr>
              <w:t>14.6</w:t>
            </w:r>
          </w:p>
        </w:tc>
      </w:tr>
      <w:tr w:rsidR="00A12CD4" w:rsidRPr="00FC3B22" w14:paraId="573C2939" w14:textId="77777777" w:rsidTr="000673E9">
        <w:trPr>
          <w:cantSplit/>
          <w:trHeight w:val="3257"/>
          <w:jc w:val="center"/>
        </w:trPr>
        <w:tc>
          <w:tcPr>
            <w:tcW w:w="236" w:type="pct"/>
            <w:vMerge/>
            <w:textDirection w:val="btLr"/>
          </w:tcPr>
          <w:p w14:paraId="00B336ED" w14:textId="77777777" w:rsidR="00A12CD4" w:rsidRPr="00FC3B22" w:rsidRDefault="00A12CD4" w:rsidP="000673E9">
            <w:pPr>
              <w:ind w:left="113" w:right="113"/>
              <w:jc w:val="center"/>
              <w:rPr>
                <w:rFonts w:ascii="Times New Roman" w:hAnsi="Times New Roman"/>
                <w:sz w:val="20"/>
                <w:szCs w:val="20"/>
              </w:rPr>
            </w:pPr>
          </w:p>
        </w:tc>
        <w:tc>
          <w:tcPr>
            <w:tcW w:w="525" w:type="pct"/>
            <w:gridSpan w:val="2"/>
            <w:tcBorders>
              <w:bottom w:val="single" w:sz="4" w:space="0" w:color="auto"/>
            </w:tcBorders>
            <w:textDirection w:val="btLr"/>
            <w:vAlign w:val="center"/>
          </w:tcPr>
          <w:p w14:paraId="764ECEE7" w14:textId="77777777" w:rsidR="00A12CD4" w:rsidRPr="00FC3B22" w:rsidRDefault="00A12CD4" w:rsidP="000673E9">
            <w:pPr>
              <w:ind w:left="113" w:right="113"/>
              <w:jc w:val="center"/>
              <w:rPr>
                <w:rFonts w:ascii="Times New Roman" w:hAnsi="Times New Roman"/>
                <w:sz w:val="20"/>
                <w:szCs w:val="20"/>
              </w:rPr>
            </w:pPr>
            <w:r w:rsidRPr="00FC3B22">
              <w:rPr>
                <w:rFonts w:ascii="Times New Roman" w:hAnsi="Times New Roman"/>
                <w:b/>
                <w:sz w:val="20"/>
                <w:szCs w:val="20"/>
              </w:rPr>
              <w:t>Material</w:t>
            </w:r>
          </w:p>
        </w:tc>
        <w:tc>
          <w:tcPr>
            <w:tcW w:w="218" w:type="pct"/>
            <w:tcBorders>
              <w:bottom w:val="single" w:sz="4" w:space="0" w:color="auto"/>
            </w:tcBorders>
            <w:textDirection w:val="btLr"/>
            <w:vAlign w:val="center"/>
          </w:tcPr>
          <w:p w14:paraId="48646596" w14:textId="2D932313" w:rsidR="00A12CD4" w:rsidRPr="00FC3B22" w:rsidRDefault="00A12CD4" w:rsidP="000673E9">
            <w:pPr>
              <w:ind w:left="113" w:right="113"/>
              <w:rPr>
                <w:rFonts w:ascii="Times New Roman" w:hAnsi="Times New Roman"/>
                <w:sz w:val="20"/>
                <w:szCs w:val="20"/>
              </w:rPr>
            </w:pPr>
            <w:r w:rsidRPr="00FC3B22">
              <w:rPr>
                <w:rFonts w:ascii="Times New Roman" w:hAnsi="Times New Roman"/>
                <w:sz w:val="20"/>
                <w:szCs w:val="20"/>
              </w:rPr>
              <w:t xml:space="preserve">InGaAs </w:t>
            </w:r>
            <w:r w:rsidRPr="00FC3B22">
              <w:rPr>
                <w:rFonts w:ascii="Times New Roman" w:hAnsi="Times New Roman"/>
                <w:sz w:val="20"/>
                <w:szCs w:val="20"/>
              </w:rPr>
              <w:fldChar w:fldCharType="begin"/>
            </w:r>
            <w:r>
              <w:rPr>
                <w:rFonts w:ascii="Times New Roman" w:hAnsi="Times New Roman"/>
                <w:sz w:val="20"/>
                <w:szCs w:val="20"/>
              </w:rPr>
              <w:instrText xml:space="preserve"> ADDIN EN.CITE &lt;EndNote&gt;&lt;Cite&gt;&lt;Author&gt;Rogalski&lt;/Author&gt;&lt;Year&gt;2005&lt;/Year&gt;&lt;RecNum&gt;156&lt;/RecNum&gt;&lt;DisplayText&gt;[14]&lt;/DisplayText&gt;&lt;record&gt;&lt;rec-number&gt;156&lt;/rec-number&gt;&lt;foreign-keys&gt;&lt;key app="EN" db-id="wffwxtaf25x9dsev9z2pza5jtfxt2zrptw9r" timestamp="1478386957"&gt;156&lt;/key&gt;&lt;/foreign-keys&gt;&lt;ref-type name="Journal Article"&gt;17&lt;/ref-type&gt;&lt;contributors&gt;&lt;authors&gt;&lt;author&gt;Rogalski, Antony&lt;/author&gt;&lt;/authors&gt;&lt;/contributors&gt;&lt;titles&gt;&lt;title&gt;HgCdTe infrared detector material: history, status and outlook&lt;/title&gt;&lt;secondary-title&gt;Reports on Progress in Physics&lt;/secondary-title&gt;&lt;/titles&gt;&lt;periodical&gt;&lt;full-title&gt;Reports on Progress in Physics&lt;/full-title&gt;&lt;/periodical&gt;&lt;pages&gt;2267&lt;/pages&gt;&lt;volume&gt;68&lt;/volume&gt;&lt;number&gt;10&lt;/number&gt;&lt;dates&gt;&lt;year&gt;2005&lt;/year&gt;&lt;/dates&gt;&lt;isbn&gt;0034-4885&lt;/isbn&gt;&lt;urls&gt;&lt;/urls&gt;&lt;/record&gt;&lt;/Cite&gt;&lt;/EndNote&gt;</w:instrText>
            </w:r>
            <w:r w:rsidRPr="00FC3B22">
              <w:rPr>
                <w:rFonts w:ascii="Times New Roman" w:hAnsi="Times New Roman"/>
                <w:sz w:val="20"/>
                <w:szCs w:val="20"/>
              </w:rPr>
              <w:fldChar w:fldCharType="separate"/>
            </w:r>
            <w:r>
              <w:rPr>
                <w:rFonts w:ascii="Times New Roman" w:hAnsi="Times New Roman"/>
                <w:noProof/>
                <w:sz w:val="20"/>
                <w:szCs w:val="20"/>
              </w:rPr>
              <w:t>[</w:t>
            </w:r>
            <w:hyperlink w:anchor="_ENREF_4_14" w:tooltip="Rogalski, 2005 #156" w:history="1">
              <w:r w:rsidR="00B67D72" w:rsidRPr="004E1CE3">
                <w:rPr>
                  <w:rStyle w:val="Hyperlink"/>
                  <w:rFonts w:ascii="Times New Roman" w:hAnsi="Times New Roman"/>
                  <w:noProof/>
                  <w:sz w:val="20"/>
                  <w:szCs w:val="20"/>
                </w:rPr>
                <w:t>14</w:t>
              </w:r>
            </w:hyperlink>
            <w:r>
              <w:rPr>
                <w:rFonts w:ascii="Times New Roman" w:hAnsi="Times New Roman"/>
                <w:noProof/>
                <w:sz w:val="20"/>
                <w:szCs w:val="20"/>
              </w:rPr>
              <w:t>]</w:t>
            </w:r>
            <w:r w:rsidRPr="00FC3B22">
              <w:rPr>
                <w:rFonts w:ascii="Times New Roman" w:hAnsi="Times New Roman"/>
                <w:sz w:val="20"/>
                <w:szCs w:val="20"/>
              </w:rPr>
              <w:fldChar w:fldCharType="end"/>
            </w:r>
          </w:p>
        </w:tc>
        <w:tc>
          <w:tcPr>
            <w:tcW w:w="218" w:type="pct"/>
            <w:tcBorders>
              <w:bottom w:val="single" w:sz="4" w:space="0" w:color="auto"/>
            </w:tcBorders>
            <w:textDirection w:val="btLr"/>
            <w:vAlign w:val="center"/>
          </w:tcPr>
          <w:p w14:paraId="4E99FFA3" w14:textId="4007C6CD" w:rsidR="00A12CD4" w:rsidRPr="00FC3B22" w:rsidRDefault="00A12CD4" w:rsidP="000673E9">
            <w:pPr>
              <w:ind w:left="113" w:right="113"/>
              <w:rPr>
                <w:rFonts w:ascii="Times New Roman" w:hAnsi="Times New Roman"/>
                <w:sz w:val="20"/>
                <w:szCs w:val="20"/>
              </w:rPr>
            </w:pPr>
            <w:r w:rsidRPr="00FC3B22">
              <w:rPr>
                <w:rFonts w:ascii="Times New Roman" w:hAnsi="Times New Roman"/>
                <w:sz w:val="20"/>
                <w:szCs w:val="20"/>
              </w:rPr>
              <w:t xml:space="preserve">HgCdTe </w:t>
            </w:r>
            <w:r w:rsidRPr="00FC3B22">
              <w:rPr>
                <w:rFonts w:ascii="Times New Roman" w:hAnsi="Times New Roman"/>
                <w:sz w:val="20"/>
                <w:szCs w:val="20"/>
              </w:rPr>
              <w:fldChar w:fldCharType="begin"/>
            </w:r>
            <w:r w:rsidR="004E1CE3">
              <w:rPr>
                <w:rFonts w:ascii="Times New Roman" w:hAnsi="Times New Roman"/>
                <w:sz w:val="20"/>
                <w:szCs w:val="20"/>
              </w:rPr>
              <w:instrText xml:space="preserve"> ADDIN EN.CITE &lt;EndNote&gt;&lt;Cite&gt;&lt;RecNum&gt;214&lt;/RecNum&gt;&lt;DisplayText&gt;[56]&lt;/DisplayText&gt;&lt;record&gt;&lt;rec-number&gt;214&lt;/rec-number&gt;&lt;foreign-keys&gt;&lt;key app="EN" db-id="wffwxtaf25x9dsev9z2pza5jtfxt2zrptw9r" timestamp="1479169307"&gt;214&lt;/key&gt;&lt;key app="ENWeb" db-id=""&gt;0&lt;/key&gt;&lt;/foreign-keys&gt;&lt;ref-type name="Journal Article"&gt;17&lt;/ref-type&gt;&lt;contributors&gt;&lt;/contributors&gt;&lt;titles&gt;&lt;title&gt;Vigo System S.A. catalogue&lt;/title&gt;&lt;/titles&gt;&lt;dates&gt;&lt;/dates&gt;&lt;urls&gt;&lt;/urls&gt;&lt;/record&gt;&lt;/Cite&gt;&lt;/EndNote&gt;</w:instrText>
            </w:r>
            <w:r w:rsidRPr="00FC3B22">
              <w:rPr>
                <w:rFonts w:ascii="Times New Roman" w:hAnsi="Times New Roman"/>
                <w:sz w:val="20"/>
                <w:szCs w:val="20"/>
              </w:rPr>
              <w:fldChar w:fldCharType="separate"/>
            </w:r>
            <w:r w:rsidR="004E1CE3">
              <w:rPr>
                <w:rFonts w:ascii="Times New Roman" w:hAnsi="Times New Roman"/>
                <w:noProof/>
                <w:sz w:val="20"/>
                <w:szCs w:val="20"/>
              </w:rPr>
              <w:t>[</w:t>
            </w:r>
            <w:hyperlink w:anchor="_ENREF_4_56" w:tooltip=",  #214" w:history="1">
              <w:r w:rsidR="004E1CE3" w:rsidRPr="004E1CE3">
                <w:rPr>
                  <w:rStyle w:val="Hyperlink"/>
                  <w:rFonts w:ascii="Times New Roman" w:hAnsi="Times New Roman"/>
                  <w:noProof/>
                  <w:sz w:val="20"/>
                  <w:szCs w:val="20"/>
                </w:rPr>
                <w:t>56</w:t>
              </w:r>
            </w:hyperlink>
            <w:r w:rsidR="004E1CE3">
              <w:rPr>
                <w:rFonts w:ascii="Times New Roman" w:hAnsi="Times New Roman"/>
                <w:noProof/>
                <w:sz w:val="20"/>
                <w:szCs w:val="20"/>
              </w:rPr>
              <w:t>]</w:t>
            </w:r>
            <w:r w:rsidRPr="00FC3B22">
              <w:rPr>
                <w:rFonts w:ascii="Times New Roman" w:hAnsi="Times New Roman"/>
                <w:sz w:val="20"/>
                <w:szCs w:val="20"/>
              </w:rPr>
              <w:fldChar w:fldCharType="end"/>
            </w:r>
          </w:p>
        </w:tc>
        <w:tc>
          <w:tcPr>
            <w:tcW w:w="218" w:type="pct"/>
            <w:tcBorders>
              <w:bottom w:val="single" w:sz="4" w:space="0" w:color="auto"/>
            </w:tcBorders>
            <w:textDirection w:val="btLr"/>
            <w:vAlign w:val="center"/>
          </w:tcPr>
          <w:p w14:paraId="04F0E962" w14:textId="350FB8A9" w:rsidR="00A12CD4" w:rsidRPr="00FC3B22" w:rsidRDefault="00A12CD4" w:rsidP="000673E9">
            <w:pPr>
              <w:ind w:left="113" w:right="113"/>
              <w:rPr>
                <w:rFonts w:ascii="Times New Roman" w:hAnsi="Times New Roman"/>
                <w:sz w:val="20"/>
                <w:szCs w:val="20"/>
              </w:rPr>
            </w:pPr>
            <w:r w:rsidRPr="00FC3B22">
              <w:rPr>
                <w:rFonts w:ascii="Times New Roman" w:hAnsi="Times New Roman"/>
                <w:sz w:val="20"/>
                <w:szCs w:val="20"/>
              </w:rPr>
              <w:t>InAs/InAs</w:t>
            </w:r>
            <w:r w:rsidRPr="00FC3B22">
              <w:rPr>
                <w:rFonts w:ascii="Times New Roman" w:hAnsi="Times New Roman"/>
                <w:sz w:val="20"/>
                <w:szCs w:val="20"/>
                <w:vertAlign w:val="subscript"/>
              </w:rPr>
              <w:t>1−x</w:t>
            </w:r>
            <w:r w:rsidRPr="00FC3B22">
              <w:rPr>
                <w:rFonts w:ascii="Times New Roman" w:hAnsi="Times New Roman"/>
                <w:sz w:val="20"/>
                <w:szCs w:val="20"/>
              </w:rPr>
              <w:t>Sb</w:t>
            </w:r>
            <w:r w:rsidRPr="00FC3B22">
              <w:rPr>
                <w:rFonts w:ascii="Times New Roman" w:hAnsi="Times New Roman"/>
                <w:sz w:val="20"/>
                <w:szCs w:val="20"/>
                <w:vertAlign w:val="subscript"/>
              </w:rPr>
              <w:t>x</w:t>
            </w:r>
            <w:r w:rsidRPr="00FC3B22">
              <w:rPr>
                <w:rFonts w:ascii="Times New Roman" w:hAnsi="Times New Roman"/>
                <w:sz w:val="20"/>
                <w:szCs w:val="20"/>
              </w:rPr>
              <w:t>/AlAs</w:t>
            </w:r>
            <w:r w:rsidRPr="00FC3B22">
              <w:rPr>
                <w:rFonts w:ascii="Times New Roman" w:hAnsi="Times New Roman"/>
                <w:sz w:val="20"/>
                <w:szCs w:val="20"/>
                <w:vertAlign w:val="subscript"/>
              </w:rPr>
              <w:t>1−x</w:t>
            </w:r>
            <w:r w:rsidRPr="00FC3B22">
              <w:rPr>
                <w:rFonts w:ascii="Times New Roman" w:hAnsi="Times New Roman"/>
                <w:sz w:val="20"/>
                <w:szCs w:val="20"/>
              </w:rPr>
              <w:t>Sb</w:t>
            </w:r>
            <w:r w:rsidRPr="00FC3B22">
              <w:rPr>
                <w:rFonts w:ascii="Times New Roman" w:hAnsi="Times New Roman"/>
                <w:sz w:val="20"/>
                <w:szCs w:val="20"/>
                <w:vertAlign w:val="subscript"/>
              </w:rPr>
              <w:t>x</w:t>
            </w:r>
            <w:r w:rsidRPr="00FC3B22">
              <w:rPr>
                <w:rFonts w:ascii="Times New Roman" w:hAnsi="Times New Roman"/>
                <w:sz w:val="20"/>
                <w:szCs w:val="20"/>
              </w:rPr>
              <w:t xml:space="preserve"> SL </w:t>
            </w:r>
            <w:r w:rsidRPr="00FC3B22">
              <w:rPr>
                <w:rFonts w:ascii="Times New Roman" w:hAnsi="Times New Roman"/>
                <w:sz w:val="20"/>
                <w:szCs w:val="20"/>
              </w:rPr>
              <w:fldChar w:fldCharType="begin"/>
            </w:r>
            <w:r w:rsidR="004E1CE3">
              <w:rPr>
                <w:rFonts w:ascii="Times New Roman" w:hAnsi="Times New Roman"/>
                <w:sz w:val="20"/>
                <w:szCs w:val="20"/>
              </w:rPr>
              <w:instrText xml:space="preserve"> ADDIN EN.CITE &lt;EndNote&gt;&lt;Cite&gt;&lt;Author&gt;Haddadi&lt;/Author&gt;&lt;Year&gt;2015&lt;/Year&gt;&lt;RecNum&gt;62&lt;/RecNum&gt;&lt;DisplayText&gt;[57]&lt;/DisplayText&gt;&lt;record&gt;&lt;rec-number&gt;62&lt;/rec-number&gt;&lt;foreign-keys&gt;&lt;key app="EN" db-id="wffwxtaf25x9dsev9z2pza5jtfxt2zrptw9r" timestamp="1474572899"&gt;62&lt;/key&gt;&lt;/foreign-keys&gt;&lt;ref-type name="Journal Article"&gt;17&lt;/ref-type&gt;&lt;contributors&gt;&lt;authors&gt;&lt;author&gt;Haddadi, A.&lt;/author&gt;&lt;author&gt;Suo, X. V.&lt;/author&gt;&lt;author&gt;Adhikary, S.&lt;/author&gt;&lt;author&gt;Dianat, P.&lt;/author&gt;&lt;author&gt;Chevallier, R.&lt;/author&gt;&lt;author&gt;Hoang, A. M.&lt;/author&gt;&lt;author&gt;Razeghi, M.&lt;/author&gt;&lt;/authors&gt;&lt;/contributors&gt;&lt;titles&gt;&lt;title&gt;High-performance short-wavelength infrared photodetectors based on type-II InAs/InAs1-xSbx/AlAs1−xSbx superlattices&lt;/title&gt;&lt;secondary-title&gt;Applied Physics Letters&lt;/secondary-title&gt;&lt;/titles&gt;&lt;periodical&gt;&lt;full-title&gt;Applied Physics Letters&lt;/full-title&gt;&lt;/periodical&gt;&lt;pages&gt;141104&lt;/pages&gt;&lt;volume&gt;107&lt;/volume&gt;&lt;dates&gt;&lt;year&gt;2015&lt;/year&gt;&lt;/dates&gt;&lt;urls&gt;&lt;related-urls&gt;&lt;url&gt;http://scitation.aip.org/docserver/fulltext/aip/journal/apl/107/14/1.4932518.pdf?expires=1474573925&amp;amp;id=id&amp;amp;accname=2116799&amp;amp;checksum=703F004B859D5B4F83285EC5C8816681&lt;/url&gt;&lt;/related-urls&gt;&lt;/urls&gt;&lt;electronic-resource-num&gt;10.1063/1.4932518&lt;/electronic-resource-num&gt;&lt;/record&gt;&lt;/Cite&gt;&lt;/EndNote&gt;</w:instrText>
            </w:r>
            <w:r w:rsidRPr="00FC3B22">
              <w:rPr>
                <w:rFonts w:ascii="Times New Roman" w:hAnsi="Times New Roman"/>
                <w:sz w:val="20"/>
                <w:szCs w:val="20"/>
              </w:rPr>
              <w:fldChar w:fldCharType="separate"/>
            </w:r>
            <w:r w:rsidR="004E1CE3">
              <w:rPr>
                <w:rFonts w:ascii="Times New Roman" w:hAnsi="Times New Roman"/>
                <w:noProof/>
                <w:sz w:val="20"/>
                <w:szCs w:val="20"/>
              </w:rPr>
              <w:t>[</w:t>
            </w:r>
            <w:hyperlink w:anchor="_ENREF_4_57" w:tooltip="Haddadi, 2015 #62" w:history="1">
              <w:r w:rsidR="004E1CE3" w:rsidRPr="004E1CE3">
                <w:rPr>
                  <w:rStyle w:val="Hyperlink"/>
                  <w:rFonts w:ascii="Times New Roman" w:hAnsi="Times New Roman"/>
                  <w:noProof/>
                  <w:sz w:val="20"/>
                  <w:szCs w:val="20"/>
                </w:rPr>
                <w:t>57</w:t>
              </w:r>
            </w:hyperlink>
            <w:r w:rsidR="004E1CE3">
              <w:rPr>
                <w:rFonts w:ascii="Times New Roman" w:hAnsi="Times New Roman"/>
                <w:noProof/>
                <w:sz w:val="20"/>
                <w:szCs w:val="20"/>
              </w:rPr>
              <w:t>]</w:t>
            </w:r>
            <w:r w:rsidRPr="00FC3B22">
              <w:rPr>
                <w:rFonts w:ascii="Times New Roman" w:hAnsi="Times New Roman"/>
                <w:sz w:val="20"/>
                <w:szCs w:val="20"/>
              </w:rPr>
              <w:fldChar w:fldCharType="end"/>
            </w:r>
          </w:p>
        </w:tc>
        <w:tc>
          <w:tcPr>
            <w:tcW w:w="218" w:type="pct"/>
            <w:tcBorders>
              <w:bottom w:val="single" w:sz="4" w:space="0" w:color="auto"/>
            </w:tcBorders>
            <w:textDirection w:val="btLr"/>
            <w:vAlign w:val="center"/>
          </w:tcPr>
          <w:p w14:paraId="29360DEC" w14:textId="3A6BD08E" w:rsidR="00A12CD4" w:rsidRPr="00FC3B22" w:rsidRDefault="00A12CD4" w:rsidP="000673E9">
            <w:pPr>
              <w:ind w:left="113" w:right="113"/>
              <w:rPr>
                <w:rFonts w:ascii="Times New Roman" w:hAnsi="Times New Roman"/>
                <w:b/>
                <w:sz w:val="20"/>
                <w:szCs w:val="20"/>
              </w:rPr>
            </w:pPr>
            <w:r w:rsidRPr="00FC3B22">
              <w:rPr>
                <w:rFonts w:ascii="Times New Roman" w:hAnsi="Times New Roman"/>
                <w:sz w:val="20"/>
                <w:szCs w:val="20"/>
              </w:rPr>
              <w:t xml:space="preserve">InAs/GaSb/AlSb SL </w:t>
            </w:r>
            <w:r w:rsidRPr="00FC3B22">
              <w:rPr>
                <w:rFonts w:ascii="Times New Roman" w:hAnsi="Times New Roman"/>
                <w:sz w:val="20"/>
                <w:szCs w:val="20"/>
              </w:rPr>
              <w:fldChar w:fldCharType="begin"/>
            </w:r>
            <w:r w:rsidR="004E1CE3">
              <w:rPr>
                <w:rFonts w:ascii="Times New Roman" w:hAnsi="Times New Roman"/>
                <w:sz w:val="20"/>
                <w:szCs w:val="20"/>
              </w:rPr>
              <w:instrText xml:space="preserve"> ADDIN EN.CITE &lt;EndNote&gt;&lt;Cite&gt;&lt;Author&gt;Hoang&lt;/Author&gt;&lt;Year&gt;2012&lt;/Year&gt;&lt;RecNum&gt;63&lt;/RecNum&gt;&lt;DisplayText&gt;[58]&lt;/DisplayText&gt;&lt;record&gt;&lt;rec-number&gt;63&lt;/rec-number&gt;&lt;foreign-keys&gt;&lt;key app="EN" db-id="wffwxtaf25x9dsev9z2pza5jtfxt2zrptw9r" timestamp="1474572899"&gt;63&lt;/key&gt;&lt;/foreign-keys&gt;&lt;ref-type name="Journal Article"&gt;17&lt;/ref-type&gt;&lt;contributors&gt;&lt;authors&gt;&lt;author&gt;Hoang, A. M.&lt;/author&gt;&lt;author&gt;Chen, G.&lt;/author&gt;&lt;author&gt;Haddadi, A.&lt;/author&gt;&lt;author&gt;Abdollahi Pour, S.&lt;/author&gt;&lt;author&gt;Razeghi, M.&lt;/author&gt;&lt;/authors&gt;&lt;/contributors&gt;&lt;titles&gt;&lt;title&gt;Demonstration of shortwavelength infrared photodiodes based on type-II InAs/GaSb/AlSb superlattices&lt;/title&gt;&lt;secondary-title&gt;Applied Physics Letters&lt;/secondary-title&gt;&lt;/titles&gt;&lt;periodical&gt;&lt;full-title&gt;Applied Physics Letters&lt;/full-title&gt;&lt;/periodical&gt;&lt;pages&gt;211101&lt;/pages&gt;&lt;volume&gt;100&lt;/volume&gt;&lt;dates&gt;&lt;year&gt;2012&lt;/year&gt;&lt;/dates&gt;&lt;urls&gt;&lt;related-urls&gt;&lt;url&gt;http://scitation.aip.org/docserver/fulltext/aip/journal/apl/100/21/1.4720094.pdf?expires=1474573936&amp;amp;id=id&amp;amp;accname=2116799&amp;amp;checksum=3E4BCBD13306CCD54A4AACF62FBFF0DC&lt;/url&gt;&lt;/related-urls&gt;&lt;/urls&gt;&lt;electronic-resource-num&gt;10.1063/1.4720094&lt;/electronic-resource-num&gt;&lt;/record&gt;&lt;/Cite&gt;&lt;/EndNote&gt;</w:instrText>
            </w:r>
            <w:r w:rsidRPr="00FC3B22">
              <w:rPr>
                <w:rFonts w:ascii="Times New Roman" w:hAnsi="Times New Roman"/>
                <w:sz w:val="20"/>
                <w:szCs w:val="20"/>
              </w:rPr>
              <w:fldChar w:fldCharType="separate"/>
            </w:r>
            <w:r w:rsidR="004E1CE3">
              <w:rPr>
                <w:rFonts w:ascii="Times New Roman" w:hAnsi="Times New Roman"/>
                <w:noProof/>
                <w:sz w:val="20"/>
                <w:szCs w:val="20"/>
              </w:rPr>
              <w:t>[</w:t>
            </w:r>
            <w:hyperlink w:anchor="_ENREF_4_58" w:tooltip="Hoang, 2012 #63" w:history="1">
              <w:r w:rsidR="004E1CE3" w:rsidRPr="004E1CE3">
                <w:rPr>
                  <w:rStyle w:val="Hyperlink"/>
                  <w:rFonts w:ascii="Times New Roman" w:hAnsi="Times New Roman"/>
                  <w:noProof/>
                  <w:sz w:val="20"/>
                  <w:szCs w:val="20"/>
                </w:rPr>
                <w:t>58</w:t>
              </w:r>
            </w:hyperlink>
            <w:r w:rsidR="004E1CE3">
              <w:rPr>
                <w:rFonts w:ascii="Times New Roman" w:hAnsi="Times New Roman"/>
                <w:noProof/>
                <w:sz w:val="20"/>
                <w:szCs w:val="20"/>
              </w:rPr>
              <w:t>]</w:t>
            </w:r>
            <w:r w:rsidRPr="00FC3B22">
              <w:rPr>
                <w:rFonts w:ascii="Times New Roman" w:hAnsi="Times New Roman"/>
                <w:sz w:val="20"/>
                <w:szCs w:val="20"/>
              </w:rPr>
              <w:fldChar w:fldCharType="end"/>
            </w:r>
          </w:p>
        </w:tc>
        <w:tc>
          <w:tcPr>
            <w:tcW w:w="218" w:type="pct"/>
            <w:tcBorders>
              <w:bottom w:val="single" w:sz="4" w:space="0" w:color="auto"/>
            </w:tcBorders>
            <w:textDirection w:val="btLr"/>
            <w:vAlign w:val="center"/>
          </w:tcPr>
          <w:p w14:paraId="19C0EEDA" w14:textId="1DA0C601" w:rsidR="00A12CD4" w:rsidRPr="00FC3B22" w:rsidRDefault="00A12CD4" w:rsidP="000673E9">
            <w:pPr>
              <w:ind w:left="113" w:right="113"/>
              <w:rPr>
                <w:rFonts w:ascii="Times New Roman" w:hAnsi="Times New Roman"/>
                <w:sz w:val="20"/>
                <w:szCs w:val="20"/>
              </w:rPr>
            </w:pPr>
            <w:r w:rsidRPr="00FC3B22">
              <w:rPr>
                <w:rFonts w:ascii="Times New Roman" w:hAnsi="Times New Roman"/>
                <w:sz w:val="20"/>
                <w:szCs w:val="20"/>
              </w:rPr>
              <w:t xml:space="preserve">InAs/GaSb/AlInSb/GaSb SL </w:t>
            </w:r>
            <w:r w:rsidRPr="00FC3B22">
              <w:rPr>
                <w:rFonts w:ascii="Times New Roman" w:hAnsi="Times New Roman"/>
                <w:sz w:val="20"/>
                <w:szCs w:val="20"/>
              </w:rPr>
              <w:fldChar w:fldCharType="begin"/>
            </w:r>
            <w:r w:rsidR="004E1CE3">
              <w:rPr>
                <w:rFonts w:ascii="Times New Roman" w:hAnsi="Times New Roman"/>
                <w:sz w:val="20"/>
                <w:szCs w:val="20"/>
              </w:rPr>
              <w:instrText xml:space="preserve"> ADDIN EN.CITE &lt;EndNote&gt;&lt;Cite&gt;&lt;Author&gt;Lotfi&lt;/Author&gt;&lt;Year&gt;2016&lt;/Year&gt;&lt;RecNum&gt;22&lt;/RecNum&gt;&lt;DisplayText&gt;[59]&lt;/DisplayText&gt;&lt;record&gt;&lt;rec-number&gt;22&lt;/rec-number&gt;&lt;foreign-keys&gt;&lt;key app="EN" db-id="wffwxtaf25x9dsev9z2pza5jtfxt2zrptw9r" timestamp="1474388374"&gt;22&lt;/key&gt;&lt;/foreign-keys&gt;&lt;ref-type name="Journal Article"&gt;17&lt;/ref-type&gt;&lt;contributors&gt;&lt;authors&gt;&lt;author&gt;Lotfi, Hossein&lt;/author&gt;&lt;author&gt;Li, Lu&lt;/author&gt;&lt;author&gt;Lei, Lin&lt;/author&gt;&lt;author&gt;Yang, Rui Q.&lt;/author&gt;&lt;author&gt;Klem, John F.&lt;/author&gt;&lt;author&gt;Johnson, Matthew B.&lt;/author&gt;&lt;/authors&gt;&lt;/contributors&gt;&lt;titles&gt;&lt;title&gt;Short-wavelength interband cascade infrared photodetectors operating above room temperature&lt;/title&gt;&lt;secondary-title&gt;Journal of Applied Physics&lt;/secondary-title&gt;&lt;/titles&gt;&lt;periodical&gt;&lt;full-title&gt;Journal of Applied Physics&lt;/full-title&gt;&lt;/periodical&gt;&lt;pages&gt;023105&lt;/pages&gt;&lt;volume&gt;119&lt;/volume&gt;&lt;dates&gt;&lt;year&gt;2016&lt;/year&gt;&lt;/dates&gt;&lt;urls&gt;&lt;related-urls&gt;&lt;url&gt;http://scitation.aip.org/docserver/fulltext/aip/journal/jap/119/2/1.4939961.pdf?expires=1474390235&amp;amp;id=id&amp;amp;accname=2116799&amp;amp;checksum=DFF29F94AF89DAD05F2E21D65CBC896C&lt;/url&gt;&lt;/related-urls&gt;&lt;/urls&gt;&lt;electronic-resource-num&gt;10.1063/1.4939961&lt;/electronic-resource-num&gt;&lt;/record&gt;&lt;/Cite&gt;&lt;/EndNote&gt;</w:instrText>
            </w:r>
            <w:r w:rsidRPr="00FC3B22">
              <w:rPr>
                <w:rFonts w:ascii="Times New Roman" w:hAnsi="Times New Roman"/>
                <w:sz w:val="20"/>
                <w:szCs w:val="20"/>
              </w:rPr>
              <w:fldChar w:fldCharType="separate"/>
            </w:r>
            <w:r w:rsidR="004E1CE3">
              <w:rPr>
                <w:rFonts w:ascii="Times New Roman" w:hAnsi="Times New Roman"/>
                <w:noProof/>
                <w:sz w:val="20"/>
                <w:szCs w:val="20"/>
              </w:rPr>
              <w:t>[</w:t>
            </w:r>
            <w:hyperlink w:anchor="_ENREF_4_59" w:tooltip="Lotfi, 2016 #22" w:history="1">
              <w:r w:rsidR="004E1CE3" w:rsidRPr="004E1CE3">
                <w:rPr>
                  <w:rStyle w:val="Hyperlink"/>
                  <w:rFonts w:ascii="Times New Roman" w:hAnsi="Times New Roman"/>
                  <w:noProof/>
                  <w:sz w:val="20"/>
                  <w:szCs w:val="20"/>
                </w:rPr>
                <w:t>59</w:t>
              </w:r>
            </w:hyperlink>
            <w:r w:rsidR="004E1CE3">
              <w:rPr>
                <w:rFonts w:ascii="Times New Roman" w:hAnsi="Times New Roman"/>
                <w:noProof/>
                <w:sz w:val="20"/>
                <w:szCs w:val="20"/>
              </w:rPr>
              <w:t>]</w:t>
            </w:r>
            <w:r w:rsidRPr="00FC3B22">
              <w:rPr>
                <w:rFonts w:ascii="Times New Roman" w:hAnsi="Times New Roman"/>
                <w:sz w:val="20"/>
                <w:szCs w:val="20"/>
              </w:rPr>
              <w:fldChar w:fldCharType="end"/>
            </w:r>
          </w:p>
        </w:tc>
        <w:tc>
          <w:tcPr>
            <w:tcW w:w="218" w:type="pct"/>
            <w:tcBorders>
              <w:bottom w:val="single" w:sz="4" w:space="0" w:color="auto"/>
            </w:tcBorders>
            <w:textDirection w:val="btLr"/>
            <w:vAlign w:val="center"/>
          </w:tcPr>
          <w:p w14:paraId="1997EC0D" w14:textId="77132A52" w:rsidR="00A12CD4" w:rsidRPr="00FC3B22" w:rsidRDefault="00A12CD4" w:rsidP="000673E9">
            <w:pPr>
              <w:ind w:left="113" w:right="113"/>
              <w:rPr>
                <w:rFonts w:ascii="Times New Roman" w:hAnsi="Times New Roman"/>
                <w:sz w:val="20"/>
                <w:szCs w:val="20"/>
              </w:rPr>
            </w:pPr>
            <w:r w:rsidRPr="00FC3B22">
              <w:rPr>
                <w:rFonts w:ascii="Times New Roman" w:hAnsi="Times New Roman"/>
                <w:sz w:val="20"/>
                <w:szCs w:val="20"/>
              </w:rPr>
              <w:t xml:space="preserve">HgCdTe </w:t>
            </w:r>
            <w:r w:rsidRPr="00FC3B22">
              <w:rPr>
                <w:rFonts w:ascii="Times New Roman" w:hAnsi="Times New Roman"/>
                <w:sz w:val="20"/>
                <w:szCs w:val="20"/>
              </w:rPr>
              <w:fldChar w:fldCharType="begin"/>
            </w:r>
            <w:r w:rsidR="004E1CE3">
              <w:rPr>
                <w:rFonts w:ascii="Times New Roman" w:hAnsi="Times New Roman"/>
                <w:sz w:val="20"/>
                <w:szCs w:val="20"/>
              </w:rPr>
              <w:instrText xml:space="preserve"> ADDIN EN.CITE &lt;EndNote&gt;&lt;Cite&gt;&lt;RecNum&gt;214&lt;/RecNum&gt;&lt;DisplayText&gt;[56]&lt;/DisplayText&gt;&lt;record&gt;&lt;rec-number&gt;214&lt;/rec-number&gt;&lt;foreign-keys&gt;&lt;key app="EN" db-id="wffwxtaf25x9dsev9z2pza5jtfxt2zrptw9r" timestamp="1479169307"&gt;214&lt;/key&gt;&lt;key app="ENWeb" db-id=""&gt;0&lt;/key&gt;&lt;/foreign-keys&gt;&lt;ref-type name="Journal Article"&gt;17&lt;/ref-type&gt;&lt;contributors&gt;&lt;/contributors&gt;&lt;titles&gt;&lt;title&gt;Vigo System S.A. catalogue&lt;/title&gt;&lt;/titles&gt;&lt;dates&gt;&lt;/dates&gt;&lt;urls&gt;&lt;/urls&gt;&lt;/record&gt;&lt;/Cite&gt;&lt;/EndNote&gt;</w:instrText>
            </w:r>
            <w:r w:rsidRPr="00FC3B22">
              <w:rPr>
                <w:rFonts w:ascii="Times New Roman" w:hAnsi="Times New Roman"/>
                <w:sz w:val="20"/>
                <w:szCs w:val="20"/>
              </w:rPr>
              <w:fldChar w:fldCharType="separate"/>
            </w:r>
            <w:r w:rsidR="004E1CE3">
              <w:rPr>
                <w:rFonts w:ascii="Times New Roman" w:hAnsi="Times New Roman"/>
                <w:noProof/>
                <w:sz w:val="20"/>
                <w:szCs w:val="20"/>
              </w:rPr>
              <w:t>[</w:t>
            </w:r>
            <w:hyperlink w:anchor="_ENREF_4_56" w:tooltip=",  #214" w:history="1">
              <w:r w:rsidR="004E1CE3" w:rsidRPr="004E1CE3">
                <w:rPr>
                  <w:rStyle w:val="Hyperlink"/>
                  <w:rFonts w:ascii="Times New Roman" w:hAnsi="Times New Roman"/>
                  <w:noProof/>
                  <w:sz w:val="20"/>
                  <w:szCs w:val="20"/>
                </w:rPr>
                <w:t>56</w:t>
              </w:r>
            </w:hyperlink>
            <w:r w:rsidR="004E1CE3">
              <w:rPr>
                <w:rFonts w:ascii="Times New Roman" w:hAnsi="Times New Roman"/>
                <w:noProof/>
                <w:sz w:val="20"/>
                <w:szCs w:val="20"/>
              </w:rPr>
              <w:t>]</w:t>
            </w:r>
            <w:r w:rsidRPr="00FC3B22">
              <w:rPr>
                <w:rFonts w:ascii="Times New Roman" w:hAnsi="Times New Roman"/>
                <w:sz w:val="20"/>
                <w:szCs w:val="20"/>
              </w:rPr>
              <w:fldChar w:fldCharType="end"/>
            </w:r>
          </w:p>
        </w:tc>
        <w:tc>
          <w:tcPr>
            <w:tcW w:w="218" w:type="pct"/>
            <w:tcBorders>
              <w:bottom w:val="single" w:sz="4" w:space="0" w:color="auto"/>
            </w:tcBorders>
            <w:textDirection w:val="btLr"/>
            <w:vAlign w:val="center"/>
          </w:tcPr>
          <w:p w14:paraId="744773CE" w14:textId="223A5AFA" w:rsidR="00A12CD4" w:rsidRPr="00FC3B22" w:rsidRDefault="00A12CD4" w:rsidP="000673E9">
            <w:pPr>
              <w:ind w:left="113" w:right="113"/>
              <w:rPr>
                <w:rFonts w:ascii="Times New Roman" w:hAnsi="Times New Roman"/>
                <w:sz w:val="20"/>
                <w:szCs w:val="20"/>
              </w:rPr>
            </w:pPr>
            <w:r w:rsidRPr="00FC3B22">
              <w:rPr>
                <w:rFonts w:ascii="Times New Roman" w:hAnsi="Times New Roman"/>
                <w:sz w:val="20"/>
                <w:szCs w:val="20"/>
              </w:rPr>
              <w:t xml:space="preserve">HgCdTe </w:t>
            </w:r>
            <w:r w:rsidRPr="00FC3B22">
              <w:rPr>
                <w:rFonts w:ascii="Times New Roman" w:hAnsi="Times New Roman"/>
                <w:sz w:val="20"/>
                <w:szCs w:val="20"/>
              </w:rPr>
              <w:fldChar w:fldCharType="begin"/>
            </w:r>
            <w:r w:rsidR="004E1CE3">
              <w:rPr>
                <w:rFonts w:ascii="Times New Roman" w:hAnsi="Times New Roman"/>
                <w:sz w:val="20"/>
                <w:szCs w:val="20"/>
              </w:rPr>
              <w:instrText xml:space="preserve"> ADDIN EN.CITE &lt;EndNote&gt;&lt;Cite&gt;&lt;RecNum&gt;214&lt;/RecNum&gt;&lt;DisplayText&gt;[56]&lt;/DisplayText&gt;&lt;record&gt;&lt;rec-number&gt;214&lt;/rec-number&gt;&lt;foreign-keys&gt;&lt;key app="EN" db-id="wffwxtaf25x9dsev9z2pza5jtfxt2zrptw9r" timestamp="1479169307"&gt;214&lt;/key&gt;&lt;key app="ENWeb" db-id=""&gt;0&lt;/key&gt;&lt;/foreign-keys&gt;&lt;ref-type name="Journal Article"&gt;17&lt;/ref-type&gt;&lt;contributors&gt;&lt;/contributors&gt;&lt;titles&gt;&lt;title&gt;Vigo System S.A. catalogue&lt;/title&gt;&lt;/titles&gt;&lt;dates&gt;&lt;/dates&gt;&lt;urls&gt;&lt;/urls&gt;&lt;/record&gt;&lt;/Cite&gt;&lt;/EndNote&gt;</w:instrText>
            </w:r>
            <w:r w:rsidRPr="00FC3B22">
              <w:rPr>
                <w:rFonts w:ascii="Times New Roman" w:hAnsi="Times New Roman"/>
                <w:sz w:val="20"/>
                <w:szCs w:val="20"/>
              </w:rPr>
              <w:fldChar w:fldCharType="separate"/>
            </w:r>
            <w:r w:rsidR="004E1CE3">
              <w:rPr>
                <w:rFonts w:ascii="Times New Roman" w:hAnsi="Times New Roman"/>
                <w:noProof/>
                <w:sz w:val="20"/>
                <w:szCs w:val="20"/>
              </w:rPr>
              <w:t>[</w:t>
            </w:r>
            <w:hyperlink w:anchor="_ENREF_4_56" w:tooltip=",  #214" w:history="1">
              <w:r w:rsidR="004E1CE3" w:rsidRPr="004E1CE3">
                <w:rPr>
                  <w:rStyle w:val="Hyperlink"/>
                  <w:rFonts w:ascii="Times New Roman" w:hAnsi="Times New Roman"/>
                  <w:noProof/>
                  <w:sz w:val="20"/>
                  <w:szCs w:val="20"/>
                </w:rPr>
                <w:t>56</w:t>
              </w:r>
            </w:hyperlink>
            <w:r w:rsidR="004E1CE3">
              <w:rPr>
                <w:rFonts w:ascii="Times New Roman" w:hAnsi="Times New Roman"/>
                <w:noProof/>
                <w:sz w:val="20"/>
                <w:szCs w:val="20"/>
              </w:rPr>
              <w:t>]</w:t>
            </w:r>
            <w:r w:rsidRPr="00FC3B22">
              <w:rPr>
                <w:rFonts w:ascii="Times New Roman" w:hAnsi="Times New Roman"/>
                <w:sz w:val="20"/>
                <w:szCs w:val="20"/>
              </w:rPr>
              <w:fldChar w:fldCharType="end"/>
            </w:r>
          </w:p>
        </w:tc>
        <w:tc>
          <w:tcPr>
            <w:tcW w:w="308" w:type="pct"/>
            <w:tcBorders>
              <w:bottom w:val="single" w:sz="4" w:space="0" w:color="auto"/>
            </w:tcBorders>
            <w:textDirection w:val="btLr"/>
            <w:vAlign w:val="center"/>
          </w:tcPr>
          <w:p w14:paraId="743291CE" w14:textId="6A2FBA63" w:rsidR="00A12CD4" w:rsidRPr="00FC3B22" w:rsidRDefault="00A12CD4" w:rsidP="000673E9">
            <w:pPr>
              <w:ind w:left="113" w:right="113"/>
              <w:rPr>
                <w:rFonts w:ascii="Times New Roman" w:hAnsi="Times New Roman"/>
                <w:sz w:val="20"/>
                <w:szCs w:val="20"/>
              </w:rPr>
            </w:pPr>
            <w:r w:rsidRPr="00FC3B22">
              <w:rPr>
                <w:rFonts w:ascii="Times New Roman" w:hAnsi="Times New Roman"/>
                <w:sz w:val="20"/>
                <w:szCs w:val="20"/>
              </w:rPr>
              <w:t xml:space="preserve">InAs/GaSb SL </w:t>
            </w:r>
            <w:r w:rsidRPr="00FC3B22">
              <w:rPr>
                <w:rFonts w:ascii="Times New Roman" w:hAnsi="Times New Roman"/>
                <w:sz w:val="20"/>
                <w:szCs w:val="20"/>
              </w:rPr>
              <w:fldChar w:fldCharType="begin"/>
            </w:r>
            <w:r w:rsidR="004E1CE3">
              <w:rPr>
                <w:rFonts w:ascii="Times New Roman" w:hAnsi="Times New Roman"/>
                <w:sz w:val="20"/>
                <w:szCs w:val="20"/>
              </w:rPr>
              <w:instrText xml:space="preserve"> ADDIN EN.CITE &lt;EndNote&gt;&lt;Cite&gt;&lt;Author&gt;Tian&lt;/Author&gt;&lt;Year&gt;2015&lt;/Year&gt;&lt;RecNum&gt;215&lt;/RecNum&gt;&lt;DisplayText&gt;[60]&lt;/DisplayText&gt;&lt;record&gt;&lt;rec-number&gt;215&lt;/rec-number&gt;&lt;foreign-keys&gt;&lt;key app="EN" db-id="wffwxtaf25x9dsev9z2pza5jtfxt2zrptw9r" timestamp="1479170213"&gt;215&lt;/key&gt;&lt;/foreign-keys&gt;&lt;ref-type name="Journal Article"&gt;17&lt;/ref-type&gt;&lt;contributors&gt;&lt;authors&gt;&lt;author&gt;Tian, Zhao-Bing&lt;/author&gt;&lt;author&gt;Krishna, Sanjay&lt;/author&gt;&lt;/authors&gt;&lt;/contributors&gt;&lt;titles&gt;&lt;title&gt;Mid-infrared interband cascade photodetectors with different absorber designs&lt;/title&gt;&lt;secondary-title&gt;IEEE Journal of Quantum Electronics&lt;/secondary-title&gt;&lt;/titles&gt;&lt;periodical&gt;&lt;full-title&gt;IEEE journal of quantum electronics&lt;/full-title&gt;&lt;/periodical&gt;&lt;pages&gt;1-5&lt;/pages&gt;&lt;volume&gt;51&lt;/volume&gt;&lt;number&gt;4&lt;/number&gt;&lt;dates&gt;&lt;year&gt;2015&lt;/year&gt;&lt;/dates&gt;&lt;isbn&gt;0018-9197&lt;/isbn&gt;&lt;urls&gt;&lt;/urls&gt;&lt;/record&gt;&lt;/Cite&gt;&lt;/EndNote&gt;</w:instrText>
            </w:r>
            <w:r w:rsidRPr="00FC3B22">
              <w:rPr>
                <w:rFonts w:ascii="Times New Roman" w:hAnsi="Times New Roman"/>
                <w:sz w:val="20"/>
                <w:szCs w:val="20"/>
              </w:rPr>
              <w:fldChar w:fldCharType="separate"/>
            </w:r>
            <w:r w:rsidR="004E1CE3">
              <w:rPr>
                <w:rFonts w:ascii="Times New Roman" w:hAnsi="Times New Roman"/>
                <w:noProof/>
                <w:sz w:val="20"/>
                <w:szCs w:val="20"/>
              </w:rPr>
              <w:t>[</w:t>
            </w:r>
            <w:hyperlink w:anchor="_ENREF_4_60" w:tooltip="Tian, 2015 #215" w:history="1">
              <w:r w:rsidR="004E1CE3" w:rsidRPr="004E1CE3">
                <w:rPr>
                  <w:rStyle w:val="Hyperlink"/>
                  <w:rFonts w:ascii="Times New Roman" w:hAnsi="Times New Roman"/>
                  <w:noProof/>
                  <w:sz w:val="20"/>
                  <w:szCs w:val="20"/>
                </w:rPr>
                <w:t>60</w:t>
              </w:r>
            </w:hyperlink>
            <w:r w:rsidR="004E1CE3">
              <w:rPr>
                <w:rFonts w:ascii="Times New Roman" w:hAnsi="Times New Roman"/>
                <w:noProof/>
                <w:sz w:val="20"/>
                <w:szCs w:val="20"/>
              </w:rPr>
              <w:t>]</w:t>
            </w:r>
            <w:r w:rsidRPr="00FC3B22">
              <w:rPr>
                <w:rFonts w:ascii="Times New Roman" w:hAnsi="Times New Roman"/>
                <w:sz w:val="20"/>
                <w:szCs w:val="20"/>
              </w:rPr>
              <w:fldChar w:fldCharType="end"/>
            </w:r>
          </w:p>
        </w:tc>
        <w:tc>
          <w:tcPr>
            <w:tcW w:w="218" w:type="pct"/>
            <w:tcBorders>
              <w:bottom w:val="single" w:sz="4" w:space="0" w:color="auto"/>
            </w:tcBorders>
            <w:textDirection w:val="btLr"/>
            <w:vAlign w:val="center"/>
          </w:tcPr>
          <w:p w14:paraId="5310824C" w14:textId="6710AD5F" w:rsidR="00A12CD4" w:rsidRPr="00FC3B22" w:rsidRDefault="00A12CD4" w:rsidP="000673E9">
            <w:pPr>
              <w:ind w:left="113" w:right="113"/>
              <w:rPr>
                <w:rFonts w:ascii="Times New Roman" w:hAnsi="Times New Roman"/>
                <w:sz w:val="20"/>
                <w:szCs w:val="20"/>
              </w:rPr>
            </w:pPr>
            <w:r w:rsidRPr="00FC3B22">
              <w:rPr>
                <w:rFonts w:ascii="Times New Roman" w:hAnsi="Times New Roman"/>
                <w:sz w:val="20"/>
                <w:szCs w:val="20"/>
              </w:rPr>
              <w:t xml:space="preserve">InAs/GaSb SL </w:t>
            </w:r>
            <w:r w:rsidRPr="00FC3B22">
              <w:rPr>
                <w:rFonts w:ascii="Times New Roman" w:hAnsi="Times New Roman"/>
                <w:sz w:val="20"/>
                <w:szCs w:val="20"/>
              </w:rPr>
              <w:fldChar w:fldCharType="begin"/>
            </w:r>
            <w:r w:rsidR="004E1CE3">
              <w:rPr>
                <w:rFonts w:ascii="Times New Roman" w:hAnsi="Times New Roman"/>
                <w:sz w:val="20"/>
                <w:szCs w:val="20"/>
              </w:rPr>
              <w:instrText xml:space="preserve"> ADDIN EN.CITE &lt;EndNote&gt;&lt;Cite&gt;&lt;Author&gt;Pour&lt;/Author&gt;&lt;Year&gt;2011&lt;/Year&gt;&lt;RecNum&gt;216&lt;/RecNum&gt;&lt;DisplayText&gt;[61]&lt;/DisplayText&gt;&lt;record&gt;&lt;rec-number&gt;216&lt;/rec-number&gt;&lt;foreign-keys&gt;&lt;key app="EN" db-id="wffwxtaf25x9dsev9z2pza5jtfxt2zrptw9r" timestamp="1479170294"&gt;216&lt;/key&gt;&lt;/foreign-keys&gt;&lt;ref-type name="Journal Article"&gt;17&lt;/ref-type&gt;&lt;contributors&gt;&lt;authors&gt;&lt;author&gt;Pour, S. Abdollahi&lt;/author&gt;&lt;author&gt;Huang, E. K.&lt;/author&gt;&lt;author&gt;Chen, G.&lt;/author&gt;&lt;author&gt;Haddadi, A.&lt;/author&gt;&lt;author&gt;Nguyen, B.-M.&lt;/author&gt;&lt;author&gt;Razeghi, M.&lt;/author&gt;&lt;/authors&gt;&lt;/contributors&gt;&lt;titles&gt;&lt;title&gt;High operating temperature midwave infrared photodiodes and focal plane arrays based on type-II InAs/GaSb superlattices&lt;/title&gt;&lt;secondary-title&gt;Applied Physics Letters&lt;/secondary-title&gt;&lt;/titles&gt;&lt;periodical&gt;&lt;full-title&gt;Applied Physics Letters&lt;/full-title&gt;&lt;/periodical&gt;&lt;pages&gt;143501&lt;/pages&gt;&lt;volume&gt;98&lt;/volume&gt;&lt;number&gt;14&lt;/number&gt;&lt;keywords&gt;&lt;keyword&gt;photodiodes&lt;/keyword&gt;&lt;keyword&gt;semiconductor superlattices&lt;/keyword&gt;&lt;keyword&gt;semiconductor device noise&lt;/keyword&gt;&lt;keyword&gt;focal planes&lt;/keyword&gt;&lt;keyword&gt;dark conductivity&lt;/keyword&gt;&lt;keyword&gt;gallium compounds&lt;/keyword&gt;&lt;keyword&gt;III-V semiconductors&lt;/keyword&gt;&lt;keyword&gt;indium compounds&lt;/keyword&gt;&lt;/keywords&gt;&lt;dates&gt;&lt;year&gt;2011&lt;/year&gt;&lt;/dates&gt;&lt;urls&gt;&lt;related-urls&gt;&lt;url&gt;http://scitation.aip.org/content/aip/journal/apl/98/14/10.1063/1.3573867&lt;/url&gt;&lt;/related-urls&gt;&lt;/urls&gt;&lt;electronic-resource-num&gt;doi:http://dx.doi.org/10.1063/1.3573867&lt;/electronic-resource-num&gt;&lt;/record&gt;&lt;/Cite&gt;&lt;/EndNote&gt;</w:instrText>
            </w:r>
            <w:r w:rsidRPr="00FC3B22">
              <w:rPr>
                <w:rFonts w:ascii="Times New Roman" w:hAnsi="Times New Roman"/>
                <w:sz w:val="20"/>
                <w:szCs w:val="20"/>
              </w:rPr>
              <w:fldChar w:fldCharType="separate"/>
            </w:r>
            <w:r w:rsidR="004E1CE3">
              <w:rPr>
                <w:rFonts w:ascii="Times New Roman" w:hAnsi="Times New Roman"/>
                <w:noProof/>
                <w:sz w:val="20"/>
                <w:szCs w:val="20"/>
              </w:rPr>
              <w:t>[</w:t>
            </w:r>
            <w:hyperlink w:anchor="_ENREF_4_61" w:tooltip="Pour, 2011 #216" w:history="1">
              <w:r w:rsidR="004E1CE3" w:rsidRPr="004E1CE3">
                <w:rPr>
                  <w:rStyle w:val="Hyperlink"/>
                  <w:rFonts w:ascii="Times New Roman" w:hAnsi="Times New Roman"/>
                  <w:noProof/>
                  <w:sz w:val="20"/>
                  <w:szCs w:val="20"/>
                </w:rPr>
                <w:t>61</w:t>
              </w:r>
            </w:hyperlink>
            <w:r w:rsidR="004E1CE3">
              <w:rPr>
                <w:rFonts w:ascii="Times New Roman" w:hAnsi="Times New Roman"/>
                <w:noProof/>
                <w:sz w:val="20"/>
                <w:szCs w:val="20"/>
              </w:rPr>
              <w:t>]</w:t>
            </w:r>
            <w:r w:rsidRPr="00FC3B22">
              <w:rPr>
                <w:rFonts w:ascii="Times New Roman" w:hAnsi="Times New Roman"/>
                <w:sz w:val="20"/>
                <w:szCs w:val="20"/>
              </w:rPr>
              <w:fldChar w:fldCharType="end"/>
            </w:r>
          </w:p>
        </w:tc>
        <w:tc>
          <w:tcPr>
            <w:tcW w:w="218" w:type="pct"/>
            <w:tcBorders>
              <w:bottom w:val="single" w:sz="4" w:space="0" w:color="auto"/>
            </w:tcBorders>
            <w:textDirection w:val="btLr"/>
            <w:vAlign w:val="center"/>
          </w:tcPr>
          <w:p w14:paraId="3B637E31" w14:textId="19A28B46" w:rsidR="00A12CD4" w:rsidRPr="00FC3B22" w:rsidRDefault="00A12CD4" w:rsidP="000673E9">
            <w:pPr>
              <w:ind w:left="113" w:right="113"/>
              <w:rPr>
                <w:rFonts w:ascii="Times New Roman" w:hAnsi="Times New Roman"/>
                <w:sz w:val="20"/>
                <w:szCs w:val="20"/>
              </w:rPr>
            </w:pPr>
            <w:r w:rsidRPr="00FC3B22">
              <w:rPr>
                <w:rFonts w:ascii="Times New Roman" w:hAnsi="Times New Roman"/>
                <w:sz w:val="20"/>
                <w:szCs w:val="20"/>
              </w:rPr>
              <w:t xml:space="preserve">InAs/GaSb </w:t>
            </w:r>
            <w:r w:rsidRPr="00FC3B22">
              <w:rPr>
                <w:rFonts w:ascii="Times New Roman" w:hAnsi="Times New Roman"/>
                <w:sz w:val="20"/>
                <w:szCs w:val="20"/>
              </w:rPr>
              <w:fldChar w:fldCharType="begin"/>
            </w:r>
            <w:r w:rsidR="004E1CE3">
              <w:rPr>
                <w:rFonts w:ascii="Times New Roman" w:hAnsi="Times New Roman"/>
                <w:sz w:val="20"/>
                <w:szCs w:val="20"/>
              </w:rPr>
              <w:instrText xml:space="preserve"> ADDIN EN.CITE &lt;EndNote&gt;&lt;Cite&gt;&lt;Author&gt;Chen&lt;/Author&gt;&lt;Year&gt;2015&lt;/Year&gt;&lt;RecNum&gt;217&lt;/RecNum&gt;&lt;DisplayText&gt;[62]&lt;/DisplayText&gt;&lt;record&gt;&lt;rec-number&gt;217&lt;/rec-number&gt;&lt;foreign-keys&gt;&lt;key app="EN" db-id="wffwxtaf25x9dsev9z2pza5jtfxt2zrptw9r" timestamp="1479170428"&gt;217&lt;/key&gt;&lt;/foreign-keys&gt;&lt;ref-type name="Journal Article"&gt;17&lt;/ref-type&gt;&lt;contributors&gt;&lt;authors&gt;&lt;author&gt;Chen, Guanxi&lt;/author&gt;&lt;author&gt;Haddadi, Abbas&lt;/author&gt;&lt;author&gt;Hoang, Anh-Minh&lt;/author&gt;&lt;author&gt;Chevallier, Romain&lt;/author&gt;&lt;author&gt;Razeghi, Manijeh&lt;/author&gt;&lt;/authors&gt;&lt;/contributors&gt;&lt;titles&gt;&lt;title&gt;Demonstration of type-II superlattice MWIR minority carrier unipolar imager for high operation temperature application&lt;/title&gt;&lt;secondary-title&gt;Optics Letters&lt;/secondary-title&gt;&lt;alt-title&gt;Opt. Lett.&lt;/alt-title&gt;&lt;/titles&gt;&lt;periodical&gt;&lt;full-title&gt;Optics Letters&lt;/full-title&gt;&lt;abbr-1&gt;Opt. Lett.&lt;/abbr-1&gt;&lt;/periodical&gt;&lt;alt-periodical&gt;&lt;full-title&gt;Optics Letters&lt;/full-title&gt;&lt;abbr-1&gt;Opt. Lett.&lt;/abbr-1&gt;&lt;/alt-periodical&gt;&lt;pages&gt;45-47&lt;/pages&gt;&lt;volume&gt;40&lt;/volume&gt;&lt;number&gt;1&lt;/number&gt;&lt;keywords&gt;&lt;keyword&gt;Arrays&lt;/keyword&gt;&lt;keyword&gt;Cameras&lt;/keyword&gt;&lt;keyword&gt;Photodetectors&lt;/keyword&gt;&lt;keyword&gt;Photovoltaic&lt;/keyword&gt;&lt;keyword&gt;Infrared imaging&lt;/keyword&gt;&lt;keyword&gt;Detectors&lt;/keyword&gt;&lt;/keywords&gt;&lt;dates&gt;&lt;year&gt;2015&lt;/year&gt;&lt;pub-dates&gt;&lt;date&gt;2015/01/01&lt;/date&gt;&lt;/pub-dates&gt;&lt;/dates&gt;&lt;publisher&gt;OSA&lt;/publisher&gt;&lt;urls&gt;&lt;related-urls&gt;&lt;url&gt;http://ol.osa.org/abstract.cfm?URI=ol-40-1-45&lt;/url&gt;&lt;/related-urls&gt;&lt;/urls&gt;&lt;electronic-resource-num&gt;10.1364/OL.40.000045&lt;/electronic-resource-num&gt;&lt;/record&gt;&lt;/Cite&gt;&lt;/EndNote&gt;</w:instrText>
            </w:r>
            <w:r w:rsidRPr="00FC3B22">
              <w:rPr>
                <w:rFonts w:ascii="Times New Roman" w:hAnsi="Times New Roman"/>
                <w:sz w:val="20"/>
                <w:szCs w:val="20"/>
              </w:rPr>
              <w:fldChar w:fldCharType="separate"/>
            </w:r>
            <w:r w:rsidR="004E1CE3">
              <w:rPr>
                <w:rFonts w:ascii="Times New Roman" w:hAnsi="Times New Roman"/>
                <w:noProof/>
                <w:sz w:val="20"/>
                <w:szCs w:val="20"/>
              </w:rPr>
              <w:t>[</w:t>
            </w:r>
            <w:hyperlink w:anchor="_ENREF_4_62" w:tooltip="Chen, 2015 #217" w:history="1">
              <w:r w:rsidR="004E1CE3" w:rsidRPr="004E1CE3">
                <w:rPr>
                  <w:rStyle w:val="Hyperlink"/>
                  <w:rFonts w:ascii="Times New Roman" w:hAnsi="Times New Roman"/>
                  <w:noProof/>
                  <w:sz w:val="20"/>
                  <w:szCs w:val="20"/>
                </w:rPr>
                <w:t>62</w:t>
              </w:r>
            </w:hyperlink>
            <w:r w:rsidR="004E1CE3">
              <w:rPr>
                <w:rFonts w:ascii="Times New Roman" w:hAnsi="Times New Roman"/>
                <w:noProof/>
                <w:sz w:val="20"/>
                <w:szCs w:val="20"/>
              </w:rPr>
              <w:t>]</w:t>
            </w:r>
            <w:r w:rsidRPr="00FC3B22">
              <w:rPr>
                <w:rFonts w:ascii="Times New Roman" w:hAnsi="Times New Roman"/>
                <w:sz w:val="20"/>
                <w:szCs w:val="20"/>
              </w:rPr>
              <w:fldChar w:fldCharType="end"/>
            </w:r>
          </w:p>
        </w:tc>
        <w:tc>
          <w:tcPr>
            <w:tcW w:w="218" w:type="pct"/>
            <w:tcBorders>
              <w:bottom w:val="single" w:sz="4" w:space="0" w:color="auto"/>
            </w:tcBorders>
            <w:textDirection w:val="btLr"/>
            <w:vAlign w:val="center"/>
          </w:tcPr>
          <w:p w14:paraId="72ECFCCF" w14:textId="393B27F1" w:rsidR="00A12CD4" w:rsidRPr="00FC3B22" w:rsidRDefault="00A12CD4" w:rsidP="000673E9">
            <w:pPr>
              <w:ind w:left="113" w:right="113"/>
              <w:rPr>
                <w:rFonts w:ascii="Times New Roman" w:hAnsi="Times New Roman"/>
                <w:sz w:val="20"/>
                <w:szCs w:val="20"/>
              </w:rPr>
            </w:pPr>
            <w:r w:rsidRPr="00FC3B22">
              <w:rPr>
                <w:rFonts w:ascii="Times New Roman" w:hAnsi="Times New Roman"/>
                <w:sz w:val="20"/>
                <w:szCs w:val="20"/>
              </w:rPr>
              <w:t xml:space="preserve">HgCdTe </w:t>
            </w:r>
            <w:r w:rsidRPr="00FC3B22">
              <w:rPr>
                <w:rFonts w:ascii="Times New Roman" w:hAnsi="Times New Roman"/>
                <w:sz w:val="20"/>
                <w:szCs w:val="20"/>
              </w:rPr>
              <w:fldChar w:fldCharType="begin"/>
            </w:r>
            <w:r w:rsidR="004E1CE3">
              <w:rPr>
                <w:rFonts w:ascii="Times New Roman" w:hAnsi="Times New Roman"/>
                <w:sz w:val="20"/>
                <w:szCs w:val="20"/>
              </w:rPr>
              <w:instrText xml:space="preserve"> ADDIN EN.CITE &lt;EndNote&gt;&lt;Cite&gt;&lt;RecNum&gt;214&lt;/RecNum&gt;&lt;DisplayText&gt;[56]&lt;/DisplayText&gt;&lt;record&gt;&lt;rec-number&gt;214&lt;/rec-number&gt;&lt;foreign-keys&gt;&lt;key app="EN" db-id="wffwxtaf25x9dsev9z2pza5jtfxt2zrptw9r" timestamp="1479169307"&gt;214&lt;/key&gt;&lt;key app="ENWeb" db-id=""&gt;0&lt;/key&gt;&lt;/foreign-keys&gt;&lt;ref-type name="Journal Article"&gt;17&lt;/ref-type&gt;&lt;contributors&gt;&lt;/contributors&gt;&lt;titles&gt;&lt;title&gt;Vigo System S.A. catalogue&lt;/title&gt;&lt;/titles&gt;&lt;dates&gt;&lt;/dates&gt;&lt;urls&gt;&lt;/urls&gt;&lt;/record&gt;&lt;/Cite&gt;&lt;/EndNote&gt;</w:instrText>
            </w:r>
            <w:r w:rsidRPr="00FC3B22">
              <w:rPr>
                <w:rFonts w:ascii="Times New Roman" w:hAnsi="Times New Roman"/>
                <w:sz w:val="20"/>
                <w:szCs w:val="20"/>
              </w:rPr>
              <w:fldChar w:fldCharType="separate"/>
            </w:r>
            <w:r w:rsidR="004E1CE3">
              <w:rPr>
                <w:rFonts w:ascii="Times New Roman" w:hAnsi="Times New Roman"/>
                <w:noProof/>
                <w:sz w:val="20"/>
                <w:szCs w:val="20"/>
              </w:rPr>
              <w:t>[</w:t>
            </w:r>
            <w:hyperlink w:anchor="_ENREF_4_56" w:tooltip=",  #214" w:history="1">
              <w:r w:rsidR="004E1CE3" w:rsidRPr="004E1CE3">
                <w:rPr>
                  <w:rStyle w:val="Hyperlink"/>
                  <w:rFonts w:ascii="Times New Roman" w:hAnsi="Times New Roman"/>
                  <w:noProof/>
                  <w:sz w:val="20"/>
                  <w:szCs w:val="20"/>
                </w:rPr>
                <w:t>56</w:t>
              </w:r>
            </w:hyperlink>
            <w:r w:rsidR="004E1CE3">
              <w:rPr>
                <w:rFonts w:ascii="Times New Roman" w:hAnsi="Times New Roman"/>
                <w:noProof/>
                <w:sz w:val="20"/>
                <w:szCs w:val="20"/>
              </w:rPr>
              <w:t>]</w:t>
            </w:r>
            <w:r w:rsidRPr="00FC3B22">
              <w:rPr>
                <w:rFonts w:ascii="Times New Roman" w:hAnsi="Times New Roman"/>
                <w:sz w:val="20"/>
                <w:szCs w:val="20"/>
              </w:rPr>
              <w:fldChar w:fldCharType="end"/>
            </w:r>
          </w:p>
        </w:tc>
        <w:tc>
          <w:tcPr>
            <w:tcW w:w="218" w:type="pct"/>
            <w:tcBorders>
              <w:bottom w:val="single" w:sz="4" w:space="0" w:color="auto"/>
            </w:tcBorders>
            <w:textDirection w:val="btLr"/>
            <w:vAlign w:val="center"/>
          </w:tcPr>
          <w:p w14:paraId="08AB7755" w14:textId="42283ED0" w:rsidR="00A12CD4" w:rsidRPr="00FC3B22" w:rsidRDefault="00A12CD4" w:rsidP="000673E9">
            <w:pPr>
              <w:ind w:left="113" w:right="113"/>
              <w:rPr>
                <w:rFonts w:ascii="Times New Roman" w:hAnsi="Times New Roman"/>
                <w:sz w:val="20"/>
                <w:szCs w:val="20"/>
              </w:rPr>
            </w:pPr>
            <w:r w:rsidRPr="00FC3B22">
              <w:rPr>
                <w:rFonts w:ascii="Times New Roman" w:hAnsi="Times New Roman"/>
                <w:sz w:val="20"/>
                <w:szCs w:val="20"/>
              </w:rPr>
              <w:t xml:space="preserve">HgCdTe </w:t>
            </w:r>
            <w:r w:rsidRPr="00FC3B22">
              <w:rPr>
                <w:rFonts w:ascii="Times New Roman" w:hAnsi="Times New Roman"/>
                <w:sz w:val="20"/>
                <w:szCs w:val="20"/>
              </w:rPr>
              <w:fldChar w:fldCharType="begin"/>
            </w:r>
            <w:r w:rsidR="004E1CE3">
              <w:rPr>
                <w:rFonts w:ascii="Times New Roman" w:hAnsi="Times New Roman"/>
                <w:sz w:val="20"/>
                <w:szCs w:val="20"/>
              </w:rPr>
              <w:instrText xml:space="preserve"> ADDIN EN.CITE &lt;EndNote&gt;&lt;Cite&gt;&lt;RecNum&gt;214&lt;/RecNum&gt;&lt;DisplayText&gt;[56]&lt;/DisplayText&gt;&lt;record&gt;&lt;rec-number&gt;214&lt;/rec-number&gt;&lt;foreign-keys&gt;&lt;key app="EN" db-id="wffwxtaf25x9dsev9z2pza5jtfxt2zrptw9r" timestamp="1479169307"&gt;214&lt;/key&gt;&lt;key app="ENWeb" db-id=""&gt;0&lt;/key&gt;&lt;/foreign-keys&gt;&lt;ref-type name="Journal Article"&gt;17&lt;/ref-type&gt;&lt;contributors&gt;&lt;/contributors&gt;&lt;titles&gt;&lt;title&gt;Vigo System S.A. catalogue&lt;/title&gt;&lt;/titles&gt;&lt;dates&gt;&lt;/dates&gt;&lt;urls&gt;&lt;/urls&gt;&lt;/record&gt;&lt;/Cite&gt;&lt;/EndNote&gt;</w:instrText>
            </w:r>
            <w:r w:rsidRPr="00FC3B22">
              <w:rPr>
                <w:rFonts w:ascii="Times New Roman" w:hAnsi="Times New Roman"/>
                <w:sz w:val="20"/>
                <w:szCs w:val="20"/>
              </w:rPr>
              <w:fldChar w:fldCharType="separate"/>
            </w:r>
            <w:r w:rsidR="004E1CE3">
              <w:rPr>
                <w:rFonts w:ascii="Times New Roman" w:hAnsi="Times New Roman"/>
                <w:noProof/>
                <w:sz w:val="20"/>
                <w:szCs w:val="20"/>
              </w:rPr>
              <w:t>[</w:t>
            </w:r>
            <w:hyperlink w:anchor="_ENREF_4_56" w:tooltip=",  #214" w:history="1">
              <w:r w:rsidR="004E1CE3" w:rsidRPr="004E1CE3">
                <w:rPr>
                  <w:rStyle w:val="Hyperlink"/>
                  <w:rFonts w:ascii="Times New Roman" w:hAnsi="Times New Roman"/>
                  <w:noProof/>
                  <w:sz w:val="20"/>
                  <w:szCs w:val="20"/>
                </w:rPr>
                <w:t>56</w:t>
              </w:r>
            </w:hyperlink>
            <w:r w:rsidR="004E1CE3">
              <w:rPr>
                <w:rFonts w:ascii="Times New Roman" w:hAnsi="Times New Roman"/>
                <w:noProof/>
                <w:sz w:val="20"/>
                <w:szCs w:val="20"/>
              </w:rPr>
              <w:t>]</w:t>
            </w:r>
            <w:r w:rsidRPr="00FC3B22">
              <w:rPr>
                <w:rFonts w:ascii="Times New Roman" w:hAnsi="Times New Roman"/>
                <w:sz w:val="20"/>
                <w:szCs w:val="20"/>
              </w:rPr>
              <w:fldChar w:fldCharType="end"/>
            </w:r>
          </w:p>
        </w:tc>
        <w:tc>
          <w:tcPr>
            <w:tcW w:w="218" w:type="pct"/>
            <w:tcBorders>
              <w:bottom w:val="single" w:sz="4" w:space="0" w:color="auto"/>
            </w:tcBorders>
            <w:textDirection w:val="btLr"/>
            <w:vAlign w:val="center"/>
          </w:tcPr>
          <w:p w14:paraId="350D9B2C" w14:textId="58D13FA4" w:rsidR="00A12CD4" w:rsidRPr="00FC3B22" w:rsidRDefault="00A12CD4" w:rsidP="000673E9">
            <w:pPr>
              <w:ind w:left="113" w:right="113"/>
              <w:rPr>
                <w:rFonts w:ascii="Times New Roman" w:hAnsi="Times New Roman"/>
                <w:sz w:val="20"/>
                <w:szCs w:val="20"/>
              </w:rPr>
            </w:pPr>
            <w:r w:rsidRPr="00FC3B22">
              <w:rPr>
                <w:rFonts w:ascii="Times New Roman" w:hAnsi="Times New Roman"/>
                <w:sz w:val="20"/>
                <w:szCs w:val="20"/>
              </w:rPr>
              <w:t xml:space="preserve">HgCdTe </w:t>
            </w:r>
            <w:r w:rsidRPr="00FC3B22">
              <w:rPr>
                <w:rFonts w:ascii="Times New Roman" w:hAnsi="Times New Roman"/>
                <w:sz w:val="20"/>
                <w:szCs w:val="20"/>
              </w:rPr>
              <w:fldChar w:fldCharType="begin"/>
            </w:r>
            <w:r w:rsidR="004E1CE3">
              <w:rPr>
                <w:rFonts w:ascii="Times New Roman" w:hAnsi="Times New Roman"/>
                <w:sz w:val="20"/>
                <w:szCs w:val="20"/>
              </w:rPr>
              <w:instrText xml:space="preserve"> ADDIN EN.CITE &lt;EndNote&gt;&lt;Cite&gt;&lt;RecNum&gt;214&lt;/RecNum&gt;&lt;DisplayText&gt;[56]&lt;/DisplayText&gt;&lt;record&gt;&lt;rec-number&gt;214&lt;/rec-number&gt;&lt;foreign-keys&gt;&lt;key app="EN" db-id="wffwxtaf25x9dsev9z2pza5jtfxt2zrptw9r" timestamp="1479169307"&gt;214&lt;/key&gt;&lt;key app="ENWeb" db-id=""&gt;0&lt;/key&gt;&lt;/foreign-keys&gt;&lt;ref-type name="Journal Article"&gt;17&lt;/ref-type&gt;&lt;contributors&gt;&lt;/contributors&gt;&lt;titles&gt;&lt;title&gt;Vigo System S.A. catalogue&lt;/title&gt;&lt;/titles&gt;&lt;dates&gt;&lt;/dates&gt;&lt;urls&gt;&lt;/urls&gt;&lt;/record&gt;&lt;/Cite&gt;&lt;/EndNote&gt;</w:instrText>
            </w:r>
            <w:r w:rsidRPr="00FC3B22">
              <w:rPr>
                <w:rFonts w:ascii="Times New Roman" w:hAnsi="Times New Roman"/>
                <w:sz w:val="20"/>
                <w:szCs w:val="20"/>
              </w:rPr>
              <w:fldChar w:fldCharType="separate"/>
            </w:r>
            <w:r w:rsidR="004E1CE3">
              <w:rPr>
                <w:rFonts w:ascii="Times New Roman" w:hAnsi="Times New Roman"/>
                <w:noProof/>
                <w:sz w:val="20"/>
                <w:szCs w:val="20"/>
              </w:rPr>
              <w:t>[</w:t>
            </w:r>
            <w:hyperlink w:anchor="_ENREF_4_56" w:tooltip=",  #214" w:history="1">
              <w:r w:rsidR="004E1CE3" w:rsidRPr="004E1CE3">
                <w:rPr>
                  <w:rStyle w:val="Hyperlink"/>
                  <w:rFonts w:ascii="Times New Roman" w:hAnsi="Times New Roman"/>
                  <w:noProof/>
                  <w:sz w:val="20"/>
                  <w:szCs w:val="20"/>
                </w:rPr>
                <w:t>56</w:t>
              </w:r>
            </w:hyperlink>
            <w:r w:rsidR="004E1CE3">
              <w:rPr>
                <w:rFonts w:ascii="Times New Roman" w:hAnsi="Times New Roman"/>
                <w:noProof/>
                <w:sz w:val="20"/>
                <w:szCs w:val="20"/>
              </w:rPr>
              <w:t>]</w:t>
            </w:r>
            <w:r w:rsidRPr="00FC3B22">
              <w:rPr>
                <w:rFonts w:ascii="Times New Roman" w:hAnsi="Times New Roman"/>
                <w:sz w:val="20"/>
                <w:szCs w:val="20"/>
              </w:rPr>
              <w:fldChar w:fldCharType="end"/>
            </w:r>
          </w:p>
        </w:tc>
        <w:tc>
          <w:tcPr>
            <w:tcW w:w="218" w:type="pct"/>
            <w:tcBorders>
              <w:bottom w:val="single" w:sz="4" w:space="0" w:color="auto"/>
            </w:tcBorders>
            <w:textDirection w:val="btLr"/>
            <w:vAlign w:val="center"/>
          </w:tcPr>
          <w:p w14:paraId="6606AFAA" w14:textId="32E8FA40" w:rsidR="00A12CD4" w:rsidRPr="00FC3B22" w:rsidRDefault="00A12CD4" w:rsidP="000673E9">
            <w:pPr>
              <w:ind w:left="113" w:right="113"/>
              <w:rPr>
                <w:rFonts w:ascii="Times New Roman" w:hAnsi="Times New Roman"/>
                <w:sz w:val="20"/>
                <w:szCs w:val="20"/>
              </w:rPr>
            </w:pPr>
            <w:r w:rsidRPr="00FC3B22">
              <w:rPr>
                <w:rFonts w:ascii="Times New Roman" w:hAnsi="Times New Roman"/>
                <w:sz w:val="20"/>
                <w:szCs w:val="20"/>
              </w:rPr>
              <w:t xml:space="preserve">InAs/GaSb SL </w:t>
            </w:r>
            <w:r w:rsidRPr="00FC3B22">
              <w:rPr>
                <w:rFonts w:ascii="Times New Roman" w:hAnsi="Times New Roman"/>
                <w:sz w:val="20"/>
                <w:szCs w:val="20"/>
              </w:rPr>
              <w:fldChar w:fldCharType="begin"/>
            </w:r>
            <w:r w:rsidR="004E1CE3">
              <w:rPr>
                <w:rFonts w:ascii="Times New Roman" w:hAnsi="Times New Roman"/>
                <w:sz w:val="20"/>
                <w:szCs w:val="20"/>
              </w:rPr>
              <w:instrText xml:space="preserve"> ADDIN EN.CITE &lt;EndNote&gt;&lt;Cite&gt;&lt;Author&gt;Ting&lt;/Author&gt;&lt;Year&gt;2009&lt;/Year&gt;&lt;RecNum&gt;35&lt;/RecNum&gt;&lt;DisplayText&gt;[41]&lt;/DisplayText&gt;&lt;record&gt;&lt;rec-number&gt;35&lt;/rec-number&gt;&lt;foreign-keys&gt;&lt;key app="EN" db-id="wffwxtaf25x9dsev9z2pza5jtfxt2zrptw9r" timestamp="1474388375"&gt;35&lt;/key&gt;&lt;/foreign-keys&gt;&lt;ref-type name="Journal Article"&gt;17&lt;/ref-type&gt;&lt;contributors&gt;&lt;authors&gt;&lt;author&gt;Ting, David Z.-Y.&lt;/author&gt;&lt;author&gt;Hill, Cory J.&lt;/author&gt;&lt;author&gt;Soibel, Alexander&lt;/author&gt;&lt;author&gt;Keo, Sam a.&lt;/author&gt;&lt;author&gt;Mumolo, Jason M.&lt;/author&gt;&lt;author&gt;Nguyen, Jean&lt;/author&gt;&lt;author&gt;Gunapala, Sarath D.&lt;/author&gt;&lt;/authors&gt;&lt;/contributors&gt;&lt;titles&gt;&lt;title&gt;A high-performance long wavelength superlattice complementary barrier infrared detector&lt;/title&gt;&lt;secondary-title&gt;Applied Physics Letters&lt;/secondary-title&gt;&lt;/titles&gt;&lt;periodical&gt;&lt;full-title&gt;Applied Physics Letters&lt;/full-title&gt;&lt;/periodical&gt;&lt;pages&gt;023508&lt;/pages&gt;&lt;volume&gt;95&lt;/volume&gt;&lt;dates&gt;&lt;year&gt;2009&lt;/year&gt;&lt;/dates&gt;&lt;label&gt;LWIR;Ting&lt;/label&gt;&lt;urls&gt;&lt;related-urls&gt;&lt;url&gt;http://scitation.aip.org/docserver/fulltext/aip/journal/apl/95/2/1.3177333.pdf?expires=1474390166&amp;amp;id=id&amp;amp;accname=2116799&amp;amp;checksum=70ED49EA743A8B07987AE38BA8C95CCA&lt;/url&gt;&lt;/related-urls&gt;&lt;/urls&gt;&lt;electronic-resource-num&gt;10.1063/1.3177333&lt;/electronic-resource-num&gt;&lt;/record&gt;&lt;/Cite&gt;&lt;/EndNote&gt;</w:instrText>
            </w:r>
            <w:r w:rsidRPr="00FC3B22">
              <w:rPr>
                <w:rFonts w:ascii="Times New Roman" w:hAnsi="Times New Roman"/>
                <w:sz w:val="20"/>
                <w:szCs w:val="20"/>
              </w:rPr>
              <w:fldChar w:fldCharType="separate"/>
            </w:r>
            <w:r w:rsidR="004E1CE3">
              <w:rPr>
                <w:rFonts w:ascii="Times New Roman" w:hAnsi="Times New Roman"/>
                <w:noProof/>
                <w:sz w:val="20"/>
                <w:szCs w:val="20"/>
              </w:rPr>
              <w:t>[</w:t>
            </w:r>
            <w:hyperlink w:anchor="_ENREF_4_41" w:tooltip="Ting, 2009 #35" w:history="1">
              <w:r w:rsidR="004E1CE3" w:rsidRPr="004E1CE3">
                <w:rPr>
                  <w:rStyle w:val="Hyperlink"/>
                  <w:rFonts w:ascii="Times New Roman" w:hAnsi="Times New Roman"/>
                  <w:noProof/>
                  <w:sz w:val="20"/>
                  <w:szCs w:val="20"/>
                </w:rPr>
                <w:t>41</w:t>
              </w:r>
            </w:hyperlink>
            <w:r w:rsidR="004E1CE3">
              <w:rPr>
                <w:rFonts w:ascii="Times New Roman" w:hAnsi="Times New Roman"/>
                <w:noProof/>
                <w:sz w:val="20"/>
                <w:szCs w:val="20"/>
              </w:rPr>
              <w:t>]</w:t>
            </w:r>
            <w:r w:rsidRPr="00FC3B22">
              <w:rPr>
                <w:rFonts w:ascii="Times New Roman" w:hAnsi="Times New Roman"/>
                <w:sz w:val="20"/>
                <w:szCs w:val="20"/>
              </w:rPr>
              <w:fldChar w:fldCharType="end"/>
            </w:r>
          </w:p>
        </w:tc>
        <w:tc>
          <w:tcPr>
            <w:tcW w:w="218" w:type="pct"/>
            <w:tcBorders>
              <w:bottom w:val="single" w:sz="4" w:space="0" w:color="auto"/>
            </w:tcBorders>
            <w:textDirection w:val="btLr"/>
            <w:vAlign w:val="center"/>
          </w:tcPr>
          <w:p w14:paraId="298DEDF1" w14:textId="682AA039" w:rsidR="00A12CD4" w:rsidRPr="00FC3B22" w:rsidRDefault="00A12CD4" w:rsidP="000673E9">
            <w:pPr>
              <w:ind w:left="113" w:right="113"/>
              <w:rPr>
                <w:rFonts w:ascii="Times New Roman" w:hAnsi="Times New Roman"/>
                <w:sz w:val="20"/>
                <w:szCs w:val="20"/>
              </w:rPr>
            </w:pPr>
            <w:r w:rsidRPr="00FC3B22">
              <w:rPr>
                <w:rFonts w:ascii="Times New Roman" w:hAnsi="Times New Roman"/>
                <w:sz w:val="20"/>
                <w:szCs w:val="20"/>
              </w:rPr>
              <w:t>InAs/InAs</w:t>
            </w:r>
            <w:r w:rsidRPr="00FC3B22">
              <w:rPr>
                <w:rFonts w:ascii="Times New Roman" w:hAnsi="Times New Roman"/>
                <w:sz w:val="20"/>
                <w:szCs w:val="20"/>
                <w:vertAlign w:val="subscript"/>
              </w:rPr>
              <w:t>1-x</w:t>
            </w:r>
            <w:r w:rsidRPr="00FC3B22">
              <w:rPr>
                <w:rFonts w:ascii="Times New Roman" w:hAnsi="Times New Roman"/>
                <w:sz w:val="20"/>
                <w:szCs w:val="20"/>
              </w:rPr>
              <w:t>Sb</w:t>
            </w:r>
            <w:r w:rsidRPr="00FC3B22">
              <w:rPr>
                <w:rFonts w:ascii="Times New Roman" w:hAnsi="Times New Roman"/>
                <w:sz w:val="20"/>
                <w:szCs w:val="20"/>
                <w:vertAlign w:val="subscript"/>
              </w:rPr>
              <w:t xml:space="preserve">x </w:t>
            </w:r>
            <w:r w:rsidRPr="00FC3B22">
              <w:rPr>
                <w:rFonts w:ascii="Times New Roman" w:hAnsi="Times New Roman"/>
                <w:sz w:val="20"/>
                <w:szCs w:val="20"/>
              </w:rPr>
              <w:t xml:space="preserve">SL </w:t>
            </w:r>
            <w:r w:rsidRPr="00FC3B22">
              <w:rPr>
                <w:rFonts w:ascii="Times New Roman" w:hAnsi="Times New Roman"/>
                <w:sz w:val="20"/>
                <w:szCs w:val="20"/>
              </w:rPr>
              <w:fldChar w:fldCharType="begin"/>
            </w:r>
            <w:r w:rsidR="004E1CE3">
              <w:rPr>
                <w:rFonts w:ascii="Times New Roman" w:hAnsi="Times New Roman"/>
                <w:sz w:val="20"/>
                <w:szCs w:val="20"/>
              </w:rPr>
              <w:instrText xml:space="preserve"> ADDIN EN.CITE &lt;EndNote&gt;&lt;Cite&gt;&lt;Author&gt;Haddadi&lt;/Author&gt;&lt;Year&gt;2014&lt;/Year&gt;&lt;RecNum&gt;218&lt;/RecNum&gt;&lt;DisplayText&gt;[63]&lt;/DisplayText&gt;&lt;record&gt;&lt;rec-number&gt;218&lt;/rec-number&gt;&lt;foreign-keys&gt;&lt;key app="EN" db-id="wffwxtaf25x9dsev9z2pza5jtfxt2zrptw9r" timestamp="1479170547"&gt;218&lt;/key&gt;&lt;/foreign-keys&gt;&lt;ref-type name="Journal Article"&gt;17&lt;/ref-type&gt;&lt;contributors&gt;&lt;authors&gt;&lt;author&gt;Haddadi, A&lt;/author&gt;&lt;author&gt;Chen, G&lt;/author&gt;&lt;author&gt;Chevallier, R&lt;/author&gt;&lt;author&gt;Hoang, AM&lt;/author&gt;&lt;author&gt;Razeghi, M&lt;/author&gt;&lt;/authors&gt;&lt;/contributors&gt;&lt;titles&gt;&lt;title&gt;InAs/InAs1− xSbx type-II superlattices for high performance long wavelength infrared detection&lt;/title&gt;&lt;secondary-title&gt;Applied Physics Letters&lt;/secondary-title&gt;&lt;/titles&gt;&lt;periodical&gt;&lt;full-title&gt;Applied Physics Letters&lt;/full-title&gt;&lt;/periodical&gt;&lt;pages&gt;121104&lt;/pages&gt;&lt;volume&gt;105&lt;/volume&gt;&lt;number&gt;12&lt;/number&gt;&lt;dates&gt;&lt;year&gt;2014&lt;/year&gt;&lt;/dates&gt;&lt;isbn&gt;0003-6951&lt;/isbn&gt;&lt;urls&gt;&lt;/urls&gt;&lt;/record&gt;&lt;/Cite&gt;&lt;/EndNote&gt;</w:instrText>
            </w:r>
            <w:r w:rsidRPr="00FC3B22">
              <w:rPr>
                <w:rFonts w:ascii="Times New Roman" w:hAnsi="Times New Roman"/>
                <w:sz w:val="20"/>
                <w:szCs w:val="20"/>
              </w:rPr>
              <w:fldChar w:fldCharType="separate"/>
            </w:r>
            <w:r w:rsidR="004E1CE3">
              <w:rPr>
                <w:rFonts w:ascii="Times New Roman" w:hAnsi="Times New Roman"/>
                <w:noProof/>
                <w:sz w:val="20"/>
                <w:szCs w:val="20"/>
              </w:rPr>
              <w:t>[</w:t>
            </w:r>
            <w:hyperlink w:anchor="_ENREF_4_63" w:tooltip="Haddadi, 2014 #218" w:history="1">
              <w:r w:rsidR="004E1CE3" w:rsidRPr="004E1CE3">
                <w:rPr>
                  <w:rStyle w:val="Hyperlink"/>
                  <w:rFonts w:ascii="Times New Roman" w:hAnsi="Times New Roman"/>
                  <w:noProof/>
                  <w:sz w:val="20"/>
                  <w:szCs w:val="20"/>
                </w:rPr>
                <w:t>63</w:t>
              </w:r>
            </w:hyperlink>
            <w:r w:rsidR="004E1CE3">
              <w:rPr>
                <w:rFonts w:ascii="Times New Roman" w:hAnsi="Times New Roman"/>
                <w:noProof/>
                <w:sz w:val="20"/>
                <w:szCs w:val="20"/>
              </w:rPr>
              <w:t>]</w:t>
            </w:r>
            <w:r w:rsidRPr="00FC3B22">
              <w:rPr>
                <w:rFonts w:ascii="Times New Roman" w:hAnsi="Times New Roman"/>
                <w:sz w:val="20"/>
                <w:szCs w:val="20"/>
              </w:rPr>
              <w:fldChar w:fldCharType="end"/>
            </w:r>
          </w:p>
        </w:tc>
        <w:tc>
          <w:tcPr>
            <w:tcW w:w="218" w:type="pct"/>
            <w:tcBorders>
              <w:bottom w:val="single" w:sz="4" w:space="0" w:color="auto"/>
            </w:tcBorders>
            <w:textDirection w:val="btLr"/>
            <w:vAlign w:val="center"/>
          </w:tcPr>
          <w:p w14:paraId="44EE0094" w14:textId="7160507C" w:rsidR="00A12CD4" w:rsidRPr="00FC3B22" w:rsidRDefault="00A12CD4" w:rsidP="000673E9">
            <w:pPr>
              <w:ind w:left="113" w:right="113"/>
              <w:rPr>
                <w:rFonts w:ascii="Times New Roman" w:hAnsi="Times New Roman"/>
                <w:sz w:val="20"/>
                <w:szCs w:val="20"/>
              </w:rPr>
            </w:pPr>
            <w:r w:rsidRPr="00FC3B22">
              <w:rPr>
                <w:rFonts w:ascii="Times New Roman" w:hAnsi="Times New Roman"/>
                <w:sz w:val="20"/>
                <w:szCs w:val="20"/>
              </w:rPr>
              <w:t xml:space="preserve">InAs/GaSb SL </w:t>
            </w:r>
            <w:r w:rsidRPr="00FC3B22">
              <w:rPr>
                <w:rFonts w:ascii="Times New Roman" w:hAnsi="Times New Roman"/>
                <w:sz w:val="20"/>
                <w:szCs w:val="20"/>
              </w:rPr>
              <w:fldChar w:fldCharType="begin"/>
            </w:r>
            <w:r w:rsidR="004E1CE3">
              <w:rPr>
                <w:rFonts w:ascii="Times New Roman" w:hAnsi="Times New Roman"/>
                <w:sz w:val="20"/>
                <w:szCs w:val="20"/>
              </w:rPr>
              <w:instrText xml:space="preserve"> ADDIN EN.CITE &lt;EndNote&gt;&lt;Cite&gt;&lt;Author&gt;Lei&lt;/Author&gt;&lt;Year&gt;2016&lt;/Year&gt;&lt;RecNum&gt;240&lt;/RecNum&gt;&lt;DisplayText&gt;[64]&lt;/DisplayText&gt;&lt;record&gt;&lt;rec-number&gt;240&lt;/rec-number&gt;&lt;foreign-keys&gt;&lt;key app="EN" db-id="wffwxtaf25x9dsev9z2pza5jtfxt2zrptw9r" timestamp="1479803059"&gt;240&lt;/key&gt;&lt;/foreign-keys&gt;&lt;ref-type name="Journal Article"&gt;17&lt;/ref-type&gt;&lt;contributors&gt;&lt;authors&gt;&lt;author&gt;Lei, Lin&lt;/author&gt;&lt;author&gt;Li, Lu&lt;/author&gt;&lt;author&gt;Ye, Hao&lt;/author&gt;&lt;author&gt;Lotfi, Hossein&lt;/author&gt;&lt;author&gt;Yang, Rui Q.&lt;/author&gt;&lt;author&gt;Johnson, Matthew B.&lt;/author&gt;&lt;author&gt;Massengale, Jeremy A.&lt;/author&gt;&lt;author&gt;Mishima, Tetsuya D.&lt;/author&gt;&lt;author&gt;Santos, Michael B.&lt;/author&gt;&lt;/authors&gt;&lt;/contributors&gt;&lt;titles&gt;&lt;title&gt;Long wavelength interband cascade infrared photodetectors operating at high temperatures&lt;/title&gt;&lt;secondary-title&gt;Journal of Applied Physics&lt;/secondary-title&gt;&lt;/titles&gt;&lt;periodical&gt;&lt;full-title&gt;Journal of Applied Physics&lt;/full-title&gt;&lt;/periodical&gt;&lt;pages&gt;193102&lt;/pages&gt;&lt;volume&gt;120&lt;/volume&gt;&lt;number&gt;19&lt;/number&gt;&lt;keywords&gt;&lt;keyword&gt;current density&lt;/keyword&gt;&lt;keyword&gt;infrared detectors&lt;/keyword&gt;&lt;keyword&gt;photodetectors&lt;/keyword&gt;&lt;/keywords&gt;&lt;dates&gt;&lt;year&gt;2016&lt;/year&gt;&lt;/dates&gt;&lt;urls&gt;&lt;related-urls&gt;&lt;url&gt;http://scitation.aip.org/content/aip/journal/jap/120/19/10.1063/1.4967915&lt;/url&gt;&lt;/related-urls&gt;&lt;/urls&gt;&lt;electronic-resource-num&gt;doi:http://dx.doi.org/10.1063/1.4967915&lt;/electronic-resource-num&gt;&lt;/record&gt;&lt;/Cite&gt;&lt;/EndNote&gt;</w:instrText>
            </w:r>
            <w:r w:rsidRPr="00FC3B22">
              <w:rPr>
                <w:rFonts w:ascii="Times New Roman" w:hAnsi="Times New Roman"/>
                <w:sz w:val="20"/>
                <w:szCs w:val="20"/>
              </w:rPr>
              <w:fldChar w:fldCharType="separate"/>
            </w:r>
            <w:r w:rsidR="004E1CE3">
              <w:rPr>
                <w:rFonts w:ascii="Times New Roman" w:hAnsi="Times New Roman"/>
                <w:noProof/>
                <w:sz w:val="20"/>
                <w:szCs w:val="20"/>
              </w:rPr>
              <w:t>[</w:t>
            </w:r>
            <w:hyperlink w:anchor="_ENREF_4_64" w:tooltip="Lei, 2016 #240" w:history="1">
              <w:r w:rsidR="004E1CE3" w:rsidRPr="004E1CE3">
                <w:rPr>
                  <w:rStyle w:val="Hyperlink"/>
                  <w:rFonts w:ascii="Times New Roman" w:hAnsi="Times New Roman"/>
                  <w:noProof/>
                  <w:sz w:val="20"/>
                  <w:szCs w:val="20"/>
                </w:rPr>
                <w:t>64</w:t>
              </w:r>
            </w:hyperlink>
            <w:r w:rsidR="004E1CE3">
              <w:rPr>
                <w:rFonts w:ascii="Times New Roman" w:hAnsi="Times New Roman"/>
                <w:noProof/>
                <w:sz w:val="20"/>
                <w:szCs w:val="20"/>
              </w:rPr>
              <w:t>]</w:t>
            </w:r>
            <w:r w:rsidRPr="00FC3B22">
              <w:rPr>
                <w:rFonts w:ascii="Times New Roman" w:hAnsi="Times New Roman"/>
                <w:sz w:val="20"/>
                <w:szCs w:val="20"/>
              </w:rPr>
              <w:fldChar w:fldCharType="end"/>
            </w:r>
          </w:p>
        </w:tc>
        <w:tc>
          <w:tcPr>
            <w:tcW w:w="218" w:type="pct"/>
            <w:tcBorders>
              <w:bottom w:val="single" w:sz="4" w:space="0" w:color="auto"/>
            </w:tcBorders>
            <w:textDirection w:val="btLr"/>
            <w:vAlign w:val="center"/>
          </w:tcPr>
          <w:p w14:paraId="79991949" w14:textId="0B48314A" w:rsidR="00A12CD4" w:rsidRPr="00FC3B22" w:rsidRDefault="00A12CD4" w:rsidP="000673E9">
            <w:pPr>
              <w:ind w:left="113" w:right="113"/>
              <w:rPr>
                <w:rFonts w:ascii="Times New Roman" w:hAnsi="Times New Roman"/>
                <w:sz w:val="20"/>
                <w:szCs w:val="20"/>
              </w:rPr>
            </w:pPr>
            <w:r w:rsidRPr="00FC3B22">
              <w:rPr>
                <w:rFonts w:ascii="Times New Roman" w:hAnsi="Times New Roman"/>
                <w:sz w:val="20"/>
                <w:szCs w:val="20"/>
              </w:rPr>
              <w:t xml:space="preserve">InAs/GaSb SL </w:t>
            </w:r>
            <w:r w:rsidRPr="00FC3B22">
              <w:rPr>
                <w:rFonts w:ascii="Times New Roman" w:hAnsi="Times New Roman"/>
                <w:sz w:val="20"/>
                <w:szCs w:val="20"/>
              </w:rPr>
              <w:fldChar w:fldCharType="begin"/>
            </w:r>
            <w:r w:rsidR="004E1CE3">
              <w:rPr>
                <w:rFonts w:ascii="Times New Roman" w:hAnsi="Times New Roman"/>
                <w:sz w:val="20"/>
                <w:szCs w:val="20"/>
              </w:rPr>
              <w:instrText xml:space="preserve"> ADDIN EN.CITE &lt;EndNote&gt;&lt;Cite&gt;&lt;Author&gt;Lei&lt;/Author&gt;&lt;Year&gt;2016&lt;/Year&gt;&lt;RecNum&gt;240&lt;/RecNum&gt;&lt;DisplayText&gt;[64]&lt;/DisplayText&gt;&lt;record&gt;&lt;rec-number&gt;240&lt;/rec-number&gt;&lt;foreign-keys&gt;&lt;key app="EN" db-id="wffwxtaf25x9dsev9z2pza5jtfxt2zrptw9r" timestamp="1479803059"&gt;240&lt;/key&gt;&lt;/foreign-keys&gt;&lt;ref-type name="Journal Article"&gt;17&lt;/ref-type&gt;&lt;contributors&gt;&lt;authors&gt;&lt;author&gt;Lei, Lin&lt;/author&gt;&lt;author&gt;Li, Lu&lt;/author&gt;&lt;author&gt;Ye, Hao&lt;/author&gt;&lt;author&gt;Lotfi, Hossein&lt;/author&gt;&lt;author&gt;Yang, Rui Q.&lt;/author&gt;&lt;author&gt;Johnson, Matthew B.&lt;/author&gt;&lt;author&gt;Massengale, Jeremy A.&lt;/author&gt;&lt;author&gt;Mishima, Tetsuya D.&lt;/author&gt;&lt;author&gt;Santos, Michael B.&lt;/author&gt;&lt;/authors&gt;&lt;/contributors&gt;&lt;titles&gt;&lt;title&gt;Long wavelength interband cascade infrared photodetectors operating at high temperatures&lt;/title&gt;&lt;secondary-title&gt;Journal of Applied Physics&lt;/secondary-title&gt;&lt;/titles&gt;&lt;periodical&gt;&lt;full-title&gt;Journal of Applied Physics&lt;/full-title&gt;&lt;/periodical&gt;&lt;pages&gt;193102&lt;/pages&gt;&lt;volume&gt;120&lt;/volume&gt;&lt;number&gt;19&lt;/number&gt;&lt;keywords&gt;&lt;keyword&gt;current density&lt;/keyword&gt;&lt;keyword&gt;infrared detectors&lt;/keyword&gt;&lt;keyword&gt;photodetectors&lt;/keyword&gt;&lt;/keywords&gt;&lt;dates&gt;&lt;year&gt;2016&lt;/year&gt;&lt;/dates&gt;&lt;urls&gt;&lt;related-urls&gt;&lt;url&gt;http://scitation.aip.org/content/aip/journal/jap/120/19/10.1063/1.4967915&lt;/url&gt;&lt;/related-urls&gt;&lt;/urls&gt;&lt;electronic-resource-num&gt;doi:http://dx.doi.org/10.1063/1.4967915&lt;/electronic-resource-num&gt;&lt;/record&gt;&lt;/Cite&gt;&lt;/EndNote&gt;</w:instrText>
            </w:r>
            <w:r w:rsidRPr="00FC3B22">
              <w:rPr>
                <w:rFonts w:ascii="Times New Roman" w:hAnsi="Times New Roman"/>
                <w:sz w:val="20"/>
                <w:szCs w:val="20"/>
              </w:rPr>
              <w:fldChar w:fldCharType="separate"/>
            </w:r>
            <w:r w:rsidR="004E1CE3">
              <w:rPr>
                <w:rFonts w:ascii="Times New Roman" w:hAnsi="Times New Roman"/>
                <w:noProof/>
                <w:sz w:val="20"/>
                <w:szCs w:val="20"/>
              </w:rPr>
              <w:t>[</w:t>
            </w:r>
            <w:hyperlink w:anchor="_ENREF_4_64" w:tooltip="Lei, 2016 #240" w:history="1">
              <w:r w:rsidR="004E1CE3" w:rsidRPr="004E1CE3">
                <w:rPr>
                  <w:rStyle w:val="Hyperlink"/>
                  <w:rFonts w:ascii="Times New Roman" w:hAnsi="Times New Roman"/>
                  <w:noProof/>
                  <w:sz w:val="20"/>
                  <w:szCs w:val="20"/>
                </w:rPr>
                <w:t>64</w:t>
              </w:r>
            </w:hyperlink>
            <w:r w:rsidR="004E1CE3">
              <w:rPr>
                <w:rFonts w:ascii="Times New Roman" w:hAnsi="Times New Roman"/>
                <w:noProof/>
                <w:sz w:val="20"/>
                <w:szCs w:val="20"/>
              </w:rPr>
              <w:t>]</w:t>
            </w:r>
            <w:r w:rsidRPr="00FC3B22">
              <w:rPr>
                <w:rFonts w:ascii="Times New Roman" w:hAnsi="Times New Roman"/>
                <w:sz w:val="20"/>
                <w:szCs w:val="20"/>
              </w:rPr>
              <w:fldChar w:fldCharType="end"/>
            </w:r>
          </w:p>
        </w:tc>
        <w:tc>
          <w:tcPr>
            <w:tcW w:w="218" w:type="pct"/>
            <w:tcBorders>
              <w:bottom w:val="single" w:sz="4" w:space="0" w:color="auto"/>
            </w:tcBorders>
            <w:textDirection w:val="btLr"/>
          </w:tcPr>
          <w:p w14:paraId="016BF877" w14:textId="362B4AAC" w:rsidR="00A12CD4" w:rsidRPr="00FC3B22" w:rsidRDefault="00A12CD4" w:rsidP="000673E9">
            <w:pPr>
              <w:ind w:left="113" w:right="113"/>
              <w:rPr>
                <w:rFonts w:ascii="Times New Roman" w:hAnsi="Times New Roman"/>
                <w:sz w:val="20"/>
                <w:szCs w:val="20"/>
              </w:rPr>
            </w:pPr>
            <w:r w:rsidRPr="00FC3B22">
              <w:rPr>
                <w:rFonts w:ascii="Times New Roman" w:hAnsi="Times New Roman"/>
                <w:sz w:val="20"/>
                <w:szCs w:val="20"/>
              </w:rPr>
              <w:t xml:space="preserve">InAs/GaSb SL </w:t>
            </w:r>
            <w:r w:rsidRPr="00FC3B22">
              <w:rPr>
                <w:rFonts w:ascii="Times New Roman" w:hAnsi="Times New Roman"/>
                <w:sz w:val="20"/>
                <w:szCs w:val="20"/>
              </w:rPr>
              <w:fldChar w:fldCharType="begin"/>
            </w:r>
            <w:r w:rsidR="004E1CE3">
              <w:rPr>
                <w:rFonts w:ascii="Times New Roman" w:hAnsi="Times New Roman"/>
                <w:sz w:val="20"/>
                <w:szCs w:val="20"/>
              </w:rPr>
              <w:instrText xml:space="preserve"> ADDIN EN.CITE &lt;EndNote&gt;&lt;Cite&gt;&lt;Author&gt;Lei&lt;/Author&gt;&lt;Year&gt;2016&lt;/Year&gt;&lt;RecNum&gt;240&lt;/RecNum&gt;&lt;DisplayText&gt;[64]&lt;/DisplayText&gt;&lt;record&gt;&lt;rec-number&gt;240&lt;/rec-number&gt;&lt;foreign-keys&gt;&lt;key app="EN" db-id="wffwxtaf25x9dsev9z2pza5jtfxt2zrptw9r" timestamp="1479803059"&gt;240&lt;/key&gt;&lt;/foreign-keys&gt;&lt;ref-type name="Journal Article"&gt;17&lt;/ref-type&gt;&lt;contributors&gt;&lt;authors&gt;&lt;author&gt;Lei, Lin&lt;/author&gt;&lt;author&gt;Li, Lu&lt;/author&gt;&lt;author&gt;Ye, Hao&lt;/author&gt;&lt;author&gt;Lotfi, Hossein&lt;/author&gt;&lt;author&gt;Yang, Rui Q.&lt;/author&gt;&lt;author&gt;Johnson, Matthew B.&lt;/author&gt;&lt;author&gt;Massengale, Jeremy A.&lt;/author&gt;&lt;author&gt;Mishima, Tetsuya D.&lt;/author&gt;&lt;author&gt;Santos, Michael B.&lt;/author&gt;&lt;/authors&gt;&lt;/contributors&gt;&lt;titles&gt;&lt;title&gt;Long wavelength interband cascade infrared photodetectors operating at high temperatures&lt;/title&gt;&lt;secondary-title&gt;Journal of Applied Physics&lt;/secondary-title&gt;&lt;/titles&gt;&lt;periodical&gt;&lt;full-title&gt;Journal of Applied Physics&lt;/full-title&gt;&lt;/periodical&gt;&lt;pages&gt;193102&lt;/pages&gt;&lt;volume&gt;120&lt;/volume&gt;&lt;number&gt;19&lt;/number&gt;&lt;keywords&gt;&lt;keyword&gt;current density&lt;/keyword&gt;&lt;keyword&gt;infrared detectors&lt;/keyword&gt;&lt;keyword&gt;photodetectors&lt;/keyword&gt;&lt;/keywords&gt;&lt;dates&gt;&lt;year&gt;2016&lt;/year&gt;&lt;/dates&gt;&lt;urls&gt;&lt;related-urls&gt;&lt;url&gt;http://scitation.aip.org/content/aip/journal/jap/120/19/10.1063/1.4967915&lt;/url&gt;&lt;/related-urls&gt;&lt;/urls&gt;&lt;electronic-resource-num&gt;doi:http://dx.doi.org/10.1063/1.4967915&lt;/electronic-resource-num&gt;&lt;/record&gt;&lt;/Cite&gt;&lt;/EndNote&gt;</w:instrText>
            </w:r>
            <w:r w:rsidRPr="00FC3B22">
              <w:rPr>
                <w:rFonts w:ascii="Times New Roman" w:hAnsi="Times New Roman"/>
                <w:sz w:val="20"/>
                <w:szCs w:val="20"/>
              </w:rPr>
              <w:fldChar w:fldCharType="separate"/>
            </w:r>
            <w:r w:rsidR="004E1CE3">
              <w:rPr>
                <w:rFonts w:ascii="Times New Roman" w:hAnsi="Times New Roman"/>
                <w:noProof/>
                <w:sz w:val="20"/>
                <w:szCs w:val="20"/>
              </w:rPr>
              <w:t>[</w:t>
            </w:r>
            <w:hyperlink w:anchor="_ENREF_4_64" w:tooltip="Lei, 2016 #240" w:history="1">
              <w:r w:rsidR="004E1CE3" w:rsidRPr="004E1CE3">
                <w:rPr>
                  <w:rStyle w:val="Hyperlink"/>
                  <w:rFonts w:ascii="Times New Roman" w:hAnsi="Times New Roman"/>
                  <w:noProof/>
                  <w:sz w:val="20"/>
                  <w:szCs w:val="20"/>
                </w:rPr>
                <w:t>64</w:t>
              </w:r>
            </w:hyperlink>
            <w:r w:rsidR="004E1CE3">
              <w:rPr>
                <w:rFonts w:ascii="Times New Roman" w:hAnsi="Times New Roman"/>
                <w:noProof/>
                <w:sz w:val="20"/>
                <w:szCs w:val="20"/>
              </w:rPr>
              <w:t>]</w:t>
            </w:r>
            <w:r w:rsidRPr="00FC3B22">
              <w:rPr>
                <w:rFonts w:ascii="Times New Roman" w:hAnsi="Times New Roman"/>
                <w:sz w:val="20"/>
                <w:szCs w:val="20"/>
              </w:rPr>
              <w:fldChar w:fldCharType="end"/>
            </w:r>
          </w:p>
        </w:tc>
        <w:tc>
          <w:tcPr>
            <w:tcW w:w="218" w:type="pct"/>
            <w:tcBorders>
              <w:bottom w:val="single" w:sz="4" w:space="0" w:color="auto"/>
              <w:right w:val="single" w:sz="4" w:space="0" w:color="auto"/>
            </w:tcBorders>
            <w:textDirection w:val="btLr"/>
          </w:tcPr>
          <w:p w14:paraId="262792EC" w14:textId="2E7B0327" w:rsidR="00A12CD4" w:rsidRPr="00FC3B22" w:rsidRDefault="00A12CD4" w:rsidP="00794548">
            <w:pPr>
              <w:ind w:left="113" w:right="113"/>
              <w:rPr>
                <w:rFonts w:ascii="Times New Roman" w:hAnsi="Times New Roman"/>
                <w:sz w:val="20"/>
                <w:szCs w:val="20"/>
              </w:rPr>
            </w:pPr>
            <w:r w:rsidRPr="00FC3B22">
              <w:rPr>
                <w:rFonts w:ascii="Times New Roman" w:hAnsi="Times New Roman"/>
                <w:sz w:val="20"/>
                <w:szCs w:val="20"/>
              </w:rPr>
              <w:t>InAs/InAs</w:t>
            </w:r>
            <w:r w:rsidRPr="00FC3B22">
              <w:rPr>
                <w:rFonts w:ascii="Times New Roman" w:hAnsi="Times New Roman"/>
                <w:sz w:val="20"/>
                <w:szCs w:val="20"/>
                <w:vertAlign w:val="subscript"/>
              </w:rPr>
              <w:t>1−x</w:t>
            </w:r>
            <w:r w:rsidRPr="00FC3B22">
              <w:rPr>
                <w:rFonts w:ascii="Times New Roman" w:hAnsi="Times New Roman"/>
                <w:sz w:val="20"/>
                <w:szCs w:val="20"/>
              </w:rPr>
              <w:t>Sb</w:t>
            </w:r>
            <w:r w:rsidRPr="00FC3B22">
              <w:rPr>
                <w:rFonts w:ascii="Times New Roman" w:hAnsi="Times New Roman"/>
                <w:sz w:val="20"/>
                <w:szCs w:val="20"/>
                <w:vertAlign w:val="subscript"/>
              </w:rPr>
              <w:t xml:space="preserve">x </w:t>
            </w:r>
            <w:r w:rsidRPr="00FC3B22">
              <w:rPr>
                <w:rFonts w:ascii="Times New Roman" w:hAnsi="Times New Roman"/>
                <w:sz w:val="20"/>
                <w:szCs w:val="20"/>
              </w:rPr>
              <w:fldChar w:fldCharType="begin"/>
            </w:r>
            <w:r w:rsidR="004E1CE3">
              <w:rPr>
                <w:rFonts w:ascii="Times New Roman" w:hAnsi="Times New Roman"/>
                <w:sz w:val="20"/>
                <w:szCs w:val="20"/>
              </w:rPr>
              <w:instrText xml:space="preserve"> ADDIN EN.CITE &lt;EndNote&gt;&lt;Cite&gt;&lt;Author&gt;Haddadi&lt;/Author&gt;&lt;Year&gt;2015&lt;/Year&gt;&lt;RecNum&gt;62&lt;/RecNum&gt;&lt;DisplayText&gt;[57]&lt;/DisplayText&gt;&lt;record&gt;&lt;rec-number&gt;62&lt;/rec-number&gt;&lt;foreign-keys&gt;&lt;key app="EN" db-id="wffwxtaf25x9dsev9z2pza5jtfxt2zrptw9r" timestamp="1474572899"&gt;62&lt;/key&gt;&lt;/foreign-keys&gt;&lt;ref-type name="Journal Article"&gt;17&lt;/ref-type&gt;&lt;contributors&gt;&lt;authors&gt;&lt;author&gt;Haddadi, A.&lt;/author&gt;&lt;author&gt;Suo, X. V.&lt;/author&gt;&lt;author&gt;Adhikary, S.&lt;/author&gt;&lt;author&gt;Dianat, P.&lt;/author&gt;&lt;author&gt;Chevallier, R.&lt;/author&gt;&lt;author&gt;Hoang, A. M.&lt;/author&gt;&lt;author&gt;Razeghi, M.&lt;/author&gt;&lt;/authors&gt;&lt;/contributors&gt;&lt;titles&gt;&lt;title&gt;High-performance short-wavelength infrared photodetectors based on type-II InAs/InAs1-xSbx/AlAs1−xSbx superlattices&lt;/title&gt;&lt;secondary-title&gt;Applied Physics Letters&lt;/secondary-title&gt;&lt;/titles&gt;&lt;periodical&gt;&lt;full-title&gt;Applied Physics Letters&lt;/full-title&gt;&lt;/periodical&gt;&lt;pages&gt;141104&lt;/pages&gt;&lt;volume&gt;107&lt;/volume&gt;&lt;dates&gt;&lt;year&gt;2015&lt;/year&gt;&lt;/dates&gt;&lt;urls&gt;&lt;related-urls&gt;&lt;url&gt;http://scitation.aip.org/docserver/fulltext/aip/journal/apl/107/14/1.4932518.pdf?expires=1474573925&amp;amp;id=id&amp;amp;accname=2116799&amp;amp;checksum=703F004B859D5B4F83285EC5C8816681&lt;/url&gt;&lt;/related-urls&gt;&lt;/urls&gt;&lt;electronic-resource-num&gt;10.1063/1.4932518&lt;/electronic-resource-num&gt;&lt;/record&gt;&lt;/Cite&gt;&lt;/EndNote&gt;</w:instrText>
            </w:r>
            <w:r w:rsidRPr="00FC3B22">
              <w:rPr>
                <w:rFonts w:ascii="Times New Roman" w:hAnsi="Times New Roman"/>
                <w:sz w:val="20"/>
                <w:szCs w:val="20"/>
              </w:rPr>
              <w:fldChar w:fldCharType="separate"/>
            </w:r>
            <w:r w:rsidR="004E1CE3">
              <w:rPr>
                <w:rFonts w:ascii="Times New Roman" w:hAnsi="Times New Roman"/>
                <w:noProof/>
                <w:sz w:val="20"/>
                <w:szCs w:val="20"/>
              </w:rPr>
              <w:t>[</w:t>
            </w:r>
            <w:hyperlink w:anchor="_ENREF_4_57" w:tooltip="Haddadi, 2015 #62" w:history="1">
              <w:r w:rsidR="00794548">
                <w:rPr>
                  <w:rStyle w:val="Hyperlink"/>
                  <w:rFonts w:ascii="Times New Roman" w:hAnsi="Times New Roman"/>
                  <w:noProof/>
                  <w:sz w:val="20"/>
                  <w:szCs w:val="20"/>
                </w:rPr>
                <w:t>99</w:t>
              </w:r>
            </w:hyperlink>
            <w:r w:rsidR="004E1CE3">
              <w:rPr>
                <w:rFonts w:ascii="Times New Roman" w:hAnsi="Times New Roman"/>
                <w:noProof/>
                <w:sz w:val="20"/>
                <w:szCs w:val="20"/>
              </w:rPr>
              <w:t>]</w:t>
            </w:r>
            <w:r w:rsidRPr="00FC3B22">
              <w:rPr>
                <w:rFonts w:ascii="Times New Roman" w:hAnsi="Times New Roman"/>
                <w:sz w:val="20"/>
                <w:szCs w:val="20"/>
              </w:rPr>
              <w:fldChar w:fldCharType="end"/>
            </w:r>
          </w:p>
        </w:tc>
      </w:tr>
    </w:tbl>
    <w:p w14:paraId="3B493C5A" w14:textId="526B7EB3" w:rsidR="00A12CD4" w:rsidRPr="00CC57A1" w:rsidRDefault="00A12CD4" w:rsidP="005308AD">
      <w:pPr>
        <w:spacing w:line="240" w:lineRule="auto"/>
      </w:pPr>
    </w:p>
    <w:p w14:paraId="5699198E" w14:textId="6583862A" w:rsidR="0062151F" w:rsidRPr="005B65C1" w:rsidRDefault="0062151F" w:rsidP="006E5211">
      <w:pPr>
        <w:pStyle w:val="Heading2"/>
      </w:pPr>
      <w:bookmarkStart w:id="103" w:name="_Toc469534209"/>
      <w:r w:rsidRPr="005B65C1">
        <w:lastRenderedPageBreak/>
        <w:t xml:space="preserve">Thermophotovoltaic conversion of </w:t>
      </w:r>
      <w:r w:rsidR="005B65C1" w:rsidRPr="005B65C1">
        <w:t>infrared</w:t>
      </w:r>
      <w:r w:rsidRPr="005B65C1">
        <w:t xml:space="preserve"> radiation</w:t>
      </w:r>
      <w:bookmarkEnd w:id="100"/>
      <w:bookmarkEnd w:id="101"/>
      <w:bookmarkEnd w:id="103"/>
    </w:p>
    <w:p w14:paraId="4A764137" w14:textId="54730F60" w:rsidR="0062151F" w:rsidRPr="0062151F" w:rsidRDefault="0062151F" w:rsidP="006E5211">
      <w:pPr>
        <w:pStyle w:val="Heading3"/>
      </w:pPr>
      <w:bookmarkStart w:id="104" w:name="_Toc469534210"/>
      <w:r>
        <w:t>Background</w:t>
      </w:r>
      <w:bookmarkEnd w:id="104"/>
    </w:p>
    <w:p w14:paraId="35B0B2A6" w14:textId="73897CC6" w:rsidR="003E730A" w:rsidRDefault="006E23B2" w:rsidP="00A0096D">
      <w:pPr>
        <w:ind w:firstLine="720"/>
        <w:jc w:val="lowKashida"/>
        <w:rPr>
          <w:rFonts w:asciiTheme="majorBidi" w:hAnsiTheme="majorBidi" w:cstheme="majorBidi"/>
        </w:rPr>
      </w:pPr>
      <w:r>
        <w:t>Thermophotovoltaic (</w:t>
      </w:r>
      <w:r w:rsidR="000E6686">
        <w:t>TPV</w:t>
      </w:r>
      <w:r>
        <w:t>)</w:t>
      </w:r>
      <w:r w:rsidR="0062151F" w:rsidRPr="00EC434E">
        <w:t xml:space="preserve"> devices are the counterpart of solar cells </w:t>
      </w:r>
      <w:r w:rsidR="003E730A">
        <w:t>that</w:t>
      </w:r>
      <w:r w:rsidR="000E6686">
        <w:t xml:space="preserve"> convert IR</w:t>
      </w:r>
      <w:r w:rsidR="0062151F" w:rsidRPr="00EC434E">
        <w:t xml:space="preserve"> radiation </w:t>
      </w:r>
      <w:r w:rsidR="0062151F">
        <w:t xml:space="preserve">from a relatively </w:t>
      </w:r>
      <w:r w:rsidR="0062151F" w:rsidRPr="004801E0">
        <w:rPr>
          <w:noProof/>
        </w:rPr>
        <w:t>lo</w:t>
      </w:r>
      <w:r w:rsidR="003E730A" w:rsidRPr="004801E0">
        <w:rPr>
          <w:noProof/>
        </w:rPr>
        <w:t>w</w:t>
      </w:r>
      <w:r w:rsidR="004801E0">
        <w:rPr>
          <w:noProof/>
        </w:rPr>
        <w:t>-</w:t>
      </w:r>
      <w:r w:rsidR="003E730A" w:rsidRPr="004801E0">
        <w:rPr>
          <w:noProof/>
        </w:rPr>
        <w:t>temperature</w:t>
      </w:r>
      <w:r w:rsidR="003E730A">
        <w:t xml:space="preserve"> heat source </w:t>
      </w:r>
      <w:r w:rsidR="0062151F" w:rsidRPr="00EC434E">
        <w:t>to electric</w:t>
      </w:r>
      <w:r w:rsidR="0062151F">
        <w:t>al</w:t>
      </w:r>
      <w:r w:rsidR="0062151F" w:rsidRPr="00EC434E">
        <w:t xml:space="preserve"> power</w:t>
      </w:r>
      <w:r w:rsidR="0062151F">
        <w:t xml:space="preserve">. </w:t>
      </w:r>
      <w:r w:rsidR="003E730A">
        <w:t xml:space="preserve">Given that </w:t>
      </w:r>
      <w:r w:rsidR="003E730A">
        <w:rPr>
          <w:rFonts w:asciiTheme="majorBidi" w:hAnsiTheme="majorBidi" w:cstheme="majorBidi"/>
        </w:rPr>
        <w:t>most of the heat so</w:t>
      </w:r>
      <w:r w:rsidR="000E6686">
        <w:rPr>
          <w:rFonts w:asciiTheme="majorBidi" w:hAnsiTheme="majorBidi" w:cstheme="majorBidi"/>
        </w:rPr>
        <w:t>urce radiation falls in IR</w:t>
      </w:r>
      <w:r w:rsidR="003E730A">
        <w:rPr>
          <w:rFonts w:asciiTheme="majorBidi" w:hAnsiTheme="majorBidi" w:cstheme="majorBidi"/>
        </w:rPr>
        <w:t xml:space="preserve"> band, narrow bandgap semiconductors are</w:t>
      </w:r>
      <w:r w:rsidR="00691830">
        <w:rPr>
          <w:rFonts w:asciiTheme="majorBidi" w:hAnsiTheme="majorBidi" w:cstheme="majorBidi"/>
        </w:rPr>
        <w:t xml:space="preserve"> typically used in TPV systems.</w:t>
      </w:r>
    </w:p>
    <w:p w14:paraId="56C251B6" w14:textId="682C076C" w:rsidR="000E6686" w:rsidRPr="000E6686" w:rsidRDefault="000E6686" w:rsidP="00A0096D">
      <w:pPr>
        <w:ind w:firstLine="720"/>
        <w:rPr>
          <w:rFonts w:asciiTheme="majorHAnsi" w:hAnsiTheme="majorHAnsi" w:cstheme="majorHAnsi"/>
        </w:rPr>
      </w:pPr>
      <w:r w:rsidRPr="00751956">
        <w:rPr>
          <w:rFonts w:asciiTheme="majorHAnsi" w:hAnsiTheme="majorHAnsi" w:cstheme="majorHAnsi"/>
        </w:rPr>
        <w:t>The earliest efforts on the thermophotovoltaic conversion</w:t>
      </w:r>
      <w:r>
        <w:rPr>
          <w:rFonts w:asciiTheme="majorHAnsi" w:hAnsiTheme="majorHAnsi" w:cstheme="majorHAnsi"/>
        </w:rPr>
        <w:t xml:space="preserve"> of energy </w:t>
      </w:r>
      <w:r w:rsidRPr="004801E0">
        <w:rPr>
          <w:rFonts w:asciiTheme="majorHAnsi" w:hAnsiTheme="majorHAnsi" w:cstheme="majorHAnsi"/>
          <w:noProof/>
        </w:rPr>
        <w:t>go</w:t>
      </w:r>
      <w:r>
        <w:rPr>
          <w:rFonts w:asciiTheme="majorHAnsi" w:hAnsiTheme="majorHAnsi" w:cstheme="majorHAnsi"/>
        </w:rPr>
        <w:t xml:space="preserve"> back to 1956 </w:t>
      </w:r>
      <w:r>
        <w:rPr>
          <w:rFonts w:asciiTheme="majorHAnsi" w:hAnsiTheme="majorHAnsi" w:cstheme="majorHAnsi"/>
        </w:rPr>
        <w:fldChar w:fldCharType="begin"/>
      </w:r>
      <w:r w:rsidR="004E1CE3">
        <w:rPr>
          <w:rFonts w:asciiTheme="majorHAnsi" w:hAnsiTheme="majorHAnsi" w:cstheme="majorHAnsi"/>
        </w:rPr>
        <w:instrText xml:space="preserve"> ADDIN EN.CITE &lt;EndNote&gt;&lt;Cite&gt;&lt;Author&gt;Nelson&lt;/Author&gt;&lt;Year&gt;2003&lt;/Year&gt;&lt;RecNum&gt;179&lt;/RecNum&gt;&lt;DisplayText&gt;[65]&lt;/DisplayText&gt;&lt;record&gt;&lt;rec-number&gt;179&lt;/rec-number&gt;&lt;foreign-keys&gt;&lt;key app="EN" db-id="wffwxtaf25x9dsev9z2pza5jtfxt2zrptw9r" timestamp="1478623802"&gt;179&lt;/key&gt;&lt;/foreign-keys&gt;&lt;ref-type name="Journal Article"&gt;17&lt;/ref-type&gt;&lt;contributors&gt;&lt;authors&gt;&lt;author&gt;Nelson, Robert E&lt;/author&gt;&lt;/authors&gt;&lt;/contributors&gt;&lt;titles&gt;&lt;title&gt;A brief history of thermophotovoltaic development&lt;/title&gt;&lt;secondary-title&gt;Semiconductor Science and Technology&lt;/secondary-title&gt;&lt;/titles&gt;&lt;periodical&gt;&lt;full-title&gt;Semiconductor Science and Technology&lt;/full-title&gt;&lt;/periodical&gt;&lt;pages&gt;S141&lt;/pages&gt;&lt;volume&gt;18&lt;/volume&gt;&lt;number&gt;5&lt;/number&gt;&lt;dates&gt;&lt;year&gt;2003&lt;/year&gt;&lt;/dates&gt;&lt;isbn&gt;0268-1242&lt;/isbn&gt;&lt;urls&gt;&lt;/urls&gt;&lt;/record&gt;&lt;/Cite&gt;&lt;/EndNote&gt;</w:instrText>
      </w:r>
      <w:r>
        <w:rPr>
          <w:rFonts w:asciiTheme="majorHAnsi" w:hAnsiTheme="majorHAnsi" w:cstheme="majorHAnsi"/>
        </w:rPr>
        <w:fldChar w:fldCharType="separate"/>
      </w:r>
      <w:r w:rsidR="004E1CE3">
        <w:rPr>
          <w:rFonts w:asciiTheme="majorHAnsi" w:hAnsiTheme="majorHAnsi" w:cstheme="majorHAnsi"/>
          <w:noProof/>
        </w:rPr>
        <w:t>[</w:t>
      </w:r>
      <w:hyperlink w:anchor="_ENREF_4_65" w:tooltip="Nelson, 2003 #179" w:history="1">
        <w:r w:rsidR="004E1CE3" w:rsidRPr="004E1CE3">
          <w:rPr>
            <w:rStyle w:val="Hyperlink"/>
            <w:rFonts w:asciiTheme="majorHAnsi" w:hAnsiTheme="majorHAnsi" w:cstheme="majorHAnsi"/>
            <w:noProof/>
          </w:rPr>
          <w:t>65</w:t>
        </w:r>
      </w:hyperlink>
      <w:r w:rsidR="004E1CE3">
        <w:rPr>
          <w:rFonts w:asciiTheme="majorHAnsi" w:hAnsiTheme="majorHAnsi" w:cstheme="majorHAnsi"/>
          <w:noProof/>
        </w:rPr>
        <w:t>]</w:t>
      </w:r>
      <w:r>
        <w:rPr>
          <w:rFonts w:asciiTheme="majorHAnsi" w:hAnsiTheme="majorHAnsi" w:cstheme="majorHAnsi"/>
        </w:rPr>
        <w:fldChar w:fldCharType="end"/>
      </w:r>
      <w:r>
        <w:rPr>
          <w:rFonts w:asciiTheme="majorHAnsi" w:hAnsiTheme="majorHAnsi" w:cstheme="majorHAnsi"/>
        </w:rPr>
        <w:t>. The first reported TPV system utilized a silicon solar cell to convert the radiation f</w:t>
      </w:r>
      <w:r w:rsidRPr="00751956">
        <w:rPr>
          <w:rFonts w:asciiTheme="majorHAnsi" w:hAnsiTheme="majorHAnsi" w:cstheme="majorHAnsi"/>
        </w:rPr>
        <w:t>r</w:t>
      </w:r>
      <w:r>
        <w:rPr>
          <w:rFonts w:asciiTheme="majorHAnsi" w:hAnsiTheme="majorHAnsi" w:cstheme="majorHAnsi"/>
        </w:rPr>
        <w:t>o</w:t>
      </w:r>
      <w:r w:rsidRPr="00751956">
        <w:rPr>
          <w:rFonts w:asciiTheme="majorHAnsi" w:hAnsiTheme="majorHAnsi" w:cstheme="majorHAnsi"/>
        </w:rPr>
        <w:t>m a c</w:t>
      </w:r>
      <w:r>
        <w:rPr>
          <w:rFonts w:asciiTheme="majorHAnsi" w:hAnsiTheme="majorHAnsi" w:cstheme="majorHAnsi"/>
        </w:rPr>
        <w:t xml:space="preserve">amping lantern to electric power </w:t>
      </w:r>
      <w:r>
        <w:rPr>
          <w:rFonts w:asciiTheme="majorHAnsi" w:hAnsiTheme="majorHAnsi" w:cstheme="majorHAnsi"/>
        </w:rPr>
        <w:fldChar w:fldCharType="begin"/>
      </w:r>
      <w:r w:rsidR="004E1CE3">
        <w:rPr>
          <w:rFonts w:asciiTheme="majorHAnsi" w:hAnsiTheme="majorHAnsi" w:cstheme="majorHAnsi"/>
        </w:rPr>
        <w:instrText xml:space="preserve"> ADDIN EN.CITE &lt;EndNote&gt;&lt;Cite&gt;&lt;Author&gt;Kolm&lt;/Author&gt;&lt;Year&gt;1956&lt;/Year&gt;&lt;RecNum&gt;180&lt;/RecNum&gt;&lt;DisplayText&gt;[66]&lt;/DisplayText&gt;&lt;record&gt;&lt;rec-number&gt;180&lt;/rec-number&gt;&lt;foreign-keys&gt;&lt;key app="EN" db-id="wffwxtaf25x9dsev9z2pza5jtfxt2zrptw9r" timestamp="1478624177"&gt;180&lt;/key&gt;&lt;/foreign-keys&gt;&lt;ref-type name="Journal Article"&gt;17&lt;/ref-type&gt;&lt;contributors&gt;&lt;authors&gt;&lt;author&gt;Kolm, HH&lt;/author&gt;&lt;/authors&gt;&lt;/contributors&gt;&lt;titles&gt;&lt;title&gt;Solar-battery power source&lt;/title&gt;&lt;secondary-title&gt;Quarterly Progress Report&lt;/secondary-title&gt;&lt;/titles&gt;&lt;periodical&gt;&lt;full-title&gt;Quarterly Progress Report&lt;/full-title&gt;&lt;/periodical&gt;&lt;volume&gt;13&lt;/volume&gt;&lt;dates&gt;&lt;year&gt;1956&lt;/year&gt;&lt;/dates&gt;&lt;urls&gt;&lt;/urls&gt;&lt;/record&gt;&lt;/Cite&gt;&lt;/EndNote&gt;</w:instrText>
      </w:r>
      <w:r>
        <w:rPr>
          <w:rFonts w:asciiTheme="majorHAnsi" w:hAnsiTheme="majorHAnsi" w:cstheme="majorHAnsi"/>
        </w:rPr>
        <w:fldChar w:fldCharType="separate"/>
      </w:r>
      <w:r w:rsidR="004E1CE3">
        <w:rPr>
          <w:rFonts w:asciiTheme="majorHAnsi" w:hAnsiTheme="majorHAnsi" w:cstheme="majorHAnsi"/>
          <w:noProof/>
        </w:rPr>
        <w:t>[</w:t>
      </w:r>
      <w:hyperlink w:anchor="_ENREF_4_66" w:tooltip="Kolm, 1956 #180" w:history="1">
        <w:r w:rsidR="004E1CE3" w:rsidRPr="004E1CE3">
          <w:rPr>
            <w:rStyle w:val="Hyperlink"/>
            <w:rFonts w:asciiTheme="majorHAnsi" w:hAnsiTheme="majorHAnsi" w:cstheme="majorHAnsi"/>
            <w:noProof/>
          </w:rPr>
          <w:t>66</w:t>
        </w:r>
      </w:hyperlink>
      <w:r w:rsidR="004E1CE3">
        <w:rPr>
          <w:rFonts w:asciiTheme="majorHAnsi" w:hAnsiTheme="majorHAnsi" w:cstheme="majorHAnsi"/>
          <w:noProof/>
        </w:rPr>
        <w:t>]</w:t>
      </w:r>
      <w:r>
        <w:rPr>
          <w:rFonts w:asciiTheme="majorHAnsi" w:hAnsiTheme="majorHAnsi" w:cstheme="majorHAnsi"/>
        </w:rPr>
        <w:fldChar w:fldCharType="end"/>
      </w:r>
      <w:r>
        <w:rPr>
          <w:rFonts w:asciiTheme="majorHAnsi" w:hAnsiTheme="majorHAnsi" w:cstheme="majorHAnsi"/>
        </w:rPr>
        <w:t xml:space="preserve">. </w:t>
      </w:r>
      <w:r w:rsidR="00E66C8A">
        <w:rPr>
          <w:rFonts w:asciiTheme="majorHAnsi" w:hAnsiTheme="majorHAnsi" w:cstheme="majorHAnsi"/>
        </w:rPr>
        <w:t xml:space="preserve">While TPV systems were </w:t>
      </w:r>
      <w:r w:rsidR="00883495">
        <w:rPr>
          <w:rFonts w:asciiTheme="majorHAnsi" w:hAnsiTheme="majorHAnsi" w:cstheme="majorHAnsi"/>
        </w:rPr>
        <w:t>widely</w:t>
      </w:r>
      <w:r w:rsidR="00E66C8A">
        <w:rPr>
          <w:rFonts w:asciiTheme="majorHAnsi" w:hAnsiTheme="majorHAnsi" w:cstheme="majorHAnsi"/>
        </w:rPr>
        <w:t xml:space="preserve"> </w:t>
      </w:r>
      <w:r w:rsidR="00883495">
        <w:rPr>
          <w:rFonts w:asciiTheme="majorHAnsi" w:hAnsiTheme="majorHAnsi" w:cstheme="majorHAnsi"/>
        </w:rPr>
        <w:t>explored</w:t>
      </w:r>
      <w:r w:rsidR="00E66C8A">
        <w:rPr>
          <w:rFonts w:asciiTheme="majorHAnsi" w:hAnsiTheme="majorHAnsi" w:cstheme="majorHAnsi"/>
        </w:rPr>
        <w:t xml:space="preserve"> by </w:t>
      </w:r>
      <w:r w:rsidR="009D67AA">
        <w:rPr>
          <w:rFonts w:asciiTheme="majorHAnsi" w:hAnsiTheme="majorHAnsi" w:cstheme="majorHAnsi"/>
        </w:rPr>
        <w:t xml:space="preserve">the </w:t>
      </w:r>
      <w:r w:rsidR="00E66C8A">
        <w:rPr>
          <w:rFonts w:asciiTheme="majorHAnsi" w:hAnsiTheme="majorHAnsi" w:cstheme="majorHAnsi"/>
        </w:rPr>
        <w:t>U</w:t>
      </w:r>
      <w:r w:rsidR="00883495">
        <w:rPr>
          <w:rFonts w:asciiTheme="majorHAnsi" w:hAnsiTheme="majorHAnsi" w:cstheme="majorHAnsi"/>
        </w:rPr>
        <w:t>.</w:t>
      </w:r>
      <w:r w:rsidR="00E66C8A">
        <w:rPr>
          <w:rFonts w:asciiTheme="majorHAnsi" w:hAnsiTheme="majorHAnsi" w:cstheme="majorHAnsi"/>
        </w:rPr>
        <w:t>S</w:t>
      </w:r>
      <w:r w:rsidR="00883495">
        <w:rPr>
          <w:rFonts w:asciiTheme="majorHAnsi" w:hAnsiTheme="majorHAnsi" w:cstheme="majorHAnsi"/>
        </w:rPr>
        <w:t>.</w:t>
      </w:r>
      <w:r w:rsidR="00E66C8A">
        <w:rPr>
          <w:rFonts w:asciiTheme="majorHAnsi" w:hAnsiTheme="majorHAnsi" w:cstheme="majorHAnsi"/>
        </w:rPr>
        <w:t xml:space="preserve"> Army for power generat</w:t>
      </w:r>
      <w:r w:rsidR="007B0807">
        <w:rPr>
          <w:rFonts w:asciiTheme="majorHAnsi" w:hAnsiTheme="majorHAnsi" w:cstheme="majorHAnsi"/>
        </w:rPr>
        <w:t>ion in the following years, TPV systems</w:t>
      </w:r>
      <w:r w:rsidR="00E66C8A">
        <w:rPr>
          <w:rFonts w:asciiTheme="majorHAnsi" w:hAnsiTheme="majorHAnsi" w:cstheme="majorHAnsi"/>
        </w:rPr>
        <w:t xml:space="preserve"> did not reach the</w:t>
      </w:r>
      <w:r w:rsidR="009D67AA">
        <w:rPr>
          <w:rFonts w:asciiTheme="majorHAnsi" w:hAnsiTheme="majorHAnsi" w:cstheme="majorHAnsi"/>
        </w:rPr>
        <w:t>ir</w:t>
      </w:r>
      <w:r w:rsidR="00E66C8A">
        <w:rPr>
          <w:rFonts w:asciiTheme="majorHAnsi" w:hAnsiTheme="majorHAnsi" w:cstheme="majorHAnsi"/>
        </w:rPr>
        <w:t xml:space="preserve"> efficiency and performance expectations after several years of res</w:t>
      </w:r>
      <w:r w:rsidR="009D67AA">
        <w:rPr>
          <w:rFonts w:asciiTheme="majorHAnsi" w:hAnsiTheme="majorHAnsi" w:cstheme="majorHAnsi"/>
        </w:rPr>
        <w:t>earch and development</w:t>
      </w:r>
      <w:r w:rsidR="00883495">
        <w:rPr>
          <w:rFonts w:asciiTheme="majorHAnsi" w:hAnsiTheme="majorHAnsi" w:cstheme="majorHAnsi"/>
        </w:rPr>
        <w:t xml:space="preserve"> and</w:t>
      </w:r>
      <w:r w:rsidR="009D67AA">
        <w:rPr>
          <w:rFonts w:asciiTheme="majorHAnsi" w:hAnsiTheme="majorHAnsi" w:cstheme="majorHAnsi"/>
        </w:rPr>
        <w:t xml:space="preserve"> </w:t>
      </w:r>
      <w:r w:rsidR="00E66C8A">
        <w:rPr>
          <w:rFonts w:asciiTheme="majorHAnsi" w:hAnsiTheme="majorHAnsi" w:cstheme="majorHAnsi"/>
        </w:rPr>
        <w:t xml:space="preserve">research on TPVs declined in </w:t>
      </w:r>
      <w:r w:rsidR="00351281">
        <w:rPr>
          <w:rFonts w:asciiTheme="majorHAnsi" w:hAnsiTheme="majorHAnsi" w:cstheme="majorHAnsi"/>
        </w:rPr>
        <w:t xml:space="preserve">the 1970s </w:t>
      </w:r>
      <w:r w:rsidR="00351281">
        <w:rPr>
          <w:rFonts w:asciiTheme="majorHAnsi" w:hAnsiTheme="majorHAnsi" w:cstheme="majorHAnsi"/>
        </w:rPr>
        <w:fldChar w:fldCharType="begin"/>
      </w:r>
      <w:r w:rsidR="004E1CE3">
        <w:rPr>
          <w:rFonts w:asciiTheme="majorHAnsi" w:hAnsiTheme="majorHAnsi" w:cstheme="majorHAnsi"/>
        </w:rPr>
        <w:instrText xml:space="preserve"> ADDIN EN.CITE &lt;EndNote&gt;&lt;Cite&gt;&lt;Author&gt;Nelson&lt;/Author&gt;&lt;Year&gt;2003&lt;/Year&gt;&lt;RecNum&gt;179&lt;/RecNum&gt;&lt;DisplayText&gt;[65]&lt;/DisplayText&gt;&lt;record&gt;&lt;rec-number&gt;179&lt;/rec-number&gt;&lt;foreign-keys&gt;&lt;key app="EN" db-id="wffwxtaf25x9dsev9z2pza5jtfxt2zrptw9r" timestamp="1478623802"&gt;179&lt;/key&gt;&lt;/foreign-keys&gt;&lt;ref-type name="Journal Article"&gt;17&lt;/ref-type&gt;&lt;contributors&gt;&lt;authors&gt;&lt;author&gt;Nelson, Robert E&lt;/author&gt;&lt;/authors&gt;&lt;/contributors&gt;&lt;titles&gt;&lt;title&gt;A brief history of thermophotovoltaic development&lt;/title&gt;&lt;secondary-title&gt;Semiconductor Science and Technology&lt;/secondary-title&gt;&lt;/titles&gt;&lt;periodical&gt;&lt;full-title&gt;Semiconductor Science and Technology&lt;/full-title&gt;&lt;/periodical&gt;&lt;pages&gt;S141&lt;/pages&gt;&lt;volume&gt;18&lt;/volume&gt;&lt;number&gt;5&lt;/number&gt;&lt;dates&gt;&lt;year&gt;2003&lt;/year&gt;&lt;/dates&gt;&lt;isbn&gt;0268-1242&lt;/isbn&gt;&lt;urls&gt;&lt;/urls&gt;&lt;/record&gt;&lt;/Cite&gt;&lt;/EndNote&gt;</w:instrText>
      </w:r>
      <w:r w:rsidR="00351281">
        <w:rPr>
          <w:rFonts w:asciiTheme="majorHAnsi" w:hAnsiTheme="majorHAnsi" w:cstheme="majorHAnsi"/>
        </w:rPr>
        <w:fldChar w:fldCharType="separate"/>
      </w:r>
      <w:r w:rsidR="004E1CE3">
        <w:rPr>
          <w:rFonts w:asciiTheme="majorHAnsi" w:hAnsiTheme="majorHAnsi" w:cstheme="majorHAnsi"/>
          <w:noProof/>
        </w:rPr>
        <w:t>[</w:t>
      </w:r>
      <w:hyperlink w:anchor="_ENREF_4_65" w:tooltip="Nelson, 2003 #179" w:history="1">
        <w:r w:rsidR="004E1CE3" w:rsidRPr="004E1CE3">
          <w:rPr>
            <w:rStyle w:val="Hyperlink"/>
            <w:rFonts w:asciiTheme="majorHAnsi" w:hAnsiTheme="majorHAnsi" w:cstheme="majorHAnsi"/>
            <w:noProof/>
          </w:rPr>
          <w:t>65</w:t>
        </w:r>
      </w:hyperlink>
      <w:r w:rsidR="004E1CE3">
        <w:rPr>
          <w:rFonts w:asciiTheme="majorHAnsi" w:hAnsiTheme="majorHAnsi" w:cstheme="majorHAnsi"/>
          <w:noProof/>
        </w:rPr>
        <w:t>]</w:t>
      </w:r>
      <w:r w:rsidR="00351281">
        <w:rPr>
          <w:rFonts w:asciiTheme="majorHAnsi" w:hAnsiTheme="majorHAnsi" w:cstheme="majorHAnsi"/>
        </w:rPr>
        <w:fldChar w:fldCharType="end"/>
      </w:r>
      <w:r w:rsidR="00E66C8A">
        <w:rPr>
          <w:rFonts w:asciiTheme="majorHAnsi" w:hAnsiTheme="majorHAnsi" w:cstheme="majorHAnsi"/>
        </w:rPr>
        <w:t xml:space="preserve">. Later, owing to the significant enhancements in the growth and fabrication of III-V semiconductors, TPVs were reconsidered in </w:t>
      </w:r>
      <w:r w:rsidR="00E66C8A" w:rsidRPr="004801E0">
        <w:rPr>
          <w:rFonts w:asciiTheme="majorHAnsi" w:hAnsiTheme="majorHAnsi" w:cstheme="majorHAnsi"/>
          <w:noProof/>
        </w:rPr>
        <w:t>1990s</w:t>
      </w:r>
      <w:r w:rsidR="00E66C8A">
        <w:rPr>
          <w:rFonts w:asciiTheme="majorHAnsi" w:hAnsiTheme="majorHAnsi" w:cstheme="majorHAnsi"/>
        </w:rPr>
        <w:t xml:space="preserve"> and early 2000s for power generation. However, this line of research went </w:t>
      </w:r>
      <w:r w:rsidR="009D67AA">
        <w:rPr>
          <w:rFonts w:asciiTheme="majorHAnsi" w:hAnsiTheme="majorHAnsi" w:cstheme="majorHAnsi"/>
        </w:rPr>
        <w:t>through</w:t>
      </w:r>
      <w:r w:rsidR="00E66C8A">
        <w:rPr>
          <w:rFonts w:asciiTheme="majorHAnsi" w:hAnsiTheme="majorHAnsi" w:cstheme="majorHAnsi"/>
        </w:rPr>
        <w:t xml:space="preserve"> another period of hibernation as the challenges associated with narrow-bandgap III-V semiconductors namely, low open-circuit voltage and effic</w:t>
      </w:r>
      <w:r w:rsidR="004065BA">
        <w:rPr>
          <w:rFonts w:asciiTheme="majorHAnsi" w:hAnsiTheme="majorHAnsi" w:cstheme="majorHAnsi"/>
        </w:rPr>
        <w:t>iency remained unresolved (see C</w:t>
      </w:r>
      <w:r w:rsidR="00E66C8A">
        <w:rPr>
          <w:rFonts w:asciiTheme="majorHAnsi" w:hAnsiTheme="majorHAnsi" w:cstheme="majorHAnsi"/>
        </w:rPr>
        <w:t xml:space="preserve">hapter 7 for further details). Since TPV cells share some roots with IR detectors and are made of similar material as that of III-V IR photodetectors, the recent </w:t>
      </w:r>
      <w:r w:rsidR="00E66C8A" w:rsidRPr="004801E0">
        <w:rPr>
          <w:rFonts w:asciiTheme="majorHAnsi" w:hAnsiTheme="majorHAnsi" w:cstheme="majorHAnsi"/>
          <w:noProof/>
        </w:rPr>
        <w:t>breakthroughs</w:t>
      </w:r>
      <w:r w:rsidR="004801E0">
        <w:rPr>
          <w:rFonts w:asciiTheme="majorHAnsi" w:hAnsiTheme="majorHAnsi" w:cstheme="majorHAnsi"/>
          <w:noProof/>
        </w:rPr>
        <w:t>,</w:t>
      </w:r>
      <w:r w:rsidR="00E66C8A">
        <w:rPr>
          <w:rFonts w:asciiTheme="majorHAnsi" w:hAnsiTheme="majorHAnsi" w:cstheme="majorHAnsi"/>
        </w:rPr>
        <w:t xml:space="preserve"> and advancements of III-V IR photodetectors (</w:t>
      </w:r>
      <w:r w:rsidR="00E66C8A" w:rsidRPr="009D67AA">
        <w:rPr>
          <w:rFonts w:asciiTheme="majorHAnsi" w:hAnsiTheme="majorHAnsi" w:cstheme="majorHAnsi"/>
          <w:i/>
        </w:rPr>
        <w:t>e.g.</w:t>
      </w:r>
      <w:r w:rsidR="00E66C8A">
        <w:rPr>
          <w:rFonts w:asciiTheme="majorHAnsi" w:hAnsiTheme="majorHAnsi" w:cstheme="majorHAnsi"/>
        </w:rPr>
        <w:t>, barrier and quantum engineered structures) could result in another round of extensive research on TPV systems.</w:t>
      </w:r>
    </w:p>
    <w:p w14:paraId="77C590ED" w14:textId="7623BAF0" w:rsidR="00CE4DA6" w:rsidRDefault="003E730A" w:rsidP="00A0096D">
      <w:pPr>
        <w:ind w:firstLine="720"/>
        <w:jc w:val="lowKashida"/>
      </w:pPr>
      <w:r>
        <w:rPr>
          <w:rFonts w:asciiTheme="majorBidi" w:hAnsiTheme="majorBidi" w:cstheme="majorBidi"/>
        </w:rPr>
        <w:t xml:space="preserve">TPV systems can be used for </w:t>
      </w:r>
      <w:r w:rsidR="00CE4DA6">
        <w:rPr>
          <w:rFonts w:asciiTheme="majorBidi" w:hAnsiTheme="majorBidi" w:cstheme="majorBidi"/>
        </w:rPr>
        <w:t>electricity generation in different fields including</w:t>
      </w:r>
      <w:r>
        <w:rPr>
          <w:rFonts w:asciiTheme="majorBidi" w:hAnsiTheme="majorBidi" w:cstheme="majorBidi"/>
        </w:rPr>
        <w:t xml:space="preserve"> waste heat recovery in </w:t>
      </w:r>
      <w:r w:rsidR="009D67AA">
        <w:rPr>
          <w:rFonts w:asciiTheme="majorBidi" w:hAnsiTheme="majorBidi" w:cstheme="majorBidi"/>
        </w:rPr>
        <w:t>the steel and</w:t>
      </w:r>
      <w:r>
        <w:rPr>
          <w:rFonts w:asciiTheme="majorBidi" w:hAnsiTheme="majorBidi" w:cstheme="majorBidi"/>
        </w:rPr>
        <w:t xml:space="preserve"> glass industries, off-grid power generation, and </w:t>
      </w:r>
      <w:r>
        <w:rPr>
          <w:rFonts w:asciiTheme="majorBidi" w:hAnsiTheme="majorBidi" w:cstheme="majorBidi"/>
        </w:rPr>
        <w:lastRenderedPageBreak/>
        <w:t xml:space="preserve">portable power </w:t>
      </w:r>
      <w:r w:rsidR="00937AF5">
        <w:rPr>
          <w:rFonts w:asciiTheme="majorBidi" w:hAnsiTheme="majorBidi" w:cstheme="majorBidi"/>
        </w:rPr>
        <w:t>systems for</w:t>
      </w:r>
      <w:r>
        <w:rPr>
          <w:rFonts w:asciiTheme="majorBidi" w:hAnsiTheme="majorBidi" w:cstheme="majorBidi"/>
        </w:rPr>
        <w:t xml:space="preserve"> </w:t>
      </w:r>
      <w:r w:rsidRPr="004801E0">
        <w:rPr>
          <w:rFonts w:asciiTheme="majorBidi" w:hAnsiTheme="majorBidi" w:cstheme="majorBidi"/>
          <w:noProof/>
        </w:rPr>
        <w:t>battlefield</w:t>
      </w:r>
      <w:r w:rsidR="00CE4DA6" w:rsidRPr="004801E0">
        <w:rPr>
          <w:rFonts w:asciiTheme="majorBidi" w:hAnsiTheme="majorBidi" w:cstheme="majorBidi"/>
          <w:noProof/>
        </w:rPr>
        <w:t>s</w:t>
      </w:r>
      <w:r w:rsidR="009D67AA">
        <w:rPr>
          <w:rFonts w:asciiTheme="majorBidi" w:hAnsiTheme="majorBidi" w:cstheme="majorBidi"/>
        </w:rPr>
        <w:t>, where quiet</w:t>
      </w:r>
      <w:r w:rsidR="00937AF5">
        <w:rPr>
          <w:rFonts w:asciiTheme="majorBidi" w:hAnsiTheme="majorBidi" w:cstheme="majorBidi"/>
        </w:rPr>
        <w:t xml:space="preserve"> and</w:t>
      </w:r>
      <w:r>
        <w:rPr>
          <w:rFonts w:asciiTheme="majorBidi" w:hAnsiTheme="majorBidi" w:cstheme="majorBidi"/>
        </w:rPr>
        <w:t xml:space="preserve"> compact power generators are of critical importance. </w:t>
      </w:r>
      <w:r w:rsidR="007B0807">
        <w:rPr>
          <w:rFonts w:asciiTheme="majorBidi" w:hAnsiTheme="majorBidi" w:cstheme="majorBidi"/>
        </w:rPr>
        <w:t>These</w:t>
      </w:r>
      <w:r>
        <w:rPr>
          <w:rFonts w:asciiTheme="majorBidi" w:hAnsiTheme="majorBidi" w:cstheme="majorBidi"/>
        </w:rPr>
        <w:t xml:space="preserve"> systems have also been used in hybrid electric car prototypes (</w:t>
      </w:r>
      <w:r>
        <w:rPr>
          <w:rFonts w:asciiTheme="majorBidi" w:hAnsiTheme="majorBidi" w:cstheme="majorBidi"/>
          <w:i/>
          <w:iCs/>
        </w:rPr>
        <w:t xml:space="preserve">e.g., </w:t>
      </w:r>
      <w:r>
        <w:rPr>
          <w:rFonts w:asciiTheme="majorBidi" w:hAnsiTheme="majorBidi" w:cstheme="majorBidi"/>
        </w:rPr>
        <w:t>Viking 29)</w:t>
      </w:r>
      <w:r w:rsidR="000E6686">
        <w:rPr>
          <w:rFonts w:asciiTheme="majorBidi" w:hAnsiTheme="majorBidi" w:cstheme="majorBidi"/>
        </w:rPr>
        <w:t xml:space="preserve"> </w:t>
      </w:r>
      <w:r w:rsidR="00CE4DA6">
        <w:rPr>
          <w:rFonts w:asciiTheme="majorBidi" w:hAnsiTheme="majorBidi" w:cstheme="majorBidi"/>
        </w:rPr>
        <w:fldChar w:fldCharType="begin"/>
      </w:r>
      <w:r w:rsidR="004E1CE3">
        <w:rPr>
          <w:rFonts w:asciiTheme="majorBidi" w:hAnsiTheme="majorBidi" w:cstheme="majorBidi"/>
        </w:rPr>
        <w:instrText xml:space="preserve"> ADDIN EN.CITE &lt;EndNote&gt;&lt;Cite&gt;&lt;Author&gt;Christ&lt;/Author&gt;&lt;Year&gt;1997&lt;/Year&gt;&lt;RecNum&gt;181&lt;/RecNum&gt;&lt;DisplayText&gt;[67]&lt;/DisplayText&gt;&lt;record&gt;&lt;rec-number&gt;181&lt;/rec-number&gt;&lt;foreign-keys&gt;&lt;key app="EN" db-id="wffwxtaf25x9dsev9z2pza5jtfxt2zrptw9r" timestamp="1478636106"&gt;181&lt;/key&gt;&lt;/foreign-keys&gt;&lt;ref-type name="Report"&gt;27&lt;/ref-type&gt;&lt;contributors&gt;&lt;authors&gt;&lt;author&gt;Christ, Steve&lt;/author&gt;&lt;author&gt;Seal, Michael&lt;/author&gt;&lt;/authors&gt;&lt;/contributors&gt;&lt;titles&gt;&lt;title&gt;Viking 29-a thermophotovoltaic hybrid vehicle designed and built at Western Washington University&lt;/title&gt;&lt;/titles&gt;&lt;dates&gt;&lt;year&gt;1997&lt;/year&gt;&lt;/dates&gt;&lt;publisher&gt;SAE Technical Paper&lt;/publisher&gt;&lt;isbn&gt;0148-7191&lt;/isbn&gt;&lt;urls&gt;&lt;/urls&gt;&lt;/record&gt;&lt;/Cite&gt;&lt;/EndNote&gt;</w:instrText>
      </w:r>
      <w:r w:rsidR="00CE4DA6">
        <w:rPr>
          <w:rFonts w:asciiTheme="majorBidi" w:hAnsiTheme="majorBidi" w:cstheme="majorBidi"/>
        </w:rPr>
        <w:fldChar w:fldCharType="separate"/>
      </w:r>
      <w:r w:rsidR="004E1CE3">
        <w:rPr>
          <w:rFonts w:asciiTheme="majorBidi" w:hAnsiTheme="majorBidi" w:cstheme="majorBidi"/>
          <w:noProof/>
        </w:rPr>
        <w:t>[</w:t>
      </w:r>
      <w:hyperlink w:anchor="_ENREF_4_67" w:tooltip="Christ, 1997 #181" w:history="1">
        <w:r w:rsidR="004E1CE3" w:rsidRPr="004E1CE3">
          <w:rPr>
            <w:rStyle w:val="Hyperlink"/>
            <w:rFonts w:asciiTheme="majorBidi" w:hAnsiTheme="majorBidi" w:cstheme="majorBidi"/>
            <w:noProof/>
          </w:rPr>
          <w:t>67</w:t>
        </w:r>
      </w:hyperlink>
      <w:r w:rsidR="004E1CE3">
        <w:rPr>
          <w:rFonts w:asciiTheme="majorBidi" w:hAnsiTheme="majorBidi" w:cstheme="majorBidi"/>
          <w:noProof/>
        </w:rPr>
        <w:t>]</w:t>
      </w:r>
      <w:r w:rsidR="00CE4DA6">
        <w:rPr>
          <w:rFonts w:asciiTheme="majorBidi" w:hAnsiTheme="majorBidi" w:cstheme="majorBidi"/>
        </w:rPr>
        <w:fldChar w:fldCharType="end"/>
      </w:r>
      <w:r w:rsidR="00CE4DA6">
        <w:rPr>
          <w:rFonts w:asciiTheme="majorBidi" w:hAnsiTheme="majorBidi" w:cstheme="majorBidi"/>
        </w:rPr>
        <w:t xml:space="preserve"> </w:t>
      </w:r>
      <w:r>
        <w:rPr>
          <w:rFonts w:asciiTheme="majorBidi" w:hAnsiTheme="majorBidi" w:cstheme="majorBidi"/>
        </w:rPr>
        <w:t xml:space="preserve">for power generation. </w:t>
      </w:r>
      <w:r w:rsidR="00CE4DA6">
        <w:rPr>
          <w:rFonts w:asciiTheme="majorBidi" w:hAnsiTheme="majorBidi" w:cstheme="majorBidi"/>
        </w:rPr>
        <w:t>Despite their wide range of applications,</w:t>
      </w:r>
      <w:r>
        <w:rPr>
          <w:rFonts w:asciiTheme="majorBidi" w:hAnsiTheme="majorBidi" w:cstheme="majorBidi"/>
        </w:rPr>
        <w:t xml:space="preserve"> TPVs </w:t>
      </w:r>
      <w:r w:rsidR="00CE4DA6">
        <w:rPr>
          <w:rFonts w:asciiTheme="majorBidi" w:hAnsiTheme="majorBidi" w:cstheme="majorBidi"/>
        </w:rPr>
        <w:t>have been under</w:t>
      </w:r>
      <w:r w:rsidR="009D67AA">
        <w:rPr>
          <w:rFonts w:asciiTheme="majorBidi" w:hAnsiTheme="majorBidi" w:cstheme="majorBidi"/>
        </w:rPr>
        <w:t>utilized</w:t>
      </w:r>
      <w:r w:rsidR="00CE4DA6">
        <w:rPr>
          <w:rFonts w:asciiTheme="majorBidi" w:hAnsiTheme="majorBidi" w:cstheme="majorBidi"/>
        </w:rPr>
        <w:t xml:space="preserve"> compared to solar cells</w:t>
      </w:r>
      <w:r w:rsidR="00937AF5">
        <w:rPr>
          <w:rFonts w:asciiTheme="majorBidi" w:hAnsiTheme="majorBidi" w:cstheme="majorBidi"/>
        </w:rPr>
        <w:t>,</w:t>
      </w:r>
      <w:r w:rsidR="00CE4DA6">
        <w:rPr>
          <w:rFonts w:asciiTheme="majorBidi" w:hAnsiTheme="majorBidi" w:cstheme="majorBidi"/>
        </w:rPr>
        <w:t xml:space="preserve"> mainly </w:t>
      </w:r>
      <w:r w:rsidR="000E6686">
        <w:rPr>
          <w:rFonts w:asciiTheme="majorBidi" w:hAnsiTheme="majorBidi" w:cstheme="majorBidi"/>
        </w:rPr>
        <w:t>due to their</w:t>
      </w:r>
      <w:r w:rsidR="009D67AA">
        <w:rPr>
          <w:rFonts w:asciiTheme="majorBidi" w:hAnsiTheme="majorBidi" w:cstheme="majorBidi"/>
        </w:rPr>
        <w:t xml:space="preserve"> high production costs </w:t>
      </w:r>
      <w:r w:rsidR="000E6686">
        <w:rPr>
          <w:rFonts w:asciiTheme="majorBidi" w:hAnsiTheme="majorBidi" w:cstheme="majorBidi"/>
        </w:rPr>
        <w:t>associated with their</w:t>
      </w:r>
      <w:r w:rsidR="009D67AA">
        <w:rPr>
          <w:rFonts w:asciiTheme="majorBidi" w:hAnsiTheme="majorBidi" w:cstheme="majorBidi"/>
        </w:rPr>
        <w:t xml:space="preserve"> required</w:t>
      </w:r>
      <w:r w:rsidR="00CE4DA6">
        <w:rPr>
          <w:rFonts w:asciiTheme="majorBidi" w:hAnsiTheme="majorBidi" w:cstheme="majorBidi"/>
        </w:rPr>
        <w:t xml:space="preserve"> substrate</w:t>
      </w:r>
      <w:r w:rsidR="009D67AA">
        <w:rPr>
          <w:rFonts w:asciiTheme="majorBidi" w:hAnsiTheme="majorBidi" w:cstheme="majorBidi"/>
        </w:rPr>
        <w:t>s</w:t>
      </w:r>
      <w:r w:rsidR="00CE4DA6">
        <w:rPr>
          <w:rFonts w:asciiTheme="majorBidi" w:hAnsiTheme="majorBidi" w:cstheme="majorBidi"/>
        </w:rPr>
        <w:t xml:space="preserve"> and growth</w:t>
      </w:r>
      <w:r w:rsidR="000E6686">
        <w:rPr>
          <w:rFonts w:asciiTheme="majorBidi" w:hAnsiTheme="majorBidi" w:cstheme="majorBidi"/>
        </w:rPr>
        <w:t xml:space="preserve"> process</w:t>
      </w:r>
      <w:r w:rsidR="00CE4DA6">
        <w:rPr>
          <w:rFonts w:asciiTheme="majorBidi" w:hAnsiTheme="majorBidi" w:cstheme="majorBidi"/>
        </w:rPr>
        <w:t>.</w:t>
      </w:r>
      <w:r w:rsidR="000E6686">
        <w:rPr>
          <w:rFonts w:asciiTheme="majorBidi" w:hAnsiTheme="majorBidi" w:cstheme="majorBidi"/>
        </w:rPr>
        <w:t xml:space="preserve"> </w:t>
      </w:r>
      <w:r w:rsidR="00937AF5">
        <w:rPr>
          <w:rFonts w:asciiTheme="majorBidi" w:hAnsiTheme="majorBidi" w:cstheme="majorBidi"/>
        </w:rPr>
        <w:t xml:space="preserve">Moreover, narrow bandgap </w:t>
      </w:r>
      <w:r w:rsidR="00CE4DA6">
        <w:rPr>
          <w:rFonts w:asciiTheme="majorBidi" w:hAnsiTheme="majorBidi" w:cstheme="majorBidi"/>
        </w:rPr>
        <w:t>TPV</w:t>
      </w:r>
      <w:r w:rsidR="00937AF5">
        <w:rPr>
          <w:rFonts w:asciiTheme="majorBidi" w:hAnsiTheme="majorBidi" w:cstheme="majorBidi"/>
        </w:rPr>
        <w:t xml:space="preserve"> cells </w:t>
      </w:r>
      <w:r w:rsidR="009D67AA">
        <w:rPr>
          <w:rFonts w:asciiTheme="majorBidi" w:hAnsiTheme="majorBidi" w:cstheme="majorBidi"/>
        </w:rPr>
        <w:t xml:space="preserve">made of </w:t>
      </w:r>
      <w:r w:rsidR="00CE4DA6">
        <w:t>III-V compound</w:t>
      </w:r>
      <w:r w:rsidR="009D67AA">
        <w:t>s</w:t>
      </w:r>
      <w:r w:rsidR="00CE4DA6">
        <w:t xml:space="preserve"> </w:t>
      </w:r>
      <w:r w:rsidR="0062151F">
        <w:fldChar w:fldCharType="begin"/>
      </w:r>
      <w:r w:rsidR="004E1CE3">
        <w:instrText xml:space="preserve"> ADDIN EN.CITE &lt;EndNote&gt;&lt;Cite&gt;&lt;Author&gt;Coutts&lt;/Author&gt;&lt;Year&gt;1999&lt;/Year&gt;&lt;RecNum&gt;100&lt;/RecNum&gt;&lt;DisplayText&gt;[68, 69]&lt;/DisplayText&gt;&lt;record&gt;&lt;rec-number&gt;100&lt;/rec-number&gt;&lt;foreign-keys&gt;&lt;key app="EN" db-id="wffwxtaf25x9dsev9z2pza5jtfxt2zrptw9r" timestamp="1477323829"&gt;100&lt;/key&gt;&lt;/foreign-keys&gt;&lt;ref-type name="Journal Article"&gt;17&lt;/ref-type&gt;&lt;contributors&gt;&lt;authors&gt;&lt;author&gt;Coutts, TJ&lt;/author&gt;&lt;/authors&gt;&lt;/contributors&gt;&lt;titles&gt;&lt;title&gt;A review of progress in thermophotovoltaic generation of electricity&lt;/title&gt;&lt;secondary-title&gt;Renewable and Sustainable Energy Reviews&lt;/secondary-title&gt;&lt;/titles&gt;&lt;periodical&gt;&lt;full-title&gt;Renewable and Sustainable Energy Reviews&lt;/full-title&gt;&lt;/periodical&gt;&lt;pages&gt;77-184&lt;/pages&gt;&lt;volume&gt;3&lt;/volume&gt;&lt;number&gt;2&lt;/number&gt;&lt;dates&gt;&lt;year&gt;1999&lt;/year&gt;&lt;/dates&gt;&lt;isbn&gt;1364-0321&lt;/isbn&gt;&lt;urls&gt;&lt;/urls&gt;&lt;/record&gt;&lt;/Cite&gt;&lt;Cite&gt;&lt;Author&gt;Mauk&lt;/Author&gt;&lt;Year&gt;2006&lt;/Year&gt;&lt;RecNum&gt;97&lt;/RecNum&gt;&lt;record&gt;&lt;rec-number&gt;97&lt;/rec-number&gt;&lt;foreign-keys&gt;&lt;key app="EN" db-id="wffwxtaf25x9dsev9z2pza5jtfxt2zrptw9r" timestamp="1477323766"&gt;97&lt;/key&gt;&lt;/foreign-keys&gt;&lt;ref-type name="Book Section"&gt;5&lt;/ref-type&gt;&lt;contributors&gt;&lt;authors&gt;&lt;author&gt;Mauk, Michael G&lt;/author&gt;&lt;/authors&gt;&lt;/contributors&gt;&lt;titles&gt;&lt;title&gt;Survey of thermophotovoltaic (TPV) devices&lt;/title&gt;&lt;secondary-title&gt;Mid-infrared Semiconductor Optoelectronics&lt;/secondary-title&gt;&lt;/titles&gt;&lt;pages&gt;673-738&lt;/pages&gt;&lt;dates&gt;&lt;year&gt;2006&lt;/year&gt;&lt;/dates&gt;&lt;publisher&gt;Springer&lt;/publisher&gt;&lt;urls&gt;&lt;/urls&gt;&lt;/record&gt;&lt;/Cite&gt;&lt;/EndNote&gt;</w:instrText>
      </w:r>
      <w:r w:rsidR="0062151F">
        <w:fldChar w:fldCharType="separate"/>
      </w:r>
      <w:r w:rsidR="004E1CE3">
        <w:rPr>
          <w:noProof/>
        </w:rPr>
        <w:t>[</w:t>
      </w:r>
      <w:hyperlink w:anchor="_ENREF_4_68" w:tooltip="Coutts, 1999 #100" w:history="1">
        <w:r w:rsidR="004E1CE3" w:rsidRPr="004E1CE3">
          <w:rPr>
            <w:rStyle w:val="Hyperlink"/>
            <w:noProof/>
          </w:rPr>
          <w:t>68</w:t>
        </w:r>
      </w:hyperlink>
      <w:r w:rsidR="004E1CE3">
        <w:rPr>
          <w:noProof/>
        </w:rPr>
        <w:t xml:space="preserve">, </w:t>
      </w:r>
      <w:hyperlink w:anchor="_ENREF_4_69" w:tooltip="Mauk, 2006 #97" w:history="1">
        <w:r w:rsidR="004E1CE3" w:rsidRPr="004E1CE3">
          <w:rPr>
            <w:rStyle w:val="Hyperlink"/>
            <w:noProof/>
          </w:rPr>
          <w:t>69</w:t>
        </w:r>
      </w:hyperlink>
      <w:r w:rsidR="004E1CE3">
        <w:rPr>
          <w:noProof/>
        </w:rPr>
        <w:t>]</w:t>
      </w:r>
      <w:r w:rsidR="0062151F">
        <w:fldChar w:fldCharType="end"/>
      </w:r>
      <w:r w:rsidR="00937AF5">
        <w:t xml:space="preserve"> </w:t>
      </w:r>
      <w:r w:rsidR="00CE4DA6">
        <w:t xml:space="preserve">are far from optimal and suffer from low material quality, non-idealities in device fabrication and passivation, and </w:t>
      </w:r>
      <w:r w:rsidR="000E6686">
        <w:t>large</w:t>
      </w:r>
      <w:r w:rsidR="00CE4DA6">
        <w:t xml:space="preserve"> non-radiative losses.</w:t>
      </w:r>
      <w:r w:rsidR="0062151F">
        <w:t xml:space="preserve"> </w:t>
      </w:r>
    </w:p>
    <w:p w14:paraId="7155BDD2" w14:textId="27C8C3E8" w:rsidR="0074323F" w:rsidRPr="002A1D03" w:rsidRDefault="0074323F" w:rsidP="006E5211">
      <w:pPr>
        <w:pStyle w:val="Heading3"/>
      </w:pPr>
      <w:bookmarkStart w:id="105" w:name="_Toc469534211"/>
      <w:r w:rsidRPr="002A1D03">
        <w:t xml:space="preserve">Ultimate conversion efficiency in </w:t>
      </w:r>
      <w:r w:rsidR="007A5882">
        <w:t>TPV</w:t>
      </w:r>
      <w:r w:rsidRPr="002A1D03">
        <w:t xml:space="preserve"> cells</w:t>
      </w:r>
      <w:bookmarkEnd w:id="105"/>
    </w:p>
    <w:p w14:paraId="01600685" w14:textId="25F620CC" w:rsidR="007F1FAA" w:rsidRDefault="0074323F" w:rsidP="00A0096D">
      <w:pPr>
        <w:ind w:firstLine="720"/>
        <w:rPr>
          <w:rFonts w:asciiTheme="majorHAnsi" w:hAnsiTheme="majorHAnsi" w:cstheme="majorHAnsi"/>
        </w:rPr>
      </w:pPr>
      <w:r>
        <w:rPr>
          <w:rFonts w:asciiTheme="majorBidi" w:hAnsiTheme="majorBidi" w:cstheme="majorBidi"/>
          <w:color w:val="000000" w:themeColor="text1"/>
        </w:rPr>
        <w:t xml:space="preserve">Heat sources with a </w:t>
      </w:r>
      <w:r w:rsidR="006446B2">
        <w:rPr>
          <w:rFonts w:asciiTheme="majorBidi" w:hAnsiTheme="majorBidi" w:cstheme="majorBidi"/>
          <w:color w:val="000000" w:themeColor="text1"/>
        </w:rPr>
        <w:t>broad</w:t>
      </w:r>
      <w:r>
        <w:rPr>
          <w:rFonts w:asciiTheme="majorBidi" w:hAnsiTheme="majorBidi" w:cstheme="majorBidi"/>
          <w:color w:val="000000" w:themeColor="text1"/>
        </w:rPr>
        <w:t xml:space="preserve"> radiation spectral content are the simplest form of heat sources used in TPV systems. However, t</w:t>
      </w:r>
      <w:r w:rsidR="000E6686">
        <w:rPr>
          <w:rFonts w:asciiTheme="majorBidi" w:hAnsiTheme="majorBidi" w:cstheme="majorBidi"/>
        </w:rPr>
        <w:t>he</w:t>
      </w:r>
      <w:r>
        <w:rPr>
          <w:rFonts w:asciiTheme="majorBidi" w:hAnsiTheme="majorBidi" w:cstheme="majorBidi"/>
        </w:rPr>
        <w:t xml:space="preserve"> broad spectrum of heat radiation is </w:t>
      </w:r>
      <w:r w:rsidRPr="00041663">
        <w:rPr>
          <w:rFonts w:asciiTheme="majorBidi" w:hAnsiTheme="majorBidi" w:cstheme="majorBidi"/>
        </w:rPr>
        <w:t xml:space="preserve">the main </w:t>
      </w:r>
      <w:r>
        <w:rPr>
          <w:rFonts w:asciiTheme="majorBidi" w:hAnsiTheme="majorBidi" w:cstheme="majorBidi"/>
        </w:rPr>
        <w:t>l</w:t>
      </w:r>
      <w:r w:rsidR="007B0807">
        <w:rPr>
          <w:rFonts w:asciiTheme="majorBidi" w:hAnsiTheme="majorBidi" w:cstheme="majorBidi"/>
        </w:rPr>
        <w:t xml:space="preserve">oss mechanism in these </w:t>
      </w:r>
      <w:r>
        <w:rPr>
          <w:rFonts w:asciiTheme="majorBidi" w:hAnsiTheme="majorBidi" w:cstheme="majorBidi"/>
        </w:rPr>
        <w:t xml:space="preserve">systems. Since TPV cells have a particular bandgap, the fraction of the source radiation that falls below the device bandgap is not absorbed and is wasted. On the other hand, photons with energies higher than the bandgap will lose part of their </w:t>
      </w:r>
      <w:r w:rsidR="000E6686">
        <w:rPr>
          <w:rFonts w:asciiTheme="majorBidi" w:hAnsiTheme="majorBidi" w:cstheme="majorBidi"/>
        </w:rPr>
        <w:t>energy by thermalization</w:t>
      </w:r>
      <w:r>
        <w:rPr>
          <w:rFonts w:asciiTheme="majorBidi" w:hAnsiTheme="majorBidi" w:cstheme="majorBidi"/>
        </w:rPr>
        <w:t xml:space="preserve">. </w:t>
      </w:r>
      <w:r>
        <w:rPr>
          <w:rFonts w:asciiTheme="majorHAnsi" w:hAnsiTheme="majorHAnsi" w:cstheme="majorHAnsi"/>
        </w:rPr>
        <w:t>The seminal work by</w:t>
      </w:r>
      <w:r w:rsidRPr="00751956">
        <w:rPr>
          <w:rFonts w:asciiTheme="majorHAnsi" w:hAnsiTheme="majorHAnsi" w:cstheme="majorHAnsi"/>
        </w:rPr>
        <w:t xml:space="preserve"> Shockley and Queisser in</w:t>
      </w:r>
      <w:r>
        <w:rPr>
          <w:rFonts w:asciiTheme="majorHAnsi" w:hAnsiTheme="majorHAnsi" w:cstheme="majorHAnsi"/>
        </w:rPr>
        <w:t xml:space="preserve"> 1961 </w:t>
      </w:r>
      <w:r>
        <w:rPr>
          <w:rFonts w:asciiTheme="majorHAnsi" w:hAnsiTheme="majorHAnsi" w:cstheme="majorHAnsi"/>
        </w:rPr>
        <w:fldChar w:fldCharType="begin"/>
      </w:r>
      <w:r w:rsidR="004E1CE3">
        <w:rPr>
          <w:rFonts w:asciiTheme="majorHAnsi" w:hAnsiTheme="majorHAnsi" w:cstheme="majorHAnsi"/>
        </w:rPr>
        <w:instrText xml:space="preserve"> ADDIN EN.CITE &lt;EndNote&gt;&lt;Cite&gt;&lt;Author&gt;Shockley&lt;/Author&gt;&lt;Year&gt;1961&lt;/Year&gt;&lt;RecNum&gt;107&lt;/RecNum&gt;&lt;DisplayText&gt;[70]&lt;/DisplayText&gt;&lt;record&gt;&lt;rec-number&gt;107&lt;/rec-number&gt;&lt;foreign-keys&gt;&lt;key app="EN" db-id="wffwxtaf25x9dsev9z2pza5jtfxt2zrptw9r" timestamp="1477324915"&gt;107&lt;/key&gt;&lt;/foreign-keys&gt;&lt;ref-type name="Journal Article"&gt;17&lt;/ref-type&gt;&lt;contributors&gt;&lt;authors&gt;&lt;author&gt;Shockley, William&lt;/author&gt;&lt;author&gt;Queisser, Hans J&lt;/author&gt;&lt;/authors&gt;&lt;/contributors&gt;&lt;titles&gt;&lt;title&gt;Detailed balance limit of efficiency of p</w:instrText>
      </w:r>
      <w:r w:rsidR="004E1CE3">
        <w:rPr>
          <w:rFonts w:ascii="Cambria Math" w:hAnsi="Cambria Math" w:cs="Cambria Math"/>
        </w:rPr>
        <w:instrText>‐</w:instrText>
      </w:r>
      <w:r w:rsidR="004E1CE3">
        <w:rPr>
          <w:rFonts w:asciiTheme="majorHAnsi" w:hAnsiTheme="majorHAnsi" w:cstheme="majorHAnsi"/>
        </w:rPr>
        <w:instrText>n junction solar cells&lt;/title&gt;&lt;secondary-title&gt;Journal of applied physics&lt;/secondary-title&gt;&lt;/titles&gt;&lt;periodical&gt;&lt;full-title&gt;Journal of Applied Physics&lt;/full-title&gt;&lt;/periodical&gt;&lt;pages&gt;510-519&lt;/pages&gt;&lt;volume&gt;32&lt;/volume&gt;&lt;number&gt;3&lt;/number&gt;&lt;dates&gt;&lt;year&gt;1961&lt;/year&gt;&lt;/dates&gt;&lt;isbn&gt;0021-8979&lt;/isbn&gt;&lt;urls&gt;&lt;/urls&gt;&lt;/record&gt;&lt;/Cite&gt;&lt;/EndNote&gt;</w:instrText>
      </w:r>
      <w:r>
        <w:rPr>
          <w:rFonts w:asciiTheme="majorHAnsi" w:hAnsiTheme="majorHAnsi" w:cstheme="majorHAnsi"/>
        </w:rPr>
        <w:fldChar w:fldCharType="separate"/>
      </w:r>
      <w:r w:rsidR="004E1CE3">
        <w:rPr>
          <w:rFonts w:asciiTheme="majorHAnsi" w:hAnsiTheme="majorHAnsi" w:cstheme="majorHAnsi"/>
          <w:noProof/>
        </w:rPr>
        <w:t>[</w:t>
      </w:r>
      <w:hyperlink w:anchor="_ENREF_4_70" w:tooltip="Shockley, 1961 #107" w:history="1">
        <w:r w:rsidR="004E1CE3" w:rsidRPr="004E1CE3">
          <w:rPr>
            <w:rStyle w:val="Hyperlink"/>
            <w:rFonts w:asciiTheme="majorHAnsi" w:hAnsiTheme="majorHAnsi" w:cstheme="majorHAnsi"/>
            <w:noProof/>
          </w:rPr>
          <w:t>70</w:t>
        </w:r>
      </w:hyperlink>
      <w:r w:rsidR="004E1CE3">
        <w:rPr>
          <w:rFonts w:asciiTheme="majorHAnsi" w:hAnsiTheme="majorHAnsi" w:cstheme="majorHAnsi"/>
          <w:noProof/>
        </w:rPr>
        <w:t>]</w:t>
      </w:r>
      <w:r>
        <w:rPr>
          <w:rFonts w:asciiTheme="majorHAnsi" w:hAnsiTheme="majorHAnsi" w:cstheme="majorHAnsi"/>
        </w:rPr>
        <w:fldChar w:fldCharType="end"/>
      </w:r>
      <w:r w:rsidRPr="00751956">
        <w:rPr>
          <w:rFonts w:asciiTheme="majorHAnsi" w:hAnsiTheme="majorHAnsi" w:cstheme="majorHAnsi"/>
        </w:rPr>
        <w:t xml:space="preserve"> </w:t>
      </w:r>
      <w:r>
        <w:rPr>
          <w:rFonts w:asciiTheme="majorHAnsi" w:hAnsiTheme="majorHAnsi" w:cstheme="majorHAnsi"/>
        </w:rPr>
        <w:t>determined</w:t>
      </w:r>
      <w:r w:rsidRPr="00751956">
        <w:rPr>
          <w:rFonts w:asciiTheme="majorHAnsi" w:hAnsiTheme="majorHAnsi" w:cstheme="majorHAnsi"/>
        </w:rPr>
        <w:t xml:space="preserve"> that the optimum bandgap for photovoltaic conversion depends on the source temperature and the cell’s bandgap with the optimum bandgap being </w:t>
      </w:r>
      <w:r w:rsidRPr="00751956">
        <w:rPr>
          <w:rFonts w:asciiTheme="majorHAnsi" w:hAnsiTheme="majorHAnsi" w:cstheme="majorHAnsi"/>
          <w:i/>
        </w:rPr>
        <w:t>E</w:t>
      </w:r>
      <w:r w:rsidRPr="00751956">
        <w:rPr>
          <w:rFonts w:asciiTheme="majorHAnsi" w:hAnsiTheme="majorHAnsi" w:cstheme="majorHAnsi"/>
          <w:i/>
          <w:vertAlign w:val="subscript"/>
        </w:rPr>
        <w:t>g</w:t>
      </w:r>
      <w:r w:rsidRPr="00751956">
        <w:rPr>
          <w:rFonts w:asciiTheme="majorHAnsi" w:hAnsiTheme="majorHAnsi" w:cstheme="majorHAnsi"/>
        </w:rPr>
        <w:t>≈2</w:t>
      </w:r>
      <w:r w:rsidRPr="00751956">
        <w:rPr>
          <w:rFonts w:asciiTheme="majorHAnsi" w:hAnsiTheme="majorHAnsi" w:cstheme="majorHAnsi"/>
          <w:i/>
        </w:rPr>
        <w:t>k</w:t>
      </w:r>
      <w:r w:rsidRPr="00751956">
        <w:rPr>
          <w:rFonts w:asciiTheme="majorHAnsi" w:hAnsiTheme="majorHAnsi" w:cstheme="majorHAnsi"/>
          <w:i/>
          <w:vertAlign w:val="subscript"/>
        </w:rPr>
        <w:t>B</w:t>
      </w:r>
      <w:r w:rsidRPr="00751956">
        <w:rPr>
          <w:rFonts w:asciiTheme="majorHAnsi" w:hAnsiTheme="majorHAnsi" w:cstheme="majorHAnsi"/>
          <w:i/>
        </w:rPr>
        <w:t>T</w:t>
      </w:r>
      <w:r w:rsidR="009D67AA">
        <w:rPr>
          <w:rFonts w:asciiTheme="majorHAnsi" w:hAnsiTheme="majorHAnsi" w:cstheme="majorHAnsi"/>
          <w:vertAlign w:val="subscript"/>
        </w:rPr>
        <w:t>S</w:t>
      </w:r>
      <w:r w:rsidRPr="009D67AA">
        <w:rPr>
          <w:rFonts w:asciiTheme="majorHAnsi" w:hAnsiTheme="majorHAnsi" w:cstheme="majorHAnsi"/>
          <w:vertAlign w:val="subscript"/>
        </w:rPr>
        <w:t>ource</w:t>
      </w:r>
      <w:r w:rsidR="00351281">
        <w:rPr>
          <w:rFonts w:asciiTheme="majorHAnsi" w:hAnsiTheme="majorHAnsi" w:cstheme="majorHAnsi"/>
        </w:rPr>
        <w:t xml:space="preserve"> </w:t>
      </w:r>
      <w:r w:rsidR="00B50431">
        <w:rPr>
          <w:rFonts w:asciiTheme="majorHAnsi" w:hAnsiTheme="majorHAnsi" w:cstheme="majorHAnsi"/>
        </w:rPr>
        <w:fldChar w:fldCharType="begin"/>
      </w:r>
      <w:r w:rsidR="004E1CE3">
        <w:rPr>
          <w:rFonts w:asciiTheme="majorHAnsi" w:hAnsiTheme="majorHAnsi" w:cstheme="majorHAnsi"/>
        </w:rPr>
        <w:instrText xml:space="preserve"> ADDIN EN.CITE &lt;EndNote&gt;&lt;Cite&gt;&lt;Author&gt;Chubb&lt;/Author&gt;&lt;Year&gt;2007&lt;/Year&gt;&lt;RecNum&gt;223&lt;/RecNum&gt;&lt;DisplayText&gt;[71]&lt;/DisplayText&gt;&lt;record&gt;&lt;rec-number&gt;223&lt;/rec-number&gt;&lt;foreign-keys&gt;&lt;key app="EN" db-id="wffwxtaf25x9dsev9z2pza5jtfxt2zrptw9r" timestamp="1479245462"&gt;223&lt;/key&gt;&lt;/foreign-keys&gt;&lt;ref-type name="Book"&gt;6&lt;/ref-type&gt;&lt;contributors&gt;&lt;authors&gt;&lt;author&gt;Chubb, Donald&lt;/author&gt;&lt;/authors&gt;&lt;/contributors&gt;&lt;titles&gt;&lt;title&gt;Fundamentals of thermophotovoltaic energy conversion&lt;/title&gt;&lt;/titles&gt;&lt;dates&gt;&lt;year&gt;2007&lt;/year&gt;&lt;/dates&gt;&lt;publisher&gt;Elsevier&lt;/publisher&gt;&lt;isbn&gt;0080560687&lt;/isbn&gt;&lt;urls&gt;&lt;/urls&gt;&lt;/record&gt;&lt;/Cite&gt;&lt;/EndNote&gt;</w:instrText>
      </w:r>
      <w:r w:rsidR="00B50431">
        <w:rPr>
          <w:rFonts w:asciiTheme="majorHAnsi" w:hAnsiTheme="majorHAnsi" w:cstheme="majorHAnsi"/>
        </w:rPr>
        <w:fldChar w:fldCharType="separate"/>
      </w:r>
      <w:r w:rsidR="004E1CE3">
        <w:rPr>
          <w:rFonts w:asciiTheme="majorHAnsi" w:hAnsiTheme="majorHAnsi" w:cstheme="majorHAnsi"/>
          <w:noProof/>
        </w:rPr>
        <w:t>[</w:t>
      </w:r>
      <w:hyperlink w:anchor="_ENREF_4_71" w:tooltip="Chubb, 2007 #223" w:history="1">
        <w:r w:rsidR="004E1CE3" w:rsidRPr="004E1CE3">
          <w:rPr>
            <w:rStyle w:val="Hyperlink"/>
            <w:rFonts w:asciiTheme="majorHAnsi" w:hAnsiTheme="majorHAnsi" w:cstheme="majorHAnsi"/>
            <w:noProof/>
          </w:rPr>
          <w:t>71</w:t>
        </w:r>
      </w:hyperlink>
      <w:r w:rsidR="004E1CE3">
        <w:rPr>
          <w:rFonts w:asciiTheme="majorHAnsi" w:hAnsiTheme="majorHAnsi" w:cstheme="majorHAnsi"/>
          <w:noProof/>
        </w:rPr>
        <w:t>]</w:t>
      </w:r>
      <w:r w:rsidR="00B50431">
        <w:rPr>
          <w:rFonts w:asciiTheme="majorHAnsi" w:hAnsiTheme="majorHAnsi" w:cstheme="majorHAnsi"/>
        </w:rPr>
        <w:fldChar w:fldCharType="end"/>
      </w:r>
      <w:r w:rsidR="00351281">
        <w:rPr>
          <w:rFonts w:asciiTheme="majorHAnsi" w:hAnsiTheme="majorHAnsi" w:cstheme="majorHAnsi"/>
        </w:rPr>
        <w:t xml:space="preserve">. </w:t>
      </w:r>
      <w:r w:rsidRPr="00751956">
        <w:rPr>
          <w:rFonts w:asciiTheme="majorHAnsi" w:hAnsiTheme="majorHAnsi" w:cstheme="majorHAnsi"/>
        </w:rPr>
        <w:t xml:space="preserve">This means while silicon </w:t>
      </w:r>
      <w:r>
        <w:rPr>
          <w:rFonts w:asciiTheme="majorHAnsi" w:hAnsiTheme="majorHAnsi" w:cstheme="majorHAnsi"/>
        </w:rPr>
        <w:t xml:space="preserve">is a good </w:t>
      </w:r>
      <w:r w:rsidR="00883495">
        <w:rPr>
          <w:rFonts w:asciiTheme="majorHAnsi" w:hAnsiTheme="majorHAnsi" w:cstheme="majorHAnsi"/>
        </w:rPr>
        <w:t>choice</w:t>
      </w:r>
      <w:r>
        <w:rPr>
          <w:rFonts w:asciiTheme="majorHAnsi" w:hAnsiTheme="majorHAnsi" w:cstheme="majorHAnsi"/>
        </w:rPr>
        <w:t xml:space="preserve"> </w:t>
      </w:r>
      <w:r w:rsidRPr="00751956">
        <w:rPr>
          <w:rFonts w:asciiTheme="majorHAnsi" w:hAnsiTheme="majorHAnsi" w:cstheme="majorHAnsi"/>
        </w:rPr>
        <w:t>for solar cells (</w:t>
      </w:r>
      <w:r w:rsidRPr="00751956">
        <w:rPr>
          <w:rFonts w:asciiTheme="majorHAnsi" w:hAnsiTheme="majorHAnsi" w:cstheme="majorHAnsi"/>
          <w:i/>
        </w:rPr>
        <w:t>T</w:t>
      </w:r>
      <w:r w:rsidRPr="00751956">
        <w:rPr>
          <w:rFonts w:asciiTheme="majorHAnsi" w:hAnsiTheme="majorHAnsi" w:cstheme="majorHAnsi"/>
          <w:i/>
          <w:vertAlign w:val="subscript"/>
        </w:rPr>
        <w:t>sun</w:t>
      </w:r>
      <w:r>
        <w:rPr>
          <w:rFonts w:asciiTheme="majorHAnsi" w:hAnsiTheme="majorHAnsi" w:cstheme="majorHAnsi"/>
        </w:rPr>
        <w:t>≈5</w:t>
      </w:r>
      <w:r w:rsidR="009D67AA">
        <w:rPr>
          <w:rFonts w:asciiTheme="majorHAnsi" w:hAnsiTheme="majorHAnsi" w:cstheme="majorHAnsi"/>
        </w:rPr>
        <w:t>,</w:t>
      </w:r>
      <w:r>
        <w:rPr>
          <w:rFonts w:asciiTheme="majorHAnsi" w:hAnsiTheme="majorHAnsi" w:cstheme="majorHAnsi"/>
        </w:rPr>
        <w:t>8</w:t>
      </w:r>
      <w:r w:rsidRPr="00751956">
        <w:rPr>
          <w:rFonts w:asciiTheme="majorHAnsi" w:hAnsiTheme="majorHAnsi" w:cstheme="majorHAnsi"/>
        </w:rPr>
        <w:t xml:space="preserve">00 K), for </w:t>
      </w:r>
      <w:r w:rsidR="000E6686">
        <w:rPr>
          <w:rFonts w:asciiTheme="majorHAnsi" w:hAnsiTheme="majorHAnsi" w:cstheme="majorHAnsi"/>
        </w:rPr>
        <w:t>TPV</w:t>
      </w:r>
      <w:r w:rsidRPr="00751956">
        <w:rPr>
          <w:rFonts w:asciiTheme="majorHAnsi" w:hAnsiTheme="majorHAnsi" w:cstheme="majorHAnsi"/>
        </w:rPr>
        <w:t xml:space="preserve"> </w:t>
      </w:r>
      <w:r>
        <w:rPr>
          <w:rFonts w:asciiTheme="majorHAnsi" w:hAnsiTheme="majorHAnsi" w:cstheme="majorHAnsi"/>
        </w:rPr>
        <w:t>systems</w:t>
      </w:r>
      <w:r w:rsidRPr="00751956">
        <w:rPr>
          <w:rFonts w:asciiTheme="majorHAnsi" w:hAnsiTheme="majorHAnsi" w:cstheme="majorHAnsi"/>
        </w:rPr>
        <w:t xml:space="preserve"> with </w:t>
      </w:r>
      <w:r>
        <w:rPr>
          <w:rFonts w:asciiTheme="majorHAnsi" w:hAnsiTheme="majorHAnsi" w:cstheme="majorHAnsi"/>
        </w:rPr>
        <w:t>source temperature</w:t>
      </w:r>
      <w:r w:rsidR="000E6686">
        <w:rPr>
          <w:rFonts w:asciiTheme="majorHAnsi" w:hAnsiTheme="majorHAnsi" w:cstheme="majorHAnsi"/>
        </w:rPr>
        <w:t>s</w:t>
      </w:r>
      <w:r>
        <w:rPr>
          <w:rFonts w:asciiTheme="majorHAnsi" w:hAnsiTheme="majorHAnsi" w:cstheme="majorHAnsi"/>
        </w:rPr>
        <w:t xml:space="preserve"> well below 5</w:t>
      </w:r>
      <w:r w:rsidR="009D67AA">
        <w:rPr>
          <w:rFonts w:asciiTheme="majorHAnsi" w:hAnsiTheme="majorHAnsi" w:cstheme="majorHAnsi"/>
        </w:rPr>
        <w:t>,</w:t>
      </w:r>
      <w:r>
        <w:rPr>
          <w:rFonts w:asciiTheme="majorHAnsi" w:hAnsiTheme="majorHAnsi" w:cstheme="majorHAnsi"/>
        </w:rPr>
        <w:t>8</w:t>
      </w:r>
      <w:r w:rsidRPr="00751956">
        <w:rPr>
          <w:rFonts w:asciiTheme="majorHAnsi" w:hAnsiTheme="majorHAnsi" w:cstheme="majorHAnsi"/>
        </w:rPr>
        <w:t>00 K</w:t>
      </w:r>
      <w:r>
        <w:rPr>
          <w:rFonts w:asciiTheme="majorHAnsi" w:hAnsiTheme="majorHAnsi" w:cstheme="majorHAnsi"/>
        </w:rPr>
        <w:t xml:space="preserve">, narrower bandgap semiconductors </w:t>
      </w:r>
      <w:r w:rsidR="00965053">
        <w:rPr>
          <w:rFonts w:asciiTheme="majorHAnsi" w:hAnsiTheme="majorHAnsi" w:cstheme="majorHAnsi"/>
        </w:rPr>
        <w:t>are required.</w:t>
      </w:r>
      <w:r w:rsidR="007F1FAA">
        <w:rPr>
          <w:rFonts w:asciiTheme="majorHAnsi" w:hAnsiTheme="majorHAnsi" w:cstheme="majorHAnsi"/>
        </w:rPr>
        <w:t xml:space="preserve"> </w:t>
      </w:r>
      <w:r w:rsidR="00351281">
        <w:rPr>
          <w:rFonts w:asciiTheme="majorHAnsi" w:hAnsiTheme="majorHAnsi" w:cstheme="majorHAnsi"/>
        </w:rPr>
        <w:t xml:space="preserve">The </w:t>
      </w:r>
      <w:r w:rsidR="007B0807">
        <w:rPr>
          <w:rFonts w:asciiTheme="majorHAnsi" w:hAnsiTheme="majorHAnsi" w:cstheme="majorHAnsi"/>
        </w:rPr>
        <w:t>theoretical</w:t>
      </w:r>
      <w:r w:rsidR="00351281">
        <w:rPr>
          <w:rFonts w:asciiTheme="majorHAnsi" w:hAnsiTheme="majorHAnsi" w:cstheme="majorHAnsi"/>
        </w:rPr>
        <w:t xml:space="preserve"> work by Shockley-</w:t>
      </w:r>
      <w:r w:rsidR="00351281" w:rsidRPr="00751956">
        <w:rPr>
          <w:rFonts w:asciiTheme="majorHAnsi" w:hAnsiTheme="majorHAnsi" w:cstheme="majorHAnsi"/>
        </w:rPr>
        <w:t xml:space="preserve">Queisser </w:t>
      </w:r>
      <w:r w:rsidR="00351281">
        <w:rPr>
          <w:rFonts w:asciiTheme="majorHAnsi" w:hAnsiTheme="majorHAnsi" w:cstheme="majorHAnsi"/>
        </w:rPr>
        <w:t>on</w:t>
      </w:r>
      <w:r w:rsidR="004801E0">
        <w:rPr>
          <w:rFonts w:asciiTheme="majorHAnsi" w:hAnsiTheme="majorHAnsi" w:cstheme="majorHAnsi"/>
        </w:rPr>
        <w:t xml:space="preserve"> the</w:t>
      </w:r>
      <w:r w:rsidR="00351281">
        <w:rPr>
          <w:rFonts w:asciiTheme="majorHAnsi" w:hAnsiTheme="majorHAnsi" w:cstheme="majorHAnsi"/>
        </w:rPr>
        <w:t xml:space="preserve"> </w:t>
      </w:r>
      <w:r w:rsidR="00351281" w:rsidRPr="004801E0">
        <w:rPr>
          <w:rFonts w:asciiTheme="majorHAnsi" w:hAnsiTheme="majorHAnsi" w:cstheme="majorHAnsi"/>
          <w:noProof/>
        </w:rPr>
        <w:t>evaluation</w:t>
      </w:r>
      <w:r w:rsidR="00351281">
        <w:rPr>
          <w:rFonts w:asciiTheme="majorHAnsi" w:hAnsiTheme="majorHAnsi" w:cstheme="majorHAnsi"/>
        </w:rPr>
        <w:t xml:space="preserve"> of the ultimate efficiency for single-junction solar cells can be extended to TPV cells with different source temperatures </w:t>
      </w:r>
      <w:r w:rsidR="00351281">
        <w:rPr>
          <w:rFonts w:asciiTheme="majorHAnsi" w:hAnsiTheme="majorHAnsi" w:cstheme="majorHAnsi"/>
        </w:rPr>
        <w:fldChar w:fldCharType="begin">
          <w:fldData xml:space="preserve">PEVuZE5vdGU+PENpdGU+PEF1dGhvcj5Db2R5PC9BdXRob3I+PFllYXI+MTk5OTwvWWVhcj48UmVj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</w:fldData>
        </w:fldChar>
      </w:r>
      <w:r w:rsidR="004E1CE3">
        <w:rPr>
          <w:rFonts w:asciiTheme="majorHAnsi" w:hAnsiTheme="majorHAnsi" w:cstheme="majorHAnsi"/>
        </w:rPr>
        <w:instrText xml:space="preserve"> ADDIN EN.CITE </w:instrText>
      </w:r>
      <w:r w:rsidR="004E1CE3">
        <w:rPr>
          <w:rFonts w:asciiTheme="majorHAnsi" w:hAnsiTheme="majorHAnsi" w:cstheme="majorHAnsi"/>
        </w:rPr>
        <w:fldChar w:fldCharType="begin">
          <w:fldData xml:space="preserve">PEVuZE5vdGU+PENpdGU+PEF1dGhvcj5Db2R5PC9BdXRob3I+PFllYXI+MTk5OTwvWWVhcj48UmVj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</w:fldData>
        </w:fldChar>
      </w:r>
      <w:r w:rsidR="004E1CE3">
        <w:rPr>
          <w:rFonts w:asciiTheme="majorHAnsi" w:hAnsiTheme="majorHAnsi" w:cstheme="majorHAnsi"/>
        </w:rPr>
        <w:instrText xml:space="preserve"> ADDIN EN.CITE.DATA </w:instrText>
      </w:r>
      <w:r w:rsidR="004E1CE3">
        <w:rPr>
          <w:rFonts w:asciiTheme="majorHAnsi" w:hAnsiTheme="majorHAnsi" w:cstheme="majorHAnsi"/>
        </w:rPr>
      </w:r>
      <w:r w:rsidR="004E1CE3">
        <w:rPr>
          <w:rFonts w:asciiTheme="majorHAnsi" w:hAnsiTheme="majorHAnsi" w:cstheme="majorHAnsi"/>
        </w:rPr>
        <w:fldChar w:fldCharType="end"/>
      </w:r>
      <w:r w:rsidR="00351281">
        <w:rPr>
          <w:rFonts w:asciiTheme="majorHAnsi" w:hAnsiTheme="majorHAnsi" w:cstheme="majorHAnsi"/>
        </w:rPr>
      </w:r>
      <w:r w:rsidR="00351281">
        <w:rPr>
          <w:rFonts w:asciiTheme="majorHAnsi" w:hAnsiTheme="majorHAnsi" w:cstheme="majorHAnsi"/>
        </w:rPr>
        <w:fldChar w:fldCharType="separate"/>
      </w:r>
      <w:r w:rsidR="004E1CE3">
        <w:rPr>
          <w:rFonts w:asciiTheme="majorHAnsi" w:hAnsiTheme="majorHAnsi" w:cstheme="majorHAnsi"/>
          <w:noProof/>
        </w:rPr>
        <w:t>[</w:t>
      </w:r>
      <w:hyperlink w:anchor="_ENREF_4_72" w:tooltip="Cody, 1999 #229" w:history="1">
        <w:r w:rsidR="004E1CE3" w:rsidRPr="004E1CE3">
          <w:rPr>
            <w:rStyle w:val="Hyperlink"/>
            <w:rFonts w:asciiTheme="majorHAnsi" w:hAnsiTheme="majorHAnsi" w:cstheme="majorHAnsi"/>
            <w:noProof/>
          </w:rPr>
          <w:t>72</w:t>
        </w:r>
      </w:hyperlink>
      <w:r w:rsidR="004E1CE3">
        <w:rPr>
          <w:rFonts w:asciiTheme="majorHAnsi" w:hAnsiTheme="majorHAnsi" w:cstheme="majorHAnsi"/>
          <w:noProof/>
        </w:rPr>
        <w:t xml:space="preserve">, </w:t>
      </w:r>
      <w:hyperlink w:anchor="_ENREF_4_73" w:tooltip="Gray, 1996 #230" w:history="1">
        <w:r w:rsidR="004E1CE3" w:rsidRPr="004E1CE3">
          <w:rPr>
            <w:rStyle w:val="Hyperlink"/>
            <w:rFonts w:asciiTheme="majorHAnsi" w:hAnsiTheme="majorHAnsi" w:cstheme="majorHAnsi"/>
            <w:noProof/>
          </w:rPr>
          <w:t>73</w:t>
        </w:r>
      </w:hyperlink>
      <w:r w:rsidR="004E1CE3">
        <w:rPr>
          <w:rFonts w:asciiTheme="majorHAnsi" w:hAnsiTheme="majorHAnsi" w:cstheme="majorHAnsi"/>
          <w:noProof/>
        </w:rPr>
        <w:t>]</w:t>
      </w:r>
      <w:r w:rsidR="00351281">
        <w:rPr>
          <w:rFonts w:asciiTheme="majorHAnsi" w:hAnsiTheme="majorHAnsi" w:cstheme="majorHAnsi"/>
        </w:rPr>
        <w:fldChar w:fldCharType="end"/>
      </w:r>
      <w:r w:rsidR="00351281">
        <w:rPr>
          <w:rFonts w:asciiTheme="majorHAnsi" w:hAnsiTheme="majorHAnsi" w:cstheme="majorHAnsi"/>
        </w:rPr>
        <w:t>. Since TPV cells are in close proximity to the heat source, the solid angle (</w:t>
      </w:r>
      <w:r w:rsidR="00351281">
        <w:rPr>
          <w:rFonts w:ascii="Calibri" w:hAnsi="Calibri" w:cs="Calibri"/>
        </w:rPr>
        <w:t>Ω</w:t>
      </w:r>
      <w:r w:rsidR="00351281">
        <w:rPr>
          <w:rFonts w:asciiTheme="majorHAnsi" w:hAnsiTheme="majorHAnsi" w:cstheme="majorHAnsi"/>
        </w:rPr>
        <w:t>) is typically in the range of 1-4π sr (</w:t>
      </w:r>
      <w:r w:rsidR="00351281">
        <w:rPr>
          <w:rFonts w:ascii="Calibri" w:hAnsi="Calibri" w:cs="Calibri"/>
        </w:rPr>
        <w:t>Ω</w:t>
      </w:r>
      <w:r w:rsidR="00351281">
        <w:rPr>
          <w:rFonts w:asciiTheme="majorHAnsi" w:hAnsiTheme="majorHAnsi" w:cstheme="majorHAnsi"/>
        </w:rPr>
        <w:t xml:space="preserve"> is </w:t>
      </w:r>
      <w:r w:rsidR="00351281">
        <w:rPr>
          <w:rFonts w:asciiTheme="majorHAnsi" w:hAnsiTheme="majorHAnsi" w:cstheme="majorHAnsi"/>
        </w:rPr>
        <w:lastRenderedPageBreak/>
        <w:t>limited to 6.85×10</w:t>
      </w:r>
      <w:r w:rsidR="00351281" w:rsidRPr="00351281">
        <w:rPr>
          <w:rFonts w:asciiTheme="majorHAnsi" w:hAnsiTheme="majorHAnsi" w:cstheme="majorHAnsi"/>
          <w:vertAlign w:val="superscript"/>
        </w:rPr>
        <w:t>-5</w:t>
      </w:r>
      <w:r w:rsidR="00351281">
        <w:rPr>
          <w:rFonts w:asciiTheme="majorHAnsi" w:hAnsiTheme="majorHAnsi" w:cstheme="majorHAnsi"/>
        </w:rPr>
        <w:t xml:space="preserve"> sr in non-concentrated solar cells) </w:t>
      </w:r>
      <w:r w:rsidR="00351281">
        <w:rPr>
          <w:rFonts w:asciiTheme="majorHAnsi" w:hAnsiTheme="majorHAnsi" w:cstheme="majorHAnsi"/>
        </w:rPr>
        <w:fldChar w:fldCharType="begin"/>
      </w:r>
      <w:r w:rsidR="004E1CE3">
        <w:rPr>
          <w:rFonts w:asciiTheme="majorHAnsi" w:hAnsiTheme="majorHAnsi" w:cstheme="majorHAnsi"/>
        </w:rPr>
        <w:instrText xml:space="preserve"> ADDIN EN.CITE &lt;EndNote&gt;&lt;Cite&gt;&lt;Author&gt;Cody&lt;/Author&gt;&lt;Year&gt;1999&lt;/Year&gt;&lt;RecNum&gt;229&lt;/RecNum&gt;&lt;DisplayText&gt;[72]&lt;/DisplayText&gt;&lt;record&gt;&lt;rec-number&gt;229&lt;/rec-number&gt;&lt;foreign-keys&gt;&lt;key app="EN" db-id="wffwxtaf25x9dsev9z2pza5jtfxt2zrptw9r" timestamp="1479605960"&gt;229&lt;/key&gt;&lt;/foreign-keys&gt;&lt;ref-type name="Conference Proceedings"&gt;10&lt;/ref-type&gt;&lt;contributors&gt;&lt;authors&gt;&lt;author&gt;Cody, George D&lt;/author&gt;&lt;/authors&gt;&lt;/contributors&gt;&lt;titles&gt;&lt;title&gt;Theoretical maximum efficiencies for thermophotovoltaic devices&lt;/title&gt;&lt;secondary-title&gt;Fourth NREL conference on thermophotovoltaic generation of electricity&lt;/secondary-title&gt;&lt;/titles&gt;&lt;pages&gt;58-67&lt;/pages&gt;&lt;volume&gt;460&lt;/volume&gt;&lt;number&gt;1&lt;/number&gt;&lt;dates&gt;&lt;year&gt;1999&lt;/year&gt;&lt;/dates&gt;&lt;publisher&gt;AIP Publishing&lt;/publisher&gt;&lt;isbn&gt;0094-243X&lt;/isbn&gt;&lt;urls&gt;&lt;/urls&gt;&lt;/record&gt;&lt;/Cite&gt;&lt;/EndNote&gt;</w:instrText>
      </w:r>
      <w:r w:rsidR="00351281">
        <w:rPr>
          <w:rFonts w:asciiTheme="majorHAnsi" w:hAnsiTheme="majorHAnsi" w:cstheme="majorHAnsi"/>
        </w:rPr>
        <w:fldChar w:fldCharType="separate"/>
      </w:r>
      <w:r w:rsidR="004E1CE3">
        <w:rPr>
          <w:rFonts w:asciiTheme="majorHAnsi" w:hAnsiTheme="majorHAnsi" w:cstheme="majorHAnsi"/>
          <w:noProof/>
        </w:rPr>
        <w:t>[</w:t>
      </w:r>
      <w:hyperlink w:anchor="_ENREF_4_72" w:tooltip="Cody, 1999 #229" w:history="1">
        <w:r w:rsidR="004E1CE3" w:rsidRPr="004E1CE3">
          <w:rPr>
            <w:rStyle w:val="Hyperlink"/>
            <w:rFonts w:asciiTheme="majorHAnsi" w:hAnsiTheme="majorHAnsi" w:cstheme="majorHAnsi"/>
            <w:noProof/>
          </w:rPr>
          <w:t>72</w:t>
        </w:r>
      </w:hyperlink>
      <w:r w:rsidR="004E1CE3">
        <w:rPr>
          <w:rFonts w:asciiTheme="majorHAnsi" w:hAnsiTheme="majorHAnsi" w:cstheme="majorHAnsi"/>
          <w:noProof/>
        </w:rPr>
        <w:t>]</w:t>
      </w:r>
      <w:r w:rsidR="00351281">
        <w:rPr>
          <w:rFonts w:asciiTheme="majorHAnsi" w:hAnsiTheme="majorHAnsi" w:cstheme="majorHAnsi"/>
        </w:rPr>
        <w:fldChar w:fldCharType="end"/>
      </w:r>
      <w:r w:rsidR="00351281">
        <w:rPr>
          <w:rFonts w:asciiTheme="majorHAnsi" w:hAnsiTheme="majorHAnsi" w:cstheme="majorHAnsi"/>
        </w:rPr>
        <w:t xml:space="preserve">. </w:t>
      </w:r>
      <w:r w:rsidR="00383D45">
        <w:rPr>
          <w:rFonts w:asciiTheme="majorHAnsi" w:hAnsiTheme="majorHAnsi" w:cstheme="majorHAnsi"/>
        </w:rPr>
        <w:t>Figure 1-12</w:t>
      </w:r>
      <w:r>
        <w:rPr>
          <w:rFonts w:asciiTheme="majorHAnsi" w:hAnsiTheme="majorHAnsi" w:cstheme="majorHAnsi"/>
        </w:rPr>
        <w:t xml:space="preserve"> shows the ultimate conversion efficiency curves ca</w:t>
      </w:r>
      <w:r w:rsidR="00351281">
        <w:rPr>
          <w:rFonts w:asciiTheme="majorHAnsi" w:hAnsiTheme="majorHAnsi" w:cstheme="majorHAnsi"/>
        </w:rPr>
        <w:t xml:space="preserve">lculated for selected blackbody </w:t>
      </w:r>
      <w:r>
        <w:rPr>
          <w:rFonts w:asciiTheme="majorHAnsi" w:hAnsiTheme="majorHAnsi" w:cstheme="majorHAnsi"/>
        </w:rPr>
        <w:t>temperatures based on the Shockley-</w:t>
      </w:r>
      <w:r w:rsidRPr="00751956">
        <w:rPr>
          <w:rFonts w:asciiTheme="majorHAnsi" w:hAnsiTheme="majorHAnsi" w:cstheme="majorHAnsi"/>
        </w:rPr>
        <w:t xml:space="preserve">Queisser </w:t>
      </w:r>
      <w:r w:rsidR="000E6686">
        <w:rPr>
          <w:rFonts w:asciiTheme="majorHAnsi" w:hAnsiTheme="majorHAnsi" w:cstheme="majorHAnsi"/>
        </w:rPr>
        <w:t xml:space="preserve">detailed balance </w:t>
      </w:r>
      <w:r w:rsidR="00351281">
        <w:rPr>
          <w:rFonts w:asciiTheme="majorHAnsi" w:hAnsiTheme="majorHAnsi" w:cstheme="majorHAnsi"/>
        </w:rPr>
        <w:t>limit theory (</w:t>
      </w:r>
      <w:r w:rsidR="00351281">
        <w:rPr>
          <w:rFonts w:ascii="Calibri" w:hAnsi="Calibri" w:cs="Calibri"/>
        </w:rPr>
        <w:t>Ω</w:t>
      </w:r>
      <w:r w:rsidR="00883495">
        <w:rPr>
          <w:rFonts w:asciiTheme="majorHAnsi" w:hAnsiTheme="majorHAnsi" w:cstheme="majorHAnsi"/>
        </w:rPr>
        <w:t>=4</w:t>
      </w:r>
      <w:r w:rsidR="00351281">
        <w:rPr>
          <w:rFonts w:asciiTheme="majorHAnsi" w:hAnsiTheme="majorHAnsi" w:cstheme="majorHAnsi"/>
        </w:rPr>
        <w:t>π sr)</w:t>
      </w:r>
      <w:r>
        <w:rPr>
          <w:rFonts w:asciiTheme="majorHAnsi" w:hAnsiTheme="majorHAnsi" w:cstheme="majorHAnsi"/>
        </w:rPr>
        <w:t xml:space="preserve">. </w:t>
      </w:r>
      <w:r w:rsidR="00965053">
        <w:rPr>
          <w:rFonts w:asciiTheme="majorHAnsi" w:hAnsiTheme="majorHAnsi" w:cstheme="majorHAnsi"/>
        </w:rPr>
        <w:t>The assumptions made in this theory are</w:t>
      </w:r>
      <w:r w:rsidR="007F1FAA">
        <w:rPr>
          <w:rFonts w:asciiTheme="majorHAnsi" w:hAnsiTheme="majorHAnsi" w:cstheme="majorHAnsi"/>
        </w:rPr>
        <w:t xml:space="preserve"> listed below:</w:t>
      </w:r>
    </w:p>
    <w:p w14:paraId="5BE6DF13" w14:textId="1A24FE80" w:rsidR="007F1FAA" w:rsidRPr="00CE4DA6" w:rsidRDefault="007F1FAA" w:rsidP="00EE1B4B">
      <w:pPr>
        <w:pStyle w:val="ListParagraph"/>
        <w:numPr>
          <w:ilvl w:val="0"/>
          <w:numId w:val="1"/>
        </w:numPr>
        <w:rPr>
          <w:rFonts w:asciiTheme="majorHAnsi" w:hAnsiTheme="majorHAnsi" w:cstheme="majorHAnsi"/>
        </w:rPr>
      </w:pPr>
      <w:r w:rsidRPr="00CE4DA6">
        <w:rPr>
          <w:rFonts w:asciiTheme="majorHAnsi" w:hAnsiTheme="majorHAnsi" w:cstheme="majorHAnsi"/>
        </w:rPr>
        <w:t>All the incom</w:t>
      </w:r>
      <w:r w:rsidR="006446B2">
        <w:rPr>
          <w:rFonts w:asciiTheme="majorHAnsi" w:hAnsiTheme="majorHAnsi" w:cstheme="majorHAnsi"/>
        </w:rPr>
        <w:t>ing photons with energies higher</w:t>
      </w:r>
      <w:r w:rsidRPr="00CE4DA6">
        <w:rPr>
          <w:rFonts w:asciiTheme="majorHAnsi" w:hAnsiTheme="majorHAnsi" w:cstheme="majorHAnsi"/>
        </w:rPr>
        <w:t xml:space="preserve"> or equal to the device bandgap are a</w:t>
      </w:r>
      <w:r w:rsidR="006446B2">
        <w:rPr>
          <w:rFonts w:asciiTheme="majorHAnsi" w:hAnsiTheme="majorHAnsi" w:cstheme="majorHAnsi"/>
        </w:rPr>
        <w:t>bsorbed. This means the photon</w:t>
      </w:r>
      <w:r w:rsidRPr="00CE4DA6">
        <w:rPr>
          <w:rFonts w:asciiTheme="majorHAnsi" w:hAnsiTheme="majorHAnsi" w:cstheme="majorHAnsi"/>
        </w:rPr>
        <w:t xml:space="preserve"> reflection at the device top surface is </w:t>
      </w:r>
      <w:r w:rsidR="009D67AA">
        <w:rPr>
          <w:rFonts w:asciiTheme="majorHAnsi" w:hAnsiTheme="majorHAnsi" w:cstheme="majorHAnsi"/>
        </w:rPr>
        <w:t xml:space="preserve">negligible </w:t>
      </w:r>
      <w:r w:rsidRPr="00CE4DA6">
        <w:rPr>
          <w:rFonts w:asciiTheme="majorHAnsi" w:hAnsiTheme="majorHAnsi" w:cstheme="majorHAnsi"/>
        </w:rPr>
        <w:t xml:space="preserve">and the absorber is thick enough to </w:t>
      </w:r>
      <w:r w:rsidR="009D67AA">
        <w:rPr>
          <w:rFonts w:asciiTheme="majorHAnsi" w:hAnsiTheme="majorHAnsi" w:cstheme="majorHAnsi"/>
        </w:rPr>
        <w:t>absorb</w:t>
      </w:r>
      <w:r w:rsidRPr="00CE4DA6">
        <w:rPr>
          <w:rFonts w:asciiTheme="majorHAnsi" w:hAnsiTheme="majorHAnsi" w:cstheme="majorHAnsi"/>
        </w:rPr>
        <w:t xml:space="preserve"> all incident photons.</w:t>
      </w:r>
    </w:p>
    <w:p w14:paraId="4308D609" w14:textId="061BD7E0" w:rsidR="007F1FAA" w:rsidRPr="00CE4DA6" w:rsidRDefault="007F1FAA" w:rsidP="00EE1B4B">
      <w:pPr>
        <w:pStyle w:val="ListParagraph"/>
        <w:numPr>
          <w:ilvl w:val="0"/>
          <w:numId w:val="1"/>
        </w:numPr>
        <w:rPr>
          <w:rFonts w:asciiTheme="majorHAnsi" w:hAnsiTheme="majorHAnsi" w:cstheme="majorHAnsi"/>
        </w:rPr>
      </w:pPr>
      <w:r w:rsidRPr="00CE4DA6">
        <w:rPr>
          <w:rFonts w:asciiTheme="majorHAnsi" w:hAnsiTheme="majorHAnsi" w:cstheme="majorHAnsi"/>
        </w:rPr>
        <w:t xml:space="preserve">Each absorbed photon generates an electron-hole pair </w:t>
      </w:r>
      <w:r w:rsidR="007B0807">
        <w:rPr>
          <w:rFonts w:asciiTheme="majorHAnsi" w:hAnsiTheme="majorHAnsi" w:cstheme="majorHAnsi"/>
        </w:rPr>
        <w:t>that</w:t>
      </w:r>
      <w:r w:rsidRPr="00CE4DA6">
        <w:rPr>
          <w:rFonts w:asciiTheme="majorHAnsi" w:hAnsiTheme="majorHAnsi" w:cstheme="majorHAnsi"/>
        </w:rPr>
        <w:t xml:space="preserve"> </w:t>
      </w:r>
      <w:r w:rsidR="00883495">
        <w:rPr>
          <w:rFonts w:asciiTheme="majorHAnsi" w:hAnsiTheme="majorHAnsi" w:cstheme="majorHAnsi"/>
        </w:rPr>
        <w:t>is</w:t>
      </w:r>
      <w:r w:rsidRPr="00CE4DA6">
        <w:rPr>
          <w:rFonts w:asciiTheme="majorHAnsi" w:hAnsiTheme="majorHAnsi" w:cstheme="majorHAnsi"/>
        </w:rPr>
        <w:t xml:space="preserve"> either separated and collected at the device contacts or recombine</w:t>
      </w:r>
      <w:r w:rsidR="00883495">
        <w:rPr>
          <w:rFonts w:asciiTheme="majorHAnsi" w:hAnsiTheme="majorHAnsi" w:cstheme="majorHAnsi"/>
        </w:rPr>
        <w:t>s</w:t>
      </w:r>
      <w:r w:rsidRPr="00CE4DA6">
        <w:rPr>
          <w:rFonts w:asciiTheme="majorHAnsi" w:hAnsiTheme="majorHAnsi" w:cstheme="majorHAnsi"/>
        </w:rPr>
        <w:t xml:space="preserve"> radiatively.</w:t>
      </w:r>
      <w:r>
        <w:rPr>
          <w:rFonts w:asciiTheme="majorHAnsi" w:hAnsiTheme="majorHAnsi" w:cstheme="majorHAnsi"/>
        </w:rPr>
        <w:t xml:space="preserve"> </w:t>
      </w:r>
      <w:r w:rsidRPr="00CE4DA6">
        <w:rPr>
          <w:rFonts w:asciiTheme="majorHAnsi" w:hAnsiTheme="majorHAnsi" w:cstheme="majorHAnsi"/>
        </w:rPr>
        <w:t>This means the only channel for carrier loss is the radiative recombination.</w:t>
      </w:r>
    </w:p>
    <w:p w14:paraId="05C2100D" w14:textId="23192AA8" w:rsidR="007A5882" w:rsidRDefault="007F1FAA" w:rsidP="00A0096D">
      <w:pPr>
        <w:ind w:firstLine="720"/>
        <w:rPr>
          <w:rFonts w:asciiTheme="majorHAnsi" w:hAnsiTheme="majorHAnsi" w:cstheme="majorHAnsi"/>
        </w:rPr>
      </w:pPr>
      <w:r>
        <w:rPr>
          <w:rFonts w:asciiTheme="majorHAnsi" w:hAnsiTheme="majorHAnsi" w:cstheme="majorHAnsi"/>
        </w:rPr>
        <w:t xml:space="preserve">Based on this theory, </w:t>
      </w:r>
      <w:r w:rsidR="0074323F" w:rsidRPr="00751956">
        <w:rPr>
          <w:rFonts w:asciiTheme="majorHAnsi" w:hAnsiTheme="majorHAnsi" w:cstheme="majorHAnsi"/>
        </w:rPr>
        <w:t xml:space="preserve">for </w:t>
      </w:r>
      <w:r w:rsidR="0074323F" w:rsidRPr="00751956">
        <w:rPr>
          <w:rFonts w:asciiTheme="majorHAnsi" w:hAnsiTheme="majorHAnsi" w:cstheme="majorHAnsi"/>
          <w:i/>
        </w:rPr>
        <w:t>T</w:t>
      </w:r>
      <w:r w:rsidR="009D67AA" w:rsidRPr="009D67AA">
        <w:rPr>
          <w:rFonts w:asciiTheme="majorHAnsi" w:hAnsiTheme="majorHAnsi" w:cstheme="majorHAnsi"/>
          <w:vertAlign w:val="subscript"/>
        </w:rPr>
        <w:t>So</w:t>
      </w:r>
      <w:r w:rsidR="0074323F" w:rsidRPr="009D67AA">
        <w:rPr>
          <w:rFonts w:asciiTheme="majorHAnsi" w:hAnsiTheme="majorHAnsi" w:cstheme="majorHAnsi"/>
          <w:vertAlign w:val="subscript"/>
        </w:rPr>
        <w:t>urce</w:t>
      </w:r>
      <w:r w:rsidR="0074323F" w:rsidRPr="00751956">
        <w:rPr>
          <w:rFonts w:asciiTheme="majorHAnsi" w:hAnsiTheme="majorHAnsi" w:cstheme="majorHAnsi"/>
        </w:rPr>
        <w:t>=2</w:t>
      </w:r>
      <w:r w:rsidR="009D67AA">
        <w:rPr>
          <w:rFonts w:asciiTheme="majorHAnsi" w:hAnsiTheme="majorHAnsi" w:cstheme="majorHAnsi"/>
        </w:rPr>
        <w:t>,</w:t>
      </w:r>
      <w:r w:rsidR="0074323F" w:rsidRPr="00751956">
        <w:rPr>
          <w:rFonts w:asciiTheme="majorHAnsi" w:hAnsiTheme="majorHAnsi" w:cstheme="majorHAnsi"/>
        </w:rPr>
        <w:t xml:space="preserve">000 K the optimum </w:t>
      </w:r>
      <w:r w:rsidR="0074323F">
        <w:rPr>
          <w:rFonts w:asciiTheme="majorHAnsi" w:hAnsiTheme="majorHAnsi" w:cstheme="majorHAnsi"/>
        </w:rPr>
        <w:t xml:space="preserve">cell </w:t>
      </w:r>
      <w:r w:rsidR="0074323F" w:rsidRPr="00751956">
        <w:rPr>
          <w:rFonts w:asciiTheme="majorHAnsi" w:hAnsiTheme="majorHAnsi" w:cstheme="majorHAnsi"/>
        </w:rPr>
        <w:t>band</w:t>
      </w:r>
      <w:r w:rsidR="00B56881">
        <w:rPr>
          <w:rFonts w:asciiTheme="majorHAnsi" w:hAnsiTheme="majorHAnsi" w:cstheme="majorHAnsi"/>
        </w:rPr>
        <w:t>gap is 360</w:t>
      </w:r>
      <w:r w:rsidR="0074323F" w:rsidRPr="00751956">
        <w:rPr>
          <w:rFonts w:asciiTheme="majorHAnsi" w:hAnsiTheme="majorHAnsi" w:cstheme="majorHAnsi"/>
        </w:rPr>
        <w:t xml:space="preserve"> </w:t>
      </w:r>
      <w:r w:rsidR="00B56881">
        <w:rPr>
          <w:rFonts w:asciiTheme="majorHAnsi" w:hAnsiTheme="majorHAnsi" w:cstheme="majorHAnsi"/>
        </w:rPr>
        <w:t>m</w:t>
      </w:r>
      <w:r w:rsidR="0074323F" w:rsidRPr="00751956">
        <w:rPr>
          <w:rFonts w:asciiTheme="majorHAnsi" w:hAnsiTheme="majorHAnsi" w:cstheme="majorHAnsi"/>
        </w:rPr>
        <w:t>eV.</w:t>
      </w:r>
      <w:r w:rsidR="00351281">
        <w:rPr>
          <w:rFonts w:asciiTheme="majorHAnsi" w:hAnsiTheme="majorHAnsi" w:cstheme="majorHAnsi"/>
        </w:rPr>
        <w:t xml:space="preserve"> This bandgap </w:t>
      </w:r>
      <w:r w:rsidR="004801E0">
        <w:rPr>
          <w:rFonts w:asciiTheme="majorHAnsi" w:hAnsiTheme="majorHAnsi" w:cstheme="majorHAnsi"/>
          <w:noProof/>
        </w:rPr>
        <w:t>results</w:t>
      </w:r>
      <w:r w:rsidR="00351281">
        <w:rPr>
          <w:rFonts w:asciiTheme="majorHAnsi" w:hAnsiTheme="majorHAnsi" w:cstheme="majorHAnsi"/>
        </w:rPr>
        <w:t xml:space="preserve"> in an </w:t>
      </w:r>
      <w:r w:rsidR="004801E0" w:rsidRPr="004801E0">
        <w:rPr>
          <w:rFonts w:asciiTheme="majorHAnsi" w:hAnsiTheme="majorHAnsi" w:cstheme="majorHAnsi"/>
          <w:noProof/>
        </w:rPr>
        <w:t>ul</w:t>
      </w:r>
      <w:r w:rsidR="004801E0">
        <w:rPr>
          <w:rFonts w:asciiTheme="majorHAnsi" w:hAnsiTheme="majorHAnsi" w:cstheme="majorHAnsi"/>
          <w:noProof/>
        </w:rPr>
        <w:t>tima</w:t>
      </w:r>
      <w:r w:rsidR="00351281" w:rsidRPr="004801E0">
        <w:rPr>
          <w:rFonts w:asciiTheme="majorHAnsi" w:hAnsiTheme="majorHAnsi" w:cstheme="majorHAnsi"/>
          <w:noProof/>
        </w:rPr>
        <w:t>t</w:t>
      </w:r>
      <w:r w:rsidR="004801E0">
        <w:rPr>
          <w:rFonts w:asciiTheme="majorHAnsi" w:hAnsiTheme="majorHAnsi" w:cstheme="majorHAnsi"/>
          <w:noProof/>
        </w:rPr>
        <w:t>e</w:t>
      </w:r>
      <w:r w:rsidR="00351281">
        <w:rPr>
          <w:rFonts w:asciiTheme="majorHAnsi" w:hAnsiTheme="majorHAnsi" w:cstheme="majorHAnsi"/>
        </w:rPr>
        <w:t xml:space="preserve"> </w:t>
      </w:r>
      <w:r w:rsidR="004801E0" w:rsidRPr="004801E0">
        <w:rPr>
          <w:rFonts w:asciiTheme="majorHAnsi" w:hAnsiTheme="majorHAnsi" w:cstheme="majorHAnsi"/>
          <w:noProof/>
        </w:rPr>
        <w:t>con</w:t>
      </w:r>
      <w:r w:rsidR="00351281" w:rsidRPr="004801E0">
        <w:rPr>
          <w:rFonts w:asciiTheme="majorHAnsi" w:hAnsiTheme="majorHAnsi" w:cstheme="majorHAnsi"/>
          <w:noProof/>
        </w:rPr>
        <w:t>version</w:t>
      </w:r>
      <w:r w:rsidR="00351281">
        <w:rPr>
          <w:rFonts w:asciiTheme="majorHAnsi" w:hAnsiTheme="majorHAnsi" w:cstheme="majorHAnsi"/>
        </w:rPr>
        <w:t xml:space="preserve"> </w:t>
      </w:r>
      <w:r w:rsidR="00351281" w:rsidRPr="004801E0">
        <w:rPr>
          <w:rFonts w:asciiTheme="majorHAnsi" w:hAnsiTheme="majorHAnsi" w:cstheme="majorHAnsi"/>
          <w:noProof/>
        </w:rPr>
        <w:t>ef</w:t>
      </w:r>
      <w:r w:rsidR="004801E0" w:rsidRPr="004801E0">
        <w:rPr>
          <w:rFonts w:asciiTheme="majorHAnsi" w:hAnsiTheme="majorHAnsi" w:cstheme="majorHAnsi"/>
          <w:noProof/>
        </w:rPr>
        <w:t>f</w:t>
      </w:r>
      <w:r w:rsidR="004801E0">
        <w:rPr>
          <w:rFonts w:asciiTheme="majorHAnsi" w:hAnsiTheme="majorHAnsi" w:cstheme="majorHAnsi"/>
          <w:noProof/>
        </w:rPr>
        <w:t>i</w:t>
      </w:r>
      <w:r w:rsidR="00351281" w:rsidRPr="004801E0">
        <w:rPr>
          <w:rFonts w:asciiTheme="majorHAnsi" w:hAnsiTheme="majorHAnsi" w:cstheme="majorHAnsi"/>
          <w:noProof/>
        </w:rPr>
        <w:t>c</w:t>
      </w:r>
      <w:r w:rsidR="004801E0">
        <w:rPr>
          <w:rFonts w:asciiTheme="majorHAnsi" w:hAnsiTheme="majorHAnsi" w:cstheme="majorHAnsi"/>
          <w:noProof/>
        </w:rPr>
        <w:t>i</w:t>
      </w:r>
      <w:r w:rsidR="00351281" w:rsidRPr="004801E0">
        <w:rPr>
          <w:rFonts w:asciiTheme="majorHAnsi" w:hAnsiTheme="majorHAnsi" w:cstheme="majorHAnsi"/>
          <w:noProof/>
        </w:rPr>
        <w:t>enc</w:t>
      </w:r>
      <w:r w:rsidR="00351281">
        <w:rPr>
          <w:rFonts w:asciiTheme="majorHAnsi" w:hAnsiTheme="majorHAnsi" w:cstheme="majorHAnsi"/>
        </w:rPr>
        <w:t xml:space="preserve">y </w:t>
      </w:r>
      <w:r w:rsidR="00351281" w:rsidRPr="00381FF1">
        <w:rPr>
          <w:rFonts w:asciiTheme="majorHAnsi" w:hAnsiTheme="majorHAnsi" w:cstheme="majorHAnsi"/>
        </w:rPr>
        <w:t xml:space="preserve">of </w:t>
      </w:r>
      <w:r w:rsidR="00B56881">
        <w:rPr>
          <w:rFonts w:asciiTheme="majorHAnsi" w:hAnsiTheme="majorHAnsi" w:cstheme="majorHAnsi"/>
        </w:rPr>
        <w:t>34</w:t>
      </w:r>
      <w:r w:rsidR="00381FF1" w:rsidRPr="00381FF1">
        <w:rPr>
          <w:rFonts w:asciiTheme="majorHAnsi" w:hAnsiTheme="majorHAnsi" w:cstheme="majorHAnsi"/>
        </w:rPr>
        <w:t>.7</w:t>
      </w:r>
      <w:r w:rsidR="004801E0" w:rsidRPr="00381FF1">
        <w:rPr>
          <w:rFonts w:asciiTheme="majorHAnsi" w:hAnsiTheme="majorHAnsi" w:cstheme="majorHAnsi"/>
        </w:rPr>
        <w:t xml:space="preserve">%, </w:t>
      </w:r>
      <w:r w:rsidR="00351281">
        <w:rPr>
          <w:rFonts w:asciiTheme="majorHAnsi" w:hAnsiTheme="majorHAnsi" w:cstheme="majorHAnsi"/>
        </w:rPr>
        <w:t xml:space="preserve">which is </w:t>
      </w:r>
      <w:r w:rsidR="004801E0" w:rsidRPr="004801E0">
        <w:rPr>
          <w:rFonts w:asciiTheme="majorHAnsi" w:hAnsiTheme="majorHAnsi" w:cstheme="majorHAnsi"/>
          <w:noProof/>
        </w:rPr>
        <w:t>s</w:t>
      </w:r>
      <w:r w:rsidR="004801E0">
        <w:rPr>
          <w:rFonts w:asciiTheme="majorHAnsi" w:hAnsiTheme="majorHAnsi" w:cstheme="majorHAnsi"/>
          <w:noProof/>
        </w:rPr>
        <w:t>ig</w:t>
      </w:r>
      <w:r w:rsidR="00351281" w:rsidRPr="004801E0">
        <w:rPr>
          <w:rFonts w:asciiTheme="majorHAnsi" w:hAnsiTheme="majorHAnsi" w:cstheme="majorHAnsi"/>
          <w:noProof/>
        </w:rPr>
        <w:t>n</w:t>
      </w:r>
      <w:r w:rsidR="004801E0">
        <w:rPr>
          <w:rFonts w:asciiTheme="majorHAnsi" w:hAnsiTheme="majorHAnsi" w:cstheme="majorHAnsi"/>
          <w:noProof/>
        </w:rPr>
        <w:t>ificantly</w:t>
      </w:r>
      <w:r w:rsidR="00351281">
        <w:rPr>
          <w:rFonts w:asciiTheme="majorHAnsi" w:hAnsiTheme="majorHAnsi" w:cstheme="majorHAnsi"/>
        </w:rPr>
        <w:t xml:space="preserve"> </w:t>
      </w:r>
      <w:r w:rsidR="004801E0" w:rsidRPr="004801E0">
        <w:rPr>
          <w:rFonts w:asciiTheme="majorHAnsi" w:hAnsiTheme="majorHAnsi" w:cstheme="majorHAnsi"/>
          <w:noProof/>
        </w:rPr>
        <w:t>hi</w:t>
      </w:r>
      <w:r w:rsidR="00351281" w:rsidRPr="004801E0">
        <w:rPr>
          <w:rFonts w:asciiTheme="majorHAnsi" w:hAnsiTheme="majorHAnsi" w:cstheme="majorHAnsi"/>
          <w:noProof/>
        </w:rPr>
        <w:t>g</w:t>
      </w:r>
      <w:r w:rsidR="004801E0" w:rsidRPr="004801E0">
        <w:rPr>
          <w:rFonts w:asciiTheme="majorHAnsi" w:hAnsiTheme="majorHAnsi" w:cstheme="majorHAnsi"/>
          <w:noProof/>
        </w:rPr>
        <w:t>h</w:t>
      </w:r>
      <w:r w:rsidR="004801E0">
        <w:rPr>
          <w:rFonts w:asciiTheme="majorHAnsi" w:hAnsiTheme="majorHAnsi" w:cstheme="majorHAnsi"/>
          <w:noProof/>
        </w:rPr>
        <w:t>e</w:t>
      </w:r>
      <w:r w:rsidR="004801E0" w:rsidRPr="004801E0">
        <w:rPr>
          <w:rFonts w:asciiTheme="majorHAnsi" w:hAnsiTheme="majorHAnsi" w:cstheme="majorHAnsi"/>
          <w:noProof/>
        </w:rPr>
        <w:t>r</w:t>
      </w:r>
      <w:r w:rsidR="00351281">
        <w:rPr>
          <w:rFonts w:asciiTheme="majorHAnsi" w:hAnsiTheme="majorHAnsi" w:cstheme="majorHAnsi"/>
        </w:rPr>
        <w:t xml:space="preserve"> </w:t>
      </w:r>
      <w:r w:rsidR="004801E0">
        <w:rPr>
          <w:rFonts w:asciiTheme="majorHAnsi" w:hAnsiTheme="majorHAnsi" w:cstheme="majorHAnsi"/>
        </w:rPr>
        <w:t>than</w:t>
      </w:r>
      <w:r w:rsidR="00351281">
        <w:rPr>
          <w:rFonts w:asciiTheme="majorHAnsi" w:hAnsiTheme="majorHAnsi" w:cstheme="majorHAnsi"/>
        </w:rPr>
        <w:t xml:space="preserve"> the </w:t>
      </w:r>
      <w:r w:rsidR="004801E0" w:rsidRPr="004801E0">
        <w:rPr>
          <w:rFonts w:asciiTheme="majorHAnsi" w:hAnsiTheme="majorHAnsi" w:cstheme="majorHAnsi"/>
          <w:noProof/>
        </w:rPr>
        <w:t>e</w:t>
      </w:r>
      <w:r w:rsidR="004801E0">
        <w:rPr>
          <w:rFonts w:asciiTheme="majorHAnsi" w:hAnsiTheme="majorHAnsi" w:cstheme="majorHAnsi"/>
          <w:noProof/>
        </w:rPr>
        <w:t>f</w:t>
      </w:r>
      <w:r w:rsidR="004801E0" w:rsidRPr="004801E0">
        <w:rPr>
          <w:rFonts w:asciiTheme="majorHAnsi" w:hAnsiTheme="majorHAnsi" w:cstheme="majorHAnsi"/>
          <w:noProof/>
        </w:rPr>
        <w:t>ficiencie</w:t>
      </w:r>
      <w:r w:rsidR="00351281" w:rsidRPr="004801E0">
        <w:rPr>
          <w:rFonts w:asciiTheme="majorHAnsi" w:hAnsiTheme="majorHAnsi" w:cstheme="majorHAnsi"/>
          <w:noProof/>
        </w:rPr>
        <w:t>s</w:t>
      </w:r>
      <w:r w:rsidR="00351281">
        <w:rPr>
          <w:rFonts w:asciiTheme="majorHAnsi" w:hAnsiTheme="majorHAnsi" w:cstheme="majorHAnsi"/>
        </w:rPr>
        <w:t xml:space="preserve"> </w:t>
      </w:r>
      <w:r w:rsidR="004801E0" w:rsidRPr="004801E0">
        <w:rPr>
          <w:rFonts w:asciiTheme="majorHAnsi" w:hAnsiTheme="majorHAnsi" w:cstheme="majorHAnsi"/>
          <w:noProof/>
        </w:rPr>
        <w:t>ob</w:t>
      </w:r>
      <w:r w:rsidR="004801E0">
        <w:rPr>
          <w:rFonts w:asciiTheme="majorHAnsi" w:hAnsiTheme="majorHAnsi" w:cstheme="majorHAnsi"/>
          <w:noProof/>
        </w:rPr>
        <w:t>tai</w:t>
      </w:r>
      <w:r w:rsidR="00351281" w:rsidRPr="004801E0">
        <w:rPr>
          <w:rFonts w:asciiTheme="majorHAnsi" w:hAnsiTheme="majorHAnsi" w:cstheme="majorHAnsi"/>
          <w:noProof/>
        </w:rPr>
        <w:t>n</w:t>
      </w:r>
      <w:r w:rsidR="004801E0">
        <w:rPr>
          <w:rFonts w:asciiTheme="majorHAnsi" w:hAnsiTheme="majorHAnsi" w:cstheme="majorHAnsi"/>
          <w:noProof/>
        </w:rPr>
        <w:t>ed</w:t>
      </w:r>
      <w:r w:rsidR="00351281">
        <w:rPr>
          <w:rFonts w:asciiTheme="majorHAnsi" w:hAnsiTheme="majorHAnsi" w:cstheme="majorHAnsi"/>
        </w:rPr>
        <w:t xml:space="preserve"> in </w:t>
      </w:r>
      <w:r w:rsidR="00351281" w:rsidRPr="004801E0">
        <w:rPr>
          <w:rFonts w:asciiTheme="majorHAnsi" w:hAnsiTheme="majorHAnsi" w:cstheme="majorHAnsi"/>
          <w:noProof/>
        </w:rPr>
        <w:t>stat</w:t>
      </w:r>
      <w:r w:rsidR="004801E0" w:rsidRPr="004801E0">
        <w:rPr>
          <w:rFonts w:asciiTheme="majorHAnsi" w:hAnsiTheme="majorHAnsi" w:cstheme="majorHAnsi"/>
          <w:noProof/>
        </w:rPr>
        <w:t>e</w:t>
      </w:r>
      <w:r w:rsidR="004801E0">
        <w:rPr>
          <w:rFonts w:asciiTheme="majorHAnsi" w:hAnsiTheme="majorHAnsi" w:cstheme="majorHAnsi"/>
          <w:noProof/>
        </w:rPr>
        <w:t>-</w:t>
      </w:r>
      <w:r w:rsidR="004801E0">
        <w:rPr>
          <w:rFonts w:asciiTheme="majorHAnsi" w:hAnsiTheme="majorHAnsi" w:cstheme="majorHAnsi"/>
        </w:rPr>
        <w:t xml:space="preserve">of-the-art </w:t>
      </w:r>
      <w:r w:rsidR="00351281">
        <w:rPr>
          <w:rFonts w:asciiTheme="majorHAnsi" w:hAnsiTheme="majorHAnsi" w:cstheme="majorHAnsi"/>
        </w:rPr>
        <w:t xml:space="preserve">TPV </w:t>
      </w:r>
      <w:r w:rsidR="004801E0" w:rsidRPr="004801E0">
        <w:rPr>
          <w:rFonts w:asciiTheme="majorHAnsi" w:hAnsiTheme="majorHAnsi" w:cstheme="majorHAnsi"/>
          <w:noProof/>
        </w:rPr>
        <w:t>s</w:t>
      </w:r>
      <w:r w:rsidR="004801E0">
        <w:rPr>
          <w:rFonts w:asciiTheme="majorHAnsi" w:hAnsiTheme="majorHAnsi" w:cstheme="majorHAnsi"/>
          <w:noProof/>
        </w:rPr>
        <w:t>ys</w:t>
      </w:r>
      <w:r w:rsidR="00351281" w:rsidRPr="004801E0">
        <w:rPr>
          <w:rFonts w:asciiTheme="majorHAnsi" w:hAnsiTheme="majorHAnsi" w:cstheme="majorHAnsi"/>
          <w:noProof/>
        </w:rPr>
        <w:t>t</w:t>
      </w:r>
      <w:r w:rsidR="004801E0">
        <w:rPr>
          <w:rFonts w:asciiTheme="majorHAnsi" w:hAnsiTheme="majorHAnsi" w:cstheme="majorHAnsi"/>
          <w:noProof/>
        </w:rPr>
        <w:t>e</w:t>
      </w:r>
      <w:r w:rsidR="00351281" w:rsidRPr="004801E0">
        <w:rPr>
          <w:rFonts w:asciiTheme="majorHAnsi" w:hAnsiTheme="majorHAnsi" w:cstheme="majorHAnsi"/>
          <w:noProof/>
        </w:rPr>
        <w:t>m</w:t>
      </w:r>
      <w:r w:rsidR="004801E0">
        <w:rPr>
          <w:rFonts w:asciiTheme="majorHAnsi" w:hAnsiTheme="majorHAnsi" w:cstheme="majorHAnsi"/>
          <w:noProof/>
        </w:rPr>
        <w:t xml:space="preserve">s with spectrally </w:t>
      </w:r>
      <w:r w:rsidR="004801E0" w:rsidRPr="004801E0">
        <w:rPr>
          <w:rFonts w:asciiTheme="majorHAnsi" w:hAnsiTheme="majorHAnsi" w:cstheme="majorHAnsi"/>
          <w:noProof/>
        </w:rPr>
        <w:t>eng</w:t>
      </w:r>
      <w:r w:rsidR="004801E0">
        <w:rPr>
          <w:rFonts w:asciiTheme="majorHAnsi" w:hAnsiTheme="majorHAnsi" w:cstheme="majorHAnsi"/>
          <w:noProof/>
        </w:rPr>
        <w:t>ine</w:t>
      </w:r>
      <w:r w:rsidR="004801E0" w:rsidRPr="004801E0">
        <w:rPr>
          <w:rFonts w:asciiTheme="majorHAnsi" w:hAnsiTheme="majorHAnsi" w:cstheme="majorHAnsi"/>
          <w:noProof/>
        </w:rPr>
        <w:t>ered</w:t>
      </w:r>
      <w:r w:rsidR="004801E0">
        <w:rPr>
          <w:rFonts w:asciiTheme="majorHAnsi" w:hAnsiTheme="majorHAnsi" w:cstheme="majorHAnsi"/>
          <w:noProof/>
        </w:rPr>
        <w:t xml:space="preserve"> heat </w:t>
      </w:r>
      <w:r w:rsidR="004801E0" w:rsidRPr="004801E0">
        <w:rPr>
          <w:rFonts w:asciiTheme="majorHAnsi" w:hAnsiTheme="majorHAnsi" w:cstheme="majorHAnsi"/>
          <w:noProof/>
        </w:rPr>
        <w:t>so</w:t>
      </w:r>
      <w:r w:rsidR="004801E0">
        <w:rPr>
          <w:rFonts w:asciiTheme="majorHAnsi" w:hAnsiTheme="majorHAnsi" w:cstheme="majorHAnsi"/>
          <w:noProof/>
        </w:rPr>
        <w:t>ur</w:t>
      </w:r>
      <w:r w:rsidR="004801E0" w:rsidRPr="004801E0">
        <w:rPr>
          <w:rFonts w:asciiTheme="majorHAnsi" w:hAnsiTheme="majorHAnsi" w:cstheme="majorHAnsi"/>
          <w:noProof/>
        </w:rPr>
        <w:t>ces</w:t>
      </w:r>
      <w:r w:rsidR="00351281">
        <w:rPr>
          <w:rFonts w:asciiTheme="majorHAnsi" w:hAnsiTheme="majorHAnsi" w:cstheme="majorHAnsi"/>
        </w:rPr>
        <w:t xml:space="preserve">. </w:t>
      </w:r>
      <w:r w:rsidR="0074323F">
        <w:rPr>
          <w:rFonts w:asciiTheme="majorHAnsi" w:hAnsiTheme="majorHAnsi" w:cstheme="majorHAnsi"/>
        </w:rPr>
        <w:t xml:space="preserve"> As stated earlier, the material quality and related parameters such as carrier lifetime and diffusion length are far from the </w:t>
      </w:r>
      <w:r w:rsidR="009D67AA">
        <w:rPr>
          <w:rFonts w:asciiTheme="majorHAnsi" w:hAnsiTheme="majorHAnsi" w:cstheme="majorHAnsi"/>
        </w:rPr>
        <w:t xml:space="preserve">above </w:t>
      </w:r>
      <w:r w:rsidR="0074323F">
        <w:rPr>
          <w:rFonts w:asciiTheme="majorHAnsi" w:hAnsiTheme="majorHAnsi" w:cstheme="majorHAnsi"/>
        </w:rPr>
        <w:t>assumptions (</w:t>
      </w:r>
      <w:r w:rsidR="0074323F" w:rsidRPr="009D67AA">
        <w:rPr>
          <w:rFonts w:asciiTheme="majorHAnsi" w:hAnsiTheme="majorHAnsi" w:cstheme="majorHAnsi"/>
          <w:i/>
        </w:rPr>
        <w:t>e.g.</w:t>
      </w:r>
      <w:r w:rsidR="0074323F">
        <w:rPr>
          <w:rFonts w:asciiTheme="majorHAnsi" w:hAnsiTheme="majorHAnsi" w:cstheme="majorHAnsi"/>
        </w:rPr>
        <w:t xml:space="preserve">, infinite diffusion length) made in </w:t>
      </w:r>
      <w:r w:rsidR="00957190">
        <w:rPr>
          <w:rFonts w:asciiTheme="majorHAnsi" w:hAnsiTheme="majorHAnsi" w:cstheme="majorHAnsi"/>
        </w:rPr>
        <w:t>this theory. Therefore, real device implementations give efficiencies significantly lower than these projections.</w:t>
      </w:r>
      <w:r w:rsidR="00957190" w:rsidRPr="00751956">
        <w:rPr>
          <w:rFonts w:asciiTheme="majorHAnsi" w:hAnsiTheme="majorHAnsi" w:cstheme="majorHAnsi"/>
        </w:rPr>
        <w:t xml:space="preserve"> </w:t>
      </w:r>
      <w:r w:rsidR="007A5882">
        <w:rPr>
          <w:rFonts w:asciiTheme="majorHAnsi" w:hAnsiTheme="majorHAnsi" w:cstheme="majorHAnsi"/>
        </w:rPr>
        <w:t xml:space="preserve">     </w:t>
      </w:r>
    </w:p>
    <w:p w14:paraId="4507FF6B" w14:textId="00904962" w:rsidR="00957190" w:rsidRDefault="007A5882" w:rsidP="007B0807">
      <w:pPr>
        <w:ind w:firstLine="720"/>
        <w:rPr>
          <w:rFonts w:asciiTheme="majorHAnsi" w:hAnsiTheme="majorHAnsi" w:cstheme="majorHAnsi"/>
        </w:rPr>
      </w:pPr>
      <w:r w:rsidRPr="00EC434E">
        <w:t>In contrast to solar cells</w:t>
      </w:r>
      <w:r>
        <w:t>,</w:t>
      </w:r>
      <w:r w:rsidRPr="00EC434E">
        <w:t xml:space="preserve"> </w:t>
      </w:r>
      <w:r>
        <w:t>where</w:t>
      </w:r>
      <w:r w:rsidRPr="00EC434E">
        <w:t xml:space="preserve"> the radiation source is f</w:t>
      </w:r>
      <w:r>
        <w:t>ar</w:t>
      </w:r>
      <w:r w:rsidRPr="00EC434E">
        <w:t xml:space="preserve"> away (~1.5×10</w:t>
      </w:r>
      <w:r w:rsidRPr="00EC434E">
        <w:rPr>
          <w:vertAlign w:val="superscript"/>
        </w:rPr>
        <w:t>8</w:t>
      </w:r>
      <w:r w:rsidRPr="00EC434E">
        <w:t xml:space="preserve"> km) from the cell, in TPV systems</w:t>
      </w:r>
      <w:r>
        <w:t xml:space="preserve"> the</w:t>
      </w:r>
      <w:r w:rsidRPr="00EC434E">
        <w:t xml:space="preserve"> </w:t>
      </w:r>
      <w:r>
        <w:t>radiant</w:t>
      </w:r>
      <w:r w:rsidRPr="00EC434E">
        <w:t xml:space="preserve"> source is in close proximity (</w:t>
      </w:r>
      <w:r w:rsidR="009D67AA">
        <w:t xml:space="preserve">a </w:t>
      </w:r>
      <w:r>
        <w:t xml:space="preserve">few microns to several </w:t>
      </w:r>
      <w:r w:rsidR="009D67AA" w:rsidRPr="00EC434E">
        <w:t xml:space="preserve">centimeters) </w:t>
      </w:r>
      <w:r w:rsidR="009D67AA">
        <w:t>to</w:t>
      </w:r>
      <w:r w:rsidR="009D67AA" w:rsidRPr="00EC434E">
        <w:t xml:space="preserve"> the cell</w:t>
      </w:r>
      <w:r w:rsidR="009D67AA">
        <w:t xml:space="preserve">. Being in close proximity to the heat source makes </w:t>
      </w:r>
    </w:p>
    <w:p w14:paraId="629C61BD" w14:textId="77777777" w:rsidR="003A16F3" w:rsidRDefault="00B56881" w:rsidP="003A16F3">
      <w:pPr>
        <w:keepNext/>
        <w:spacing w:line="240" w:lineRule="auto"/>
        <w:jc w:val="center"/>
      </w:pPr>
      <w:r>
        <w:rPr>
          <w:noProof/>
          <w:lang w:bidi="ar-SA"/>
        </w:rPr>
        <w:lastRenderedPageBreak/>
        <w:drawing>
          <wp:inline distT="0" distB="0" distL="0" distR="0" wp14:anchorId="199F87A2" wp14:editId="0BD5950B">
            <wp:extent cx="5486400" cy="229336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etailedBalanceLimit.png"/>
                    <pic:cNvPicPr/>
                  </pic:nvPicPr>
                  <pic:blipFill rotWithShape="1">
                    <a:blip r:embed="rId27">
                      <a:extLst>
                        <a:ext uri="{28A0092B-C50C-407E-A947-70E740481C1C}">
                          <a14:useLocalDpi xmlns:a14="http://schemas.microsoft.com/office/drawing/2010/main" val="0"/>
                        </a:ext>
                      </a:extLst>
                    </a:blip>
                    <a:srcRect l="6078" t="3050" r="8830" b="1"/>
                    <a:stretch/>
                  </pic:blipFill>
                  <pic:spPr bwMode="auto">
                    <a:xfrm>
                      <a:off x="0" y="0"/>
                      <a:ext cx="5486400" cy="2293364"/>
                    </a:xfrm>
                    <a:prstGeom prst="rect">
                      <a:avLst/>
                    </a:prstGeom>
                    <a:ln>
                      <a:noFill/>
                    </a:ln>
                    <a:extLst>
                      <a:ext uri="{53640926-AAD7-44D8-BBD7-CCE9431645EC}">
                        <a14:shadowObscured xmlns:a14="http://schemas.microsoft.com/office/drawing/2010/main"/>
                      </a:ext>
                    </a:extLst>
                  </pic:spPr>
                </pic:pic>
              </a:graphicData>
            </a:graphic>
          </wp:inline>
        </w:drawing>
      </w:r>
    </w:p>
    <w:p w14:paraId="739C2DA8" w14:textId="78C2DDA4" w:rsidR="003A16F3" w:rsidRDefault="003A16F3" w:rsidP="003A16F3">
      <w:pPr>
        <w:pStyle w:val="Caption"/>
      </w:pPr>
      <w:bookmarkStart w:id="106" w:name="_Toc469516731"/>
      <w:r>
        <w:t xml:space="preserve">Figure </w:t>
      </w:r>
      <w:r w:rsidR="00DE71E4">
        <w:fldChar w:fldCharType="begin"/>
      </w:r>
      <w:r w:rsidR="00DE71E4">
        <w:instrText xml:space="preserve"> STYLEREF 1 \s </w:instrText>
      </w:r>
      <w:r w:rsidR="00DE71E4">
        <w:fldChar w:fldCharType="separate"/>
      </w:r>
      <w:r w:rsidR="004923B0">
        <w:rPr>
          <w:noProof/>
        </w:rPr>
        <w:t>1</w:t>
      </w:r>
      <w:r w:rsidR="00DE71E4">
        <w:rPr>
          <w:noProof/>
        </w:rPr>
        <w:fldChar w:fldCharType="end"/>
      </w:r>
      <w:r>
        <w:noBreakHyphen/>
      </w:r>
      <w:r w:rsidR="00DE71E4">
        <w:fldChar w:fldCharType="begin"/>
      </w:r>
      <w:r w:rsidR="00DE71E4">
        <w:instrText xml:space="preserve"> SEQ Figure \* ARABIC \s 1 </w:instrText>
      </w:r>
      <w:r w:rsidR="00DE71E4">
        <w:fldChar w:fldCharType="separate"/>
      </w:r>
      <w:r w:rsidR="004923B0">
        <w:rPr>
          <w:noProof/>
        </w:rPr>
        <w:t>12</w:t>
      </w:r>
      <w:r w:rsidR="00DE71E4">
        <w:rPr>
          <w:noProof/>
        </w:rPr>
        <w:fldChar w:fldCharType="end"/>
      </w:r>
      <w:r>
        <w:t>: The ultimate conversion efficiency based on the theory of detailed balance limit for selected blackbody temperatures. Values on each curve represent the optimum bandgap with the highest efficiency at each temperature.</w:t>
      </w:r>
      <w:bookmarkEnd w:id="106"/>
    </w:p>
    <w:p w14:paraId="71531A08" w14:textId="13C909A1" w:rsidR="00D95AA7" w:rsidRPr="00D95AA7" w:rsidRDefault="00D95AA7" w:rsidP="00D95AA7"/>
    <w:p w14:paraId="1C1AA70F" w14:textId="319458FB" w:rsidR="0074323F" w:rsidRPr="006143FC" w:rsidRDefault="00E70D4E" w:rsidP="006143FC">
      <w:pPr>
        <w:rPr>
          <w:rFonts w:asciiTheme="majorHAnsi" w:hAnsiTheme="majorHAnsi" w:cstheme="majorHAnsi"/>
        </w:rPr>
      </w:pPr>
      <w:r>
        <w:t>spectrum shaping a possible route to enhance the system efficiency. Since the below bandgap and</w:t>
      </w:r>
      <w:r>
        <w:rPr>
          <w:rFonts w:asciiTheme="majorHAnsi" w:hAnsiTheme="majorHAnsi" w:cstheme="majorHAnsi"/>
        </w:rPr>
        <w:t xml:space="preserve"> </w:t>
      </w:r>
      <w:r w:rsidR="0074323F">
        <w:t xml:space="preserve">thermalization losses are reduced by matching the radiation pattern with the device bandgap, the system efficiency </w:t>
      </w:r>
      <w:r w:rsidR="009D67AA">
        <w:t>can be</w:t>
      </w:r>
      <w:r w:rsidR="007F1FAA">
        <w:t xml:space="preserve"> significantly improve</w:t>
      </w:r>
      <w:r w:rsidR="009D67AA">
        <w:t>d</w:t>
      </w:r>
      <w:r w:rsidR="007F1FAA">
        <w:t xml:space="preserve"> in TPV systems. Moreover, </w:t>
      </w:r>
      <w:r w:rsidR="0074323F">
        <w:t xml:space="preserve">larger bandgap TPV cells </w:t>
      </w:r>
      <w:r w:rsidR="002671BC">
        <w:t>with</w:t>
      </w:r>
      <w:r w:rsidR="0074323F">
        <w:t xml:space="preserve"> </w:t>
      </w:r>
      <w:r w:rsidR="002671BC">
        <w:t>higher qualit</w:t>
      </w:r>
      <w:r w:rsidR="007F1FAA">
        <w:t xml:space="preserve">y and performance can </w:t>
      </w:r>
      <w:r w:rsidR="000352F1">
        <w:t xml:space="preserve">also </w:t>
      </w:r>
      <w:r w:rsidR="007F1FAA">
        <w:t>be used in spectrally engineered TPV systems to further enhance the system efficiency.</w:t>
      </w:r>
    </w:p>
    <w:p w14:paraId="4587B18E" w14:textId="77777777" w:rsidR="0062151F" w:rsidRDefault="0019614C" w:rsidP="006E5211">
      <w:pPr>
        <w:pStyle w:val="Heading3"/>
      </w:pPr>
      <w:bookmarkStart w:id="107" w:name="_Toc469534212"/>
      <w:r>
        <w:t>Different components of a TPV system</w:t>
      </w:r>
      <w:bookmarkEnd w:id="107"/>
    </w:p>
    <w:p w14:paraId="01B37CE4" w14:textId="7AB035A5" w:rsidR="00D95AA7" w:rsidRDefault="002671BC" w:rsidP="009D67AA">
      <w:pPr>
        <w:ind w:firstLine="720"/>
        <w:rPr>
          <w:rFonts w:asciiTheme="majorBidi" w:hAnsiTheme="majorBidi" w:cstheme="majorBidi"/>
        </w:rPr>
      </w:pPr>
      <w:r>
        <w:rPr>
          <w:rFonts w:asciiTheme="majorHAnsi" w:hAnsiTheme="majorHAnsi" w:cstheme="majorHAnsi"/>
        </w:rPr>
        <w:t xml:space="preserve">A TPV system that </w:t>
      </w:r>
      <w:r w:rsidR="00CE4DA6" w:rsidRPr="00751956">
        <w:rPr>
          <w:rFonts w:asciiTheme="majorHAnsi" w:hAnsiTheme="majorHAnsi" w:cstheme="majorHAnsi"/>
        </w:rPr>
        <w:t>efficiently convert</w:t>
      </w:r>
      <w:r>
        <w:rPr>
          <w:rFonts w:asciiTheme="majorHAnsi" w:hAnsiTheme="majorHAnsi" w:cstheme="majorHAnsi"/>
        </w:rPr>
        <w:t>s</w:t>
      </w:r>
      <w:r w:rsidR="00CE4DA6" w:rsidRPr="00751956">
        <w:rPr>
          <w:rFonts w:asciiTheme="majorHAnsi" w:hAnsiTheme="majorHAnsi" w:cstheme="majorHAnsi"/>
        </w:rPr>
        <w:t xml:space="preserve"> heat radiation into electricity </w:t>
      </w:r>
      <w:r w:rsidR="009D67AA">
        <w:rPr>
          <w:rFonts w:asciiTheme="majorHAnsi" w:hAnsiTheme="majorHAnsi" w:cstheme="majorHAnsi"/>
        </w:rPr>
        <w:t>is comprised of</w:t>
      </w:r>
      <w:r w:rsidR="00CE4DA6">
        <w:rPr>
          <w:rFonts w:asciiTheme="majorHAnsi" w:hAnsiTheme="majorHAnsi" w:cstheme="majorHAnsi"/>
        </w:rPr>
        <w:t xml:space="preserve"> three components, namely </w:t>
      </w:r>
      <w:r w:rsidR="00CE4DA6" w:rsidRPr="00751956">
        <w:rPr>
          <w:rFonts w:asciiTheme="majorHAnsi" w:hAnsiTheme="majorHAnsi" w:cstheme="majorHAnsi"/>
        </w:rPr>
        <w:t>emitter</w:t>
      </w:r>
      <w:r w:rsidR="009D67AA">
        <w:rPr>
          <w:rFonts w:asciiTheme="majorHAnsi" w:hAnsiTheme="majorHAnsi" w:cstheme="majorHAnsi"/>
        </w:rPr>
        <w:t>,</w:t>
      </w:r>
      <w:r w:rsidR="00CE4DA6" w:rsidRPr="00751956">
        <w:rPr>
          <w:rFonts w:asciiTheme="majorHAnsi" w:hAnsiTheme="majorHAnsi" w:cstheme="majorHAnsi"/>
        </w:rPr>
        <w:t xml:space="preserve"> and</w:t>
      </w:r>
      <w:r w:rsidR="00CE4DA6">
        <w:rPr>
          <w:rFonts w:asciiTheme="majorHAnsi" w:hAnsiTheme="majorHAnsi" w:cstheme="majorHAnsi"/>
        </w:rPr>
        <w:t>/or</w:t>
      </w:r>
      <w:r w:rsidR="00CE4DA6" w:rsidRPr="00751956">
        <w:rPr>
          <w:rFonts w:asciiTheme="majorHAnsi" w:hAnsiTheme="majorHAnsi" w:cstheme="majorHAnsi"/>
        </w:rPr>
        <w:t xml:space="preserve"> filter, TPV c</w:t>
      </w:r>
      <w:r w:rsidR="00CE4DA6">
        <w:rPr>
          <w:rFonts w:asciiTheme="majorHAnsi" w:hAnsiTheme="majorHAnsi" w:cstheme="majorHAnsi"/>
        </w:rPr>
        <w:t xml:space="preserve">ell </w:t>
      </w:r>
      <w:r w:rsidR="009D67AA">
        <w:rPr>
          <w:rFonts w:asciiTheme="majorHAnsi" w:hAnsiTheme="majorHAnsi" w:cstheme="majorHAnsi"/>
        </w:rPr>
        <w:t>with</w:t>
      </w:r>
      <w:r w:rsidR="004801E0">
        <w:rPr>
          <w:rFonts w:asciiTheme="majorHAnsi" w:hAnsiTheme="majorHAnsi" w:cstheme="majorHAnsi"/>
        </w:rPr>
        <w:t xml:space="preserve"> a</w:t>
      </w:r>
      <w:r w:rsidR="009D67AA">
        <w:rPr>
          <w:rFonts w:asciiTheme="majorHAnsi" w:hAnsiTheme="majorHAnsi" w:cstheme="majorHAnsi"/>
        </w:rPr>
        <w:t xml:space="preserve"> </w:t>
      </w:r>
      <w:r w:rsidR="00CE4DA6" w:rsidRPr="004801E0">
        <w:rPr>
          <w:rFonts w:asciiTheme="majorHAnsi" w:hAnsiTheme="majorHAnsi" w:cstheme="majorHAnsi"/>
          <w:noProof/>
        </w:rPr>
        <w:t>back</w:t>
      </w:r>
      <w:r w:rsidR="00383D45">
        <w:rPr>
          <w:rFonts w:asciiTheme="majorHAnsi" w:hAnsiTheme="majorHAnsi" w:cstheme="majorHAnsi"/>
        </w:rPr>
        <w:t xml:space="preserve"> reflector. Figure 1-13</w:t>
      </w:r>
      <w:r w:rsidR="00CE4DA6">
        <w:rPr>
          <w:rFonts w:asciiTheme="majorHAnsi" w:hAnsiTheme="majorHAnsi" w:cstheme="majorHAnsi"/>
        </w:rPr>
        <w:t xml:space="preserve"> illust</w:t>
      </w:r>
      <w:r w:rsidR="00CE4DA6" w:rsidRPr="00751956">
        <w:rPr>
          <w:rFonts w:asciiTheme="majorHAnsi" w:hAnsiTheme="majorHAnsi" w:cstheme="majorHAnsi"/>
        </w:rPr>
        <w:t>r</w:t>
      </w:r>
      <w:r w:rsidR="00CE4DA6">
        <w:rPr>
          <w:rFonts w:asciiTheme="majorHAnsi" w:hAnsiTheme="majorHAnsi" w:cstheme="majorHAnsi"/>
        </w:rPr>
        <w:t xml:space="preserve">ates the schematic </w:t>
      </w:r>
      <w:r w:rsidR="00CE4DA6" w:rsidRPr="00751956">
        <w:rPr>
          <w:rFonts w:asciiTheme="majorHAnsi" w:hAnsiTheme="majorHAnsi" w:cstheme="majorHAnsi"/>
        </w:rPr>
        <w:t>of a typical TPV system</w:t>
      </w:r>
      <w:r w:rsidR="00D55145">
        <w:rPr>
          <w:rFonts w:asciiTheme="majorHAnsi" w:hAnsiTheme="majorHAnsi" w:cstheme="majorHAnsi"/>
        </w:rPr>
        <w:t xml:space="preserve">. </w:t>
      </w:r>
      <w:r w:rsidR="00627A65">
        <w:rPr>
          <w:rFonts w:asciiTheme="majorHAnsi" w:hAnsiTheme="majorHAnsi" w:cstheme="majorHAnsi"/>
        </w:rPr>
        <w:t>Given that t</w:t>
      </w:r>
      <w:r w:rsidR="00627A65" w:rsidRPr="00751956">
        <w:rPr>
          <w:rFonts w:asciiTheme="majorHAnsi" w:hAnsiTheme="majorHAnsi" w:cstheme="majorHAnsi"/>
        </w:rPr>
        <w:t>he heat (IR radiation)</w:t>
      </w:r>
      <w:r w:rsidR="00627A65">
        <w:rPr>
          <w:rFonts w:asciiTheme="majorHAnsi" w:hAnsiTheme="majorHAnsi" w:cstheme="majorHAnsi"/>
        </w:rPr>
        <w:t xml:space="preserve"> in a </w:t>
      </w:r>
      <w:r>
        <w:rPr>
          <w:rFonts w:asciiTheme="majorHAnsi" w:hAnsiTheme="majorHAnsi" w:cstheme="majorHAnsi"/>
        </w:rPr>
        <w:t>TPV</w:t>
      </w:r>
      <w:r w:rsidR="00627A65">
        <w:rPr>
          <w:rFonts w:asciiTheme="majorHAnsi" w:hAnsiTheme="majorHAnsi" w:cstheme="majorHAnsi"/>
        </w:rPr>
        <w:t xml:space="preserve"> system</w:t>
      </w:r>
      <w:r w:rsidR="00627A65" w:rsidRPr="00751956">
        <w:rPr>
          <w:rFonts w:asciiTheme="majorHAnsi" w:hAnsiTheme="majorHAnsi" w:cstheme="majorHAnsi"/>
        </w:rPr>
        <w:t xml:space="preserve"> </w:t>
      </w:r>
      <w:r w:rsidR="00627A65">
        <w:rPr>
          <w:rFonts w:asciiTheme="majorHAnsi" w:hAnsiTheme="majorHAnsi" w:cstheme="majorHAnsi"/>
        </w:rPr>
        <w:t>comes</w:t>
      </w:r>
      <w:r w:rsidR="00627A65" w:rsidRPr="00751956">
        <w:rPr>
          <w:rFonts w:asciiTheme="majorHAnsi" w:hAnsiTheme="majorHAnsi" w:cstheme="majorHAnsi"/>
        </w:rPr>
        <w:t xml:space="preserve"> from</w:t>
      </w:r>
      <w:r w:rsidR="00627A65">
        <w:rPr>
          <w:rFonts w:asciiTheme="majorHAnsi" w:hAnsiTheme="majorHAnsi" w:cstheme="majorHAnsi"/>
        </w:rPr>
        <w:t xml:space="preserve"> different sources</w:t>
      </w:r>
      <w:r w:rsidR="00627A65" w:rsidRPr="00751956">
        <w:rPr>
          <w:rFonts w:asciiTheme="majorHAnsi" w:hAnsiTheme="majorHAnsi" w:cstheme="majorHAnsi"/>
        </w:rPr>
        <w:t xml:space="preserve"> </w:t>
      </w:r>
      <w:r w:rsidR="00627A65">
        <w:rPr>
          <w:rFonts w:asciiTheme="majorHAnsi" w:hAnsiTheme="majorHAnsi" w:cstheme="majorHAnsi"/>
        </w:rPr>
        <w:t xml:space="preserve">such as </w:t>
      </w:r>
      <w:r w:rsidR="00627A65" w:rsidRPr="00751956">
        <w:rPr>
          <w:rFonts w:asciiTheme="majorHAnsi" w:hAnsiTheme="majorHAnsi" w:cstheme="majorHAnsi"/>
        </w:rPr>
        <w:t xml:space="preserve">combustion, solar radiation, nuclear </w:t>
      </w:r>
      <w:r w:rsidR="00031AB2" w:rsidRPr="00751956">
        <w:rPr>
          <w:rFonts w:asciiTheme="majorHAnsi" w:hAnsiTheme="majorHAnsi" w:cstheme="majorHAnsi"/>
        </w:rPr>
        <w:t>reacti</w:t>
      </w:r>
      <w:r w:rsidR="00031AB2">
        <w:rPr>
          <w:rFonts w:asciiTheme="majorHAnsi" w:hAnsiTheme="majorHAnsi" w:cstheme="majorHAnsi"/>
        </w:rPr>
        <w:t xml:space="preserve">ons, and waste heat, </w:t>
      </w:r>
      <w:r w:rsidR="00031AB2">
        <w:rPr>
          <w:rFonts w:asciiTheme="majorBidi" w:hAnsiTheme="majorBidi" w:cstheme="majorBidi"/>
        </w:rPr>
        <w:t xml:space="preserve">selective </w:t>
      </w:r>
      <w:r w:rsidR="00031AB2" w:rsidRPr="004801E0">
        <w:rPr>
          <w:rFonts w:asciiTheme="majorBidi" w:hAnsiTheme="majorBidi" w:cstheme="majorBidi"/>
          <w:noProof/>
        </w:rPr>
        <w:t>emitters</w:t>
      </w:r>
      <w:r w:rsidR="004801E0">
        <w:rPr>
          <w:rFonts w:asciiTheme="majorBidi" w:hAnsiTheme="majorBidi" w:cstheme="majorBidi"/>
          <w:noProof/>
        </w:rPr>
        <w:t>,</w:t>
      </w:r>
      <w:r w:rsidR="00031AB2">
        <w:rPr>
          <w:rFonts w:asciiTheme="majorBidi" w:hAnsiTheme="majorBidi" w:cstheme="majorBidi"/>
        </w:rPr>
        <w:t xml:space="preserve"> and/or filters are utilized to closely match the spectral content of the heat source to the TPV cell bandgap. </w:t>
      </w:r>
    </w:p>
    <w:p w14:paraId="6CA994A6" w14:textId="77777777" w:rsidR="003A16F3" w:rsidRDefault="00B67D72" w:rsidP="003A16F3">
      <w:pPr>
        <w:keepNext/>
        <w:spacing w:line="240" w:lineRule="auto"/>
        <w:jc w:val="center"/>
      </w:pPr>
      <w:r>
        <w:rPr>
          <w:noProof/>
          <w:lang w:bidi="ar-SA"/>
        </w:rPr>
        <w:lastRenderedPageBreak/>
        <w:drawing>
          <wp:inline distT="0" distB="0" distL="0" distR="0" wp14:anchorId="7615DFA0" wp14:editId="6E12D319">
            <wp:extent cx="4509158" cy="2329180"/>
            <wp:effectExtent l="0" t="0" r="5715"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TPV system.png"/>
                    <pic:cNvPicPr/>
                  </pic:nvPicPr>
                  <pic:blipFill rotWithShape="1">
                    <a:blip r:embed="rId28">
                      <a:extLst>
                        <a:ext uri="{28A0092B-C50C-407E-A947-70E740481C1C}">
                          <a14:useLocalDpi xmlns:a14="http://schemas.microsoft.com/office/drawing/2010/main" val="0"/>
                        </a:ext>
                      </a:extLst>
                    </a:blip>
                    <a:srcRect l="13533" t="12459" r="2845" b="10752"/>
                    <a:stretch/>
                  </pic:blipFill>
                  <pic:spPr bwMode="auto">
                    <a:xfrm>
                      <a:off x="0" y="0"/>
                      <a:ext cx="4510273" cy="2329756"/>
                    </a:xfrm>
                    <a:prstGeom prst="rect">
                      <a:avLst/>
                    </a:prstGeom>
                    <a:ln>
                      <a:noFill/>
                    </a:ln>
                    <a:extLst>
                      <a:ext uri="{53640926-AAD7-44D8-BBD7-CCE9431645EC}">
                        <a14:shadowObscured xmlns:a14="http://schemas.microsoft.com/office/drawing/2010/main"/>
                      </a:ext>
                    </a:extLst>
                  </pic:spPr>
                </pic:pic>
              </a:graphicData>
            </a:graphic>
          </wp:inline>
        </w:drawing>
      </w:r>
    </w:p>
    <w:p w14:paraId="4BA58E5B" w14:textId="661ABD7A" w:rsidR="00D95AA7" w:rsidRDefault="003A16F3" w:rsidP="003A16F3">
      <w:pPr>
        <w:pStyle w:val="Caption"/>
        <w:spacing w:line="480" w:lineRule="auto"/>
        <w:jc w:val="center"/>
      </w:pPr>
      <w:bookmarkStart w:id="108" w:name="_Toc469516732"/>
      <w:r>
        <w:t xml:space="preserve">Figure </w:t>
      </w:r>
      <w:r w:rsidR="00DE71E4">
        <w:fldChar w:fldCharType="begin"/>
      </w:r>
      <w:r w:rsidR="00DE71E4">
        <w:instrText xml:space="preserve"> STYLEREF 1 \s </w:instrText>
      </w:r>
      <w:r w:rsidR="00DE71E4">
        <w:fldChar w:fldCharType="separate"/>
      </w:r>
      <w:r w:rsidR="004923B0">
        <w:rPr>
          <w:noProof/>
        </w:rPr>
        <w:t>1</w:t>
      </w:r>
      <w:r w:rsidR="00DE71E4">
        <w:rPr>
          <w:noProof/>
        </w:rPr>
        <w:fldChar w:fldCharType="end"/>
      </w:r>
      <w:r>
        <w:noBreakHyphen/>
      </w:r>
      <w:r w:rsidR="00DE71E4">
        <w:fldChar w:fldCharType="begin"/>
      </w:r>
      <w:r w:rsidR="00DE71E4">
        <w:instrText xml:space="preserve"> SEQ Figure \* ARABIC \s 1 </w:instrText>
      </w:r>
      <w:r w:rsidR="00DE71E4">
        <w:fldChar w:fldCharType="separate"/>
      </w:r>
      <w:r w:rsidR="004923B0">
        <w:rPr>
          <w:noProof/>
        </w:rPr>
        <w:t>13</w:t>
      </w:r>
      <w:r w:rsidR="00DE71E4">
        <w:rPr>
          <w:noProof/>
        </w:rPr>
        <w:fldChar w:fldCharType="end"/>
      </w:r>
      <w:r>
        <w:t>: Schematic diagram of a TPV system.</w:t>
      </w:r>
      <w:bookmarkEnd w:id="108"/>
    </w:p>
    <w:p w14:paraId="24DEA033" w14:textId="77777777" w:rsidR="00E70D4E" w:rsidRPr="00031AB2" w:rsidRDefault="00E70D4E" w:rsidP="00E70D4E">
      <w:pPr>
        <w:ind w:firstLine="720"/>
        <w:rPr>
          <w:rFonts w:asciiTheme="majorBidi" w:hAnsiTheme="majorBidi" w:cstheme="majorBidi"/>
        </w:rPr>
      </w:pPr>
      <w:r>
        <w:rPr>
          <w:rFonts w:asciiTheme="majorBidi" w:hAnsiTheme="majorBidi" w:cstheme="majorBidi"/>
        </w:rPr>
        <w:t xml:space="preserve">A selective emitter absorbs the radiation from a heat source and reradiates the absorbed energy with an altered spectral content that fits the cell’s bandgap. Different </w:t>
      </w:r>
    </w:p>
    <w:p w14:paraId="75BB93F3" w14:textId="51CDF154" w:rsidR="007B0807" w:rsidRPr="00031AB2" w:rsidRDefault="007B0807" w:rsidP="007B0807">
      <w:pPr>
        <w:rPr>
          <w:rFonts w:asciiTheme="majorBidi" w:hAnsiTheme="majorBidi" w:cstheme="majorBidi"/>
        </w:rPr>
      </w:pPr>
      <w:r>
        <w:rPr>
          <w:rFonts w:asciiTheme="majorBidi" w:hAnsiTheme="majorBidi" w:cstheme="majorBidi"/>
        </w:rPr>
        <w:t xml:space="preserve">types of selective emitters made of rare earth oxides </w:t>
      </w:r>
      <w:r>
        <w:rPr>
          <w:rFonts w:asciiTheme="majorBidi" w:hAnsiTheme="majorBidi" w:cstheme="majorBidi"/>
        </w:rPr>
        <w:fldChar w:fldCharType="begin"/>
      </w:r>
      <w:r w:rsidR="004E1CE3">
        <w:rPr>
          <w:rFonts w:asciiTheme="majorBidi" w:hAnsiTheme="majorBidi" w:cstheme="majorBidi"/>
        </w:rPr>
        <w:instrText xml:space="preserve"> ADDIN EN.CITE &lt;EndNote&gt;&lt;Cite&gt;&lt;Author&gt;Bitnar&lt;/Author&gt;&lt;Year&gt;2002&lt;/Year&gt;&lt;RecNum&gt;182&lt;/RecNum&gt;&lt;DisplayText&gt;[74]&lt;/DisplayText&gt;&lt;record&gt;&lt;rec-number&gt;182&lt;/rec-number&gt;&lt;foreign-keys&gt;&lt;key app="EN" db-id="wffwxtaf25x9dsev9z2pza5jtfxt2zrptw9r" timestamp="1478647045"&gt;182&lt;/key&gt;&lt;/foreign-keys&gt;&lt;ref-type name="Journal Article"&gt;17&lt;/ref-type&gt;&lt;contributors&gt;&lt;authors&gt;&lt;author&gt;Bitnar, B&lt;/author&gt;&lt;author&gt;Durisch, W&lt;/author&gt;&lt;author&gt;Mayor, J-C&lt;/author&gt;&lt;author&gt;Sigg, H&lt;/author&gt;&lt;author&gt;Tschudi, HR&lt;/author&gt;&lt;/authors&gt;&lt;/contributors&gt;&lt;titles&gt;&lt;title&gt;Characterisation of rare earth selective emitters for thermophotovoltaic applications&lt;/title&gt;&lt;secondary-title&gt;Solar energy materials and solar cells&lt;/secondary-title&gt;&lt;/titles&gt;&lt;periodical&gt;&lt;full-title&gt;Solar Energy Materials and Solar Cells&lt;/full-title&gt;&lt;/periodical&gt;&lt;pages&gt;221-234&lt;/pages&gt;&lt;volume&gt;73&lt;/volume&gt;&lt;number&gt;3&lt;/number&gt;&lt;dates&gt;&lt;year&gt;2002&lt;/year&gt;&lt;/dates&gt;&lt;isbn&gt;0927-0248&lt;/isbn&gt;&lt;urls&gt;&lt;/urls&gt;&lt;/record&gt;&lt;/Cite&gt;&lt;/EndNote&gt;</w:instrText>
      </w:r>
      <w:r>
        <w:rPr>
          <w:rFonts w:asciiTheme="majorBidi" w:hAnsiTheme="majorBidi" w:cstheme="majorBidi"/>
        </w:rPr>
        <w:fldChar w:fldCharType="separate"/>
      </w:r>
      <w:r w:rsidR="004E1CE3">
        <w:rPr>
          <w:rFonts w:asciiTheme="majorBidi" w:hAnsiTheme="majorBidi" w:cstheme="majorBidi"/>
          <w:noProof/>
        </w:rPr>
        <w:t>[</w:t>
      </w:r>
      <w:hyperlink w:anchor="_ENREF_4_74" w:tooltip="Bitnar, 2002 #182" w:history="1">
        <w:r w:rsidR="004E1CE3" w:rsidRPr="004E1CE3">
          <w:rPr>
            <w:rStyle w:val="Hyperlink"/>
            <w:rFonts w:asciiTheme="majorBidi" w:hAnsiTheme="majorBidi" w:cstheme="majorBidi"/>
            <w:noProof/>
          </w:rPr>
          <w:t>74</w:t>
        </w:r>
      </w:hyperlink>
      <w:r w:rsidR="004E1CE3">
        <w:rPr>
          <w:rFonts w:asciiTheme="majorBidi" w:hAnsiTheme="majorBidi" w:cstheme="majorBidi"/>
          <w:noProof/>
        </w:rPr>
        <w:t>]</w:t>
      </w:r>
      <w:r>
        <w:rPr>
          <w:rFonts w:asciiTheme="majorBidi" w:hAnsiTheme="majorBidi" w:cstheme="majorBidi"/>
        </w:rPr>
        <w:fldChar w:fldCharType="end"/>
      </w:r>
      <w:r>
        <w:rPr>
          <w:rFonts w:asciiTheme="majorBidi" w:hAnsiTheme="majorBidi" w:cstheme="majorBidi"/>
        </w:rPr>
        <w:t xml:space="preserve"> have been developed for TPV systems.</w:t>
      </w:r>
    </w:p>
    <w:p w14:paraId="74142732" w14:textId="39D65C6C" w:rsidR="00B777BC" w:rsidRDefault="00D55145" w:rsidP="007B0807">
      <w:pPr>
        <w:ind w:firstLine="720"/>
        <w:rPr>
          <w:rFonts w:asciiTheme="majorBidi" w:hAnsiTheme="majorBidi" w:cstheme="majorBidi"/>
        </w:rPr>
      </w:pPr>
      <w:r>
        <w:rPr>
          <w:rFonts w:asciiTheme="majorBidi" w:hAnsiTheme="majorBidi" w:cstheme="majorBidi"/>
        </w:rPr>
        <w:t xml:space="preserve">More recently, artificial structures, </w:t>
      </w:r>
      <w:r w:rsidRPr="009D67AA">
        <w:rPr>
          <w:rFonts w:asciiTheme="majorBidi" w:hAnsiTheme="majorBidi" w:cstheme="majorBidi"/>
          <w:i/>
        </w:rPr>
        <w:t>i.e.</w:t>
      </w:r>
      <w:r>
        <w:rPr>
          <w:rFonts w:asciiTheme="majorBidi" w:hAnsiTheme="majorBidi" w:cstheme="majorBidi"/>
        </w:rPr>
        <w:t xml:space="preserve">, photonic crystals </w:t>
      </w:r>
      <w:r>
        <w:rPr>
          <w:rFonts w:asciiTheme="majorBidi" w:hAnsiTheme="majorBidi" w:cstheme="majorBidi"/>
        </w:rPr>
        <w:fldChar w:fldCharType="begin"/>
      </w:r>
      <w:r w:rsidR="004E1CE3">
        <w:rPr>
          <w:rFonts w:asciiTheme="majorBidi" w:hAnsiTheme="majorBidi" w:cstheme="majorBidi"/>
        </w:rPr>
        <w:instrText xml:space="preserve"> ADDIN EN.CITE &lt;EndNote&gt;&lt;Cite&gt;&lt;Author&gt;Nagpal&lt;/Author&gt;&lt;Year&gt;2008&lt;/Year&gt;&lt;RecNum&gt;183&lt;/RecNum&gt;&lt;DisplayText&gt;[75, 76]&lt;/DisplayText&gt;&lt;record&gt;&lt;rec-number&gt;183&lt;/rec-number&gt;&lt;foreign-keys&gt;&lt;key app="EN" db-id="wffwxtaf25x9dsev9z2pza5jtfxt2zrptw9r" timestamp="1478648469"&gt;183&lt;/key&gt;&lt;/foreign-keys&gt;&lt;ref-type name="Journal Article"&gt;17&lt;/ref-type&gt;&lt;contributors&gt;&lt;authors&gt;&lt;author&gt;Nagpal, Prashant&lt;/author&gt;&lt;author&gt;Han, Sang Eon&lt;/author&gt;&lt;author&gt;Stein, Andreas&lt;/author&gt;&lt;author&gt;Norris, David J&lt;/author&gt;&lt;/authors&gt;&lt;/contributors&gt;&lt;titles&gt;&lt;title&gt;Efficient low-temperature thermophotovoltaic emitters from metallic photonic crystals&lt;/title&gt;&lt;secondary-title&gt;Nano letters&lt;/secondary-title&gt;&lt;/titles&gt;&lt;periodical&gt;&lt;full-title&gt;Nano letters&lt;/full-title&gt;&lt;/periodical&gt;&lt;pages&gt;3238-3243&lt;/pages&gt;&lt;volume&gt;8&lt;/volume&gt;&lt;number&gt;10&lt;/number&gt;&lt;dates&gt;&lt;year&gt;2008&lt;/year&gt;&lt;/dates&gt;&lt;isbn&gt;1530-6984&lt;/isbn&gt;&lt;urls&gt;&lt;/urls&gt;&lt;/record&gt;&lt;/Cite&gt;&lt;Cite&gt;&lt;Author&gt;Pralle&lt;/Author&gt;&lt;Year&gt;2002&lt;/Year&gt;&lt;RecNum&gt;204&lt;/RecNum&gt;&lt;record&gt;&lt;rec-number&gt;204&lt;/rec-number&gt;&lt;foreign-keys&gt;&lt;key app="EN" db-id="wffwxtaf25x9dsev9z2pza5jtfxt2zrptw9r" timestamp="1478714604"&gt;204&lt;/key&gt;&lt;/foreign-keys&gt;&lt;ref-type name="Journal Article"&gt;17&lt;/ref-type&gt;&lt;contributors&gt;&lt;authors&gt;&lt;author&gt;Pralle, MU&lt;/author&gt;&lt;author&gt;Moelders, N&lt;/author&gt;&lt;author&gt;McNeal, MP&lt;/author&gt;&lt;author&gt;Puscasu, I&lt;/author&gt;&lt;author&gt;Greenwald, AC&lt;/author&gt;&lt;author&gt;Daly, JT&lt;/author&gt;&lt;author&gt;Johnson, EA&lt;/author&gt;&lt;author&gt;George, T&lt;/author&gt;&lt;author&gt;Choi, DS&lt;/author&gt;&lt;author&gt;El-Kady, I&lt;/author&gt;&lt;/authors&gt;&lt;/contributors&gt;&lt;titles&gt;&lt;title&gt;Photonic crystal enhanced narrow-band infrared emitters&lt;/title&gt;&lt;secondary-title&gt;Applied Physics Letters&lt;/secondary-title&gt;&lt;/titles&gt;&lt;periodical&gt;&lt;full-title&gt;Applied Physics Letters&lt;/full-title&gt;&lt;/periodical&gt;&lt;pages&gt;4685-4687&lt;/pages&gt;&lt;volume&gt;81&lt;/volume&gt;&lt;number&gt;25&lt;/number&gt;&lt;dates&gt;&lt;year&gt;2002&lt;/year&gt;&lt;/dates&gt;&lt;isbn&gt;0003-6951&lt;/isbn&gt;&lt;urls&gt;&lt;/urls&gt;&lt;/record&gt;&lt;/Cite&gt;&lt;/EndNote&gt;</w:instrText>
      </w:r>
      <w:r>
        <w:rPr>
          <w:rFonts w:asciiTheme="majorBidi" w:hAnsiTheme="majorBidi" w:cstheme="majorBidi"/>
        </w:rPr>
        <w:fldChar w:fldCharType="separate"/>
      </w:r>
      <w:r w:rsidR="004E1CE3">
        <w:rPr>
          <w:rFonts w:asciiTheme="majorBidi" w:hAnsiTheme="majorBidi" w:cstheme="majorBidi"/>
          <w:noProof/>
        </w:rPr>
        <w:t>[</w:t>
      </w:r>
      <w:hyperlink w:anchor="_ENREF_4_75" w:tooltip="Nagpal, 2008 #183" w:history="1">
        <w:r w:rsidR="004E1CE3" w:rsidRPr="004E1CE3">
          <w:rPr>
            <w:rStyle w:val="Hyperlink"/>
            <w:rFonts w:asciiTheme="majorBidi" w:hAnsiTheme="majorBidi" w:cstheme="majorBidi"/>
            <w:noProof/>
          </w:rPr>
          <w:t>75</w:t>
        </w:r>
      </w:hyperlink>
      <w:r w:rsidR="004E1CE3">
        <w:rPr>
          <w:rFonts w:asciiTheme="majorBidi" w:hAnsiTheme="majorBidi" w:cstheme="majorBidi"/>
          <w:noProof/>
        </w:rPr>
        <w:t xml:space="preserve">, </w:t>
      </w:r>
      <w:hyperlink w:anchor="_ENREF_4_76" w:tooltip="Pralle, 2002 #204" w:history="1">
        <w:r w:rsidR="004E1CE3" w:rsidRPr="004E1CE3">
          <w:rPr>
            <w:rStyle w:val="Hyperlink"/>
            <w:rFonts w:asciiTheme="majorBidi" w:hAnsiTheme="majorBidi" w:cstheme="majorBidi"/>
            <w:noProof/>
          </w:rPr>
          <w:t>76</w:t>
        </w:r>
      </w:hyperlink>
      <w:r w:rsidR="004E1CE3">
        <w:rPr>
          <w:rFonts w:asciiTheme="majorBidi" w:hAnsiTheme="majorBidi" w:cstheme="majorBidi"/>
          <w:noProof/>
        </w:rPr>
        <w:t>]</w:t>
      </w:r>
      <w:r>
        <w:rPr>
          <w:rFonts w:asciiTheme="majorBidi" w:hAnsiTheme="majorBidi" w:cstheme="majorBidi"/>
        </w:rPr>
        <w:fldChar w:fldCharType="end"/>
      </w:r>
      <w:r>
        <w:rPr>
          <w:rFonts w:asciiTheme="majorBidi" w:hAnsiTheme="majorBidi" w:cstheme="majorBidi"/>
        </w:rPr>
        <w:t xml:space="preserve"> and metamaterials </w:t>
      </w:r>
      <w:r>
        <w:rPr>
          <w:rFonts w:asciiTheme="majorBidi" w:hAnsiTheme="majorBidi" w:cstheme="majorBidi"/>
        </w:rPr>
        <w:fldChar w:fldCharType="begin"/>
      </w:r>
      <w:r w:rsidR="004E1CE3">
        <w:rPr>
          <w:rFonts w:asciiTheme="majorBidi" w:hAnsiTheme="majorBidi" w:cstheme="majorBidi"/>
        </w:rPr>
        <w:instrText xml:space="preserve"> ADDIN EN.CITE &lt;EndNote&gt;&lt;Cite&gt;&lt;Author&gt;Wu&lt;/Author&gt;&lt;Year&gt;2012&lt;/Year&gt;&lt;RecNum&gt;184&lt;/RecNum&gt;&lt;DisplayText&gt;[77, 78]&lt;/DisplayText&gt;&lt;record&gt;&lt;rec-number&gt;184&lt;/rec-number&gt;&lt;foreign-keys&gt;&lt;key app="EN" db-id="wffwxtaf25x9dsev9z2pza5jtfxt2zrptw9r" timestamp="1478648488"&gt;184&lt;/key&gt;&lt;/foreign-keys&gt;&lt;ref-type name="Journal Article"&gt;17&lt;/ref-type&gt;&lt;contributors&gt;&lt;authors&gt;&lt;author&gt;Wu, Chihhui&lt;/author&gt;&lt;author&gt;Neuner III, Burton&lt;/author&gt;&lt;author&gt;John, Jeremy&lt;/author&gt;&lt;author&gt;Milder, Andrew&lt;/author&gt;&lt;author&gt;Zollars, Byron&lt;/author&gt;&lt;author&gt;Savoy, Steve&lt;/author&gt;&lt;author&gt;Shvets, Gennady&lt;/author&gt;&lt;/authors&gt;&lt;/contributors&gt;&lt;titles&gt;&lt;title&gt;Metamaterial-based integrated plasmonic absorber/emitter for solar thermo-photovoltaic systems&lt;/title&gt;&lt;secondary-title&gt;Journal of Optics&lt;/secondary-title&gt;&lt;/titles&gt;&lt;periodical&gt;&lt;full-title&gt;Journal of Optics&lt;/full-title&gt;&lt;/periodical&gt;&lt;pages&gt;024005&lt;/pages&gt;&lt;volume&gt;14&lt;/volume&gt;&lt;number&gt;2&lt;/number&gt;&lt;dates&gt;&lt;year&gt;2012&lt;/year&gt;&lt;/dates&gt;&lt;isbn&gt;2040-8986&lt;/isbn&gt;&lt;urls&gt;&lt;/urls&gt;&lt;/record&gt;&lt;/Cite&gt;&lt;Cite&gt;&lt;Author&gt;Molesky&lt;/Author&gt;&lt;Year&gt;2013&lt;/Year&gt;&lt;RecNum&gt;205&lt;/RecNum&gt;&lt;record&gt;&lt;rec-number&gt;205&lt;/rec-number&gt;&lt;foreign-keys&gt;&lt;key app="EN" db-id="wffwxtaf25x9dsev9z2pza5jtfxt2zrptw9r" timestamp="1478714909"&gt;205&lt;/key&gt;&lt;/foreign-keys&gt;&lt;ref-type name="Journal Article"&gt;17&lt;/ref-type&gt;&lt;contributors&gt;&lt;authors&gt;&lt;author&gt;Molesky, Sean&lt;/author&gt;&lt;author&gt;Dewalt, Christopher J&lt;/author&gt;&lt;author&gt;Jacob, Zubin&lt;/author&gt;&lt;/authors&gt;&lt;/contributors&gt;&lt;titles&gt;&lt;title&gt;High temperature epsilon-near-zero and epsilon-near-pole metamaterial emitters for thermophotovoltaics&lt;/title&gt;&lt;secondary-title&gt;Optics express&lt;/secondary-title&gt;&lt;/titles&gt;&lt;periodical&gt;&lt;full-title&gt;Optics express&lt;/full-title&gt;&lt;/periodical&gt;&lt;pages&gt;A96-A110&lt;/pages&gt;&lt;volume&gt;21&lt;/volume&gt;&lt;number&gt;101&lt;/number&gt;&lt;dates&gt;&lt;year&gt;2013&lt;/year&gt;&lt;/dates&gt;&lt;isbn&gt;1094-4087&lt;/isbn&gt;&lt;urls&gt;&lt;/urls&gt;&lt;/record&gt;&lt;/Cite&gt;&lt;/EndNote&gt;</w:instrText>
      </w:r>
      <w:r>
        <w:rPr>
          <w:rFonts w:asciiTheme="majorBidi" w:hAnsiTheme="majorBidi" w:cstheme="majorBidi"/>
        </w:rPr>
        <w:fldChar w:fldCharType="separate"/>
      </w:r>
      <w:r w:rsidR="004E1CE3">
        <w:rPr>
          <w:rFonts w:asciiTheme="majorBidi" w:hAnsiTheme="majorBidi" w:cstheme="majorBidi"/>
          <w:noProof/>
        </w:rPr>
        <w:t>[</w:t>
      </w:r>
      <w:hyperlink w:anchor="_ENREF_4_77" w:tooltip="Wu, 2012 #184" w:history="1">
        <w:r w:rsidR="004E1CE3" w:rsidRPr="004E1CE3">
          <w:rPr>
            <w:rStyle w:val="Hyperlink"/>
            <w:rFonts w:asciiTheme="majorBidi" w:hAnsiTheme="majorBidi" w:cstheme="majorBidi"/>
            <w:noProof/>
          </w:rPr>
          <w:t>77</w:t>
        </w:r>
      </w:hyperlink>
      <w:r w:rsidR="004E1CE3">
        <w:rPr>
          <w:rFonts w:asciiTheme="majorBidi" w:hAnsiTheme="majorBidi" w:cstheme="majorBidi"/>
          <w:noProof/>
        </w:rPr>
        <w:t xml:space="preserve">, </w:t>
      </w:r>
      <w:hyperlink w:anchor="_ENREF_4_78" w:tooltip="Molesky, 2013 #205" w:history="1">
        <w:r w:rsidR="004E1CE3" w:rsidRPr="004E1CE3">
          <w:rPr>
            <w:rStyle w:val="Hyperlink"/>
            <w:rFonts w:asciiTheme="majorBidi" w:hAnsiTheme="majorBidi" w:cstheme="majorBidi"/>
            <w:noProof/>
          </w:rPr>
          <w:t>78</w:t>
        </w:r>
      </w:hyperlink>
      <w:r w:rsidR="004E1CE3">
        <w:rPr>
          <w:rFonts w:asciiTheme="majorBidi" w:hAnsiTheme="majorBidi" w:cstheme="majorBidi"/>
          <w:noProof/>
        </w:rPr>
        <w:t>]</w:t>
      </w:r>
      <w:r>
        <w:rPr>
          <w:rFonts w:asciiTheme="majorBidi" w:hAnsiTheme="majorBidi" w:cstheme="majorBidi"/>
        </w:rPr>
        <w:fldChar w:fldCharType="end"/>
      </w:r>
      <w:r>
        <w:rPr>
          <w:rFonts w:asciiTheme="majorBidi" w:hAnsiTheme="majorBidi" w:cstheme="majorBidi"/>
        </w:rPr>
        <w:t xml:space="preserve"> have been developed to realize efficient selective emitters. One can also enhance the system efficiency by reflecting back t</w:t>
      </w:r>
      <w:r w:rsidR="002671BC">
        <w:rPr>
          <w:rFonts w:asciiTheme="majorBidi" w:hAnsiTheme="majorBidi" w:cstheme="majorBidi"/>
        </w:rPr>
        <w:t xml:space="preserve">he </w:t>
      </w:r>
      <w:r w:rsidR="002671BC" w:rsidRPr="004801E0">
        <w:rPr>
          <w:rFonts w:asciiTheme="majorBidi" w:hAnsiTheme="majorBidi" w:cstheme="majorBidi"/>
          <w:noProof/>
        </w:rPr>
        <w:t>below bandgap</w:t>
      </w:r>
      <w:r w:rsidR="002671BC">
        <w:rPr>
          <w:rFonts w:asciiTheme="majorBidi" w:hAnsiTheme="majorBidi" w:cstheme="majorBidi"/>
        </w:rPr>
        <w:t xml:space="preserve"> photons and high energy photons (as</w:t>
      </w:r>
      <w:r w:rsidR="009D67AA">
        <w:rPr>
          <w:rFonts w:asciiTheme="majorBidi" w:hAnsiTheme="majorBidi" w:cstheme="majorBidi"/>
        </w:rPr>
        <w:t xml:space="preserve"> compared</w:t>
      </w:r>
      <w:r w:rsidR="002671BC">
        <w:rPr>
          <w:rFonts w:asciiTheme="majorBidi" w:hAnsiTheme="majorBidi" w:cstheme="majorBidi"/>
        </w:rPr>
        <w:t xml:space="preserve"> to</w:t>
      </w:r>
      <w:r>
        <w:rPr>
          <w:rFonts w:asciiTheme="majorBidi" w:hAnsiTheme="majorBidi" w:cstheme="majorBidi"/>
        </w:rPr>
        <w:t xml:space="preserve"> the cell’s bandgap) back to the heat source. </w:t>
      </w:r>
    </w:p>
    <w:p w14:paraId="4430A94B" w14:textId="69C4760E" w:rsidR="003E730A" w:rsidRPr="00D55145" w:rsidRDefault="009D67AA" w:rsidP="009D67AA">
      <w:pPr>
        <w:ind w:firstLine="720"/>
        <w:rPr>
          <w:rFonts w:asciiTheme="majorBidi" w:hAnsiTheme="majorBidi" w:cstheme="majorBidi"/>
        </w:rPr>
      </w:pPr>
      <w:r>
        <w:rPr>
          <w:rFonts w:asciiTheme="majorBidi" w:hAnsiTheme="majorBidi" w:cstheme="majorBidi"/>
        </w:rPr>
        <w:t xml:space="preserve">The final step </w:t>
      </w:r>
      <w:r w:rsidR="00D55145">
        <w:rPr>
          <w:rFonts w:asciiTheme="majorBidi" w:hAnsiTheme="majorBidi" w:cstheme="majorBidi"/>
        </w:rPr>
        <w:t>to reduce the radiation loss in TPV syst</w:t>
      </w:r>
      <w:r w:rsidR="00D95AA7">
        <w:rPr>
          <w:rFonts w:asciiTheme="majorBidi" w:hAnsiTheme="majorBidi" w:cstheme="majorBidi"/>
        </w:rPr>
        <w:t xml:space="preserve">ems is the use of back surface </w:t>
      </w:r>
      <w:r w:rsidR="00D55145">
        <w:rPr>
          <w:rFonts w:asciiTheme="majorBidi" w:hAnsiTheme="majorBidi" w:cstheme="majorBidi"/>
        </w:rPr>
        <w:t>reflectors (BSRs). BSRs can be as simple as a layer of gold deposited on the back surface of the TPV cell or made of multiples layers such as MgF</w:t>
      </w:r>
      <w:r w:rsidR="00D55145" w:rsidRPr="00D55145">
        <w:rPr>
          <w:rFonts w:asciiTheme="majorBidi" w:hAnsiTheme="majorBidi" w:cstheme="majorBidi"/>
          <w:vertAlign w:val="subscript"/>
        </w:rPr>
        <w:t>2</w:t>
      </w:r>
      <w:r w:rsidR="002671BC">
        <w:rPr>
          <w:rFonts w:asciiTheme="majorBidi" w:hAnsiTheme="majorBidi" w:cstheme="majorBidi"/>
        </w:rPr>
        <w:t>/ SiO</w:t>
      </w:r>
      <w:r w:rsidR="002671BC" w:rsidRPr="009D67AA">
        <w:rPr>
          <w:rFonts w:asciiTheme="majorBidi" w:hAnsiTheme="majorBidi" w:cstheme="majorBidi"/>
          <w:vertAlign w:val="subscript"/>
        </w:rPr>
        <w:t>2</w:t>
      </w:r>
      <w:r w:rsidR="002671BC">
        <w:rPr>
          <w:rFonts w:asciiTheme="majorBidi" w:hAnsiTheme="majorBidi" w:cstheme="majorBidi"/>
        </w:rPr>
        <w:t xml:space="preserve">/Au </w:t>
      </w:r>
      <w:r w:rsidR="00B777BC">
        <w:rPr>
          <w:rFonts w:asciiTheme="majorBidi" w:hAnsiTheme="majorBidi" w:cstheme="majorBidi"/>
        </w:rPr>
        <w:t>for</w:t>
      </w:r>
      <w:r w:rsidR="002671BC">
        <w:rPr>
          <w:rFonts w:asciiTheme="majorBidi" w:hAnsiTheme="majorBidi" w:cstheme="majorBidi"/>
        </w:rPr>
        <w:t xml:space="preserve"> enhance</w:t>
      </w:r>
      <w:r w:rsidR="00B777BC">
        <w:rPr>
          <w:rFonts w:asciiTheme="majorBidi" w:hAnsiTheme="majorBidi" w:cstheme="majorBidi"/>
        </w:rPr>
        <w:t>d</w:t>
      </w:r>
      <w:r w:rsidR="00D55145">
        <w:rPr>
          <w:rFonts w:asciiTheme="majorBidi" w:hAnsiTheme="majorBidi" w:cstheme="majorBidi"/>
        </w:rPr>
        <w:t xml:space="preserve"> reflection </w:t>
      </w:r>
      <w:r w:rsidR="00D55145">
        <w:rPr>
          <w:rFonts w:asciiTheme="majorBidi" w:hAnsiTheme="majorBidi" w:cstheme="majorBidi"/>
        </w:rPr>
        <w:fldChar w:fldCharType="begin"/>
      </w:r>
      <w:r w:rsidR="004E1CE3">
        <w:rPr>
          <w:rFonts w:asciiTheme="majorBidi" w:hAnsiTheme="majorBidi" w:cstheme="majorBidi"/>
        </w:rPr>
        <w:instrText xml:space="preserve"> ADDIN EN.CITE &lt;EndNote&gt;&lt;Cite&gt;&lt;Author&gt;X. Wu&lt;/Author&gt;&lt;Year&gt;1998&lt;/Year&gt;&lt;RecNum&gt;185&lt;/RecNum&gt;&lt;DisplayText&gt;[79, 80]&lt;/DisplayText&gt;&lt;record&gt;&lt;rec-number&gt;185&lt;/rec-number&gt;&lt;foreign-keys&gt;&lt;key app="EN" db-id="wffwxtaf25x9dsev9z2pza5jtfxt2zrptw9r" timestamp="1478649860"&gt;185&lt;/key&gt;&lt;/foreign-keys&gt;&lt;ref-type name="Journal Article"&gt;17&lt;/ref-type&gt;&lt;contributors&gt;&lt;authors&gt;&lt;author&gt;X. Wu, A. Duda, J.J. Carapella, J.S. Ward,&lt;/author&gt;&lt;author&gt;J.D. Webb, and M.W. Wanlass&lt;/author&gt;&lt;/authors&gt;&lt;/contributors&gt;&lt;titles&gt;&lt;title&gt;A Study of Contacts and Back-Surface Reflectors for 0.6 eV&lt;/title&gt;&lt;/titles&gt;&lt;dates&gt;&lt;year&gt;1998&lt;/year&gt;&lt;/dates&gt;&lt;urls&gt;&lt;/urls&gt;&lt;/record&gt;&lt;/Cite&gt;&lt;Cite&gt;&lt;Author&gt;Mauk&lt;/Author&gt;&lt;Year&gt;2003&lt;/Year&gt;&lt;RecNum&gt;186&lt;/RecNum&gt;&lt;record&gt;&lt;rec-number&gt;186&lt;/rec-number&gt;&lt;foreign-keys&gt;&lt;key app="EN" db-id="wffwxtaf25x9dsev9z2pza5jtfxt2zrptw9r" timestamp="1478649923"&gt;186&lt;/key&gt;&lt;/foreign-keys&gt;&lt;ref-type name="Journal Article"&gt;17&lt;/ref-type&gt;&lt;contributors&gt;&lt;authors&gt;&lt;author&gt;Mauk, MG&lt;/author&gt;&lt;author&gt;Andreev, VM&lt;/author&gt;&lt;/authors&gt;&lt;/contributors&gt;&lt;titles&gt;&lt;title&gt;GaSb-related materials for TPV cells&lt;/title&gt;&lt;secondary-title&gt;Semiconductor science and technology&lt;/secondary-title&gt;&lt;/titles&gt;&lt;periodical&gt;&lt;full-title&gt;Semiconductor Science and Technology&lt;/full-title&gt;&lt;/periodical&gt;&lt;pages&gt;S191&lt;/pages&gt;&lt;volume&gt;18&lt;/volume&gt;&lt;number&gt;5&lt;/number&gt;&lt;dates&gt;&lt;year&gt;2003&lt;/year&gt;&lt;/dates&gt;&lt;isbn&gt;0268-1242&lt;/isbn&gt;&lt;urls&gt;&lt;/urls&gt;&lt;/record&gt;&lt;/Cite&gt;&lt;/EndNote&gt;</w:instrText>
      </w:r>
      <w:r w:rsidR="00D55145">
        <w:rPr>
          <w:rFonts w:asciiTheme="majorBidi" w:hAnsiTheme="majorBidi" w:cstheme="majorBidi"/>
        </w:rPr>
        <w:fldChar w:fldCharType="separate"/>
      </w:r>
      <w:r w:rsidR="004E1CE3">
        <w:rPr>
          <w:rFonts w:asciiTheme="majorBidi" w:hAnsiTheme="majorBidi" w:cstheme="majorBidi"/>
          <w:noProof/>
        </w:rPr>
        <w:t>[</w:t>
      </w:r>
      <w:hyperlink w:anchor="_ENREF_4_79" w:tooltip="X. Wu, 1998 #185" w:history="1">
        <w:r w:rsidR="004E1CE3" w:rsidRPr="004E1CE3">
          <w:rPr>
            <w:rStyle w:val="Hyperlink"/>
            <w:rFonts w:asciiTheme="majorBidi" w:hAnsiTheme="majorBidi" w:cstheme="majorBidi"/>
            <w:noProof/>
          </w:rPr>
          <w:t>79</w:t>
        </w:r>
      </w:hyperlink>
      <w:r w:rsidR="004E1CE3">
        <w:rPr>
          <w:rFonts w:asciiTheme="majorBidi" w:hAnsiTheme="majorBidi" w:cstheme="majorBidi"/>
          <w:noProof/>
        </w:rPr>
        <w:t xml:space="preserve">, </w:t>
      </w:r>
      <w:hyperlink w:anchor="_ENREF_4_80" w:tooltip="Mauk, 2003 #186" w:history="1">
        <w:r w:rsidR="004E1CE3" w:rsidRPr="004E1CE3">
          <w:rPr>
            <w:rStyle w:val="Hyperlink"/>
            <w:rFonts w:asciiTheme="majorBidi" w:hAnsiTheme="majorBidi" w:cstheme="majorBidi"/>
            <w:noProof/>
          </w:rPr>
          <w:t>80</w:t>
        </w:r>
      </w:hyperlink>
      <w:r w:rsidR="004E1CE3">
        <w:rPr>
          <w:rFonts w:asciiTheme="majorBidi" w:hAnsiTheme="majorBidi" w:cstheme="majorBidi"/>
          <w:noProof/>
        </w:rPr>
        <w:t>]</w:t>
      </w:r>
      <w:r w:rsidR="00D55145">
        <w:rPr>
          <w:rFonts w:asciiTheme="majorBidi" w:hAnsiTheme="majorBidi" w:cstheme="majorBidi"/>
        </w:rPr>
        <w:fldChar w:fldCharType="end"/>
      </w:r>
      <w:r w:rsidR="00D55145">
        <w:rPr>
          <w:rFonts w:asciiTheme="majorBidi" w:hAnsiTheme="majorBidi" w:cstheme="majorBidi"/>
        </w:rPr>
        <w:t xml:space="preserve">. </w:t>
      </w:r>
    </w:p>
    <w:p w14:paraId="19DB6D1A" w14:textId="77777777" w:rsidR="0019614C" w:rsidRPr="00751956" w:rsidRDefault="0019614C" w:rsidP="006E5211">
      <w:pPr>
        <w:pStyle w:val="Heading3"/>
      </w:pPr>
      <w:bookmarkStart w:id="109" w:name="_Toc466134125"/>
      <w:bookmarkStart w:id="110" w:name="_Toc469534213"/>
      <w:r>
        <w:t>Survey of t</w:t>
      </w:r>
      <w:r w:rsidRPr="00751956">
        <w:t>hermophotovoltaic cells</w:t>
      </w:r>
      <w:bookmarkEnd w:id="109"/>
      <w:bookmarkEnd w:id="110"/>
    </w:p>
    <w:p w14:paraId="11F54388" w14:textId="35600BBC" w:rsidR="0019614C" w:rsidRPr="00751956" w:rsidRDefault="00D55145" w:rsidP="009D67AA">
      <w:pPr>
        <w:ind w:firstLine="720"/>
        <w:rPr>
          <w:rFonts w:asciiTheme="majorHAnsi" w:hAnsiTheme="majorHAnsi" w:cstheme="majorHAnsi"/>
        </w:rPr>
      </w:pPr>
      <w:r>
        <w:rPr>
          <w:rFonts w:asciiTheme="majorHAnsi" w:hAnsiTheme="majorHAnsi" w:cstheme="majorHAnsi"/>
        </w:rPr>
        <w:t>As discussed in the previous section</w:t>
      </w:r>
      <w:r w:rsidR="0019614C" w:rsidRPr="00751956">
        <w:rPr>
          <w:rFonts w:asciiTheme="majorHAnsi" w:hAnsiTheme="majorHAnsi" w:cstheme="majorHAnsi"/>
        </w:rPr>
        <w:t xml:space="preserve">, a TPV system is more than just TPV cells, </w:t>
      </w:r>
      <w:r w:rsidR="009D67AA">
        <w:rPr>
          <w:rFonts w:asciiTheme="majorHAnsi" w:hAnsiTheme="majorHAnsi" w:cstheme="majorHAnsi"/>
        </w:rPr>
        <w:t xml:space="preserve">in recent years, </w:t>
      </w:r>
      <w:r w:rsidR="0019614C" w:rsidRPr="00751956">
        <w:rPr>
          <w:rFonts w:asciiTheme="majorHAnsi" w:hAnsiTheme="majorHAnsi" w:cstheme="majorHAnsi"/>
        </w:rPr>
        <w:t xml:space="preserve">the research on other components of TPV systems </w:t>
      </w:r>
      <w:r>
        <w:rPr>
          <w:rFonts w:asciiTheme="majorHAnsi" w:hAnsiTheme="majorHAnsi" w:cstheme="majorHAnsi"/>
        </w:rPr>
        <w:t>(</w:t>
      </w:r>
      <w:r w:rsidRPr="009D67AA">
        <w:rPr>
          <w:rFonts w:asciiTheme="majorHAnsi" w:hAnsiTheme="majorHAnsi" w:cstheme="majorHAnsi"/>
          <w:i/>
        </w:rPr>
        <w:t>e.g.</w:t>
      </w:r>
      <w:r>
        <w:rPr>
          <w:rFonts w:asciiTheme="majorHAnsi" w:hAnsiTheme="majorHAnsi" w:cstheme="majorHAnsi"/>
        </w:rPr>
        <w:t>, s</w:t>
      </w:r>
      <w:r w:rsidR="0019614C" w:rsidRPr="00751956">
        <w:rPr>
          <w:rFonts w:asciiTheme="majorHAnsi" w:hAnsiTheme="majorHAnsi" w:cstheme="majorHAnsi"/>
        </w:rPr>
        <w:t>elective emit</w:t>
      </w:r>
      <w:r>
        <w:rPr>
          <w:rFonts w:asciiTheme="majorHAnsi" w:hAnsiTheme="majorHAnsi" w:cstheme="majorHAnsi"/>
        </w:rPr>
        <w:t xml:space="preserve">ters and filters) have been more </w:t>
      </w:r>
      <w:r w:rsidR="00883495">
        <w:rPr>
          <w:rFonts w:asciiTheme="majorHAnsi" w:hAnsiTheme="majorHAnsi" w:cstheme="majorHAnsi"/>
        </w:rPr>
        <w:t>active than the research on</w:t>
      </w:r>
      <w:r w:rsidR="0019614C" w:rsidRPr="00751956">
        <w:rPr>
          <w:rFonts w:asciiTheme="majorHAnsi" w:hAnsiTheme="majorHAnsi" w:cstheme="majorHAnsi"/>
        </w:rPr>
        <w:t xml:space="preserve"> TPV cells</w:t>
      </w:r>
      <w:r w:rsidR="00AC11FB">
        <w:rPr>
          <w:rFonts w:asciiTheme="majorHAnsi" w:hAnsiTheme="majorHAnsi" w:cstheme="majorHAnsi"/>
        </w:rPr>
        <w:t>.</w:t>
      </w:r>
      <w:r>
        <w:rPr>
          <w:rFonts w:asciiTheme="majorHAnsi" w:hAnsiTheme="majorHAnsi" w:cstheme="majorHAnsi"/>
        </w:rPr>
        <w:t xml:space="preserve"> For instance</w:t>
      </w:r>
      <w:r w:rsidR="0019614C" w:rsidRPr="00751956">
        <w:rPr>
          <w:rFonts w:asciiTheme="majorHAnsi" w:hAnsiTheme="majorHAnsi" w:cstheme="majorHAnsi"/>
        </w:rPr>
        <w:t xml:space="preserve">, </w:t>
      </w:r>
      <w:r>
        <w:rPr>
          <w:rFonts w:asciiTheme="majorHAnsi" w:hAnsiTheme="majorHAnsi" w:cstheme="majorHAnsi"/>
        </w:rPr>
        <w:lastRenderedPageBreak/>
        <w:t xml:space="preserve">the advent of artificial structures </w:t>
      </w:r>
      <w:r w:rsidRPr="007B0807">
        <w:rPr>
          <w:rFonts w:asciiTheme="majorHAnsi" w:hAnsiTheme="majorHAnsi" w:cstheme="majorHAnsi"/>
          <w:i/>
        </w:rPr>
        <w:t>i.e.</w:t>
      </w:r>
      <w:r>
        <w:rPr>
          <w:rFonts w:asciiTheme="majorHAnsi" w:hAnsiTheme="majorHAnsi" w:cstheme="majorHAnsi"/>
        </w:rPr>
        <w:t xml:space="preserve">, </w:t>
      </w:r>
      <w:r w:rsidR="0019614C" w:rsidRPr="00751956">
        <w:rPr>
          <w:rFonts w:asciiTheme="majorHAnsi" w:hAnsiTheme="majorHAnsi" w:cstheme="majorHAnsi"/>
        </w:rPr>
        <w:t>photonic crystals and metamateri</w:t>
      </w:r>
      <w:r>
        <w:rPr>
          <w:rFonts w:asciiTheme="majorHAnsi" w:hAnsiTheme="majorHAnsi" w:cstheme="majorHAnsi"/>
        </w:rPr>
        <w:t xml:space="preserve">als </w:t>
      </w:r>
      <w:r w:rsidRPr="004801E0">
        <w:rPr>
          <w:rFonts w:asciiTheme="majorHAnsi" w:hAnsiTheme="majorHAnsi" w:cstheme="majorHAnsi"/>
          <w:noProof/>
        </w:rPr>
        <w:t>ha</w:t>
      </w:r>
      <w:r w:rsidR="004801E0">
        <w:rPr>
          <w:rFonts w:asciiTheme="majorHAnsi" w:hAnsiTheme="majorHAnsi" w:cstheme="majorHAnsi"/>
          <w:noProof/>
        </w:rPr>
        <w:t>ve</w:t>
      </w:r>
      <w:r>
        <w:rPr>
          <w:rFonts w:asciiTheme="majorHAnsi" w:hAnsiTheme="majorHAnsi" w:cstheme="majorHAnsi"/>
        </w:rPr>
        <w:t xml:space="preserve"> resulted in novel structures</w:t>
      </w:r>
      <w:r w:rsidR="0019614C" w:rsidRPr="00751956">
        <w:rPr>
          <w:rFonts w:asciiTheme="majorHAnsi" w:hAnsiTheme="majorHAnsi" w:cstheme="majorHAnsi"/>
        </w:rPr>
        <w:t xml:space="preserve"> for selective emitters. Selective emitters and o</w:t>
      </w:r>
      <w:r>
        <w:rPr>
          <w:rFonts w:asciiTheme="majorHAnsi" w:hAnsiTheme="majorHAnsi" w:cstheme="majorHAnsi"/>
        </w:rPr>
        <w:t xml:space="preserve">ther components of a TPV system are beyond </w:t>
      </w:r>
      <w:r w:rsidR="0019614C" w:rsidRPr="00751956">
        <w:rPr>
          <w:rFonts w:asciiTheme="majorHAnsi" w:hAnsiTheme="majorHAnsi" w:cstheme="majorHAnsi"/>
        </w:rPr>
        <w:t>the sc</w:t>
      </w:r>
      <w:r>
        <w:rPr>
          <w:rFonts w:asciiTheme="majorHAnsi" w:hAnsiTheme="majorHAnsi" w:cstheme="majorHAnsi"/>
        </w:rPr>
        <w:t>ope of this dissertation</w:t>
      </w:r>
      <w:r w:rsidR="002671BC">
        <w:rPr>
          <w:rFonts w:asciiTheme="majorHAnsi" w:hAnsiTheme="majorHAnsi" w:cstheme="majorHAnsi"/>
        </w:rPr>
        <w:t xml:space="preserve"> and</w:t>
      </w:r>
      <w:r w:rsidR="006876BE">
        <w:rPr>
          <w:rFonts w:asciiTheme="majorHAnsi" w:hAnsiTheme="majorHAnsi" w:cstheme="majorHAnsi"/>
        </w:rPr>
        <w:t xml:space="preserve"> are</w:t>
      </w:r>
      <w:r w:rsidR="002671BC">
        <w:rPr>
          <w:rFonts w:asciiTheme="majorHAnsi" w:hAnsiTheme="majorHAnsi" w:cstheme="majorHAnsi"/>
        </w:rPr>
        <w:t xml:space="preserve"> not</w:t>
      </w:r>
      <w:r w:rsidR="006876BE">
        <w:rPr>
          <w:rFonts w:asciiTheme="majorHAnsi" w:hAnsiTheme="majorHAnsi" w:cstheme="majorHAnsi"/>
        </w:rPr>
        <w:t xml:space="preserve"> included </w:t>
      </w:r>
      <w:r w:rsidR="002671BC">
        <w:rPr>
          <w:rFonts w:asciiTheme="majorHAnsi" w:hAnsiTheme="majorHAnsi" w:cstheme="majorHAnsi"/>
        </w:rPr>
        <w:t>in this survey.</w:t>
      </w:r>
    </w:p>
    <w:p w14:paraId="092C7E05" w14:textId="08ABC315" w:rsidR="0019614C" w:rsidRDefault="009D67AA" w:rsidP="009D67AA">
      <w:pPr>
        <w:ind w:firstLine="720"/>
        <w:rPr>
          <w:rFonts w:asciiTheme="majorHAnsi" w:hAnsiTheme="majorHAnsi" w:cstheme="majorHAnsi"/>
        </w:rPr>
      </w:pPr>
      <w:r>
        <w:rPr>
          <w:rFonts w:asciiTheme="majorHAnsi" w:hAnsiTheme="majorHAnsi" w:cstheme="majorHAnsi"/>
        </w:rPr>
        <w:t>R</w:t>
      </w:r>
      <w:r w:rsidR="00D55145">
        <w:rPr>
          <w:rFonts w:asciiTheme="majorHAnsi" w:hAnsiTheme="majorHAnsi" w:cstheme="majorHAnsi"/>
        </w:rPr>
        <w:t>esearch on TPV cells is mainly devoted to</w:t>
      </w:r>
      <w:r w:rsidR="0019614C" w:rsidRPr="00751956">
        <w:rPr>
          <w:rFonts w:asciiTheme="majorHAnsi" w:hAnsiTheme="majorHAnsi" w:cstheme="majorHAnsi"/>
        </w:rPr>
        <w:t xml:space="preserve"> cells with </w:t>
      </w:r>
      <w:r w:rsidR="0019614C" w:rsidRPr="004801E0">
        <w:rPr>
          <w:rFonts w:asciiTheme="majorHAnsi" w:hAnsiTheme="majorHAnsi" w:cstheme="majorHAnsi"/>
          <w:noProof/>
        </w:rPr>
        <w:t>bandgap</w:t>
      </w:r>
      <w:r w:rsidR="00D55145" w:rsidRPr="004801E0">
        <w:rPr>
          <w:rFonts w:asciiTheme="majorHAnsi" w:hAnsiTheme="majorHAnsi" w:cstheme="majorHAnsi"/>
          <w:noProof/>
        </w:rPr>
        <w:t>s</w:t>
      </w:r>
      <w:r w:rsidR="00D55145">
        <w:rPr>
          <w:rFonts w:asciiTheme="majorHAnsi" w:hAnsiTheme="majorHAnsi" w:cstheme="majorHAnsi"/>
        </w:rPr>
        <w:t xml:space="preserve"> larger than 0.5 eV. </w:t>
      </w:r>
      <w:r>
        <w:rPr>
          <w:rFonts w:asciiTheme="majorHAnsi" w:hAnsiTheme="majorHAnsi" w:cstheme="majorHAnsi"/>
        </w:rPr>
        <w:t>S</w:t>
      </w:r>
      <w:r w:rsidR="00381FF1">
        <w:rPr>
          <w:rFonts w:asciiTheme="majorHAnsi" w:hAnsiTheme="majorHAnsi" w:cstheme="majorHAnsi"/>
        </w:rPr>
        <w:t>ystem efficiencies of 19.5-25</w:t>
      </w:r>
      <w:r w:rsidR="002D7438">
        <w:rPr>
          <w:rFonts w:asciiTheme="majorHAnsi" w:hAnsiTheme="majorHAnsi" w:cstheme="majorHAnsi"/>
        </w:rPr>
        <w:t xml:space="preserve">% </w:t>
      </w:r>
      <w:r w:rsidR="002D7438">
        <w:rPr>
          <w:rFonts w:asciiTheme="majorHAnsi" w:hAnsiTheme="majorHAnsi" w:cstheme="majorHAnsi"/>
        </w:rPr>
        <w:fldChar w:fldCharType="begin"/>
      </w:r>
      <w:r w:rsidR="004E1CE3">
        <w:rPr>
          <w:rFonts w:asciiTheme="majorHAnsi" w:hAnsiTheme="majorHAnsi" w:cstheme="majorHAnsi"/>
        </w:rPr>
        <w:instrText xml:space="preserve"> ADDIN EN.CITE &lt;EndNote&gt;&lt;Cite&gt;&lt;Author&gt;Brown&lt;/Author&gt;&lt;Year&gt;2003&lt;/Year&gt;&lt;RecNum&gt;201&lt;/RecNum&gt;&lt;DisplayText&gt;[81, 82]&lt;/DisplayText&gt;&lt;record&gt;&lt;rec-number&gt;201&lt;/rec-number&gt;&lt;foreign-keys&gt;&lt;key app="EN" db-id="wffwxtaf25x9dsev9z2pza5jtfxt2zrptw9r" timestamp="1478710954"&gt;201&lt;/key&gt;&lt;/foreign-keys&gt;&lt;ref-type name="Book"&gt;6&lt;/ref-type&gt;&lt;contributors&gt;&lt;authors&gt;&lt;author&gt;Brown, EJ&lt;/author&gt;&lt;author&gt;Nichols, GJ&lt;/author&gt;&lt;author&gt;Baldasaro, PF&lt;/author&gt;&lt;author&gt;DePoy, DM&lt;/author&gt;&lt;author&gt;Burger, SR&lt;/author&gt;&lt;author&gt;Danielson, LR&lt;/author&gt;&lt;author&gt;Topper, WF&lt;/author&gt;&lt;author&gt;Rahmlow, TD&lt;/author&gt;&lt;/authors&gt;&lt;/contributors&gt;&lt;titles&gt;&lt;title&gt;The Status of Thermophotovoltaic Energy Conversion Technology at Lockheed Martin Corp&lt;/title&gt;&lt;/titles&gt;&lt;dates&gt;&lt;year&gt;2003&lt;/year&gt;&lt;/dates&gt;&lt;publisher&gt;United States. Department of Energy&lt;/publisher&gt;&lt;urls&gt;&lt;/urls&gt;&lt;/record&gt;&lt;/Cite&gt;&lt;Cite&gt;&lt;Author&gt;Teofilo&lt;/Author&gt;&lt;Year&gt;2008&lt;/Year&gt;&lt;RecNum&gt;202&lt;/RecNum&gt;&lt;record&gt;&lt;rec-number&gt;202&lt;/rec-number&gt;&lt;foreign-keys&gt;&lt;key app="EN" db-id="wffwxtaf25x9dsev9z2pza5jtfxt2zrptw9r" timestamp="1478711396"&gt;202&lt;/key&gt;&lt;/foreign-keys&gt;&lt;ref-type name="Journal Article"&gt;17&lt;/ref-type&gt;&lt;contributors&gt;&lt;authors&gt;&lt;author&gt;Teofilo, V. L.&lt;/author&gt;&lt;author&gt;Choong, P.&lt;/author&gt;&lt;author&gt;Chang, J.&lt;/author&gt;&lt;author&gt;Tseng, Y. L.&lt;/author&gt;&lt;author&gt;Ermer, S.&lt;/author&gt;&lt;/authors&gt;&lt;/contributors&gt;&lt;titles&gt;&lt;title&gt;Thermophotovoltaic Energy Conversion for Space&lt;/title&gt;&lt;secondary-title&gt;The Journal of Physical Chemistry C&lt;/secondary-title&gt;&lt;/titles&gt;&lt;periodical&gt;&lt;full-title&gt;The Journal of Physical Chemistry C&lt;/full-title&gt;&lt;/periodical&gt;&lt;pages&gt;7841-7845&lt;/pages&gt;&lt;volume&gt;112&lt;/volume&gt;&lt;number&gt;21&lt;/number&gt;&lt;dates&gt;&lt;year&gt;2008&lt;/year&gt;&lt;pub-dates&gt;&lt;date&gt;2008/05/01&lt;/date&gt;&lt;/pub-dates&gt;&lt;/dates&gt;&lt;publisher&gt;American Chemical Society&lt;/publisher&gt;&lt;isbn&gt;1932-7447&lt;/isbn&gt;&lt;urls&gt;&lt;related-urls&gt;&lt;url&gt;http://dx.doi.org/10.1021/jp711315c&lt;/url&gt;&lt;/related-urls&gt;&lt;/urls&gt;&lt;electronic-resource-num&gt;10.1021/jp711315c&lt;/electronic-resource-num&gt;&lt;/record&gt;&lt;/Cite&gt;&lt;/EndNote&gt;</w:instrText>
      </w:r>
      <w:r w:rsidR="002D7438">
        <w:rPr>
          <w:rFonts w:asciiTheme="majorHAnsi" w:hAnsiTheme="majorHAnsi" w:cstheme="majorHAnsi"/>
        </w:rPr>
        <w:fldChar w:fldCharType="separate"/>
      </w:r>
      <w:r w:rsidR="004E1CE3">
        <w:rPr>
          <w:rFonts w:asciiTheme="majorHAnsi" w:hAnsiTheme="majorHAnsi" w:cstheme="majorHAnsi"/>
          <w:noProof/>
        </w:rPr>
        <w:t>[</w:t>
      </w:r>
      <w:hyperlink w:anchor="_ENREF_4_81" w:tooltip="Brown, 2003 #201" w:history="1">
        <w:r w:rsidR="004E1CE3" w:rsidRPr="004E1CE3">
          <w:rPr>
            <w:rStyle w:val="Hyperlink"/>
            <w:rFonts w:asciiTheme="majorHAnsi" w:hAnsiTheme="majorHAnsi" w:cstheme="majorHAnsi"/>
            <w:noProof/>
          </w:rPr>
          <w:t>81</w:t>
        </w:r>
      </w:hyperlink>
      <w:r w:rsidR="004E1CE3">
        <w:rPr>
          <w:rFonts w:asciiTheme="majorHAnsi" w:hAnsiTheme="majorHAnsi" w:cstheme="majorHAnsi"/>
          <w:noProof/>
        </w:rPr>
        <w:t xml:space="preserve">, </w:t>
      </w:r>
      <w:hyperlink w:anchor="_ENREF_4_82" w:tooltip="Teofilo, 2008 #202" w:history="1">
        <w:r w:rsidR="004E1CE3" w:rsidRPr="004E1CE3">
          <w:rPr>
            <w:rStyle w:val="Hyperlink"/>
            <w:rFonts w:asciiTheme="majorHAnsi" w:hAnsiTheme="majorHAnsi" w:cstheme="majorHAnsi"/>
            <w:noProof/>
          </w:rPr>
          <w:t>82</w:t>
        </w:r>
      </w:hyperlink>
      <w:r w:rsidR="004E1CE3">
        <w:rPr>
          <w:rFonts w:asciiTheme="majorHAnsi" w:hAnsiTheme="majorHAnsi" w:cstheme="majorHAnsi"/>
          <w:noProof/>
        </w:rPr>
        <w:t>]</w:t>
      </w:r>
      <w:r w:rsidR="002D7438">
        <w:rPr>
          <w:rFonts w:asciiTheme="majorHAnsi" w:hAnsiTheme="majorHAnsi" w:cstheme="majorHAnsi"/>
        </w:rPr>
        <w:fldChar w:fldCharType="end"/>
      </w:r>
      <w:r w:rsidR="00C626CE">
        <w:rPr>
          <w:rFonts w:asciiTheme="majorHAnsi" w:hAnsiTheme="majorHAnsi" w:cstheme="majorHAnsi"/>
        </w:rPr>
        <w:t xml:space="preserve"> </w:t>
      </w:r>
      <w:r w:rsidR="002671BC">
        <w:rPr>
          <w:rFonts w:asciiTheme="majorHAnsi" w:hAnsiTheme="majorHAnsi" w:cstheme="majorHAnsi"/>
        </w:rPr>
        <w:t>have been reported with TPV cells made of InGaAs and InGaAsSb. However, the use of narrow</w:t>
      </w:r>
      <w:r w:rsidR="008A52F3">
        <w:rPr>
          <w:rFonts w:asciiTheme="majorHAnsi" w:hAnsiTheme="majorHAnsi" w:cstheme="majorHAnsi"/>
        </w:rPr>
        <w:t>er</w:t>
      </w:r>
      <w:r w:rsidR="002671BC">
        <w:rPr>
          <w:rFonts w:asciiTheme="majorHAnsi" w:hAnsiTheme="majorHAnsi" w:cstheme="majorHAnsi"/>
        </w:rPr>
        <w:t xml:space="preserve"> bandgap semiconductors could enhance the system efficiency when the heat source temperature is below 1000 K. TPV cells with </w:t>
      </w:r>
      <w:r w:rsidR="002671BC" w:rsidRPr="004801E0">
        <w:rPr>
          <w:rFonts w:asciiTheme="majorHAnsi" w:hAnsiTheme="majorHAnsi" w:cstheme="majorHAnsi"/>
          <w:noProof/>
        </w:rPr>
        <w:t>bandgaps</w:t>
      </w:r>
      <w:r w:rsidR="002671BC">
        <w:rPr>
          <w:rFonts w:asciiTheme="majorHAnsi" w:hAnsiTheme="majorHAnsi" w:cstheme="majorHAnsi"/>
        </w:rPr>
        <w:t xml:space="preserve"> below 0</w:t>
      </w:r>
      <w:r w:rsidR="00904A0E">
        <w:rPr>
          <w:rFonts w:asciiTheme="majorHAnsi" w:hAnsiTheme="majorHAnsi" w:cstheme="majorHAnsi"/>
        </w:rPr>
        <w:t>.</w:t>
      </w:r>
      <w:r w:rsidR="002671BC">
        <w:rPr>
          <w:rFonts w:asciiTheme="majorHAnsi" w:hAnsiTheme="majorHAnsi" w:cstheme="majorHAnsi"/>
        </w:rPr>
        <w:t>5 eV suffer from low open-</w:t>
      </w:r>
      <w:r w:rsidR="00C626CE">
        <w:rPr>
          <w:rFonts w:asciiTheme="majorHAnsi" w:hAnsiTheme="majorHAnsi" w:cstheme="majorHAnsi"/>
        </w:rPr>
        <w:t xml:space="preserve">circuit voltage and fill factor </w:t>
      </w:r>
      <w:r w:rsidR="00C626CE" w:rsidRPr="00C626CE">
        <w:rPr>
          <w:rFonts w:asciiTheme="majorHAnsi" w:hAnsiTheme="majorHAnsi" w:cstheme="majorHAnsi"/>
          <w:color w:val="000000" w:themeColor="text1"/>
        </w:rPr>
        <w:fldChar w:fldCharType="begin">
          <w:fldData xml:space="preserve">PEVuZE5vdGU+PENpdGU+PEF1dGhvcj5NYXVrPC9BdXRob3I+PFllYXI+MjAwMzwvWWVhcj48UmVj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</w:fldData>
        </w:fldChar>
      </w:r>
      <w:r w:rsidR="004E1CE3">
        <w:rPr>
          <w:rFonts w:asciiTheme="majorHAnsi" w:hAnsiTheme="majorHAnsi" w:cstheme="majorHAnsi"/>
          <w:color w:val="000000" w:themeColor="text1"/>
        </w:rPr>
        <w:instrText xml:space="preserve"> ADDIN EN.CITE </w:instrText>
      </w:r>
      <w:r w:rsidR="004E1CE3">
        <w:rPr>
          <w:rFonts w:asciiTheme="majorHAnsi" w:hAnsiTheme="majorHAnsi" w:cstheme="majorHAnsi"/>
          <w:color w:val="000000" w:themeColor="text1"/>
        </w:rPr>
        <w:fldChar w:fldCharType="begin">
          <w:fldData xml:space="preserve">PEVuZE5vdGU+PENpdGU+PEF1dGhvcj5NYXVrPC9BdXRob3I+PFllYXI+MjAwMzwvWWVhcj48UmVj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</w:fldData>
        </w:fldChar>
      </w:r>
      <w:r w:rsidR="004E1CE3">
        <w:rPr>
          <w:rFonts w:asciiTheme="majorHAnsi" w:hAnsiTheme="majorHAnsi" w:cstheme="majorHAnsi"/>
          <w:color w:val="000000" w:themeColor="text1"/>
        </w:rPr>
        <w:instrText xml:space="preserve"> ADDIN EN.CITE.DATA </w:instrText>
      </w:r>
      <w:r w:rsidR="004E1CE3">
        <w:rPr>
          <w:rFonts w:asciiTheme="majorHAnsi" w:hAnsiTheme="majorHAnsi" w:cstheme="majorHAnsi"/>
          <w:color w:val="000000" w:themeColor="text1"/>
        </w:rPr>
      </w:r>
      <w:r w:rsidR="004E1CE3">
        <w:rPr>
          <w:rFonts w:asciiTheme="majorHAnsi" w:hAnsiTheme="majorHAnsi" w:cstheme="majorHAnsi"/>
          <w:color w:val="000000" w:themeColor="text1"/>
        </w:rPr>
        <w:fldChar w:fldCharType="end"/>
      </w:r>
      <w:r w:rsidR="00C626CE" w:rsidRPr="00C626CE">
        <w:rPr>
          <w:rFonts w:asciiTheme="majorHAnsi" w:hAnsiTheme="majorHAnsi" w:cstheme="majorHAnsi"/>
          <w:color w:val="000000" w:themeColor="text1"/>
        </w:rPr>
      </w:r>
      <w:r w:rsidR="00C626CE" w:rsidRPr="00C626CE">
        <w:rPr>
          <w:rFonts w:asciiTheme="majorHAnsi" w:hAnsiTheme="majorHAnsi" w:cstheme="majorHAnsi"/>
          <w:color w:val="000000" w:themeColor="text1"/>
        </w:rPr>
        <w:fldChar w:fldCharType="separate"/>
      </w:r>
      <w:r w:rsidR="004E1CE3">
        <w:rPr>
          <w:rFonts w:asciiTheme="majorHAnsi" w:hAnsiTheme="majorHAnsi" w:cstheme="majorHAnsi"/>
          <w:noProof/>
          <w:color w:val="000000" w:themeColor="text1"/>
        </w:rPr>
        <w:t>[</w:t>
      </w:r>
      <w:hyperlink w:anchor="_ENREF_4_83" w:tooltip="Mauk, 2003 #189" w:history="1">
        <w:r w:rsidR="004E1CE3" w:rsidRPr="004E1CE3">
          <w:rPr>
            <w:rStyle w:val="Hyperlink"/>
            <w:rFonts w:asciiTheme="majorHAnsi" w:hAnsiTheme="majorHAnsi" w:cstheme="majorHAnsi"/>
            <w:noProof/>
          </w:rPr>
          <w:t>83-85</w:t>
        </w:r>
      </w:hyperlink>
      <w:r w:rsidR="004E1CE3">
        <w:rPr>
          <w:rFonts w:asciiTheme="majorHAnsi" w:hAnsiTheme="majorHAnsi" w:cstheme="majorHAnsi"/>
          <w:noProof/>
          <w:color w:val="000000" w:themeColor="text1"/>
        </w:rPr>
        <w:t>]</w:t>
      </w:r>
      <w:r w:rsidR="00C626CE" w:rsidRPr="00C626CE">
        <w:rPr>
          <w:rFonts w:asciiTheme="majorHAnsi" w:hAnsiTheme="majorHAnsi" w:cstheme="majorHAnsi"/>
          <w:color w:val="000000" w:themeColor="text1"/>
        </w:rPr>
        <w:fldChar w:fldCharType="end"/>
      </w:r>
      <w:r w:rsidR="002671BC" w:rsidRPr="00C626CE">
        <w:rPr>
          <w:rFonts w:asciiTheme="majorHAnsi" w:hAnsiTheme="majorHAnsi" w:cstheme="majorHAnsi"/>
          <w:color w:val="000000" w:themeColor="text1"/>
        </w:rPr>
        <w:t>. T</w:t>
      </w:r>
      <w:r w:rsidR="002671BC">
        <w:rPr>
          <w:rFonts w:asciiTheme="majorHAnsi" w:hAnsiTheme="majorHAnsi" w:cstheme="majorHAnsi"/>
        </w:rPr>
        <w:t>he poor performance of narrow bandgap TPV cells is mainly related to the material quality and could be enhanced by</w:t>
      </w:r>
      <w:r w:rsidR="004801E0">
        <w:rPr>
          <w:rFonts w:asciiTheme="majorHAnsi" w:hAnsiTheme="majorHAnsi" w:cstheme="majorHAnsi"/>
        </w:rPr>
        <w:t xml:space="preserve"> a</w:t>
      </w:r>
      <w:r w:rsidR="002671BC">
        <w:rPr>
          <w:rFonts w:asciiTheme="majorHAnsi" w:hAnsiTheme="majorHAnsi" w:cstheme="majorHAnsi"/>
        </w:rPr>
        <w:t xml:space="preserve"> </w:t>
      </w:r>
      <w:r w:rsidR="002671BC" w:rsidRPr="004801E0">
        <w:rPr>
          <w:rFonts w:asciiTheme="majorHAnsi" w:hAnsiTheme="majorHAnsi" w:cstheme="majorHAnsi"/>
          <w:noProof/>
        </w:rPr>
        <w:t>better</w:t>
      </w:r>
      <w:r w:rsidR="002671BC">
        <w:rPr>
          <w:rFonts w:asciiTheme="majorHAnsi" w:hAnsiTheme="majorHAnsi" w:cstheme="majorHAnsi"/>
        </w:rPr>
        <w:t xml:space="preserve"> understanding of the</w:t>
      </w:r>
      <w:r>
        <w:rPr>
          <w:rFonts w:asciiTheme="majorHAnsi" w:hAnsiTheme="majorHAnsi" w:cstheme="majorHAnsi"/>
        </w:rPr>
        <w:t>se</w:t>
      </w:r>
      <w:r w:rsidR="002671BC">
        <w:rPr>
          <w:rFonts w:asciiTheme="majorHAnsi" w:hAnsiTheme="majorHAnsi" w:cstheme="majorHAnsi"/>
        </w:rPr>
        <w:t xml:space="preserve"> limiting factors. Table 1-4 provides a brief summary of the performance of TPV cells made of different materials in the last two decades.</w:t>
      </w:r>
    </w:p>
    <w:p w14:paraId="53D1C6E6" w14:textId="7EB3AD8B" w:rsidR="00A12CD4" w:rsidRDefault="00A12CD4" w:rsidP="009D67AA">
      <w:pPr>
        <w:ind w:firstLine="720"/>
        <w:rPr>
          <w:rFonts w:asciiTheme="majorHAnsi" w:hAnsiTheme="majorHAnsi" w:cstheme="majorHAnsi"/>
        </w:rPr>
      </w:pPr>
    </w:p>
    <w:p w14:paraId="4E15AA07" w14:textId="2D6F6DFC" w:rsidR="00A12CD4" w:rsidRDefault="00A12CD4" w:rsidP="009D67AA">
      <w:pPr>
        <w:ind w:firstLine="720"/>
        <w:rPr>
          <w:rFonts w:asciiTheme="majorHAnsi" w:hAnsiTheme="majorHAnsi" w:cstheme="majorHAnsi"/>
        </w:rPr>
      </w:pPr>
    </w:p>
    <w:p w14:paraId="26DB38C9" w14:textId="7AA93039" w:rsidR="00B67D72" w:rsidRDefault="00B67D72" w:rsidP="009D67AA">
      <w:pPr>
        <w:ind w:firstLine="720"/>
        <w:rPr>
          <w:rFonts w:asciiTheme="majorHAnsi" w:hAnsiTheme="majorHAnsi" w:cstheme="majorHAnsi"/>
        </w:rPr>
      </w:pPr>
    </w:p>
    <w:p w14:paraId="47ABEDA6" w14:textId="4F59A376" w:rsidR="00B67D72" w:rsidRDefault="00B67D72" w:rsidP="009D67AA">
      <w:pPr>
        <w:ind w:firstLine="720"/>
        <w:rPr>
          <w:rFonts w:asciiTheme="majorHAnsi" w:hAnsiTheme="majorHAnsi" w:cstheme="majorHAnsi"/>
        </w:rPr>
      </w:pPr>
    </w:p>
    <w:p w14:paraId="3CE0C733" w14:textId="77777777" w:rsidR="00B67D72" w:rsidRDefault="00B67D72" w:rsidP="009D67AA">
      <w:pPr>
        <w:ind w:firstLine="720"/>
        <w:rPr>
          <w:rFonts w:asciiTheme="majorHAnsi" w:hAnsiTheme="majorHAnsi" w:cstheme="majorHAnsi"/>
        </w:rPr>
      </w:pPr>
    </w:p>
    <w:p w14:paraId="4CE52CF8" w14:textId="49901847" w:rsidR="00A12CD4" w:rsidRDefault="00A12CD4" w:rsidP="009D67AA">
      <w:pPr>
        <w:ind w:firstLine="720"/>
        <w:rPr>
          <w:rFonts w:asciiTheme="majorHAnsi" w:hAnsiTheme="majorHAnsi" w:cstheme="majorHAnsi"/>
        </w:rPr>
      </w:pPr>
    </w:p>
    <w:p w14:paraId="38002CDE" w14:textId="152BB7B1" w:rsidR="00A12CD4" w:rsidRDefault="00A12CD4" w:rsidP="009D67AA">
      <w:pPr>
        <w:ind w:firstLine="720"/>
        <w:rPr>
          <w:rFonts w:asciiTheme="majorHAnsi" w:hAnsiTheme="majorHAnsi" w:cstheme="majorHAnsi"/>
        </w:rPr>
      </w:pPr>
    </w:p>
    <w:p w14:paraId="4932CEED" w14:textId="77777777" w:rsidR="006E5211" w:rsidRDefault="006E5211" w:rsidP="009D67AA">
      <w:pPr>
        <w:ind w:firstLine="720"/>
        <w:rPr>
          <w:rFonts w:asciiTheme="majorHAnsi" w:hAnsiTheme="majorHAnsi" w:cstheme="majorHAnsi"/>
        </w:rPr>
      </w:pPr>
    </w:p>
    <w:p w14:paraId="43380F34" w14:textId="147F0C06" w:rsidR="00A12CD4" w:rsidRDefault="00A12CD4" w:rsidP="009D67AA">
      <w:pPr>
        <w:ind w:firstLine="720"/>
        <w:rPr>
          <w:rFonts w:asciiTheme="majorHAnsi" w:hAnsiTheme="majorHAnsi" w:cstheme="majorHAnsi"/>
        </w:rPr>
      </w:pPr>
    </w:p>
    <w:p w14:paraId="68FCECA9" w14:textId="77777777" w:rsidR="00A12CD4" w:rsidRDefault="00A12CD4" w:rsidP="009D67AA">
      <w:pPr>
        <w:ind w:firstLine="720"/>
        <w:rPr>
          <w:rFonts w:asciiTheme="majorHAnsi" w:hAnsiTheme="majorHAnsi" w:cstheme="majorHAnsi"/>
        </w:rPr>
      </w:pPr>
    </w:p>
    <w:p w14:paraId="39DCE2A9" w14:textId="339707B8" w:rsidR="00A12CD4" w:rsidRDefault="00A12CD4" w:rsidP="00A12CD4">
      <w:pPr>
        <w:pStyle w:val="Caption"/>
      </w:pPr>
      <w:bookmarkStart w:id="111" w:name="_Toc469516610"/>
      <w:r>
        <w:lastRenderedPageBreak/>
        <w:t xml:space="preserve">Table </w:t>
      </w:r>
      <w:r w:rsidR="00DE71E4">
        <w:fldChar w:fldCharType="begin"/>
      </w:r>
      <w:r w:rsidR="00DE71E4">
        <w:instrText xml:space="preserve"> </w:instrText>
      </w:r>
      <w:r w:rsidR="00DE71E4">
        <w:instrText xml:space="preserve">STYLEREF 1 \s </w:instrText>
      </w:r>
      <w:r w:rsidR="00DE71E4">
        <w:fldChar w:fldCharType="separate"/>
      </w:r>
      <w:r w:rsidR="004923B0">
        <w:rPr>
          <w:noProof/>
        </w:rPr>
        <w:t>1</w:t>
      </w:r>
      <w:r w:rsidR="00DE71E4">
        <w:rPr>
          <w:noProof/>
        </w:rPr>
        <w:fldChar w:fldCharType="end"/>
      </w:r>
      <w:r w:rsidR="0006532F">
        <w:noBreakHyphen/>
      </w:r>
      <w:r w:rsidR="00DE71E4">
        <w:fldChar w:fldCharType="begin"/>
      </w:r>
      <w:r w:rsidR="00DE71E4">
        <w:instrText xml:space="preserve"> SEQ Table \* ARABIC \s 1 </w:instrText>
      </w:r>
      <w:r w:rsidR="00DE71E4">
        <w:fldChar w:fldCharType="separate"/>
      </w:r>
      <w:r w:rsidR="004923B0">
        <w:rPr>
          <w:noProof/>
        </w:rPr>
        <w:t>4</w:t>
      </w:r>
      <w:r w:rsidR="00DE71E4">
        <w:rPr>
          <w:noProof/>
        </w:rPr>
        <w:fldChar w:fldCharType="end"/>
      </w:r>
      <w:r>
        <w:t>: Summary of the device performance for different TPV technologies.</w:t>
      </w:r>
      <w:bookmarkEnd w:id="111"/>
    </w:p>
    <w:p w14:paraId="2ADC8372" w14:textId="77777777" w:rsidR="00A12CD4" w:rsidRPr="00A12CD4" w:rsidRDefault="00A12CD4" w:rsidP="00A12CD4">
      <w:pPr>
        <w:spacing w:line="240" w:lineRule="auto"/>
      </w:pPr>
    </w:p>
    <w:tbl>
      <w:tblPr>
        <w:tblStyle w:val="TableGrid"/>
        <w:tblW w:w="5000" w:type="pct"/>
        <w:jc w:val="center"/>
        <w:tblLook w:val="04A0" w:firstRow="1" w:lastRow="0" w:firstColumn="1" w:lastColumn="0" w:noHBand="0" w:noVBand="1"/>
      </w:tblPr>
      <w:tblGrid>
        <w:gridCol w:w="2659"/>
        <w:gridCol w:w="1072"/>
        <w:gridCol w:w="859"/>
        <w:gridCol w:w="675"/>
        <w:gridCol w:w="666"/>
        <w:gridCol w:w="850"/>
        <w:gridCol w:w="1705"/>
      </w:tblGrid>
      <w:tr w:rsidR="00A12CD4" w:rsidRPr="003E730A" w14:paraId="0F0C7498" w14:textId="77777777" w:rsidTr="00A12CD4">
        <w:trPr>
          <w:trHeight w:val="455"/>
          <w:jc w:val="center"/>
        </w:trPr>
        <w:tc>
          <w:tcPr>
            <w:tcW w:w="1749" w:type="pct"/>
            <w:vAlign w:val="center"/>
          </w:tcPr>
          <w:p w14:paraId="69F03134"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Material</w:t>
            </w:r>
          </w:p>
        </w:tc>
        <w:tc>
          <w:tcPr>
            <w:tcW w:w="370" w:type="pct"/>
            <w:vAlign w:val="center"/>
          </w:tcPr>
          <w:p w14:paraId="186CA36E" w14:textId="77777777" w:rsidR="00A12CD4" w:rsidRPr="00A12CD4" w:rsidRDefault="00A12CD4" w:rsidP="00B670D8">
            <w:pPr>
              <w:spacing w:line="240" w:lineRule="auto"/>
              <w:jc w:val="center"/>
              <w:rPr>
                <w:rFonts w:asciiTheme="majorHAnsi" w:hAnsiTheme="majorHAnsi" w:cstheme="majorHAnsi"/>
                <w:sz w:val="20"/>
                <w:szCs w:val="20"/>
                <w:vertAlign w:val="subscript"/>
              </w:rPr>
            </w:pPr>
            <w:r w:rsidRPr="00883495">
              <w:rPr>
                <w:rFonts w:asciiTheme="majorHAnsi" w:hAnsiTheme="majorHAnsi" w:cstheme="majorHAnsi"/>
                <w:i/>
                <w:sz w:val="20"/>
                <w:szCs w:val="20"/>
              </w:rPr>
              <w:t>E</w:t>
            </w:r>
            <w:r w:rsidRPr="00A12CD4">
              <w:rPr>
                <w:rFonts w:asciiTheme="majorHAnsi" w:hAnsiTheme="majorHAnsi" w:cstheme="majorHAnsi"/>
                <w:sz w:val="20"/>
                <w:szCs w:val="20"/>
                <w:vertAlign w:val="subscript"/>
              </w:rPr>
              <w:t>g</w:t>
            </w:r>
          </w:p>
          <w:p w14:paraId="1AC66098"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(eV)</w:t>
            </w:r>
          </w:p>
        </w:tc>
        <w:tc>
          <w:tcPr>
            <w:tcW w:w="477" w:type="pct"/>
            <w:vAlign w:val="center"/>
          </w:tcPr>
          <w:p w14:paraId="47747272" w14:textId="77777777" w:rsidR="00A12CD4" w:rsidRPr="00A12CD4" w:rsidRDefault="00A12CD4" w:rsidP="00B670D8">
            <w:pPr>
              <w:spacing w:line="240" w:lineRule="auto"/>
              <w:jc w:val="center"/>
              <w:rPr>
                <w:rFonts w:asciiTheme="majorHAnsi" w:hAnsiTheme="majorHAnsi" w:cstheme="majorHAnsi"/>
                <w:sz w:val="20"/>
                <w:szCs w:val="20"/>
              </w:rPr>
            </w:pPr>
            <w:r w:rsidRPr="00883495">
              <w:rPr>
                <w:rFonts w:asciiTheme="majorHAnsi" w:hAnsiTheme="majorHAnsi" w:cstheme="majorHAnsi"/>
                <w:i/>
                <w:sz w:val="20"/>
                <w:szCs w:val="20"/>
              </w:rPr>
              <w:t>J</w:t>
            </w:r>
            <w:r w:rsidRPr="00A12CD4">
              <w:rPr>
                <w:rFonts w:asciiTheme="majorHAnsi" w:hAnsiTheme="majorHAnsi" w:cstheme="majorHAnsi"/>
                <w:sz w:val="20"/>
                <w:szCs w:val="20"/>
                <w:vertAlign w:val="subscript"/>
              </w:rPr>
              <w:t>sc</w:t>
            </w:r>
            <w:r w:rsidRPr="00A12CD4">
              <w:rPr>
                <w:rFonts w:asciiTheme="majorHAnsi" w:hAnsiTheme="majorHAnsi" w:cstheme="majorHAnsi"/>
                <w:sz w:val="20"/>
                <w:szCs w:val="20"/>
              </w:rPr>
              <w:t xml:space="preserve"> (A/cm</w:t>
            </w:r>
            <w:r w:rsidRPr="00A12CD4">
              <w:rPr>
                <w:rFonts w:asciiTheme="majorHAnsi" w:hAnsiTheme="majorHAnsi" w:cstheme="majorHAnsi"/>
                <w:sz w:val="20"/>
                <w:szCs w:val="20"/>
                <w:vertAlign w:val="superscript"/>
              </w:rPr>
              <w:t>2</w:t>
            </w:r>
            <w:r w:rsidRPr="00A12CD4">
              <w:rPr>
                <w:rFonts w:asciiTheme="majorHAnsi" w:hAnsiTheme="majorHAnsi" w:cstheme="majorHAnsi"/>
                <w:sz w:val="20"/>
                <w:szCs w:val="20"/>
              </w:rPr>
              <w:t>)</w:t>
            </w:r>
          </w:p>
        </w:tc>
        <w:tc>
          <w:tcPr>
            <w:tcW w:w="375" w:type="pct"/>
            <w:vAlign w:val="center"/>
          </w:tcPr>
          <w:p w14:paraId="59576757" w14:textId="77777777" w:rsidR="00A12CD4" w:rsidRPr="00A12CD4" w:rsidRDefault="00A12CD4" w:rsidP="00B670D8">
            <w:pPr>
              <w:spacing w:line="240" w:lineRule="auto"/>
              <w:jc w:val="center"/>
              <w:rPr>
                <w:rFonts w:asciiTheme="majorHAnsi" w:hAnsiTheme="majorHAnsi" w:cstheme="majorHAnsi"/>
                <w:sz w:val="20"/>
                <w:szCs w:val="20"/>
              </w:rPr>
            </w:pPr>
            <w:r w:rsidRPr="00883495">
              <w:rPr>
                <w:rFonts w:asciiTheme="majorHAnsi" w:hAnsiTheme="majorHAnsi" w:cstheme="majorHAnsi"/>
                <w:i/>
                <w:sz w:val="20"/>
                <w:szCs w:val="20"/>
              </w:rPr>
              <w:t>V</w:t>
            </w:r>
            <w:r w:rsidRPr="00A12CD4">
              <w:rPr>
                <w:rFonts w:asciiTheme="majorHAnsi" w:hAnsiTheme="majorHAnsi" w:cstheme="majorHAnsi"/>
                <w:sz w:val="20"/>
                <w:szCs w:val="20"/>
                <w:vertAlign w:val="subscript"/>
              </w:rPr>
              <w:t>oc</w:t>
            </w:r>
          </w:p>
          <w:p w14:paraId="09244BFA"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(V)</w:t>
            </w:r>
          </w:p>
        </w:tc>
        <w:tc>
          <w:tcPr>
            <w:tcW w:w="370" w:type="pct"/>
            <w:vAlign w:val="center"/>
          </w:tcPr>
          <w:p w14:paraId="5083615A" w14:textId="77777777" w:rsidR="00A12CD4" w:rsidRPr="004065BA" w:rsidRDefault="00A12CD4" w:rsidP="00B670D8">
            <w:pPr>
              <w:spacing w:line="240" w:lineRule="auto"/>
              <w:jc w:val="center"/>
              <w:rPr>
                <w:rFonts w:asciiTheme="majorHAnsi" w:hAnsiTheme="majorHAnsi" w:cstheme="majorHAnsi"/>
                <w:sz w:val="20"/>
                <w:szCs w:val="20"/>
              </w:rPr>
            </w:pPr>
            <w:r w:rsidRPr="004065BA">
              <w:rPr>
                <w:rFonts w:asciiTheme="majorHAnsi" w:hAnsiTheme="majorHAnsi" w:cstheme="majorHAnsi"/>
                <w:sz w:val="20"/>
                <w:szCs w:val="20"/>
              </w:rPr>
              <w:t>FF</w:t>
            </w:r>
          </w:p>
        </w:tc>
        <w:tc>
          <w:tcPr>
            <w:tcW w:w="472" w:type="pct"/>
            <w:vAlign w:val="center"/>
          </w:tcPr>
          <w:p w14:paraId="5B3AA7FD"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Voltage factor</w:t>
            </w:r>
          </w:p>
        </w:tc>
        <w:tc>
          <w:tcPr>
            <w:tcW w:w="1186" w:type="pct"/>
            <w:vAlign w:val="center"/>
          </w:tcPr>
          <w:p w14:paraId="744B7D22"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Comment</w:t>
            </w:r>
          </w:p>
        </w:tc>
      </w:tr>
      <w:tr w:rsidR="00A12CD4" w:rsidRPr="003E730A" w14:paraId="465BB369" w14:textId="77777777" w:rsidTr="00A12CD4">
        <w:trPr>
          <w:trHeight w:val="227"/>
          <w:jc w:val="center"/>
        </w:trPr>
        <w:tc>
          <w:tcPr>
            <w:tcW w:w="1749" w:type="pct"/>
            <w:vAlign w:val="center"/>
          </w:tcPr>
          <w:p w14:paraId="6BE1ACC7" w14:textId="23C2E2BF" w:rsidR="00A12CD4" w:rsidRPr="00A12CD4" w:rsidRDefault="00A12CD4" w:rsidP="004E1CE3">
            <w:pPr>
              <w:spacing w:line="240" w:lineRule="auto"/>
              <w:rPr>
                <w:rFonts w:asciiTheme="majorHAnsi" w:hAnsiTheme="majorHAnsi" w:cstheme="majorHAnsi"/>
                <w:b/>
                <w:sz w:val="20"/>
                <w:szCs w:val="20"/>
              </w:rPr>
            </w:pPr>
            <w:r w:rsidRPr="00A12CD4">
              <w:rPr>
                <w:rFonts w:asciiTheme="majorHAnsi" w:hAnsiTheme="majorHAnsi" w:cstheme="majorHAnsi"/>
                <w:sz w:val="20"/>
                <w:szCs w:val="20"/>
              </w:rPr>
              <w:t xml:space="preserve">GaSb </w:t>
            </w:r>
            <w:r w:rsidRPr="00A12CD4">
              <w:rPr>
                <w:rFonts w:asciiTheme="majorHAnsi" w:hAnsiTheme="majorHAnsi" w:cstheme="majorHAnsi"/>
                <w:sz w:val="20"/>
                <w:szCs w:val="20"/>
              </w:rPr>
              <w:fldChar w:fldCharType="begin"/>
            </w:r>
            <w:r w:rsidR="004E1CE3">
              <w:rPr>
                <w:rFonts w:asciiTheme="majorHAnsi" w:hAnsiTheme="majorHAnsi" w:cstheme="majorHAnsi"/>
                <w:sz w:val="20"/>
                <w:szCs w:val="20"/>
              </w:rPr>
              <w:instrText xml:space="preserve"> ADDIN EN.CITE &lt;EndNote&gt;&lt;Cite&gt;&lt;Author&gt;Bett&lt;/Author&gt;&lt;Year&gt;2003&lt;/Year&gt;&lt;RecNum&gt;203&lt;/RecNum&gt;&lt;DisplayText&gt;[86]&lt;/DisplayText&gt;&lt;record&gt;&lt;rec-number&gt;203&lt;/rec-number&gt;&lt;foreign-keys&gt;&lt;key app="EN" db-id="wffwxtaf25x9dsev9z2pza5jtfxt2zrptw9r" timestamp="1478714486"&gt;203&lt;/key&gt;&lt;/foreign-keys&gt;&lt;ref-type name="Journal Article"&gt;17&lt;/ref-type&gt;&lt;contributors&gt;&lt;authors&gt;&lt;author&gt;Bett, AW&lt;/author&gt;&lt;author&gt;Sulima, OV&lt;/author&gt;&lt;/authors&gt;&lt;/contributors&gt;&lt;titles&gt;&lt;title&gt;GaSb photovoltaic cells for applications in TPV generators&lt;/title&gt;&lt;secondary-title&gt;Semiconductor science and technology&lt;/secondary-title&gt;&lt;/titles&gt;&lt;periodical&gt;&lt;full-title&gt;Semiconductor Science and Technology&lt;/full-title&gt;&lt;/periodical&gt;&lt;pages&gt;S184&lt;/pages&gt;&lt;volume&gt;18&lt;/volume&gt;&lt;number&gt;5&lt;/number&gt;&lt;dates&gt;&lt;year&gt;2003&lt;/year&gt;&lt;/dates&gt;&lt;isbn&gt;0268-1242&lt;/isbn&gt;&lt;urls&gt;&lt;/urls&gt;&lt;/record&gt;&lt;/Cite&gt;&lt;/EndNote&gt;</w:instrText>
            </w:r>
            <w:r w:rsidRPr="00A12CD4">
              <w:rPr>
                <w:rFonts w:asciiTheme="majorHAnsi" w:hAnsiTheme="majorHAnsi" w:cstheme="majorHAnsi"/>
                <w:sz w:val="20"/>
                <w:szCs w:val="20"/>
              </w:rPr>
              <w:fldChar w:fldCharType="separate"/>
            </w:r>
            <w:r w:rsidR="004E1CE3">
              <w:rPr>
                <w:rFonts w:asciiTheme="majorHAnsi" w:hAnsiTheme="majorHAnsi" w:cstheme="majorHAnsi"/>
                <w:noProof/>
                <w:sz w:val="20"/>
                <w:szCs w:val="20"/>
              </w:rPr>
              <w:t>[</w:t>
            </w:r>
            <w:hyperlink w:anchor="_ENREF_4_86" w:tooltip="Bett, 2003 #203" w:history="1">
              <w:r w:rsidR="004E1CE3" w:rsidRPr="004E1CE3">
                <w:rPr>
                  <w:rStyle w:val="Hyperlink"/>
                  <w:rFonts w:asciiTheme="majorHAnsi" w:hAnsiTheme="majorHAnsi" w:cstheme="majorHAnsi"/>
                  <w:noProof/>
                  <w:sz w:val="20"/>
                  <w:szCs w:val="20"/>
                </w:rPr>
                <w:t>86</w:t>
              </w:r>
            </w:hyperlink>
            <w:r w:rsidR="004E1CE3">
              <w:rPr>
                <w:rFonts w:asciiTheme="majorHAnsi" w:hAnsiTheme="majorHAnsi" w:cstheme="majorHAnsi"/>
                <w:noProof/>
                <w:sz w:val="20"/>
                <w:szCs w:val="20"/>
              </w:rPr>
              <w:t>]</w:t>
            </w:r>
            <w:r w:rsidRPr="00A12CD4">
              <w:rPr>
                <w:rFonts w:asciiTheme="majorHAnsi" w:hAnsiTheme="majorHAnsi" w:cstheme="majorHAnsi"/>
                <w:sz w:val="20"/>
                <w:szCs w:val="20"/>
              </w:rPr>
              <w:fldChar w:fldCharType="end"/>
            </w:r>
          </w:p>
        </w:tc>
        <w:tc>
          <w:tcPr>
            <w:tcW w:w="370" w:type="pct"/>
            <w:vAlign w:val="center"/>
          </w:tcPr>
          <w:p w14:paraId="78A75439"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0.72</w:t>
            </w:r>
          </w:p>
        </w:tc>
        <w:tc>
          <w:tcPr>
            <w:tcW w:w="477" w:type="pct"/>
            <w:vAlign w:val="center"/>
          </w:tcPr>
          <w:p w14:paraId="46570AF0"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3</w:t>
            </w:r>
          </w:p>
        </w:tc>
        <w:tc>
          <w:tcPr>
            <w:tcW w:w="375" w:type="pct"/>
            <w:vAlign w:val="center"/>
          </w:tcPr>
          <w:p w14:paraId="144B7953"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~0.41</w:t>
            </w:r>
          </w:p>
        </w:tc>
        <w:tc>
          <w:tcPr>
            <w:tcW w:w="370" w:type="pct"/>
            <w:vAlign w:val="center"/>
          </w:tcPr>
          <w:p w14:paraId="2E7A1A5A"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w:t>
            </w:r>
          </w:p>
        </w:tc>
        <w:tc>
          <w:tcPr>
            <w:tcW w:w="472" w:type="pct"/>
            <w:vAlign w:val="center"/>
          </w:tcPr>
          <w:p w14:paraId="1D51C730"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0.57</w:t>
            </w:r>
          </w:p>
        </w:tc>
        <w:tc>
          <w:tcPr>
            <w:tcW w:w="1186" w:type="pct"/>
            <w:vAlign w:val="center"/>
          </w:tcPr>
          <w:p w14:paraId="655343C4" w14:textId="52AE0C44" w:rsidR="00A12CD4" w:rsidRPr="00A12CD4" w:rsidRDefault="00794548" w:rsidP="00B670D8">
            <w:pPr>
              <w:spacing w:line="240" w:lineRule="auto"/>
              <w:rPr>
                <w:rFonts w:asciiTheme="majorHAnsi" w:hAnsiTheme="majorHAnsi" w:cstheme="majorHAnsi"/>
                <w:sz w:val="20"/>
                <w:szCs w:val="20"/>
              </w:rPr>
            </w:pPr>
            <w:r>
              <w:rPr>
                <w:rFonts w:asciiTheme="majorHAnsi" w:hAnsiTheme="majorHAnsi" w:cstheme="majorHAnsi"/>
                <w:sz w:val="20"/>
                <w:szCs w:val="20"/>
              </w:rPr>
              <w:t>MOVPE</w:t>
            </w:r>
          </w:p>
        </w:tc>
      </w:tr>
      <w:tr w:rsidR="00A12CD4" w:rsidRPr="003E730A" w14:paraId="1D9D7C34" w14:textId="77777777" w:rsidTr="00A12CD4">
        <w:trPr>
          <w:trHeight w:val="227"/>
          <w:jc w:val="center"/>
        </w:trPr>
        <w:tc>
          <w:tcPr>
            <w:tcW w:w="1749" w:type="pct"/>
            <w:vAlign w:val="center"/>
          </w:tcPr>
          <w:p w14:paraId="46FE8AA0" w14:textId="66FFBE01" w:rsidR="00A12CD4" w:rsidRPr="00A12CD4" w:rsidRDefault="00A12CD4" w:rsidP="004E1CE3">
            <w:pPr>
              <w:spacing w:line="240" w:lineRule="auto"/>
              <w:rPr>
                <w:rFonts w:asciiTheme="majorHAnsi" w:hAnsiTheme="majorHAnsi" w:cstheme="majorHAnsi"/>
                <w:b/>
                <w:sz w:val="20"/>
                <w:szCs w:val="20"/>
              </w:rPr>
            </w:pPr>
            <w:r w:rsidRPr="00A12CD4">
              <w:rPr>
                <w:rFonts w:asciiTheme="majorHAnsi" w:hAnsiTheme="majorHAnsi" w:cstheme="majorHAnsi"/>
                <w:sz w:val="20"/>
                <w:szCs w:val="20"/>
              </w:rPr>
              <w:t>InGa</w:t>
            </w:r>
            <w:r w:rsidRPr="00A12CD4">
              <w:rPr>
                <w:rFonts w:asciiTheme="majorHAnsi" w:hAnsiTheme="majorHAnsi" w:cstheme="majorHAnsi"/>
                <w:sz w:val="20"/>
                <w:szCs w:val="20"/>
                <w:vertAlign w:val="subscript"/>
              </w:rPr>
              <w:t>0.53</w:t>
            </w:r>
            <w:r w:rsidRPr="00A12CD4">
              <w:rPr>
                <w:rFonts w:asciiTheme="majorHAnsi" w:hAnsiTheme="majorHAnsi" w:cstheme="majorHAnsi"/>
                <w:sz w:val="20"/>
                <w:szCs w:val="20"/>
              </w:rPr>
              <w:t>As</w:t>
            </w:r>
            <w:r w:rsidRPr="00A12CD4">
              <w:rPr>
                <w:rFonts w:asciiTheme="majorHAnsi" w:hAnsiTheme="majorHAnsi" w:cstheme="majorHAnsi"/>
                <w:sz w:val="20"/>
                <w:szCs w:val="20"/>
                <w:vertAlign w:val="subscript"/>
              </w:rPr>
              <w:t xml:space="preserve">0.47 </w:t>
            </w:r>
            <w:r w:rsidRPr="00A12CD4">
              <w:rPr>
                <w:rFonts w:asciiTheme="majorHAnsi" w:hAnsiTheme="majorHAnsi" w:cstheme="majorHAnsi"/>
                <w:sz w:val="20"/>
                <w:szCs w:val="20"/>
              </w:rPr>
              <w:fldChar w:fldCharType="begin"/>
            </w:r>
            <w:r w:rsidR="004E1CE3">
              <w:rPr>
                <w:rFonts w:asciiTheme="majorHAnsi" w:hAnsiTheme="majorHAnsi" w:cstheme="majorHAnsi"/>
                <w:sz w:val="20"/>
                <w:szCs w:val="20"/>
              </w:rPr>
              <w:instrText xml:space="preserve"> ADDIN EN.CITE &lt;EndNote&gt;&lt;Cite&gt;&lt;Author&gt;Karlina&lt;/Author&gt;&lt;Year&gt;2006&lt;/Year&gt;&lt;RecNum&gt;191&lt;/RecNum&gt;&lt;DisplayText&gt;[87]&lt;/DisplayText&gt;&lt;record&gt;&lt;rec-number&gt;191&lt;/rec-number&gt;&lt;foreign-keys&gt;&lt;key app="EN" db-id="wffwxtaf25x9dsev9z2pza5jtfxt2zrptw9r" timestamp="1478655314"&gt;191&lt;/key&gt;&lt;/foreign-keys&gt;&lt;ref-type name="Journal Article"&gt;17&lt;/ref-type&gt;&lt;contributors&gt;&lt;authors&gt;&lt;author&gt;Karlina, LB&lt;/author&gt;&lt;author&gt;Vlasov, AS&lt;/author&gt;&lt;author&gt;Kulagina, MM&lt;/author&gt;&lt;author&gt;Timoshina, N Kh&lt;/author&gt;&lt;/authors&gt;&lt;/contributors&gt;&lt;titles&gt;&lt;title&gt;Thermophotovoltaic cells based on In0. 53Ga0. 47As/InP heterostructures&lt;/title&gt;&lt;secondary-title&gt;Semiconductors&lt;/secondary-title&gt;&lt;/titles&gt;&lt;periodical&gt;&lt;full-title&gt;Semiconductors&lt;/full-title&gt;&lt;/periodical&gt;&lt;pages&gt;346-350&lt;/pages&gt;&lt;volume&gt;40&lt;/volume&gt;&lt;number&gt;3&lt;/number&gt;&lt;dates&gt;&lt;year&gt;2006&lt;/year&gt;&lt;/dates&gt;&lt;isbn&gt;1063-7826&lt;/isbn&gt;&lt;urls&gt;&lt;/urls&gt;&lt;/record&gt;&lt;/Cite&gt;&lt;/EndNote&gt;</w:instrText>
            </w:r>
            <w:r w:rsidRPr="00A12CD4">
              <w:rPr>
                <w:rFonts w:asciiTheme="majorHAnsi" w:hAnsiTheme="majorHAnsi" w:cstheme="majorHAnsi"/>
                <w:sz w:val="20"/>
                <w:szCs w:val="20"/>
              </w:rPr>
              <w:fldChar w:fldCharType="separate"/>
            </w:r>
            <w:r w:rsidR="004E1CE3">
              <w:rPr>
                <w:rFonts w:asciiTheme="majorHAnsi" w:hAnsiTheme="majorHAnsi" w:cstheme="majorHAnsi"/>
                <w:noProof/>
                <w:sz w:val="20"/>
                <w:szCs w:val="20"/>
              </w:rPr>
              <w:t>[</w:t>
            </w:r>
            <w:hyperlink w:anchor="_ENREF_4_87" w:tooltip="Karlina, 2006 #191" w:history="1">
              <w:r w:rsidR="004E1CE3" w:rsidRPr="004E1CE3">
                <w:rPr>
                  <w:rStyle w:val="Hyperlink"/>
                  <w:rFonts w:asciiTheme="majorHAnsi" w:hAnsiTheme="majorHAnsi" w:cstheme="majorHAnsi"/>
                  <w:noProof/>
                  <w:sz w:val="20"/>
                  <w:szCs w:val="20"/>
                </w:rPr>
                <w:t>87</w:t>
              </w:r>
            </w:hyperlink>
            <w:r w:rsidR="004E1CE3">
              <w:rPr>
                <w:rFonts w:asciiTheme="majorHAnsi" w:hAnsiTheme="majorHAnsi" w:cstheme="majorHAnsi"/>
                <w:noProof/>
                <w:sz w:val="20"/>
                <w:szCs w:val="20"/>
              </w:rPr>
              <w:t>]</w:t>
            </w:r>
            <w:r w:rsidRPr="00A12CD4">
              <w:rPr>
                <w:rFonts w:asciiTheme="majorHAnsi" w:hAnsiTheme="majorHAnsi" w:cstheme="majorHAnsi"/>
                <w:sz w:val="20"/>
                <w:szCs w:val="20"/>
              </w:rPr>
              <w:fldChar w:fldCharType="end"/>
            </w:r>
          </w:p>
        </w:tc>
        <w:tc>
          <w:tcPr>
            <w:tcW w:w="370" w:type="pct"/>
            <w:vAlign w:val="center"/>
          </w:tcPr>
          <w:p w14:paraId="10448386"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0.74</w:t>
            </w:r>
          </w:p>
        </w:tc>
        <w:tc>
          <w:tcPr>
            <w:tcW w:w="477" w:type="pct"/>
            <w:vAlign w:val="center"/>
          </w:tcPr>
          <w:p w14:paraId="2F766AD8"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1</w:t>
            </w:r>
          </w:p>
        </w:tc>
        <w:tc>
          <w:tcPr>
            <w:tcW w:w="375" w:type="pct"/>
            <w:vAlign w:val="center"/>
          </w:tcPr>
          <w:p w14:paraId="6CEDBF07"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0.465</w:t>
            </w:r>
          </w:p>
        </w:tc>
        <w:tc>
          <w:tcPr>
            <w:tcW w:w="370" w:type="pct"/>
            <w:vAlign w:val="center"/>
          </w:tcPr>
          <w:p w14:paraId="77C65238"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0.64</w:t>
            </w:r>
          </w:p>
        </w:tc>
        <w:tc>
          <w:tcPr>
            <w:tcW w:w="472" w:type="pct"/>
            <w:vAlign w:val="center"/>
          </w:tcPr>
          <w:p w14:paraId="0E4D3717"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0.63</w:t>
            </w:r>
          </w:p>
        </w:tc>
        <w:tc>
          <w:tcPr>
            <w:tcW w:w="1186" w:type="pct"/>
            <w:vAlign w:val="center"/>
          </w:tcPr>
          <w:p w14:paraId="434733DD" w14:textId="77777777" w:rsidR="00A12CD4" w:rsidRPr="00A12CD4" w:rsidRDefault="00A12CD4" w:rsidP="00B670D8">
            <w:pPr>
              <w:spacing w:line="240" w:lineRule="auto"/>
              <w:rPr>
                <w:rFonts w:asciiTheme="majorHAnsi" w:hAnsiTheme="majorHAnsi" w:cstheme="majorHAnsi"/>
                <w:sz w:val="20"/>
                <w:szCs w:val="20"/>
              </w:rPr>
            </w:pPr>
          </w:p>
        </w:tc>
      </w:tr>
      <w:tr w:rsidR="00A12CD4" w:rsidRPr="003E730A" w14:paraId="604A7908" w14:textId="77777777" w:rsidTr="00A12CD4">
        <w:trPr>
          <w:trHeight w:val="733"/>
          <w:jc w:val="center"/>
        </w:trPr>
        <w:tc>
          <w:tcPr>
            <w:tcW w:w="1749" w:type="pct"/>
            <w:vAlign w:val="center"/>
          </w:tcPr>
          <w:p w14:paraId="3DB2A557" w14:textId="2E8B4D70" w:rsidR="00A12CD4" w:rsidRPr="00A12CD4" w:rsidRDefault="00A12CD4" w:rsidP="00B670D8">
            <w:pPr>
              <w:spacing w:line="240" w:lineRule="auto"/>
              <w:rPr>
                <w:rFonts w:asciiTheme="majorHAnsi" w:hAnsiTheme="majorHAnsi" w:cstheme="majorHAnsi"/>
                <w:b/>
                <w:sz w:val="20"/>
                <w:szCs w:val="20"/>
              </w:rPr>
            </w:pPr>
            <w:r w:rsidRPr="00A12CD4">
              <w:rPr>
                <w:rFonts w:asciiTheme="majorHAnsi" w:hAnsiTheme="majorHAnsi" w:cstheme="majorHAnsi"/>
                <w:sz w:val="20"/>
                <w:szCs w:val="20"/>
              </w:rPr>
              <w:t xml:space="preserve">InGaAsSb </w:t>
            </w:r>
            <w:r w:rsidRPr="00A12CD4">
              <w:rPr>
                <w:rFonts w:asciiTheme="majorHAnsi" w:hAnsiTheme="majorHAnsi" w:cstheme="majorHAnsi"/>
                <w:sz w:val="20"/>
                <w:szCs w:val="20"/>
              </w:rPr>
              <w:fldChar w:fldCharType="begin"/>
            </w:r>
            <w:r w:rsidR="004E1CE3">
              <w:rPr>
                <w:rFonts w:asciiTheme="majorHAnsi" w:hAnsiTheme="majorHAnsi" w:cstheme="majorHAnsi"/>
                <w:sz w:val="20"/>
                <w:szCs w:val="20"/>
              </w:rPr>
              <w:instrText xml:space="preserve"> ADDIN EN.CITE &lt;EndNote&gt;&lt;Cite&gt;&lt;Author&gt;Sulima&lt;/Author&gt;&lt;Year&gt;2000&lt;/Year&gt;&lt;RecNum&gt;194&lt;/RecNum&gt;&lt;DisplayText&gt;[88]&lt;/DisplayText&gt;&lt;record&gt;&lt;rec-number&gt;194&lt;/rec-number&gt;&lt;foreign-keys&gt;&lt;key app="EN" db-id="wffwxtaf25x9dsev9z2pza5jtfxt2zrptw9r" timestamp="1478655798"&gt;194&lt;/key&gt;&lt;/foreign-keys&gt;&lt;ref-type name="Journal Article"&gt;17&lt;/ref-type&gt;&lt;contributors&gt;&lt;authors&gt;&lt;author&gt;Sulima, OV&lt;/author&gt;&lt;author&gt;Beckert, R&lt;/author&gt;&lt;author&gt;Bett, AW&lt;/author&gt;&lt;author&gt;Cox, JA&lt;/author&gt;&lt;author&gt;Mauk, MG&lt;/author&gt;&lt;/authors&gt;&lt;/contributors&gt;&lt;titles&gt;&lt;title&gt;InGaAsSb photovoltaic cells with enhanced open-circuit voltage&lt;/title&gt;&lt;secondary-title&gt;IEE Proceedings-Optoelectronics&lt;/secondary-title&gt;&lt;/titles&gt;&lt;periodical&gt;&lt;full-title&gt;IEE Proceedings-Optoelectronics&lt;/full-title&gt;&lt;/periodical&gt;&lt;pages&gt;199-204&lt;/pages&gt;&lt;volume&gt;147&lt;/volume&gt;&lt;number&gt;3&lt;/number&gt;&lt;dates&gt;&lt;year&gt;2000&lt;/year&gt;&lt;/dates&gt;&lt;isbn&gt;1350-2433&lt;/isbn&gt;&lt;urls&gt;&lt;/urls&gt;&lt;/record&gt;&lt;/Cite&gt;&lt;/EndNote&gt;</w:instrText>
            </w:r>
            <w:r w:rsidRPr="00A12CD4">
              <w:rPr>
                <w:rFonts w:asciiTheme="majorHAnsi" w:hAnsiTheme="majorHAnsi" w:cstheme="majorHAnsi"/>
                <w:sz w:val="20"/>
                <w:szCs w:val="20"/>
              </w:rPr>
              <w:fldChar w:fldCharType="separate"/>
            </w:r>
            <w:r w:rsidR="004E1CE3">
              <w:rPr>
                <w:rFonts w:asciiTheme="majorHAnsi" w:hAnsiTheme="majorHAnsi" w:cstheme="majorHAnsi"/>
                <w:noProof/>
                <w:sz w:val="20"/>
                <w:szCs w:val="20"/>
              </w:rPr>
              <w:t>[</w:t>
            </w:r>
            <w:hyperlink w:anchor="_ENREF_4_88" w:tooltip="Sulima, 2000 #194" w:history="1">
              <w:r w:rsidR="004E1CE3" w:rsidRPr="004E1CE3">
                <w:rPr>
                  <w:rStyle w:val="Hyperlink"/>
                  <w:rFonts w:asciiTheme="majorHAnsi" w:hAnsiTheme="majorHAnsi" w:cstheme="majorHAnsi"/>
                  <w:noProof/>
                  <w:sz w:val="20"/>
                  <w:szCs w:val="20"/>
                </w:rPr>
                <w:t>88</w:t>
              </w:r>
            </w:hyperlink>
            <w:r w:rsidR="004E1CE3">
              <w:rPr>
                <w:rFonts w:asciiTheme="majorHAnsi" w:hAnsiTheme="majorHAnsi" w:cstheme="majorHAnsi"/>
                <w:noProof/>
                <w:sz w:val="20"/>
                <w:szCs w:val="20"/>
              </w:rPr>
              <w:t>]</w:t>
            </w:r>
            <w:r w:rsidRPr="00A12CD4">
              <w:rPr>
                <w:rFonts w:asciiTheme="majorHAnsi" w:hAnsiTheme="majorHAnsi" w:cstheme="majorHAnsi"/>
                <w:sz w:val="20"/>
                <w:szCs w:val="20"/>
              </w:rPr>
              <w:fldChar w:fldCharType="end"/>
            </w:r>
          </w:p>
          <w:p w14:paraId="097DDB44" w14:textId="129E692F" w:rsidR="00A12CD4" w:rsidRPr="00A12CD4" w:rsidRDefault="00A12CD4" w:rsidP="00B670D8">
            <w:pPr>
              <w:spacing w:line="240" w:lineRule="auto"/>
              <w:rPr>
                <w:rFonts w:asciiTheme="majorHAnsi" w:hAnsiTheme="majorHAnsi" w:cstheme="majorHAnsi"/>
                <w:b/>
                <w:sz w:val="20"/>
                <w:szCs w:val="20"/>
              </w:rPr>
            </w:pPr>
            <w:r w:rsidRPr="00A12CD4">
              <w:rPr>
                <w:rFonts w:asciiTheme="majorHAnsi" w:hAnsiTheme="majorHAnsi" w:cstheme="majorHAnsi"/>
                <w:sz w:val="20"/>
                <w:szCs w:val="20"/>
              </w:rPr>
              <w:t xml:space="preserve">InGaAsSb </w:t>
            </w:r>
            <w:r w:rsidRPr="00A12CD4">
              <w:rPr>
                <w:rFonts w:asciiTheme="majorHAnsi" w:hAnsiTheme="majorHAnsi" w:cstheme="majorHAnsi"/>
                <w:sz w:val="20"/>
                <w:szCs w:val="20"/>
              </w:rPr>
              <w:fldChar w:fldCharType="begin"/>
            </w:r>
            <w:r w:rsidR="004E1CE3">
              <w:rPr>
                <w:rFonts w:asciiTheme="majorHAnsi" w:hAnsiTheme="majorHAnsi" w:cstheme="majorHAnsi"/>
                <w:sz w:val="20"/>
                <w:szCs w:val="20"/>
              </w:rPr>
              <w:instrText xml:space="preserve"> ADDIN EN.CITE &lt;EndNote&gt;&lt;Cite&gt;&lt;Author&gt;Choi&lt;/Author&gt;&lt;Year&gt;1997&lt;/Year&gt;&lt;RecNum&gt;193&lt;/RecNum&gt;&lt;DisplayText&gt;[89]&lt;/DisplayText&gt;&lt;record&gt;&lt;rec-number&gt;193&lt;/rec-number&gt;&lt;foreign-keys&gt;&lt;key app="EN" db-id="wffwxtaf25x9dsev9z2pza5jtfxt2zrptw9r" timestamp="1478655659"&gt;193&lt;/key&gt;&lt;/foreign-keys&gt;&lt;ref-type name="Journal Article"&gt;17&lt;/ref-type&gt;&lt;contributors&gt;&lt;authors&gt;&lt;author&gt;Choi, HK&lt;/author&gt;&lt;author&gt;Wang, CA&lt;/author&gt;&lt;author&gt;Turner, GW&lt;/author&gt;&lt;author&gt;Manfra, MJ&lt;/author&gt;&lt;author&gt;Spears, DL&lt;/author&gt;&lt;author&gt;Charache, GW&lt;/author&gt;&lt;author&gt;Danielson, LR&lt;/author&gt;&lt;author&gt;Depoy, DM&lt;/author&gt;&lt;/authors&gt;&lt;/contributors&gt;&lt;titles&gt;&lt;title&gt;High-performance GaInAsSb thermophotovoltaic devices with an AlGaAsSb window&lt;/title&gt;&lt;secondary-title&gt;Applied physics letters&lt;/secondary-title&gt;&lt;/titles&gt;&lt;periodical&gt;&lt;full-title&gt;Applied Physics Letters&lt;/full-title&gt;&lt;/periodical&gt;&lt;volume&gt;71&lt;/volume&gt;&lt;number&gt;26&lt;/number&gt;&lt;dates&gt;&lt;year&gt;1997&lt;/year&gt;&lt;/dates&gt;&lt;urls&gt;&lt;/urls&gt;&lt;/record&gt;&lt;/Cite&gt;&lt;/EndNote&gt;</w:instrText>
            </w:r>
            <w:r w:rsidRPr="00A12CD4">
              <w:rPr>
                <w:rFonts w:asciiTheme="majorHAnsi" w:hAnsiTheme="majorHAnsi" w:cstheme="majorHAnsi"/>
                <w:sz w:val="20"/>
                <w:szCs w:val="20"/>
              </w:rPr>
              <w:fldChar w:fldCharType="separate"/>
            </w:r>
            <w:r w:rsidR="004E1CE3">
              <w:rPr>
                <w:rFonts w:asciiTheme="majorHAnsi" w:hAnsiTheme="majorHAnsi" w:cstheme="majorHAnsi"/>
                <w:noProof/>
                <w:sz w:val="20"/>
                <w:szCs w:val="20"/>
              </w:rPr>
              <w:t>[</w:t>
            </w:r>
            <w:hyperlink w:anchor="_ENREF_4_89" w:tooltip="Choi, 1997 #193" w:history="1">
              <w:r w:rsidR="004E1CE3" w:rsidRPr="004E1CE3">
                <w:rPr>
                  <w:rStyle w:val="Hyperlink"/>
                  <w:rFonts w:asciiTheme="majorHAnsi" w:hAnsiTheme="majorHAnsi" w:cstheme="majorHAnsi"/>
                  <w:noProof/>
                  <w:sz w:val="20"/>
                  <w:szCs w:val="20"/>
                </w:rPr>
                <w:t>89</w:t>
              </w:r>
            </w:hyperlink>
            <w:r w:rsidR="004E1CE3">
              <w:rPr>
                <w:rFonts w:asciiTheme="majorHAnsi" w:hAnsiTheme="majorHAnsi" w:cstheme="majorHAnsi"/>
                <w:noProof/>
                <w:sz w:val="20"/>
                <w:szCs w:val="20"/>
              </w:rPr>
              <w:t>]</w:t>
            </w:r>
            <w:r w:rsidRPr="00A12CD4">
              <w:rPr>
                <w:rFonts w:asciiTheme="majorHAnsi" w:hAnsiTheme="majorHAnsi" w:cstheme="majorHAnsi"/>
                <w:sz w:val="20"/>
                <w:szCs w:val="20"/>
              </w:rPr>
              <w:fldChar w:fldCharType="end"/>
            </w:r>
          </w:p>
          <w:p w14:paraId="3C517F51" w14:textId="7998A322" w:rsidR="00A12CD4" w:rsidRPr="00A12CD4" w:rsidRDefault="00A12CD4" w:rsidP="004E1CE3">
            <w:pPr>
              <w:spacing w:line="240" w:lineRule="auto"/>
              <w:rPr>
                <w:rFonts w:asciiTheme="majorHAnsi" w:hAnsiTheme="majorHAnsi" w:cstheme="majorHAnsi"/>
                <w:b/>
                <w:sz w:val="20"/>
                <w:szCs w:val="20"/>
              </w:rPr>
            </w:pPr>
            <w:r w:rsidRPr="00A12CD4">
              <w:rPr>
                <w:rFonts w:asciiTheme="majorHAnsi" w:hAnsiTheme="majorHAnsi" w:cstheme="majorHAnsi"/>
                <w:sz w:val="20"/>
                <w:szCs w:val="20"/>
              </w:rPr>
              <w:t xml:space="preserve">InGaAsSb </w:t>
            </w:r>
            <w:r w:rsidRPr="00A12CD4">
              <w:rPr>
                <w:rFonts w:asciiTheme="majorHAnsi" w:hAnsiTheme="majorHAnsi" w:cstheme="majorHAnsi"/>
                <w:sz w:val="20"/>
                <w:szCs w:val="20"/>
              </w:rPr>
              <w:fldChar w:fldCharType="begin"/>
            </w:r>
            <w:r w:rsidR="004E1CE3">
              <w:rPr>
                <w:rFonts w:asciiTheme="majorHAnsi" w:hAnsiTheme="majorHAnsi" w:cstheme="majorHAnsi"/>
                <w:sz w:val="20"/>
                <w:szCs w:val="20"/>
              </w:rPr>
              <w:instrText xml:space="preserve"> ADDIN EN.CITE &lt;EndNote&gt;&lt;Cite&gt;&lt;Author&gt;Dashiell&lt;/Author&gt;&lt;Year&gt;2006&lt;/Year&gt;&lt;RecNum&gt;187&lt;/RecNum&gt;&lt;DisplayText&gt;[90]&lt;/DisplayText&gt;&lt;record&gt;&lt;rec-number&gt;187&lt;/rec-number&gt;&lt;foreign-keys&gt;&lt;key app="EN" db-id="wffwxtaf25x9dsev9z2pza5jtfxt2zrptw9r" timestamp="1478650841"&gt;187&lt;/key&gt;&lt;/foreign-keys&gt;&lt;ref-type name="Journal Article"&gt;17&lt;/ref-type&gt;&lt;contributors&gt;&lt;authors&gt;&lt;author&gt;Dashiell, Michael W&lt;/author&gt;&lt;author&gt;Beausang, John F&lt;/author&gt;&lt;author&gt;Ehsani, Hassan&lt;/author&gt;&lt;author&gt;Nichols, GJ&lt;/author&gt;&lt;author&gt;Depoy, David M&lt;/author&gt;&lt;author&gt;Danielson, Lee R&lt;/author&gt;&lt;author&gt;Talamo, Phil&lt;/author&gt;&lt;author&gt;Rahner, Kevin D&lt;/author&gt;&lt;author&gt;Brown, Edward J&lt;/author&gt;&lt;author&gt;Burger, Steven R&lt;/author&gt;&lt;/authors&gt;&lt;/contributors&gt;&lt;titles&gt;&lt;title&gt;Quaternary InGaAsSb thermophotovoltaic diodes&lt;/title&gt;&lt;secondary-title&gt;IEEE Transactions on Electron Devices&lt;/secondary-title&gt;&lt;/titles&gt;&lt;periodical&gt;&lt;full-title&gt;IEEE Transactions on Electron Devices&lt;/full-title&gt;&lt;/periodical&gt;&lt;pages&gt;2879-2891&lt;/pages&gt;&lt;volume&gt;53&lt;/volume&gt;&lt;number&gt;12&lt;/number&gt;&lt;dates&gt;&lt;year&gt;2006&lt;/year&gt;&lt;/dates&gt;&lt;isbn&gt;0018-9383&lt;/isbn&gt;&lt;urls&gt;&lt;/urls&gt;&lt;/record&gt;&lt;/Cite&gt;&lt;/EndNote&gt;</w:instrText>
            </w:r>
            <w:r w:rsidRPr="00A12CD4">
              <w:rPr>
                <w:rFonts w:asciiTheme="majorHAnsi" w:hAnsiTheme="majorHAnsi" w:cstheme="majorHAnsi"/>
                <w:sz w:val="20"/>
                <w:szCs w:val="20"/>
              </w:rPr>
              <w:fldChar w:fldCharType="separate"/>
            </w:r>
            <w:r w:rsidR="004E1CE3">
              <w:rPr>
                <w:rFonts w:asciiTheme="majorHAnsi" w:hAnsiTheme="majorHAnsi" w:cstheme="majorHAnsi"/>
                <w:noProof/>
                <w:sz w:val="20"/>
                <w:szCs w:val="20"/>
              </w:rPr>
              <w:t>[</w:t>
            </w:r>
            <w:hyperlink w:anchor="_ENREF_4_90" w:tooltip="Dashiell, 2006 #187" w:history="1">
              <w:r w:rsidR="004E1CE3" w:rsidRPr="004E1CE3">
                <w:rPr>
                  <w:rStyle w:val="Hyperlink"/>
                  <w:rFonts w:asciiTheme="majorHAnsi" w:hAnsiTheme="majorHAnsi" w:cstheme="majorHAnsi"/>
                  <w:noProof/>
                  <w:sz w:val="20"/>
                  <w:szCs w:val="20"/>
                </w:rPr>
                <w:t>90</w:t>
              </w:r>
            </w:hyperlink>
            <w:r w:rsidR="004E1CE3">
              <w:rPr>
                <w:rFonts w:asciiTheme="majorHAnsi" w:hAnsiTheme="majorHAnsi" w:cstheme="majorHAnsi"/>
                <w:noProof/>
                <w:sz w:val="20"/>
                <w:szCs w:val="20"/>
              </w:rPr>
              <w:t>]</w:t>
            </w:r>
            <w:r w:rsidRPr="00A12CD4">
              <w:rPr>
                <w:rFonts w:asciiTheme="majorHAnsi" w:hAnsiTheme="majorHAnsi" w:cstheme="majorHAnsi"/>
                <w:sz w:val="20"/>
                <w:szCs w:val="20"/>
              </w:rPr>
              <w:fldChar w:fldCharType="end"/>
            </w:r>
          </w:p>
        </w:tc>
        <w:tc>
          <w:tcPr>
            <w:tcW w:w="370" w:type="pct"/>
            <w:vAlign w:val="center"/>
          </w:tcPr>
          <w:p w14:paraId="71B1F447"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0.53</w:t>
            </w:r>
          </w:p>
          <w:p w14:paraId="52F52C59"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0.53</w:t>
            </w:r>
          </w:p>
          <w:p w14:paraId="22B3232F"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0.53</w:t>
            </w:r>
          </w:p>
        </w:tc>
        <w:tc>
          <w:tcPr>
            <w:tcW w:w="477" w:type="pct"/>
            <w:vAlign w:val="center"/>
          </w:tcPr>
          <w:p w14:paraId="4D59752D"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3</w:t>
            </w:r>
          </w:p>
          <w:p w14:paraId="7BF1148A"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1</w:t>
            </w:r>
          </w:p>
          <w:p w14:paraId="6AADE020"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2.9</w:t>
            </w:r>
          </w:p>
        </w:tc>
        <w:tc>
          <w:tcPr>
            <w:tcW w:w="375" w:type="pct"/>
            <w:vAlign w:val="center"/>
          </w:tcPr>
          <w:p w14:paraId="2B7C1E57"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0.344</w:t>
            </w:r>
          </w:p>
          <w:p w14:paraId="53A4CCF7"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0.3</w:t>
            </w:r>
          </w:p>
          <w:p w14:paraId="74580601"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0.306</w:t>
            </w:r>
          </w:p>
        </w:tc>
        <w:tc>
          <w:tcPr>
            <w:tcW w:w="370" w:type="pct"/>
            <w:vAlign w:val="center"/>
          </w:tcPr>
          <w:p w14:paraId="6FEB523D" w14:textId="01C2DB83" w:rsidR="00A12CD4" w:rsidRPr="00A12CD4" w:rsidRDefault="005308AD" w:rsidP="00B670D8">
            <w:pPr>
              <w:spacing w:line="240" w:lineRule="auto"/>
              <w:jc w:val="center"/>
              <w:rPr>
                <w:rFonts w:asciiTheme="majorHAnsi" w:hAnsiTheme="majorHAnsi" w:cstheme="majorHAnsi"/>
                <w:sz w:val="20"/>
                <w:szCs w:val="20"/>
              </w:rPr>
            </w:pPr>
            <w:r>
              <w:rPr>
                <w:rFonts w:asciiTheme="majorHAnsi" w:hAnsiTheme="majorHAnsi" w:cstheme="majorHAnsi"/>
                <w:sz w:val="20"/>
                <w:szCs w:val="20"/>
              </w:rPr>
              <w:t>-</w:t>
            </w:r>
          </w:p>
          <w:p w14:paraId="31BEF45C" w14:textId="32CD5FEE" w:rsidR="00A12CD4" w:rsidRPr="00A12CD4" w:rsidRDefault="005308AD" w:rsidP="00B670D8">
            <w:pPr>
              <w:spacing w:line="240" w:lineRule="auto"/>
              <w:jc w:val="center"/>
              <w:rPr>
                <w:rFonts w:asciiTheme="majorHAnsi" w:hAnsiTheme="majorHAnsi" w:cstheme="majorHAnsi"/>
                <w:sz w:val="20"/>
                <w:szCs w:val="20"/>
              </w:rPr>
            </w:pPr>
            <w:r>
              <w:rPr>
                <w:rFonts w:asciiTheme="majorHAnsi" w:hAnsiTheme="majorHAnsi" w:cstheme="majorHAnsi"/>
                <w:sz w:val="20"/>
                <w:szCs w:val="20"/>
              </w:rPr>
              <w:t>-</w:t>
            </w:r>
          </w:p>
          <w:p w14:paraId="05B12D31"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0.67</w:t>
            </w:r>
          </w:p>
        </w:tc>
        <w:tc>
          <w:tcPr>
            <w:tcW w:w="472" w:type="pct"/>
            <w:vAlign w:val="center"/>
          </w:tcPr>
          <w:p w14:paraId="791F5404"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0.65</w:t>
            </w:r>
          </w:p>
          <w:p w14:paraId="41E70587"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0.57</w:t>
            </w:r>
          </w:p>
          <w:p w14:paraId="56CBF16B"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0.58</w:t>
            </w:r>
          </w:p>
        </w:tc>
        <w:tc>
          <w:tcPr>
            <w:tcW w:w="1186" w:type="pct"/>
            <w:vAlign w:val="center"/>
          </w:tcPr>
          <w:p w14:paraId="68F98CDB" w14:textId="18C23049" w:rsidR="00A12CD4" w:rsidRPr="00A12CD4" w:rsidRDefault="00BC27EB" w:rsidP="00B670D8">
            <w:pPr>
              <w:spacing w:line="240" w:lineRule="auto"/>
              <w:rPr>
                <w:rFonts w:asciiTheme="majorHAnsi" w:hAnsiTheme="majorHAnsi" w:cstheme="majorHAnsi"/>
                <w:sz w:val="20"/>
                <w:szCs w:val="20"/>
              </w:rPr>
            </w:pPr>
            <w:r>
              <w:rPr>
                <w:rFonts w:asciiTheme="majorHAnsi" w:hAnsiTheme="majorHAnsi" w:cstheme="majorHAnsi"/>
                <w:sz w:val="20"/>
                <w:szCs w:val="20"/>
              </w:rPr>
              <w:t>LPE on GaSb</w:t>
            </w:r>
          </w:p>
          <w:p w14:paraId="489D987B" w14:textId="77777777" w:rsidR="00A12CD4" w:rsidRPr="00A12CD4" w:rsidRDefault="00A12CD4" w:rsidP="00B670D8">
            <w:pPr>
              <w:spacing w:line="240" w:lineRule="auto"/>
              <w:rPr>
                <w:rFonts w:asciiTheme="majorHAnsi" w:hAnsiTheme="majorHAnsi" w:cstheme="majorHAnsi"/>
                <w:sz w:val="20"/>
                <w:szCs w:val="20"/>
              </w:rPr>
            </w:pPr>
            <w:r w:rsidRPr="00A12CD4">
              <w:rPr>
                <w:rFonts w:asciiTheme="majorHAnsi" w:hAnsiTheme="majorHAnsi" w:cstheme="majorHAnsi"/>
                <w:sz w:val="20"/>
                <w:szCs w:val="20"/>
              </w:rPr>
              <w:t>MOVPE and MBE on GaSb</w:t>
            </w:r>
          </w:p>
          <w:p w14:paraId="60EF883D" w14:textId="59612B50" w:rsidR="00A12CD4" w:rsidRPr="00A12CD4" w:rsidRDefault="00A12CD4" w:rsidP="00B670D8">
            <w:pPr>
              <w:spacing w:line="240" w:lineRule="auto"/>
              <w:rPr>
                <w:rFonts w:asciiTheme="majorHAnsi" w:hAnsiTheme="majorHAnsi" w:cstheme="majorHAnsi"/>
                <w:sz w:val="20"/>
                <w:szCs w:val="20"/>
              </w:rPr>
            </w:pPr>
            <w:r w:rsidRPr="00A12CD4">
              <w:rPr>
                <w:rFonts w:asciiTheme="majorHAnsi" w:hAnsiTheme="majorHAnsi" w:cstheme="majorHAnsi"/>
                <w:sz w:val="20"/>
                <w:szCs w:val="20"/>
              </w:rPr>
              <w:t xml:space="preserve">MOVPE on GaSb </w:t>
            </w:r>
          </w:p>
        </w:tc>
      </w:tr>
      <w:tr w:rsidR="00A12CD4" w:rsidRPr="003E730A" w14:paraId="5517036E" w14:textId="77777777" w:rsidTr="00A12CD4">
        <w:trPr>
          <w:trHeight w:val="227"/>
          <w:jc w:val="center"/>
        </w:trPr>
        <w:tc>
          <w:tcPr>
            <w:tcW w:w="1749" w:type="pct"/>
            <w:vAlign w:val="center"/>
          </w:tcPr>
          <w:p w14:paraId="2411FED3" w14:textId="035532AB" w:rsidR="00A12CD4" w:rsidRPr="00A12CD4" w:rsidRDefault="00A12CD4" w:rsidP="004E1CE3">
            <w:pPr>
              <w:spacing w:line="240" w:lineRule="auto"/>
              <w:rPr>
                <w:rFonts w:asciiTheme="majorHAnsi" w:hAnsiTheme="majorHAnsi" w:cstheme="majorHAnsi"/>
                <w:b/>
                <w:sz w:val="20"/>
                <w:szCs w:val="20"/>
              </w:rPr>
            </w:pPr>
            <w:r w:rsidRPr="00A12CD4">
              <w:rPr>
                <w:rFonts w:asciiTheme="majorHAnsi" w:hAnsiTheme="majorHAnsi" w:cstheme="majorHAnsi"/>
                <w:sz w:val="20"/>
                <w:szCs w:val="20"/>
              </w:rPr>
              <w:t xml:space="preserve">Ge </w:t>
            </w:r>
            <w:r w:rsidRPr="00A12CD4">
              <w:rPr>
                <w:rFonts w:asciiTheme="majorHAnsi" w:hAnsiTheme="majorHAnsi" w:cstheme="majorHAnsi"/>
                <w:sz w:val="20"/>
                <w:szCs w:val="20"/>
              </w:rPr>
              <w:fldChar w:fldCharType="begin"/>
            </w:r>
            <w:r w:rsidR="004E1CE3">
              <w:rPr>
                <w:rFonts w:asciiTheme="majorHAnsi" w:hAnsiTheme="majorHAnsi" w:cstheme="majorHAnsi"/>
                <w:sz w:val="20"/>
                <w:szCs w:val="20"/>
              </w:rPr>
              <w:instrText xml:space="preserve"> ADDIN EN.CITE &lt;EndNote&gt;&lt;Cite&gt;&lt;Author&gt;Khvostikov&lt;/Author&gt;&lt;Year&gt;2004&lt;/Year&gt;&lt;RecNum&gt;200&lt;/RecNum&gt;&lt;DisplayText&gt;[91]&lt;/DisplayText&gt;&lt;record&gt;&lt;rec-number&gt;200&lt;/rec-number&gt;&lt;foreign-keys&gt;&lt;key app="EN" db-id="wffwxtaf25x9dsev9z2pza5jtfxt2zrptw9r" timestamp="1478710452"&gt;200&lt;/key&gt;&lt;/foreign-keys&gt;&lt;ref-type name="Conference Proceedings"&gt;10&lt;/ref-type&gt;&lt;contributors&gt;&lt;authors&gt;&lt;author&gt;Khvostikov, VP&lt;/author&gt;&lt;author&gt;Rumyantsev, VD&lt;/author&gt;&lt;author&gt;Khvostikova, OA&lt;/author&gt;&lt;author&gt;Shvarts, MZ&lt;/author&gt;&lt;author&gt;Gazaryan, PY&lt;/author&gt;&lt;author&gt;Sorokina, SV&lt;/author&gt;&lt;author&gt;Kaluzhniy, NA&lt;/author&gt;&lt;author&gt;Andreev, VM&lt;/author&gt;&lt;/authors&gt;&lt;/contributors&gt;&lt;titles&gt;&lt;title&gt;Thermophotovoltaic cells based on low-bandgap compounds&lt;/title&gt;&lt;secondary-title&gt;AIP Conf. Proc&lt;/secondary-title&gt;&lt;/titles&gt;&lt;pages&gt;436-444&lt;/pages&gt;&lt;volume&gt;738&lt;/volume&gt;&lt;dates&gt;&lt;year&gt;2004&lt;/year&gt;&lt;/dates&gt;&lt;publisher&gt;Citeseer&lt;/publisher&gt;&lt;urls&gt;&lt;/urls&gt;&lt;/record&gt;&lt;/Cite&gt;&lt;/EndNote&gt;</w:instrText>
            </w:r>
            <w:r w:rsidRPr="00A12CD4">
              <w:rPr>
                <w:rFonts w:asciiTheme="majorHAnsi" w:hAnsiTheme="majorHAnsi" w:cstheme="majorHAnsi"/>
                <w:sz w:val="20"/>
                <w:szCs w:val="20"/>
              </w:rPr>
              <w:fldChar w:fldCharType="separate"/>
            </w:r>
            <w:r w:rsidR="004E1CE3">
              <w:rPr>
                <w:rFonts w:asciiTheme="majorHAnsi" w:hAnsiTheme="majorHAnsi" w:cstheme="majorHAnsi"/>
                <w:noProof/>
                <w:sz w:val="20"/>
                <w:szCs w:val="20"/>
              </w:rPr>
              <w:t>[</w:t>
            </w:r>
            <w:hyperlink w:anchor="_ENREF_4_91" w:tooltip="Khvostikov, 2004 #200" w:history="1">
              <w:r w:rsidR="004E1CE3" w:rsidRPr="004E1CE3">
                <w:rPr>
                  <w:rStyle w:val="Hyperlink"/>
                  <w:rFonts w:asciiTheme="majorHAnsi" w:hAnsiTheme="majorHAnsi" w:cstheme="majorHAnsi"/>
                  <w:noProof/>
                  <w:sz w:val="20"/>
                  <w:szCs w:val="20"/>
                </w:rPr>
                <w:t>91</w:t>
              </w:r>
            </w:hyperlink>
            <w:r w:rsidR="004E1CE3">
              <w:rPr>
                <w:rFonts w:asciiTheme="majorHAnsi" w:hAnsiTheme="majorHAnsi" w:cstheme="majorHAnsi"/>
                <w:noProof/>
                <w:sz w:val="20"/>
                <w:szCs w:val="20"/>
              </w:rPr>
              <w:t>]</w:t>
            </w:r>
            <w:r w:rsidRPr="00A12CD4">
              <w:rPr>
                <w:rFonts w:asciiTheme="majorHAnsi" w:hAnsiTheme="majorHAnsi" w:cstheme="majorHAnsi"/>
                <w:sz w:val="20"/>
                <w:szCs w:val="20"/>
              </w:rPr>
              <w:fldChar w:fldCharType="end"/>
            </w:r>
          </w:p>
        </w:tc>
        <w:tc>
          <w:tcPr>
            <w:tcW w:w="370" w:type="pct"/>
            <w:vAlign w:val="center"/>
          </w:tcPr>
          <w:p w14:paraId="2F08CD1B"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0.66</w:t>
            </w:r>
          </w:p>
        </w:tc>
        <w:tc>
          <w:tcPr>
            <w:tcW w:w="477" w:type="pct"/>
            <w:vAlign w:val="center"/>
          </w:tcPr>
          <w:p w14:paraId="7FB1446B"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10</w:t>
            </w:r>
          </w:p>
        </w:tc>
        <w:tc>
          <w:tcPr>
            <w:tcW w:w="375" w:type="pct"/>
            <w:vAlign w:val="center"/>
          </w:tcPr>
          <w:p w14:paraId="4E9AC53D"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0.43</w:t>
            </w:r>
          </w:p>
        </w:tc>
        <w:tc>
          <w:tcPr>
            <w:tcW w:w="370" w:type="pct"/>
            <w:vAlign w:val="center"/>
          </w:tcPr>
          <w:p w14:paraId="228DA57B" w14:textId="4CCC9980" w:rsidR="00A12CD4" w:rsidRPr="00A12CD4" w:rsidRDefault="005308AD" w:rsidP="00B670D8">
            <w:pPr>
              <w:spacing w:line="240" w:lineRule="auto"/>
              <w:jc w:val="center"/>
              <w:rPr>
                <w:rFonts w:asciiTheme="majorHAnsi" w:hAnsiTheme="majorHAnsi" w:cstheme="majorHAnsi"/>
                <w:sz w:val="20"/>
                <w:szCs w:val="20"/>
              </w:rPr>
            </w:pPr>
            <w:r>
              <w:rPr>
                <w:rFonts w:asciiTheme="majorHAnsi" w:hAnsiTheme="majorHAnsi" w:cstheme="majorHAnsi"/>
                <w:sz w:val="20"/>
                <w:szCs w:val="20"/>
              </w:rPr>
              <w:t>-</w:t>
            </w:r>
          </w:p>
        </w:tc>
        <w:tc>
          <w:tcPr>
            <w:tcW w:w="472" w:type="pct"/>
            <w:vAlign w:val="center"/>
          </w:tcPr>
          <w:p w14:paraId="2F121DE0"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0.65</w:t>
            </w:r>
          </w:p>
        </w:tc>
        <w:tc>
          <w:tcPr>
            <w:tcW w:w="1186" w:type="pct"/>
            <w:vAlign w:val="center"/>
          </w:tcPr>
          <w:p w14:paraId="6510EB12" w14:textId="77777777" w:rsidR="00A12CD4" w:rsidRPr="00A12CD4" w:rsidRDefault="00A12CD4" w:rsidP="00B670D8">
            <w:pPr>
              <w:spacing w:line="240" w:lineRule="auto"/>
              <w:rPr>
                <w:rFonts w:asciiTheme="majorHAnsi" w:hAnsiTheme="majorHAnsi" w:cstheme="majorHAnsi"/>
                <w:sz w:val="20"/>
                <w:szCs w:val="20"/>
              </w:rPr>
            </w:pPr>
          </w:p>
        </w:tc>
      </w:tr>
      <w:tr w:rsidR="00A12CD4" w:rsidRPr="003E730A" w14:paraId="01C0BFF5" w14:textId="77777777" w:rsidTr="00A12CD4">
        <w:trPr>
          <w:trHeight w:val="227"/>
          <w:jc w:val="center"/>
        </w:trPr>
        <w:tc>
          <w:tcPr>
            <w:tcW w:w="1749" w:type="pct"/>
            <w:vAlign w:val="center"/>
          </w:tcPr>
          <w:p w14:paraId="6EEB7065" w14:textId="3A0A259E" w:rsidR="00A12CD4" w:rsidRPr="00A12CD4" w:rsidRDefault="00A12CD4" w:rsidP="004E1CE3">
            <w:pPr>
              <w:spacing w:line="240" w:lineRule="auto"/>
              <w:rPr>
                <w:rFonts w:asciiTheme="majorHAnsi" w:hAnsiTheme="majorHAnsi" w:cstheme="majorHAnsi"/>
                <w:b/>
                <w:sz w:val="20"/>
                <w:szCs w:val="20"/>
              </w:rPr>
            </w:pPr>
            <w:r w:rsidRPr="00A12CD4">
              <w:rPr>
                <w:rFonts w:asciiTheme="majorHAnsi" w:hAnsiTheme="majorHAnsi" w:cstheme="majorHAnsi"/>
                <w:sz w:val="20"/>
                <w:szCs w:val="20"/>
              </w:rPr>
              <w:t>In</w:t>
            </w:r>
            <w:r w:rsidRPr="00A12CD4">
              <w:rPr>
                <w:rFonts w:asciiTheme="majorHAnsi" w:hAnsiTheme="majorHAnsi" w:cstheme="majorHAnsi"/>
                <w:sz w:val="20"/>
                <w:szCs w:val="20"/>
                <w:vertAlign w:val="subscript"/>
              </w:rPr>
              <w:t>0.69</w:t>
            </w:r>
            <w:r w:rsidRPr="00A12CD4">
              <w:rPr>
                <w:rFonts w:asciiTheme="majorHAnsi" w:hAnsiTheme="majorHAnsi" w:cstheme="majorHAnsi"/>
                <w:sz w:val="20"/>
                <w:szCs w:val="20"/>
              </w:rPr>
              <w:t>Ga</w:t>
            </w:r>
            <w:r w:rsidRPr="00A12CD4">
              <w:rPr>
                <w:rFonts w:asciiTheme="majorHAnsi" w:hAnsiTheme="majorHAnsi" w:cstheme="majorHAnsi"/>
                <w:sz w:val="20"/>
                <w:szCs w:val="20"/>
                <w:vertAlign w:val="subscript"/>
              </w:rPr>
              <w:t>0.31</w:t>
            </w:r>
            <w:r w:rsidRPr="00A12CD4">
              <w:rPr>
                <w:rFonts w:asciiTheme="majorHAnsi" w:hAnsiTheme="majorHAnsi" w:cstheme="majorHAnsi"/>
                <w:sz w:val="20"/>
                <w:szCs w:val="20"/>
              </w:rPr>
              <w:t xml:space="preserve">As </w:t>
            </w:r>
            <w:r w:rsidRPr="00A12CD4">
              <w:rPr>
                <w:rFonts w:asciiTheme="majorHAnsi" w:hAnsiTheme="majorHAnsi" w:cstheme="majorHAnsi"/>
                <w:sz w:val="20"/>
                <w:szCs w:val="20"/>
              </w:rPr>
              <w:fldChar w:fldCharType="begin"/>
            </w:r>
            <w:r w:rsidR="004E1CE3">
              <w:rPr>
                <w:rFonts w:asciiTheme="majorHAnsi" w:hAnsiTheme="majorHAnsi" w:cstheme="majorHAnsi"/>
                <w:sz w:val="20"/>
                <w:szCs w:val="20"/>
              </w:rPr>
              <w:instrText xml:space="preserve"> ADDIN EN.CITE &lt;EndNote&gt;&lt;Cite&gt;&lt;Author&gt;Hudait&lt;/Author&gt;&lt;Year&gt;2009&lt;/Year&gt;&lt;RecNum&gt;192&lt;/RecNum&gt;&lt;DisplayText&gt;[92]&lt;/DisplayText&gt;&lt;record&gt;&lt;rec-number&gt;192&lt;/rec-number&gt;&lt;foreign-keys&gt;&lt;key app="EN" db-id="wffwxtaf25x9dsev9z2pza5jtfxt2zrptw9r" timestamp="1478655524"&gt;192&lt;/key&gt;&lt;/foreign-keys&gt;&lt;ref-type name="Journal Article"&gt;17&lt;/ref-type&gt;&lt;contributors&gt;&lt;authors&gt;&lt;author&gt;Hudait, Mantu K&lt;/author&gt;&lt;author&gt;Brenner, M&lt;/author&gt;&lt;author&gt;Ringel, SA&lt;/author&gt;&lt;/authors&gt;&lt;/contributors&gt;&lt;titles&gt;&lt;title&gt;Metamorphic In 0.7 Al 0.3 As/In 0.69 Ga 0.31 As thermophotovoltaic devices grown on graded InAsyP 1− y buffers by molecular beam epitaxy&lt;/title&gt;&lt;secondary-title&gt;Solid-State Electronics&lt;/secondary-title&gt;&lt;/titles&gt;&lt;periodical&gt;&lt;full-title&gt;Solid-State Electronics&lt;/full-title&gt;&lt;/periodical&gt;&lt;pages&gt;102-106&lt;/pages&gt;&lt;volume&gt;53&lt;/volume&gt;&lt;number&gt;1&lt;/number&gt;&lt;dates&gt;&lt;year&gt;2009&lt;/year&gt;&lt;/dates&gt;&lt;isbn&gt;0038-1101&lt;/isbn&gt;&lt;urls&gt;&lt;/urls&gt;&lt;/record&gt;&lt;/Cite&gt;&lt;/EndNote&gt;</w:instrText>
            </w:r>
            <w:r w:rsidRPr="00A12CD4">
              <w:rPr>
                <w:rFonts w:asciiTheme="majorHAnsi" w:hAnsiTheme="majorHAnsi" w:cstheme="majorHAnsi"/>
                <w:sz w:val="20"/>
                <w:szCs w:val="20"/>
              </w:rPr>
              <w:fldChar w:fldCharType="separate"/>
            </w:r>
            <w:r w:rsidR="004E1CE3">
              <w:rPr>
                <w:rFonts w:asciiTheme="majorHAnsi" w:hAnsiTheme="majorHAnsi" w:cstheme="majorHAnsi"/>
                <w:noProof/>
                <w:sz w:val="20"/>
                <w:szCs w:val="20"/>
              </w:rPr>
              <w:t>[</w:t>
            </w:r>
            <w:hyperlink w:anchor="_ENREF_4_92" w:tooltip="Hudait, 2009 #192" w:history="1">
              <w:r w:rsidR="004E1CE3" w:rsidRPr="004E1CE3">
                <w:rPr>
                  <w:rStyle w:val="Hyperlink"/>
                  <w:rFonts w:asciiTheme="majorHAnsi" w:hAnsiTheme="majorHAnsi" w:cstheme="majorHAnsi"/>
                  <w:noProof/>
                  <w:sz w:val="20"/>
                  <w:szCs w:val="20"/>
                </w:rPr>
                <w:t>92</w:t>
              </w:r>
            </w:hyperlink>
            <w:r w:rsidR="004E1CE3">
              <w:rPr>
                <w:rFonts w:asciiTheme="majorHAnsi" w:hAnsiTheme="majorHAnsi" w:cstheme="majorHAnsi"/>
                <w:noProof/>
                <w:sz w:val="20"/>
                <w:szCs w:val="20"/>
              </w:rPr>
              <w:t>]</w:t>
            </w:r>
            <w:r w:rsidRPr="00A12CD4">
              <w:rPr>
                <w:rFonts w:asciiTheme="majorHAnsi" w:hAnsiTheme="majorHAnsi" w:cstheme="majorHAnsi"/>
                <w:sz w:val="20"/>
                <w:szCs w:val="20"/>
              </w:rPr>
              <w:fldChar w:fldCharType="end"/>
            </w:r>
          </w:p>
        </w:tc>
        <w:tc>
          <w:tcPr>
            <w:tcW w:w="370" w:type="pct"/>
            <w:vAlign w:val="center"/>
          </w:tcPr>
          <w:p w14:paraId="17272DBC"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0.6</w:t>
            </w:r>
          </w:p>
        </w:tc>
        <w:tc>
          <w:tcPr>
            <w:tcW w:w="477" w:type="pct"/>
            <w:vAlign w:val="center"/>
          </w:tcPr>
          <w:p w14:paraId="55124D14"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2.26</w:t>
            </w:r>
          </w:p>
        </w:tc>
        <w:tc>
          <w:tcPr>
            <w:tcW w:w="375" w:type="pct"/>
            <w:vAlign w:val="center"/>
          </w:tcPr>
          <w:p w14:paraId="3A23D28E"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0.355</w:t>
            </w:r>
          </w:p>
        </w:tc>
        <w:tc>
          <w:tcPr>
            <w:tcW w:w="370" w:type="pct"/>
            <w:vAlign w:val="center"/>
          </w:tcPr>
          <w:p w14:paraId="0B5166B5"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0.665</w:t>
            </w:r>
          </w:p>
        </w:tc>
        <w:tc>
          <w:tcPr>
            <w:tcW w:w="472" w:type="pct"/>
            <w:vAlign w:val="center"/>
          </w:tcPr>
          <w:p w14:paraId="4CDDEE6B"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0.59</w:t>
            </w:r>
          </w:p>
        </w:tc>
        <w:tc>
          <w:tcPr>
            <w:tcW w:w="1186" w:type="pct"/>
            <w:vAlign w:val="center"/>
          </w:tcPr>
          <w:p w14:paraId="79104F57" w14:textId="5781A357" w:rsidR="00A12CD4" w:rsidRPr="00A12CD4" w:rsidRDefault="00A12CD4" w:rsidP="00B670D8">
            <w:pPr>
              <w:spacing w:line="240" w:lineRule="auto"/>
              <w:rPr>
                <w:rFonts w:asciiTheme="majorHAnsi" w:hAnsiTheme="majorHAnsi" w:cstheme="majorHAnsi"/>
                <w:sz w:val="20"/>
                <w:szCs w:val="20"/>
              </w:rPr>
            </w:pPr>
            <w:r w:rsidRPr="00A12CD4">
              <w:rPr>
                <w:rFonts w:asciiTheme="majorHAnsi" w:hAnsiTheme="majorHAnsi" w:cstheme="majorHAnsi"/>
                <w:sz w:val="20"/>
                <w:szCs w:val="20"/>
              </w:rPr>
              <w:t>MBE on InP</w:t>
            </w:r>
          </w:p>
        </w:tc>
      </w:tr>
      <w:tr w:rsidR="00A12CD4" w:rsidRPr="003E730A" w14:paraId="5FE08179" w14:textId="77777777" w:rsidTr="00A12CD4">
        <w:trPr>
          <w:trHeight w:val="683"/>
          <w:jc w:val="center"/>
        </w:trPr>
        <w:tc>
          <w:tcPr>
            <w:tcW w:w="1749" w:type="pct"/>
            <w:vAlign w:val="center"/>
          </w:tcPr>
          <w:p w14:paraId="5A90DD83" w14:textId="195C7CB2" w:rsidR="00A12CD4" w:rsidRPr="00A12CD4" w:rsidRDefault="00A12CD4" w:rsidP="00B670D8">
            <w:pPr>
              <w:spacing w:line="240" w:lineRule="auto"/>
              <w:rPr>
                <w:rFonts w:asciiTheme="majorHAnsi" w:hAnsiTheme="majorHAnsi" w:cstheme="majorHAnsi"/>
                <w:b/>
                <w:sz w:val="20"/>
                <w:szCs w:val="20"/>
              </w:rPr>
            </w:pPr>
            <w:r w:rsidRPr="00A12CD4">
              <w:rPr>
                <w:rFonts w:asciiTheme="majorHAnsi" w:hAnsiTheme="majorHAnsi" w:cstheme="majorHAnsi"/>
                <w:sz w:val="20"/>
                <w:szCs w:val="20"/>
              </w:rPr>
              <w:t xml:space="preserve">InAsSbP </w:t>
            </w:r>
            <w:r w:rsidRPr="00A12CD4">
              <w:rPr>
                <w:rFonts w:asciiTheme="majorHAnsi" w:hAnsiTheme="majorHAnsi" w:cstheme="majorHAnsi"/>
                <w:sz w:val="20"/>
                <w:szCs w:val="20"/>
              </w:rPr>
              <w:fldChar w:fldCharType="begin"/>
            </w:r>
            <w:r w:rsidR="004E1CE3">
              <w:rPr>
                <w:rFonts w:asciiTheme="majorHAnsi" w:hAnsiTheme="majorHAnsi" w:cstheme="majorHAnsi"/>
                <w:sz w:val="20"/>
                <w:szCs w:val="20"/>
              </w:rPr>
              <w:instrText xml:space="preserve"> ADDIN EN.CITE &lt;EndNote&gt;&lt;Cite&gt;&lt;Author&gt;Mauk&lt;/Author&gt;&lt;Year&gt;2003&lt;/Year&gt;&lt;RecNum&gt;189&lt;/RecNum&gt;&lt;DisplayText&gt;[83]&lt;/DisplayText&gt;&lt;record&gt;&lt;rec-number&gt;189&lt;/rec-number&gt;&lt;foreign-keys&gt;&lt;key app="EN" db-id="wffwxtaf25x9dsev9z2pza5jtfxt2zrptw9r" timestamp="1478654915"&gt;189&lt;/key&gt;&lt;/foreign-keys&gt;&lt;ref-type name="Conference Proceedings"&gt;10&lt;/ref-type&gt;&lt;contributors&gt;&lt;authors&gt;&lt;author&gt;Mauk, MG&lt;/author&gt;&lt;author&gt;Sulima, OV&lt;/author&gt;&lt;author&gt;Cox, JA&lt;/author&gt;&lt;author&gt;Mueller, RL&lt;/author&gt;&lt;/authors&gt;&lt;/contributors&gt;&lt;titles&gt;&lt;title&gt;Low-bandgap (0.3 to 0.5 eV) InAsSbP thermophotovoltaics: assessment for open-circuit voltage improvements&lt;/title&gt;&lt;secondary-title&gt;3rd World Conference onPhotovoltaic Energy Conversion, 2003. Proceedings of&lt;/secondary-title&gt;&lt;/titles&gt;&lt;dates&gt;&lt;year&gt;2003&lt;/year&gt;&lt;/dates&gt;&lt;isbn&gt;4990181603&lt;/isbn&gt;&lt;urls&gt;&lt;/urls&gt;&lt;/record&gt;&lt;/Cite&gt;&lt;/EndNote&gt;</w:instrText>
            </w:r>
            <w:r w:rsidRPr="00A12CD4">
              <w:rPr>
                <w:rFonts w:asciiTheme="majorHAnsi" w:hAnsiTheme="majorHAnsi" w:cstheme="majorHAnsi"/>
                <w:sz w:val="20"/>
                <w:szCs w:val="20"/>
              </w:rPr>
              <w:fldChar w:fldCharType="separate"/>
            </w:r>
            <w:r w:rsidR="004E1CE3">
              <w:rPr>
                <w:rFonts w:asciiTheme="majorHAnsi" w:hAnsiTheme="majorHAnsi" w:cstheme="majorHAnsi"/>
                <w:noProof/>
                <w:sz w:val="20"/>
                <w:szCs w:val="20"/>
              </w:rPr>
              <w:t>[</w:t>
            </w:r>
            <w:hyperlink w:anchor="_ENREF_4_83" w:tooltip="Mauk, 2003 #189" w:history="1">
              <w:r w:rsidR="004E1CE3" w:rsidRPr="004E1CE3">
                <w:rPr>
                  <w:rStyle w:val="Hyperlink"/>
                  <w:rFonts w:asciiTheme="majorHAnsi" w:hAnsiTheme="majorHAnsi" w:cstheme="majorHAnsi"/>
                  <w:noProof/>
                  <w:sz w:val="20"/>
                  <w:szCs w:val="20"/>
                </w:rPr>
                <w:t>83</w:t>
              </w:r>
            </w:hyperlink>
            <w:r w:rsidR="004E1CE3">
              <w:rPr>
                <w:rFonts w:asciiTheme="majorHAnsi" w:hAnsiTheme="majorHAnsi" w:cstheme="majorHAnsi"/>
                <w:noProof/>
                <w:sz w:val="20"/>
                <w:szCs w:val="20"/>
              </w:rPr>
              <w:t>]</w:t>
            </w:r>
            <w:r w:rsidRPr="00A12CD4">
              <w:rPr>
                <w:rFonts w:asciiTheme="majorHAnsi" w:hAnsiTheme="majorHAnsi" w:cstheme="majorHAnsi"/>
                <w:sz w:val="20"/>
                <w:szCs w:val="20"/>
              </w:rPr>
              <w:fldChar w:fldCharType="end"/>
            </w:r>
          </w:p>
          <w:p w14:paraId="028EDDB0" w14:textId="27205EDB" w:rsidR="00A12CD4" w:rsidRPr="00A12CD4" w:rsidRDefault="00A12CD4" w:rsidP="00B670D8">
            <w:pPr>
              <w:spacing w:line="240" w:lineRule="auto"/>
              <w:rPr>
                <w:rFonts w:asciiTheme="majorHAnsi" w:hAnsiTheme="majorHAnsi" w:cstheme="majorHAnsi"/>
                <w:b/>
                <w:sz w:val="20"/>
                <w:szCs w:val="20"/>
              </w:rPr>
            </w:pPr>
            <w:r w:rsidRPr="00A12CD4">
              <w:rPr>
                <w:rFonts w:asciiTheme="majorHAnsi" w:hAnsiTheme="majorHAnsi" w:cstheme="majorHAnsi"/>
                <w:sz w:val="20"/>
                <w:szCs w:val="20"/>
              </w:rPr>
              <w:t xml:space="preserve">InAsSbP </w:t>
            </w:r>
            <w:r w:rsidRPr="00A12CD4">
              <w:rPr>
                <w:rFonts w:asciiTheme="majorHAnsi" w:hAnsiTheme="majorHAnsi" w:cstheme="majorHAnsi"/>
                <w:sz w:val="20"/>
                <w:szCs w:val="20"/>
              </w:rPr>
              <w:fldChar w:fldCharType="begin"/>
            </w:r>
            <w:r w:rsidR="004E1CE3">
              <w:rPr>
                <w:rFonts w:asciiTheme="majorHAnsi" w:hAnsiTheme="majorHAnsi" w:cstheme="majorHAnsi"/>
                <w:sz w:val="20"/>
                <w:szCs w:val="20"/>
              </w:rPr>
              <w:instrText xml:space="preserve"> ADDIN EN.CITE &lt;EndNote&gt;&lt;Cite&gt;&lt;Author&gt;Mauk&lt;/Author&gt;&lt;Year&gt;2003&lt;/Year&gt;&lt;RecNum&gt;189&lt;/RecNum&gt;&lt;DisplayText&gt;[83]&lt;/DisplayText&gt;&lt;record&gt;&lt;rec-number&gt;189&lt;/rec-number&gt;&lt;foreign-keys&gt;&lt;key app="EN" db-id="wffwxtaf25x9dsev9z2pza5jtfxt2zrptw9r" timestamp="1478654915"&gt;189&lt;/key&gt;&lt;/foreign-keys&gt;&lt;ref-type name="Conference Proceedings"&gt;10&lt;/ref-type&gt;&lt;contributors&gt;&lt;authors&gt;&lt;author&gt;Mauk, MG&lt;/author&gt;&lt;author&gt;Sulima, OV&lt;/author&gt;&lt;author&gt;Cox, JA&lt;/author&gt;&lt;author&gt;Mueller, RL&lt;/author&gt;&lt;/authors&gt;&lt;/contributors&gt;&lt;titles&gt;&lt;title&gt;Low-bandgap (0.3 to 0.5 eV) InAsSbP thermophotovoltaics: assessment for open-circuit voltage improvements&lt;/title&gt;&lt;secondary-title&gt;3rd World Conference onPhotovoltaic Energy Conversion, 2003. Proceedings of&lt;/secondary-title&gt;&lt;/titles&gt;&lt;dates&gt;&lt;year&gt;2003&lt;/year&gt;&lt;/dates&gt;&lt;isbn&gt;4990181603&lt;/isbn&gt;&lt;urls&gt;&lt;/urls&gt;&lt;/record&gt;&lt;/Cite&gt;&lt;/EndNote&gt;</w:instrText>
            </w:r>
            <w:r w:rsidRPr="00A12CD4">
              <w:rPr>
                <w:rFonts w:asciiTheme="majorHAnsi" w:hAnsiTheme="majorHAnsi" w:cstheme="majorHAnsi"/>
                <w:sz w:val="20"/>
                <w:szCs w:val="20"/>
              </w:rPr>
              <w:fldChar w:fldCharType="separate"/>
            </w:r>
            <w:r w:rsidR="004E1CE3">
              <w:rPr>
                <w:rFonts w:asciiTheme="majorHAnsi" w:hAnsiTheme="majorHAnsi" w:cstheme="majorHAnsi"/>
                <w:noProof/>
                <w:sz w:val="20"/>
                <w:szCs w:val="20"/>
              </w:rPr>
              <w:t>[</w:t>
            </w:r>
            <w:hyperlink w:anchor="_ENREF_4_83" w:tooltip="Mauk, 2003 #189" w:history="1">
              <w:r w:rsidR="004E1CE3" w:rsidRPr="004E1CE3">
                <w:rPr>
                  <w:rStyle w:val="Hyperlink"/>
                  <w:rFonts w:asciiTheme="majorHAnsi" w:hAnsiTheme="majorHAnsi" w:cstheme="majorHAnsi"/>
                  <w:noProof/>
                  <w:sz w:val="20"/>
                  <w:szCs w:val="20"/>
                </w:rPr>
                <w:t>83</w:t>
              </w:r>
            </w:hyperlink>
            <w:r w:rsidR="004E1CE3">
              <w:rPr>
                <w:rFonts w:asciiTheme="majorHAnsi" w:hAnsiTheme="majorHAnsi" w:cstheme="majorHAnsi"/>
                <w:noProof/>
                <w:sz w:val="20"/>
                <w:szCs w:val="20"/>
              </w:rPr>
              <w:t>]</w:t>
            </w:r>
            <w:r w:rsidRPr="00A12CD4">
              <w:rPr>
                <w:rFonts w:asciiTheme="majorHAnsi" w:hAnsiTheme="majorHAnsi" w:cstheme="majorHAnsi"/>
                <w:sz w:val="20"/>
                <w:szCs w:val="20"/>
              </w:rPr>
              <w:fldChar w:fldCharType="end"/>
            </w:r>
          </w:p>
          <w:p w14:paraId="3DDB4D0E" w14:textId="4C58EA15" w:rsidR="00A12CD4" w:rsidRPr="00A12CD4" w:rsidRDefault="00A12CD4" w:rsidP="004E1CE3">
            <w:pPr>
              <w:spacing w:line="240" w:lineRule="auto"/>
              <w:rPr>
                <w:rFonts w:asciiTheme="majorHAnsi" w:hAnsiTheme="majorHAnsi" w:cstheme="majorHAnsi"/>
                <w:b/>
                <w:sz w:val="20"/>
                <w:szCs w:val="20"/>
              </w:rPr>
            </w:pPr>
            <w:r w:rsidRPr="00A12CD4">
              <w:rPr>
                <w:rFonts w:asciiTheme="majorHAnsi" w:hAnsiTheme="majorHAnsi" w:cstheme="majorHAnsi"/>
                <w:sz w:val="20"/>
                <w:szCs w:val="20"/>
              </w:rPr>
              <w:t xml:space="preserve">InAsSbP </w:t>
            </w:r>
            <w:r w:rsidRPr="00A12CD4">
              <w:rPr>
                <w:rFonts w:asciiTheme="majorHAnsi" w:hAnsiTheme="majorHAnsi" w:cstheme="majorHAnsi"/>
                <w:sz w:val="20"/>
                <w:szCs w:val="20"/>
              </w:rPr>
              <w:fldChar w:fldCharType="begin"/>
            </w:r>
            <w:r w:rsidR="004E1CE3">
              <w:rPr>
                <w:rFonts w:asciiTheme="majorHAnsi" w:hAnsiTheme="majorHAnsi" w:cstheme="majorHAnsi"/>
                <w:sz w:val="20"/>
                <w:szCs w:val="20"/>
              </w:rPr>
              <w:instrText xml:space="preserve"> ADDIN EN.CITE &lt;EndNote&gt;&lt;Cite&gt;&lt;Author&gt;Andreev&lt;/Author&gt;&lt;Year&gt;2003&lt;/Year&gt;&lt;RecNum&gt;190&lt;/RecNum&gt;&lt;DisplayText&gt;[93]&lt;/DisplayText&gt;&lt;record&gt;&lt;rec-number&gt;190&lt;/rec-number&gt;&lt;foreign-keys&gt;&lt;key app="EN" db-id="wffwxtaf25x9dsev9z2pza5jtfxt2zrptw9r" timestamp="1478655169"&gt;190&lt;/key&gt;&lt;/foreign-keys&gt;&lt;ref-type name="Conference Proceedings"&gt;10&lt;/ref-type&gt;&lt;contributors&gt;&lt;authors&gt;&lt;author&gt;Andreev, VM&lt;/author&gt;&lt;author&gt;Khvostikov, VP&lt;/author&gt;&lt;author&gt;Khvostikova, OV&lt;/author&gt;&lt;author&gt;Oliva, EV&lt;/author&gt;&lt;author&gt;Rumyantsev, VD&lt;/author&gt;&lt;author&gt;Shvarts, MZ&lt;/author&gt;&lt;/authors&gt;&lt;/contributors&gt;&lt;titles&gt;&lt;title&gt;Low</w:instrText>
            </w:r>
            <w:r w:rsidR="004E1CE3">
              <w:rPr>
                <w:rFonts w:ascii="Cambria Math" w:hAnsi="Cambria Math" w:cs="Cambria Math"/>
                <w:sz w:val="20"/>
                <w:szCs w:val="20"/>
              </w:rPr>
              <w:instrText>‐</w:instrText>
            </w:r>
            <w:r w:rsidR="004E1CE3">
              <w:rPr>
                <w:rFonts w:asciiTheme="majorHAnsi" w:hAnsiTheme="majorHAnsi" w:cstheme="majorHAnsi"/>
                <w:sz w:val="20"/>
                <w:szCs w:val="20"/>
              </w:rPr>
              <w:instrText>Bandgap Ge and InAsSbP/InAs</w:instrText>
            </w:r>
            <w:r w:rsidR="004E1CE3">
              <w:rPr>
                <w:rFonts w:ascii="Cambria Math" w:hAnsi="Cambria Math" w:cs="Cambria Math"/>
                <w:sz w:val="20"/>
                <w:szCs w:val="20"/>
              </w:rPr>
              <w:instrText>‐</w:instrText>
            </w:r>
            <w:r w:rsidR="004E1CE3">
              <w:rPr>
                <w:rFonts w:asciiTheme="majorHAnsi" w:hAnsiTheme="majorHAnsi" w:cstheme="majorHAnsi"/>
                <w:sz w:val="20"/>
                <w:szCs w:val="20"/>
              </w:rPr>
              <w:instrText>Based TPV Cells&lt;/title&gt;&lt;secondary-title&gt;THERMOPHOTOVOLTAIC GENERATION OF ELECTRICITY: Fifth Conference on Thermophotovoltaic Generation of Electricity&lt;/secondary-title&gt;&lt;/titles&gt;&lt;pages&gt;383-391&lt;/pages&gt;&lt;volume&gt;653&lt;/volume&gt;&lt;number&gt;1&lt;/number&gt;&lt;dates&gt;&lt;year&gt;2003&lt;/year&gt;&lt;/dates&gt;&lt;publisher&gt;AIP Publishing&lt;/publisher&gt;&lt;isbn&gt;0094-243X&lt;/isbn&gt;&lt;urls&gt;&lt;/urls&gt;&lt;/record&gt;&lt;/Cite&gt;&lt;/EndNote&gt;</w:instrText>
            </w:r>
            <w:r w:rsidRPr="00A12CD4">
              <w:rPr>
                <w:rFonts w:asciiTheme="majorHAnsi" w:hAnsiTheme="majorHAnsi" w:cstheme="majorHAnsi"/>
                <w:sz w:val="20"/>
                <w:szCs w:val="20"/>
              </w:rPr>
              <w:fldChar w:fldCharType="separate"/>
            </w:r>
            <w:r w:rsidR="004E1CE3">
              <w:rPr>
                <w:rFonts w:asciiTheme="majorHAnsi" w:hAnsiTheme="majorHAnsi" w:cstheme="majorHAnsi"/>
                <w:noProof/>
                <w:sz w:val="20"/>
                <w:szCs w:val="20"/>
              </w:rPr>
              <w:t>[</w:t>
            </w:r>
            <w:hyperlink w:anchor="_ENREF_4_93" w:tooltip="Andreev, 2003 #190" w:history="1">
              <w:r w:rsidR="004E1CE3" w:rsidRPr="004E1CE3">
                <w:rPr>
                  <w:rStyle w:val="Hyperlink"/>
                  <w:rFonts w:asciiTheme="majorHAnsi" w:hAnsiTheme="majorHAnsi" w:cstheme="majorHAnsi"/>
                  <w:noProof/>
                  <w:sz w:val="20"/>
                  <w:szCs w:val="20"/>
                </w:rPr>
                <w:t>93</w:t>
              </w:r>
            </w:hyperlink>
            <w:r w:rsidR="004E1CE3">
              <w:rPr>
                <w:rFonts w:asciiTheme="majorHAnsi" w:hAnsiTheme="majorHAnsi" w:cstheme="majorHAnsi"/>
                <w:noProof/>
                <w:sz w:val="20"/>
                <w:szCs w:val="20"/>
              </w:rPr>
              <w:t>]</w:t>
            </w:r>
            <w:r w:rsidRPr="00A12CD4">
              <w:rPr>
                <w:rFonts w:asciiTheme="majorHAnsi" w:hAnsiTheme="majorHAnsi" w:cstheme="majorHAnsi"/>
                <w:sz w:val="20"/>
                <w:szCs w:val="20"/>
              </w:rPr>
              <w:fldChar w:fldCharType="end"/>
            </w:r>
          </w:p>
        </w:tc>
        <w:tc>
          <w:tcPr>
            <w:tcW w:w="370" w:type="pct"/>
            <w:vAlign w:val="center"/>
          </w:tcPr>
          <w:p w14:paraId="10FDA985"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0.35</w:t>
            </w:r>
          </w:p>
          <w:p w14:paraId="6E5D1866"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0.44</w:t>
            </w:r>
          </w:p>
          <w:p w14:paraId="047DED08"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0.45</w:t>
            </w:r>
          </w:p>
        </w:tc>
        <w:tc>
          <w:tcPr>
            <w:tcW w:w="477" w:type="pct"/>
            <w:vAlign w:val="center"/>
          </w:tcPr>
          <w:p w14:paraId="6DFAF5A4"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3</w:t>
            </w:r>
          </w:p>
          <w:p w14:paraId="4FAE7516"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3</w:t>
            </w:r>
          </w:p>
          <w:p w14:paraId="72CEA508"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3</w:t>
            </w:r>
          </w:p>
        </w:tc>
        <w:tc>
          <w:tcPr>
            <w:tcW w:w="375" w:type="pct"/>
            <w:vAlign w:val="center"/>
          </w:tcPr>
          <w:p w14:paraId="7C9E0E27"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0.12</w:t>
            </w:r>
          </w:p>
          <w:p w14:paraId="5691DDE3"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0.17</w:t>
            </w:r>
          </w:p>
          <w:p w14:paraId="34FA20B6"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0.15</w:t>
            </w:r>
          </w:p>
        </w:tc>
        <w:tc>
          <w:tcPr>
            <w:tcW w:w="370" w:type="pct"/>
            <w:vAlign w:val="center"/>
          </w:tcPr>
          <w:p w14:paraId="0364D097" w14:textId="77777777" w:rsidR="00A12CD4" w:rsidRDefault="005308AD" w:rsidP="00B670D8">
            <w:pPr>
              <w:spacing w:line="240" w:lineRule="auto"/>
              <w:jc w:val="center"/>
              <w:rPr>
                <w:rFonts w:asciiTheme="majorHAnsi" w:hAnsiTheme="majorHAnsi" w:cstheme="majorHAnsi"/>
                <w:sz w:val="20"/>
                <w:szCs w:val="20"/>
              </w:rPr>
            </w:pPr>
            <w:r>
              <w:rPr>
                <w:rFonts w:asciiTheme="majorHAnsi" w:hAnsiTheme="majorHAnsi" w:cstheme="majorHAnsi"/>
                <w:sz w:val="20"/>
                <w:szCs w:val="20"/>
              </w:rPr>
              <w:t>-</w:t>
            </w:r>
          </w:p>
          <w:p w14:paraId="26623AFD" w14:textId="77777777" w:rsidR="005308AD" w:rsidRDefault="005308AD" w:rsidP="00B670D8">
            <w:pPr>
              <w:spacing w:line="240" w:lineRule="auto"/>
              <w:jc w:val="center"/>
              <w:rPr>
                <w:rFonts w:asciiTheme="majorHAnsi" w:hAnsiTheme="majorHAnsi" w:cstheme="majorHAnsi"/>
                <w:sz w:val="20"/>
                <w:szCs w:val="20"/>
              </w:rPr>
            </w:pPr>
            <w:r>
              <w:rPr>
                <w:rFonts w:asciiTheme="majorHAnsi" w:hAnsiTheme="majorHAnsi" w:cstheme="majorHAnsi"/>
                <w:sz w:val="20"/>
                <w:szCs w:val="20"/>
              </w:rPr>
              <w:t>-</w:t>
            </w:r>
          </w:p>
          <w:p w14:paraId="38D35E5B" w14:textId="209C7EEE" w:rsidR="005308AD" w:rsidRPr="00A12CD4" w:rsidRDefault="005308AD" w:rsidP="005308AD">
            <w:pPr>
              <w:spacing w:line="240" w:lineRule="auto"/>
              <w:jc w:val="center"/>
              <w:rPr>
                <w:rFonts w:asciiTheme="majorHAnsi" w:hAnsiTheme="majorHAnsi" w:cstheme="majorHAnsi"/>
                <w:sz w:val="20"/>
                <w:szCs w:val="20"/>
              </w:rPr>
            </w:pPr>
            <w:r>
              <w:rPr>
                <w:rFonts w:asciiTheme="majorHAnsi" w:hAnsiTheme="majorHAnsi" w:cstheme="majorHAnsi"/>
                <w:sz w:val="20"/>
                <w:szCs w:val="20"/>
              </w:rPr>
              <w:t>-</w:t>
            </w:r>
          </w:p>
        </w:tc>
        <w:tc>
          <w:tcPr>
            <w:tcW w:w="472" w:type="pct"/>
            <w:vAlign w:val="center"/>
          </w:tcPr>
          <w:p w14:paraId="275C8303" w14:textId="77777777" w:rsidR="005308AD" w:rsidRPr="00A12CD4" w:rsidRDefault="005308AD" w:rsidP="005308AD">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0.34</w:t>
            </w:r>
          </w:p>
          <w:p w14:paraId="231AC98E" w14:textId="77777777" w:rsidR="005308AD" w:rsidRPr="00A12CD4" w:rsidRDefault="005308AD" w:rsidP="005308AD">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0.39</w:t>
            </w:r>
          </w:p>
          <w:p w14:paraId="1FD79EC7" w14:textId="55B320A8" w:rsidR="00A12CD4" w:rsidRPr="00A12CD4" w:rsidRDefault="005308AD" w:rsidP="005308AD">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0.33</w:t>
            </w:r>
          </w:p>
        </w:tc>
        <w:tc>
          <w:tcPr>
            <w:tcW w:w="1186" w:type="pct"/>
            <w:vAlign w:val="center"/>
          </w:tcPr>
          <w:p w14:paraId="2DF30A57" w14:textId="23F14E4D" w:rsidR="00A12CD4" w:rsidRPr="00A12CD4" w:rsidRDefault="00A12CD4" w:rsidP="00B670D8">
            <w:pPr>
              <w:spacing w:line="240" w:lineRule="auto"/>
              <w:rPr>
                <w:rFonts w:asciiTheme="majorHAnsi" w:hAnsiTheme="majorHAnsi" w:cstheme="majorHAnsi"/>
                <w:sz w:val="20"/>
                <w:szCs w:val="20"/>
              </w:rPr>
            </w:pPr>
            <w:r w:rsidRPr="00A12CD4">
              <w:rPr>
                <w:rFonts w:asciiTheme="majorHAnsi" w:hAnsiTheme="majorHAnsi" w:cstheme="majorHAnsi"/>
                <w:sz w:val="20"/>
                <w:szCs w:val="20"/>
              </w:rPr>
              <w:t>LPE on InAs</w:t>
            </w:r>
          </w:p>
        </w:tc>
      </w:tr>
      <w:tr w:rsidR="00A12CD4" w:rsidRPr="003E730A" w14:paraId="47C8843D" w14:textId="77777777" w:rsidTr="00A12CD4">
        <w:trPr>
          <w:trHeight w:val="1566"/>
          <w:jc w:val="center"/>
        </w:trPr>
        <w:tc>
          <w:tcPr>
            <w:tcW w:w="1749" w:type="pct"/>
            <w:vAlign w:val="center"/>
          </w:tcPr>
          <w:p w14:paraId="42D3DEF1" w14:textId="4076630A" w:rsidR="00A12CD4" w:rsidRPr="00A12CD4" w:rsidRDefault="00A12CD4" w:rsidP="00B670D8">
            <w:pPr>
              <w:spacing w:line="240" w:lineRule="auto"/>
              <w:rPr>
                <w:rFonts w:asciiTheme="majorHAnsi" w:hAnsiTheme="majorHAnsi" w:cstheme="majorHAnsi"/>
                <w:b/>
                <w:sz w:val="20"/>
                <w:szCs w:val="20"/>
              </w:rPr>
            </w:pPr>
            <w:r w:rsidRPr="00A12CD4">
              <w:rPr>
                <w:rFonts w:asciiTheme="majorHAnsi" w:hAnsiTheme="majorHAnsi" w:cstheme="majorHAnsi"/>
                <w:sz w:val="20"/>
                <w:szCs w:val="20"/>
              </w:rPr>
              <w:t xml:space="preserve">InGaAs </w:t>
            </w:r>
            <w:r w:rsidRPr="00A12CD4">
              <w:rPr>
                <w:rFonts w:asciiTheme="majorHAnsi" w:hAnsiTheme="majorHAnsi" w:cstheme="majorHAnsi"/>
                <w:sz w:val="20"/>
                <w:szCs w:val="20"/>
              </w:rPr>
              <w:fldChar w:fldCharType="begin"/>
            </w:r>
            <w:r w:rsidR="004E1CE3">
              <w:rPr>
                <w:rFonts w:asciiTheme="majorHAnsi" w:hAnsiTheme="majorHAnsi" w:cstheme="majorHAnsi"/>
                <w:sz w:val="20"/>
                <w:szCs w:val="20"/>
              </w:rPr>
              <w:instrText xml:space="preserve"> ADDIN EN.CITE &lt;EndNote&gt;&lt;Cite&gt;&lt;Author&gt;Tuley&lt;/Author&gt;&lt;Year&gt;2012&lt;/Year&gt;&lt;RecNum&gt;188&lt;/RecNum&gt;&lt;DisplayText&gt;[94]&lt;/DisplayText&gt;&lt;record&gt;&lt;rec-number&gt;188&lt;/rec-number&gt;&lt;foreign-keys&gt;&lt;key app="EN" db-id="wffwxtaf25x9dsev9z2pza5jtfxt2zrptw9r" timestamp="1478654734"&gt;188&lt;/key&gt;&lt;/foreign-keys&gt;&lt;ref-type name="Journal Article"&gt;17&lt;/ref-type&gt;&lt;contributors&gt;&lt;authors&gt;&lt;author&gt;Tuley, RS&lt;/author&gt;&lt;author&gt;Orr, JMS&lt;/author&gt;&lt;author&gt;Nicholas, RJ&lt;/author&gt;&lt;author&gt;Rogers, DC&lt;/author&gt;&lt;author&gt;Cannard, PJ&lt;/author&gt;&lt;author&gt;Dosanjh, S&lt;/author&gt;&lt;/authors&gt;&lt;/contributors&gt;&lt;titles&gt;&lt;title&gt;Lattice-matched InGaAs on InP thermophovoltaic cells&lt;/title&gt;&lt;secondary-title&gt;Semiconductor Science and Technology&lt;/secondary-title&gt;&lt;/titles&gt;&lt;periodical&gt;&lt;full-title&gt;Semiconductor Science and Technology&lt;/full-title&gt;&lt;/periodical&gt;&lt;pages&gt;015013&lt;/pages&gt;&lt;volume&gt;28&lt;/volume&gt;&lt;number&gt;1&lt;/number&gt;&lt;dates&gt;&lt;year&gt;2012&lt;/year&gt;&lt;/dates&gt;&lt;isbn&gt;0268-1242&lt;/isbn&gt;&lt;urls&gt;&lt;/urls&gt;&lt;/record&gt;&lt;/Cite&gt;&lt;/EndNote&gt;</w:instrText>
            </w:r>
            <w:r w:rsidRPr="00A12CD4">
              <w:rPr>
                <w:rFonts w:asciiTheme="majorHAnsi" w:hAnsiTheme="majorHAnsi" w:cstheme="majorHAnsi"/>
                <w:sz w:val="20"/>
                <w:szCs w:val="20"/>
              </w:rPr>
              <w:fldChar w:fldCharType="separate"/>
            </w:r>
            <w:r w:rsidR="004E1CE3">
              <w:rPr>
                <w:rFonts w:asciiTheme="majorHAnsi" w:hAnsiTheme="majorHAnsi" w:cstheme="majorHAnsi"/>
                <w:noProof/>
                <w:sz w:val="20"/>
                <w:szCs w:val="20"/>
              </w:rPr>
              <w:t>[</w:t>
            </w:r>
            <w:hyperlink w:anchor="_ENREF_4_94" w:tooltip="Tuley, 2012 #188" w:history="1">
              <w:r w:rsidR="004E1CE3" w:rsidRPr="004E1CE3">
                <w:rPr>
                  <w:rStyle w:val="Hyperlink"/>
                  <w:rFonts w:asciiTheme="majorHAnsi" w:hAnsiTheme="majorHAnsi" w:cstheme="majorHAnsi"/>
                  <w:noProof/>
                  <w:sz w:val="20"/>
                  <w:szCs w:val="20"/>
                </w:rPr>
                <w:t>94</w:t>
              </w:r>
            </w:hyperlink>
            <w:r w:rsidR="004E1CE3">
              <w:rPr>
                <w:rFonts w:asciiTheme="majorHAnsi" w:hAnsiTheme="majorHAnsi" w:cstheme="majorHAnsi"/>
                <w:noProof/>
                <w:sz w:val="20"/>
                <w:szCs w:val="20"/>
              </w:rPr>
              <w:t>]</w:t>
            </w:r>
            <w:r w:rsidRPr="00A12CD4">
              <w:rPr>
                <w:rFonts w:asciiTheme="majorHAnsi" w:hAnsiTheme="majorHAnsi" w:cstheme="majorHAnsi"/>
                <w:sz w:val="20"/>
                <w:szCs w:val="20"/>
              </w:rPr>
              <w:fldChar w:fldCharType="end"/>
            </w:r>
          </w:p>
          <w:p w14:paraId="551C912D" w14:textId="342BC27A" w:rsidR="00A12CD4" w:rsidRPr="00A12CD4" w:rsidRDefault="00A12CD4" w:rsidP="00B670D8">
            <w:pPr>
              <w:spacing w:line="240" w:lineRule="auto"/>
              <w:rPr>
                <w:rFonts w:asciiTheme="majorHAnsi" w:hAnsiTheme="majorHAnsi" w:cstheme="majorHAnsi"/>
                <w:b/>
                <w:sz w:val="20"/>
                <w:szCs w:val="20"/>
              </w:rPr>
            </w:pPr>
            <w:r w:rsidRPr="00A12CD4">
              <w:rPr>
                <w:rFonts w:asciiTheme="majorHAnsi" w:hAnsiTheme="majorHAnsi" w:cstheme="majorHAnsi"/>
                <w:sz w:val="20"/>
                <w:szCs w:val="20"/>
              </w:rPr>
              <w:t xml:space="preserve">Two-junction InGaAs </w:t>
            </w:r>
            <w:r w:rsidRPr="00A12CD4">
              <w:rPr>
                <w:rFonts w:asciiTheme="majorHAnsi" w:hAnsiTheme="majorHAnsi" w:cstheme="majorHAnsi"/>
                <w:sz w:val="20"/>
                <w:szCs w:val="20"/>
              </w:rPr>
              <w:fldChar w:fldCharType="begin"/>
            </w:r>
            <w:r w:rsidR="004E1CE3">
              <w:rPr>
                <w:rFonts w:asciiTheme="majorHAnsi" w:hAnsiTheme="majorHAnsi" w:cstheme="majorHAnsi"/>
                <w:sz w:val="20"/>
                <w:szCs w:val="20"/>
              </w:rPr>
              <w:instrText xml:space="preserve"> ADDIN EN.CITE &lt;EndNote&gt;&lt;Cite&gt;&lt;Author&gt;Wilt&lt;/Author&gt;&lt;Year&gt;2004&lt;/Year&gt;&lt;RecNum&gt;198&lt;/RecNum&gt;&lt;DisplayText&gt;[95]&lt;/DisplayText&gt;&lt;record&gt;&lt;rec-number&gt;198&lt;/rec-number&gt;&lt;foreign-keys&gt;&lt;key app="EN" db-id="wffwxtaf25x9dsev9z2pza5jtfxt2zrptw9r" timestamp="1478709718"&gt;198&lt;/key&gt;&lt;/foreign-keys&gt;&lt;ref-type name="Conference Proceedings"&gt;10&lt;/ref-type&gt;&lt;contributors&gt;&lt;authors&gt;&lt;author&gt;Wilt, David M&lt;/author&gt;&lt;author&gt;Wehrer, Rebecca J&lt;/author&gt;&lt;author&gt;Maurer, William F&lt;/author&gt;&lt;author&gt;Jenkins, Phillip P&lt;/author&gt;&lt;author&gt;Wernsman, Bernard&lt;/author&gt;&lt;author&gt;Schultz, Robert W&lt;/author&gt;&lt;/authors&gt;&lt;/contributors&gt;&lt;titles&gt;&lt;title&gt;Buffer layer effects on tandem InGaAs TPV devices&lt;/title&gt;&lt;secondary-title&gt;THERMOPHOTOVOLTAIC GENERATION OF ELECTRICITY: Sixth Conference on Thermophotovoltaic Generation of Electricity: TPV6&lt;/secondary-title&gt;&lt;/titles&gt;&lt;pages&gt;453-461&lt;/pages&gt;&lt;volume&gt;738&lt;/volume&gt;&lt;number&gt;1&lt;/number&gt;&lt;dates&gt;&lt;year&gt;2004&lt;/year&gt;&lt;/dates&gt;&lt;publisher&gt;AIP Publishing&lt;/publisher&gt;&lt;isbn&gt;0094-243X&lt;/isbn&gt;&lt;urls&gt;&lt;/urls&gt;&lt;/record&gt;&lt;/Cite&gt;&lt;/EndNote&gt;</w:instrText>
            </w:r>
            <w:r w:rsidRPr="00A12CD4">
              <w:rPr>
                <w:rFonts w:asciiTheme="majorHAnsi" w:hAnsiTheme="majorHAnsi" w:cstheme="majorHAnsi"/>
                <w:sz w:val="20"/>
                <w:szCs w:val="20"/>
              </w:rPr>
              <w:fldChar w:fldCharType="separate"/>
            </w:r>
            <w:r w:rsidR="004E1CE3">
              <w:rPr>
                <w:rFonts w:asciiTheme="majorHAnsi" w:hAnsiTheme="majorHAnsi" w:cstheme="majorHAnsi"/>
                <w:noProof/>
                <w:sz w:val="20"/>
                <w:szCs w:val="20"/>
              </w:rPr>
              <w:t>[</w:t>
            </w:r>
            <w:hyperlink w:anchor="_ENREF_4_95" w:tooltip="Wilt, 2004 #198" w:history="1">
              <w:r w:rsidR="004E1CE3" w:rsidRPr="004E1CE3">
                <w:rPr>
                  <w:rStyle w:val="Hyperlink"/>
                  <w:rFonts w:asciiTheme="majorHAnsi" w:hAnsiTheme="majorHAnsi" w:cstheme="majorHAnsi"/>
                  <w:noProof/>
                  <w:sz w:val="20"/>
                  <w:szCs w:val="20"/>
                </w:rPr>
                <w:t>95</w:t>
              </w:r>
            </w:hyperlink>
            <w:r w:rsidR="004E1CE3">
              <w:rPr>
                <w:rFonts w:asciiTheme="majorHAnsi" w:hAnsiTheme="majorHAnsi" w:cstheme="majorHAnsi"/>
                <w:noProof/>
                <w:sz w:val="20"/>
                <w:szCs w:val="20"/>
              </w:rPr>
              <w:t>]</w:t>
            </w:r>
            <w:r w:rsidRPr="00A12CD4">
              <w:rPr>
                <w:rFonts w:asciiTheme="majorHAnsi" w:hAnsiTheme="majorHAnsi" w:cstheme="majorHAnsi"/>
                <w:sz w:val="20"/>
                <w:szCs w:val="20"/>
              </w:rPr>
              <w:fldChar w:fldCharType="end"/>
            </w:r>
          </w:p>
          <w:p w14:paraId="43FA4C15" w14:textId="77777777" w:rsidR="00A12CD4" w:rsidRPr="00A12CD4" w:rsidRDefault="00A12CD4" w:rsidP="00B670D8">
            <w:pPr>
              <w:spacing w:line="240" w:lineRule="auto"/>
              <w:rPr>
                <w:rFonts w:asciiTheme="majorHAnsi" w:hAnsiTheme="majorHAnsi" w:cstheme="majorHAnsi"/>
                <w:b/>
                <w:sz w:val="20"/>
                <w:szCs w:val="20"/>
              </w:rPr>
            </w:pPr>
            <w:r w:rsidRPr="00A12CD4">
              <w:rPr>
                <w:rFonts w:asciiTheme="majorHAnsi" w:hAnsiTheme="majorHAnsi" w:cstheme="majorHAnsi"/>
                <w:sz w:val="20"/>
                <w:szCs w:val="20"/>
              </w:rPr>
              <w:t>J1</w:t>
            </w:r>
          </w:p>
          <w:p w14:paraId="74458835" w14:textId="77777777" w:rsidR="00A12CD4" w:rsidRPr="00A12CD4" w:rsidRDefault="00A12CD4" w:rsidP="00B670D8">
            <w:pPr>
              <w:spacing w:line="240" w:lineRule="auto"/>
              <w:rPr>
                <w:rFonts w:asciiTheme="majorHAnsi" w:hAnsiTheme="majorHAnsi" w:cstheme="majorHAnsi"/>
                <w:b/>
                <w:sz w:val="20"/>
                <w:szCs w:val="20"/>
              </w:rPr>
            </w:pPr>
            <w:r w:rsidRPr="00A12CD4">
              <w:rPr>
                <w:rFonts w:asciiTheme="majorHAnsi" w:hAnsiTheme="majorHAnsi" w:cstheme="majorHAnsi"/>
                <w:sz w:val="20"/>
                <w:szCs w:val="20"/>
              </w:rPr>
              <w:t>J2</w:t>
            </w:r>
          </w:p>
          <w:p w14:paraId="2A875D81" w14:textId="77777777" w:rsidR="00A12CD4" w:rsidRPr="00A12CD4" w:rsidRDefault="00A12CD4" w:rsidP="00B670D8">
            <w:pPr>
              <w:spacing w:line="240" w:lineRule="auto"/>
              <w:rPr>
                <w:rFonts w:asciiTheme="majorHAnsi" w:hAnsiTheme="majorHAnsi" w:cstheme="majorHAnsi"/>
                <w:b/>
                <w:sz w:val="20"/>
                <w:szCs w:val="20"/>
              </w:rPr>
            </w:pPr>
            <w:r w:rsidRPr="00A12CD4">
              <w:rPr>
                <w:rFonts w:asciiTheme="majorHAnsi" w:hAnsiTheme="majorHAnsi" w:cstheme="majorHAnsi"/>
                <w:sz w:val="20"/>
                <w:szCs w:val="20"/>
              </w:rPr>
              <w:t>Total</w:t>
            </w:r>
          </w:p>
          <w:p w14:paraId="261AE845" w14:textId="3B696F9D" w:rsidR="00A12CD4" w:rsidRPr="00A12CD4" w:rsidRDefault="00A12CD4" w:rsidP="00B670D8">
            <w:pPr>
              <w:spacing w:line="240" w:lineRule="auto"/>
              <w:rPr>
                <w:rFonts w:asciiTheme="majorHAnsi" w:hAnsiTheme="majorHAnsi" w:cstheme="majorHAnsi"/>
                <w:b/>
                <w:sz w:val="20"/>
                <w:szCs w:val="20"/>
              </w:rPr>
            </w:pPr>
          </w:p>
        </w:tc>
        <w:tc>
          <w:tcPr>
            <w:tcW w:w="370" w:type="pct"/>
            <w:vAlign w:val="center"/>
          </w:tcPr>
          <w:p w14:paraId="4083B7BA"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0.74</w:t>
            </w:r>
          </w:p>
          <w:p w14:paraId="182C286C" w14:textId="77777777" w:rsidR="00A12CD4" w:rsidRPr="00A12CD4" w:rsidRDefault="00A12CD4" w:rsidP="00B670D8">
            <w:pPr>
              <w:spacing w:line="240" w:lineRule="auto"/>
              <w:jc w:val="center"/>
              <w:rPr>
                <w:rFonts w:asciiTheme="majorHAnsi" w:hAnsiTheme="majorHAnsi" w:cstheme="majorHAnsi"/>
                <w:sz w:val="20"/>
                <w:szCs w:val="20"/>
              </w:rPr>
            </w:pPr>
          </w:p>
          <w:p w14:paraId="71178681"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0.74</w:t>
            </w:r>
          </w:p>
          <w:p w14:paraId="2E9009CF"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0.63</w:t>
            </w:r>
          </w:p>
          <w:p w14:paraId="66D52948" w14:textId="77777777" w:rsidR="00A12CD4" w:rsidRPr="00A12CD4" w:rsidRDefault="00A12CD4" w:rsidP="00B670D8">
            <w:pPr>
              <w:spacing w:line="240" w:lineRule="auto"/>
              <w:jc w:val="center"/>
              <w:rPr>
                <w:rFonts w:asciiTheme="majorHAnsi" w:hAnsiTheme="majorHAnsi" w:cstheme="majorHAnsi"/>
                <w:sz w:val="20"/>
                <w:szCs w:val="20"/>
              </w:rPr>
            </w:pPr>
          </w:p>
          <w:p w14:paraId="1A9D9C41" w14:textId="23D13129" w:rsidR="00A12CD4" w:rsidRPr="00A12CD4" w:rsidRDefault="00A12CD4" w:rsidP="00B670D8">
            <w:pPr>
              <w:spacing w:line="240" w:lineRule="auto"/>
              <w:jc w:val="center"/>
              <w:rPr>
                <w:rFonts w:asciiTheme="majorHAnsi" w:hAnsiTheme="majorHAnsi" w:cstheme="majorHAnsi"/>
                <w:sz w:val="20"/>
                <w:szCs w:val="20"/>
              </w:rPr>
            </w:pPr>
          </w:p>
        </w:tc>
        <w:tc>
          <w:tcPr>
            <w:tcW w:w="477" w:type="pct"/>
            <w:vAlign w:val="center"/>
          </w:tcPr>
          <w:p w14:paraId="2B802F13"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0.288</w:t>
            </w:r>
          </w:p>
          <w:p w14:paraId="6F9AADFD" w14:textId="77777777" w:rsidR="00A12CD4" w:rsidRPr="00A12CD4" w:rsidRDefault="00A12CD4" w:rsidP="00B670D8">
            <w:pPr>
              <w:spacing w:line="240" w:lineRule="auto"/>
              <w:jc w:val="center"/>
              <w:rPr>
                <w:rFonts w:asciiTheme="majorHAnsi" w:hAnsiTheme="majorHAnsi" w:cstheme="majorHAnsi"/>
                <w:sz w:val="20"/>
                <w:szCs w:val="20"/>
              </w:rPr>
            </w:pPr>
          </w:p>
          <w:p w14:paraId="1C11A4B2"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0.303</w:t>
            </w:r>
          </w:p>
          <w:p w14:paraId="6BE7F5C9"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0.461</w:t>
            </w:r>
          </w:p>
          <w:p w14:paraId="3CCD17E8"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0.296</w:t>
            </w:r>
          </w:p>
          <w:p w14:paraId="231AEABC" w14:textId="27561E33" w:rsidR="00A12CD4" w:rsidRPr="00A12CD4" w:rsidRDefault="00A12CD4" w:rsidP="00794548">
            <w:pPr>
              <w:spacing w:line="240" w:lineRule="auto"/>
              <w:rPr>
                <w:rFonts w:asciiTheme="majorHAnsi" w:hAnsiTheme="majorHAnsi" w:cstheme="majorHAnsi"/>
                <w:sz w:val="20"/>
                <w:szCs w:val="20"/>
              </w:rPr>
            </w:pPr>
          </w:p>
        </w:tc>
        <w:tc>
          <w:tcPr>
            <w:tcW w:w="375" w:type="pct"/>
            <w:vAlign w:val="center"/>
          </w:tcPr>
          <w:p w14:paraId="5AAC04C3"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0.405</w:t>
            </w:r>
          </w:p>
          <w:p w14:paraId="143F9E36" w14:textId="77777777" w:rsidR="00A12CD4" w:rsidRPr="00A12CD4" w:rsidRDefault="00A12CD4" w:rsidP="00B670D8">
            <w:pPr>
              <w:spacing w:line="240" w:lineRule="auto"/>
              <w:jc w:val="center"/>
              <w:rPr>
                <w:rFonts w:asciiTheme="majorHAnsi" w:hAnsiTheme="majorHAnsi" w:cstheme="majorHAnsi"/>
                <w:sz w:val="20"/>
                <w:szCs w:val="20"/>
              </w:rPr>
            </w:pPr>
          </w:p>
          <w:p w14:paraId="67A52A46"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0.448</w:t>
            </w:r>
          </w:p>
          <w:p w14:paraId="4653A329"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0.284</w:t>
            </w:r>
          </w:p>
          <w:p w14:paraId="11A72CAC"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0.724</w:t>
            </w:r>
          </w:p>
          <w:p w14:paraId="55696E9E" w14:textId="65AD9189" w:rsidR="00A12CD4" w:rsidRPr="00A12CD4" w:rsidRDefault="00A12CD4" w:rsidP="00B670D8">
            <w:pPr>
              <w:spacing w:line="240" w:lineRule="auto"/>
              <w:jc w:val="center"/>
              <w:rPr>
                <w:rFonts w:asciiTheme="majorHAnsi" w:hAnsiTheme="majorHAnsi" w:cstheme="majorHAnsi"/>
                <w:sz w:val="20"/>
                <w:szCs w:val="20"/>
              </w:rPr>
            </w:pPr>
          </w:p>
        </w:tc>
        <w:tc>
          <w:tcPr>
            <w:tcW w:w="370" w:type="pct"/>
            <w:vAlign w:val="center"/>
          </w:tcPr>
          <w:p w14:paraId="48C57CB6" w14:textId="32CAA044" w:rsidR="00A12CD4" w:rsidRPr="00A12CD4" w:rsidRDefault="005308AD" w:rsidP="00B670D8">
            <w:pPr>
              <w:spacing w:line="240" w:lineRule="auto"/>
              <w:jc w:val="center"/>
              <w:rPr>
                <w:rFonts w:asciiTheme="majorHAnsi" w:hAnsiTheme="majorHAnsi" w:cstheme="majorHAnsi"/>
                <w:sz w:val="20"/>
                <w:szCs w:val="20"/>
              </w:rPr>
            </w:pPr>
            <w:r>
              <w:rPr>
                <w:rFonts w:asciiTheme="majorHAnsi" w:hAnsiTheme="majorHAnsi" w:cstheme="majorHAnsi"/>
                <w:sz w:val="20"/>
                <w:szCs w:val="20"/>
              </w:rPr>
              <w:t>0.6</w:t>
            </w:r>
            <w:r w:rsidR="00A12CD4" w:rsidRPr="00A12CD4">
              <w:rPr>
                <w:rFonts w:asciiTheme="majorHAnsi" w:hAnsiTheme="majorHAnsi" w:cstheme="majorHAnsi"/>
                <w:sz w:val="20"/>
                <w:szCs w:val="20"/>
              </w:rPr>
              <w:t>5</w:t>
            </w:r>
          </w:p>
          <w:p w14:paraId="5B4E3FBC" w14:textId="77777777" w:rsidR="00A12CD4" w:rsidRPr="00A12CD4" w:rsidRDefault="00A12CD4" w:rsidP="00B670D8">
            <w:pPr>
              <w:spacing w:line="240" w:lineRule="auto"/>
              <w:jc w:val="center"/>
              <w:rPr>
                <w:rFonts w:asciiTheme="majorHAnsi" w:hAnsiTheme="majorHAnsi" w:cstheme="majorHAnsi"/>
                <w:sz w:val="20"/>
                <w:szCs w:val="20"/>
              </w:rPr>
            </w:pPr>
          </w:p>
          <w:p w14:paraId="63F00588" w14:textId="2AF7E433" w:rsidR="00A12CD4" w:rsidRPr="00A12CD4" w:rsidRDefault="005308AD" w:rsidP="00B670D8">
            <w:pPr>
              <w:spacing w:line="240" w:lineRule="auto"/>
              <w:jc w:val="center"/>
              <w:rPr>
                <w:rFonts w:asciiTheme="majorHAnsi" w:hAnsiTheme="majorHAnsi" w:cstheme="majorHAnsi"/>
                <w:sz w:val="20"/>
                <w:szCs w:val="20"/>
              </w:rPr>
            </w:pPr>
            <w:r>
              <w:rPr>
                <w:rFonts w:asciiTheme="majorHAnsi" w:hAnsiTheme="majorHAnsi" w:cstheme="majorHAnsi"/>
                <w:sz w:val="20"/>
                <w:szCs w:val="20"/>
              </w:rPr>
              <w:t>0.68</w:t>
            </w:r>
          </w:p>
          <w:p w14:paraId="0A112460" w14:textId="6BF56B33" w:rsidR="00A12CD4" w:rsidRPr="00A12CD4" w:rsidRDefault="005308AD" w:rsidP="00B670D8">
            <w:pPr>
              <w:spacing w:line="240" w:lineRule="auto"/>
              <w:jc w:val="center"/>
              <w:rPr>
                <w:rFonts w:asciiTheme="majorHAnsi" w:hAnsiTheme="majorHAnsi" w:cstheme="majorHAnsi"/>
                <w:sz w:val="20"/>
                <w:szCs w:val="20"/>
              </w:rPr>
            </w:pPr>
            <w:r>
              <w:rPr>
                <w:rFonts w:asciiTheme="majorHAnsi" w:hAnsiTheme="majorHAnsi" w:cstheme="majorHAnsi"/>
                <w:sz w:val="20"/>
                <w:szCs w:val="20"/>
              </w:rPr>
              <w:t>0.52</w:t>
            </w:r>
          </w:p>
          <w:p w14:paraId="4EAD34EA" w14:textId="50CB72F9" w:rsidR="00A12CD4" w:rsidRPr="00A12CD4" w:rsidRDefault="005308AD" w:rsidP="00B670D8">
            <w:pPr>
              <w:spacing w:line="240" w:lineRule="auto"/>
              <w:jc w:val="center"/>
              <w:rPr>
                <w:rFonts w:asciiTheme="majorHAnsi" w:hAnsiTheme="majorHAnsi" w:cstheme="majorHAnsi"/>
                <w:sz w:val="20"/>
                <w:szCs w:val="20"/>
              </w:rPr>
            </w:pPr>
            <w:r>
              <w:rPr>
                <w:rFonts w:asciiTheme="majorHAnsi" w:hAnsiTheme="majorHAnsi" w:cstheme="majorHAnsi"/>
                <w:sz w:val="20"/>
                <w:szCs w:val="20"/>
              </w:rPr>
              <w:t>0.73</w:t>
            </w:r>
          </w:p>
          <w:p w14:paraId="65D3DE21" w14:textId="542757CA" w:rsidR="00A12CD4" w:rsidRPr="00A12CD4" w:rsidRDefault="00A12CD4" w:rsidP="00794548">
            <w:pPr>
              <w:spacing w:line="240" w:lineRule="auto"/>
              <w:rPr>
                <w:rFonts w:asciiTheme="majorHAnsi" w:hAnsiTheme="majorHAnsi" w:cstheme="majorHAnsi"/>
                <w:sz w:val="20"/>
                <w:szCs w:val="20"/>
              </w:rPr>
            </w:pPr>
          </w:p>
        </w:tc>
        <w:tc>
          <w:tcPr>
            <w:tcW w:w="472" w:type="pct"/>
            <w:vAlign w:val="center"/>
          </w:tcPr>
          <w:p w14:paraId="0BFD9220" w14:textId="0F5C7BC3" w:rsidR="00A12CD4" w:rsidRPr="005308AD" w:rsidRDefault="005308AD" w:rsidP="00B670D8">
            <w:pPr>
              <w:spacing w:line="240" w:lineRule="auto"/>
              <w:jc w:val="center"/>
              <w:rPr>
                <w:rFonts w:asciiTheme="majorHAnsi" w:hAnsiTheme="majorHAnsi" w:cstheme="majorHAnsi"/>
                <w:sz w:val="20"/>
                <w:szCs w:val="20"/>
              </w:rPr>
            </w:pPr>
            <w:r w:rsidRPr="005308AD">
              <w:rPr>
                <w:rFonts w:asciiTheme="majorHAnsi" w:hAnsiTheme="majorHAnsi" w:cstheme="majorHAnsi"/>
                <w:sz w:val="20"/>
                <w:szCs w:val="20"/>
              </w:rPr>
              <w:t>0.5</w:t>
            </w:r>
            <w:r w:rsidR="00A12CD4" w:rsidRPr="005308AD">
              <w:rPr>
                <w:rFonts w:asciiTheme="majorHAnsi" w:hAnsiTheme="majorHAnsi" w:cstheme="majorHAnsi"/>
                <w:sz w:val="20"/>
                <w:szCs w:val="20"/>
              </w:rPr>
              <w:t>5</w:t>
            </w:r>
          </w:p>
          <w:p w14:paraId="19DB8BF3" w14:textId="77777777" w:rsidR="00A12CD4" w:rsidRPr="005308AD" w:rsidRDefault="00A12CD4" w:rsidP="00B670D8">
            <w:pPr>
              <w:spacing w:line="240" w:lineRule="auto"/>
              <w:jc w:val="center"/>
              <w:rPr>
                <w:rFonts w:asciiTheme="majorHAnsi" w:hAnsiTheme="majorHAnsi" w:cstheme="majorHAnsi"/>
                <w:sz w:val="20"/>
                <w:szCs w:val="20"/>
              </w:rPr>
            </w:pPr>
          </w:p>
          <w:p w14:paraId="1694B735" w14:textId="2F4E8B05" w:rsidR="00A12CD4" w:rsidRPr="005308AD" w:rsidRDefault="005308AD" w:rsidP="00B670D8">
            <w:pPr>
              <w:spacing w:line="240" w:lineRule="auto"/>
              <w:jc w:val="center"/>
              <w:rPr>
                <w:rFonts w:asciiTheme="majorHAnsi" w:hAnsiTheme="majorHAnsi" w:cstheme="majorHAnsi"/>
                <w:sz w:val="20"/>
                <w:szCs w:val="20"/>
              </w:rPr>
            </w:pPr>
            <w:r w:rsidRPr="005308AD">
              <w:rPr>
                <w:rFonts w:asciiTheme="majorHAnsi" w:hAnsiTheme="majorHAnsi" w:cstheme="majorHAnsi"/>
                <w:sz w:val="20"/>
                <w:szCs w:val="20"/>
              </w:rPr>
              <w:t>0.61</w:t>
            </w:r>
          </w:p>
          <w:p w14:paraId="62451C22" w14:textId="6CD83E42" w:rsidR="00A12CD4" w:rsidRPr="005308AD" w:rsidRDefault="005308AD" w:rsidP="00B670D8">
            <w:pPr>
              <w:spacing w:line="240" w:lineRule="auto"/>
              <w:jc w:val="center"/>
              <w:rPr>
                <w:rFonts w:asciiTheme="majorHAnsi" w:hAnsiTheme="majorHAnsi" w:cstheme="majorHAnsi"/>
                <w:sz w:val="20"/>
                <w:szCs w:val="20"/>
              </w:rPr>
            </w:pPr>
            <w:r w:rsidRPr="005308AD">
              <w:rPr>
                <w:rFonts w:asciiTheme="majorHAnsi" w:hAnsiTheme="majorHAnsi" w:cstheme="majorHAnsi"/>
                <w:sz w:val="20"/>
                <w:szCs w:val="20"/>
              </w:rPr>
              <w:t>0.45</w:t>
            </w:r>
          </w:p>
          <w:p w14:paraId="105520D1" w14:textId="48253B52" w:rsidR="00A12CD4" w:rsidRPr="005308AD" w:rsidRDefault="005308AD" w:rsidP="00B670D8">
            <w:pPr>
              <w:spacing w:line="240" w:lineRule="auto"/>
              <w:jc w:val="center"/>
              <w:rPr>
                <w:rFonts w:asciiTheme="majorHAnsi" w:hAnsiTheme="majorHAnsi" w:cstheme="majorHAnsi"/>
                <w:sz w:val="20"/>
                <w:szCs w:val="20"/>
              </w:rPr>
            </w:pPr>
            <w:r w:rsidRPr="005308AD">
              <w:rPr>
                <w:rFonts w:asciiTheme="majorHAnsi" w:hAnsiTheme="majorHAnsi" w:cstheme="majorHAnsi"/>
                <w:sz w:val="20"/>
                <w:szCs w:val="20"/>
              </w:rPr>
              <w:t>-</w:t>
            </w:r>
          </w:p>
          <w:p w14:paraId="2CD8AAF3" w14:textId="5B6F4CA6" w:rsidR="00A12CD4" w:rsidRPr="005308AD" w:rsidRDefault="00A12CD4" w:rsidP="00794548">
            <w:pPr>
              <w:spacing w:line="240" w:lineRule="auto"/>
              <w:rPr>
                <w:rFonts w:asciiTheme="majorHAnsi" w:hAnsiTheme="majorHAnsi" w:cstheme="majorHAnsi"/>
                <w:sz w:val="20"/>
                <w:szCs w:val="20"/>
              </w:rPr>
            </w:pPr>
          </w:p>
        </w:tc>
        <w:tc>
          <w:tcPr>
            <w:tcW w:w="1186" w:type="pct"/>
            <w:vAlign w:val="center"/>
          </w:tcPr>
          <w:p w14:paraId="0F22E886" w14:textId="07C143CE" w:rsidR="00A12CD4" w:rsidRPr="00A12CD4" w:rsidRDefault="00A12CD4" w:rsidP="00B670D8">
            <w:pPr>
              <w:spacing w:line="240" w:lineRule="auto"/>
              <w:rPr>
                <w:rFonts w:asciiTheme="majorHAnsi" w:hAnsiTheme="majorHAnsi" w:cstheme="majorHAnsi"/>
                <w:sz w:val="20"/>
                <w:szCs w:val="20"/>
              </w:rPr>
            </w:pPr>
            <w:r w:rsidRPr="00A12CD4">
              <w:rPr>
                <w:rFonts w:asciiTheme="majorHAnsi" w:hAnsiTheme="majorHAnsi" w:cstheme="majorHAnsi"/>
                <w:sz w:val="20"/>
                <w:szCs w:val="20"/>
              </w:rPr>
              <w:t>MOVPE on InP</w:t>
            </w:r>
          </w:p>
          <w:p w14:paraId="493F11A7" w14:textId="2923E755" w:rsidR="00A12CD4" w:rsidRPr="00A12CD4" w:rsidRDefault="00A12CD4" w:rsidP="00B670D8">
            <w:pPr>
              <w:spacing w:line="240" w:lineRule="auto"/>
              <w:rPr>
                <w:rFonts w:asciiTheme="majorHAnsi" w:hAnsiTheme="majorHAnsi" w:cstheme="majorHAnsi"/>
                <w:sz w:val="20"/>
                <w:szCs w:val="20"/>
              </w:rPr>
            </w:pPr>
            <w:r w:rsidRPr="00A12CD4">
              <w:rPr>
                <w:rFonts w:asciiTheme="majorHAnsi" w:hAnsiTheme="majorHAnsi" w:cstheme="majorHAnsi"/>
                <w:sz w:val="20"/>
                <w:szCs w:val="20"/>
              </w:rPr>
              <w:t xml:space="preserve">MOVPE on InP </w:t>
            </w:r>
          </w:p>
          <w:p w14:paraId="13951D9F" w14:textId="77777777" w:rsidR="00A12CD4" w:rsidRPr="00A12CD4" w:rsidRDefault="00A12CD4" w:rsidP="00B670D8">
            <w:pPr>
              <w:spacing w:line="240" w:lineRule="auto"/>
              <w:rPr>
                <w:rFonts w:asciiTheme="majorHAnsi" w:hAnsiTheme="majorHAnsi" w:cstheme="majorHAnsi"/>
                <w:sz w:val="20"/>
                <w:szCs w:val="20"/>
              </w:rPr>
            </w:pPr>
          </w:p>
          <w:p w14:paraId="5A9E0A18" w14:textId="77777777" w:rsidR="00A12CD4" w:rsidRPr="00A12CD4" w:rsidRDefault="00A12CD4" w:rsidP="00B670D8">
            <w:pPr>
              <w:spacing w:line="240" w:lineRule="auto"/>
              <w:rPr>
                <w:rFonts w:asciiTheme="majorHAnsi" w:hAnsiTheme="majorHAnsi" w:cstheme="majorHAnsi"/>
                <w:sz w:val="20"/>
                <w:szCs w:val="20"/>
              </w:rPr>
            </w:pPr>
          </w:p>
          <w:p w14:paraId="7BF6106F" w14:textId="77777777" w:rsidR="00A12CD4" w:rsidRPr="00A12CD4" w:rsidRDefault="00A12CD4" w:rsidP="00B670D8">
            <w:pPr>
              <w:spacing w:line="240" w:lineRule="auto"/>
              <w:rPr>
                <w:rFonts w:asciiTheme="majorHAnsi" w:hAnsiTheme="majorHAnsi" w:cstheme="majorHAnsi"/>
                <w:sz w:val="20"/>
                <w:szCs w:val="20"/>
              </w:rPr>
            </w:pPr>
          </w:p>
          <w:p w14:paraId="29E16ABC" w14:textId="7D2EB208" w:rsidR="00A12CD4" w:rsidRPr="00A12CD4" w:rsidRDefault="00A12CD4" w:rsidP="00B670D8">
            <w:pPr>
              <w:spacing w:line="240" w:lineRule="auto"/>
              <w:rPr>
                <w:rFonts w:asciiTheme="majorHAnsi" w:hAnsiTheme="majorHAnsi" w:cstheme="majorHAnsi"/>
                <w:sz w:val="20"/>
                <w:szCs w:val="20"/>
              </w:rPr>
            </w:pPr>
            <w:r w:rsidRPr="00A12CD4">
              <w:rPr>
                <w:rFonts w:asciiTheme="majorHAnsi" w:hAnsiTheme="majorHAnsi" w:cstheme="majorHAnsi"/>
                <w:sz w:val="20"/>
                <w:szCs w:val="20"/>
              </w:rPr>
              <w:t xml:space="preserve"> </w:t>
            </w:r>
          </w:p>
        </w:tc>
      </w:tr>
      <w:tr w:rsidR="00A12CD4" w:rsidRPr="003E730A" w14:paraId="405A1D67" w14:textId="77777777" w:rsidTr="00A12CD4">
        <w:trPr>
          <w:trHeight w:val="455"/>
          <w:jc w:val="center"/>
        </w:trPr>
        <w:tc>
          <w:tcPr>
            <w:tcW w:w="1749" w:type="pct"/>
            <w:vAlign w:val="center"/>
          </w:tcPr>
          <w:p w14:paraId="7285FF1C" w14:textId="52A814A4" w:rsidR="00A12CD4" w:rsidRPr="00A12CD4" w:rsidRDefault="00A12CD4" w:rsidP="004E1CE3">
            <w:pPr>
              <w:spacing w:line="240" w:lineRule="auto"/>
              <w:rPr>
                <w:rFonts w:asciiTheme="majorHAnsi" w:hAnsiTheme="majorHAnsi" w:cstheme="majorHAnsi"/>
                <w:b/>
                <w:sz w:val="20"/>
                <w:szCs w:val="20"/>
              </w:rPr>
            </w:pPr>
            <w:r w:rsidRPr="00A12CD4">
              <w:rPr>
                <w:rFonts w:asciiTheme="majorHAnsi" w:hAnsiTheme="majorHAnsi" w:cstheme="majorHAnsi"/>
                <w:sz w:val="20"/>
                <w:szCs w:val="20"/>
              </w:rPr>
              <w:t>Ga</w:t>
            </w:r>
            <w:r w:rsidRPr="00A12CD4">
              <w:rPr>
                <w:rFonts w:asciiTheme="majorHAnsi" w:hAnsiTheme="majorHAnsi" w:cstheme="majorHAnsi"/>
                <w:sz w:val="20"/>
                <w:szCs w:val="20"/>
                <w:vertAlign w:val="subscript"/>
              </w:rPr>
              <w:t>0.03</w:t>
            </w:r>
            <w:r w:rsidRPr="00A12CD4">
              <w:rPr>
                <w:rFonts w:asciiTheme="majorHAnsi" w:hAnsiTheme="majorHAnsi" w:cstheme="majorHAnsi"/>
                <w:sz w:val="20"/>
                <w:szCs w:val="20"/>
              </w:rPr>
              <w:t>In</w:t>
            </w:r>
            <w:r w:rsidRPr="00A12CD4">
              <w:rPr>
                <w:rFonts w:asciiTheme="majorHAnsi" w:hAnsiTheme="majorHAnsi" w:cstheme="majorHAnsi"/>
                <w:sz w:val="20"/>
                <w:szCs w:val="20"/>
                <w:vertAlign w:val="subscript"/>
              </w:rPr>
              <w:t>0.97</w:t>
            </w:r>
            <w:r w:rsidRPr="00A12CD4">
              <w:rPr>
                <w:rFonts w:asciiTheme="majorHAnsi" w:hAnsiTheme="majorHAnsi" w:cstheme="majorHAnsi"/>
                <w:sz w:val="20"/>
                <w:szCs w:val="20"/>
              </w:rPr>
              <w:t>As</w:t>
            </w:r>
            <w:r w:rsidRPr="00A12CD4">
              <w:rPr>
                <w:rFonts w:asciiTheme="majorHAnsi" w:hAnsiTheme="majorHAnsi" w:cstheme="majorHAnsi"/>
                <w:sz w:val="20"/>
                <w:szCs w:val="20"/>
                <w:vertAlign w:val="subscript"/>
              </w:rPr>
              <w:t>0.81</w:t>
            </w:r>
            <w:r w:rsidRPr="00A12CD4">
              <w:rPr>
                <w:rFonts w:asciiTheme="majorHAnsi" w:hAnsiTheme="majorHAnsi" w:cstheme="majorHAnsi"/>
                <w:sz w:val="20"/>
                <w:szCs w:val="20"/>
              </w:rPr>
              <w:t>P</w:t>
            </w:r>
            <w:r w:rsidRPr="00A12CD4">
              <w:rPr>
                <w:rFonts w:asciiTheme="majorHAnsi" w:hAnsiTheme="majorHAnsi" w:cstheme="majorHAnsi"/>
                <w:sz w:val="20"/>
                <w:szCs w:val="20"/>
                <w:vertAlign w:val="subscript"/>
              </w:rPr>
              <w:t>0.06</w:t>
            </w:r>
            <w:r w:rsidRPr="00A12CD4">
              <w:rPr>
                <w:rFonts w:asciiTheme="majorHAnsi" w:hAnsiTheme="majorHAnsi" w:cstheme="majorHAnsi"/>
                <w:sz w:val="20"/>
                <w:szCs w:val="20"/>
              </w:rPr>
              <w:t>Sb</w:t>
            </w:r>
            <w:r w:rsidRPr="00A12CD4">
              <w:rPr>
                <w:rFonts w:asciiTheme="majorHAnsi" w:hAnsiTheme="majorHAnsi" w:cstheme="majorHAnsi"/>
                <w:sz w:val="20"/>
                <w:szCs w:val="20"/>
                <w:vertAlign w:val="subscript"/>
              </w:rPr>
              <w:t xml:space="preserve">0.13 </w:t>
            </w:r>
            <w:r w:rsidRPr="00A12CD4">
              <w:rPr>
                <w:rFonts w:asciiTheme="majorHAnsi" w:hAnsiTheme="majorHAnsi" w:cstheme="majorHAnsi"/>
                <w:sz w:val="20"/>
                <w:szCs w:val="20"/>
              </w:rPr>
              <w:fldChar w:fldCharType="begin"/>
            </w:r>
            <w:r w:rsidR="004E1CE3">
              <w:rPr>
                <w:rFonts w:asciiTheme="majorHAnsi" w:hAnsiTheme="majorHAnsi" w:cstheme="majorHAnsi"/>
                <w:sz w:val="20"/>
                <w:szCs w:val="20"/>
              </w:rPr>
              <w:instrText xml:space="preserve"> ADDIN EN.CITE &lt;EndNote&gt;&lt;Cite&gt;&lt;Author&gt;Cheetham&lt;/Author&gt;&lt;Year&gt;2011&lt;/Year&gt;&lt;RecNum&gt;195&lt;/RecNum&gt;&lt;DisplayText&gt;[84]&lt;/DisplayText&gt;&lt;record&gt;&lt;rec-number&gt;195&lt;/rec-number&gt;&lt;foreign-keys&gt;&lt;key app="EN" db-id="wffwxtaf25x9dsev9z2pza5jtfxt2zrptw9r" timestamp="1478708894"&gt;195&lt;/key&gt;&lt;/foreign-keys&gt;&lt;ref-type name="Journal Article"&gt;17&lt;/ref-type&gt;&lt;contributors&gt;&lt;authors&gt;&lt;author&gt;Cheetham, KJ&lt;/author&gt;&lt;author&gt;Carrington, PJ&lt;/author&gt;&lt;author&gt;Cook, NB&lt;/author&gt;&lt;author&gt;Krier, A&lt;/author&gt;&lt;/authors&gt;&lt;/contributors&gt;&lt;titles&gt;&lt;title&gt;Low bandgap GaInAsSbP pentanary thermophotovoltaic diodes&lt;/title&gt;&lt;secondary-title&gt;Solar Energy Materials and Solar Cells&lt;/secondary-title&gt;&lt;/titles&gt;&lt;periodical&gt;&lt;full-title&gt;Solar Energy Materials and Solar Cells&lt;/full-title&gt;&lt;/periodical&gt;&lt;pages&gt;534-537&lt;/pages&gt;&lt;volume&gt;95&lt;/volume&gt;&lt;number&gt;2&lt;/number&gt;&lt;dates&gt;&lt;year&gt;2011&lt;/year&gt;&lt;/dates&gt;&lt;isbn&gt;0927-0248&lt;/isbn&gt;&lt;urls&gt;&lt;/urls&gt;&lt;/record&gt;&lt;/Cite&gt;&lt;/EndNote&gt;</w:instrText>
            </w:r>
            <w:r w:rsidRPr="00A12CD4">
              <w:rPr>
                <w:rFonts w:asciiTheme="majorHAnsi" w:hAnsiTheme="majorHAnsi" w:cstheme="majorHAnsi"/>
                <w:sz w:val="20"/>
                <w:szCs w:val="20"/>
              </w:rPr>
              <w:fldChar w:fldCharType="separate"/>
            </w:r>
            <w:r w:rsidR="004E1CE3">
              <w:rPr>
                <w:rFonts w:asciiTheme="majorHAnsi" w:hAnsiTheme="majorHAnsi" w:cstheme="majorHAnsi"/>
                <w:noProof/>
                <w:sz w:val="20"/>
                <w:szCs w:val="20"/>
              </w:rPr>
              <w:t>[</w:t>
            </w:r>
            <w:hyperlink w:anchor="_ENREF_4_84" w:tooltip="Cheetham, 2011 #195" w:history="1">
              <w:r w:rsidR="004E1CE3" w:rsidRPr="004E1CE3">
                <w:rPr>
                  <w:rStyle w:val="Hyperlink"/>
                  <w:rFonts w:asciiTheme="majorHAnsi" w:hAnsiTheme="majorHAnsi" w:cstheme="majorHAnsi"/>
                  <w:noProof/>
                  <w:sz w:val="20"/>
                  <w:szCs w:val="20"/>
                </w:rPr>
                <w:t>84</w:t>
              </w:r>
            </w:hyperlink>
            <w:r w:rsidR="004E1CE3">
              <w:rPr>
                <w:rFonts w:asciiTheme="majorHAnsi" w:hAnsiTheme="majorHAnsi" w:cstheme="majorHAnsi"/>
                <w:noProof/>
                <w:sz w:val="20"/>
                <w:szCs w:val="20"/>
              </w:rPr>
              <w:t>]</w:t>
            </w:r>
            <w:r w:rsidRPr="00A12CD4">
              <w:rPr>
                <w:rFonts w:asciiTheme="majorHAnsi" w:hAnsiTheme="majorHAnsi" w:cstheme="majorHAnsi"/>
                <w:sz w:val="20"/>
                <w:szCs w:val="20"/>
              </w:rPr>
              <w:fldChar w:fldCharType="end"/>
            </w:r>
          </w:p>
        </w:tc>
        <w:tc>
          <w:tcPr>
            <w:tcW w:w="370" w:type="pct"/>
            <w:vAlign w:val="center"/>
          </w:tcPr>
          <w:p w14:paraId="14CBF1D1" w14:textId="76F0DCC9" w:rsidR="00A12CD4" w:rsidRPr="00A12CD4" w:rsidRDefault="00794548" w:rsidP="00B670D8">
            <w:pPr>
              <w:spacing w:line="240" w:lineRule="auto"/>
              <w:jc w:val="center"/>
              <w:rPr>
                <w:rFonts w:asciiTheme="majorHAnsi" w:hAnsiTheme="majorHAnsi" w:cstheme="majorHAnsi"/>
                <w:sz w:val="20"/>
                <w:szCs w:val="20"/>
              </w:rPr>
            </w:pPr>
            <w:r>
              <w:rPr>
                <w:rFonts w:asciiTheme="majorHAnsi" w:hAnsiTheme="majorHAnsi" w:cstheme="majorHAnsi"/>
                <w:sz w:val="20"/>
                <w:szCs w:val="20"/>
              </w:rPr>
              <w:t>0.3</w:t>
            </w:r>
            <w:r w:rsidR="00A12CD4" w:rsidRPr="00A12CD4">
              <w:rPr>
                <w:rFonts w:asciiTheme="majorHAnsi" w:hAnsiTheme="majorHAnsi" w:cstheme="majorHAnsi"/>
                <w:sz w:val="20"/>
                <w:szCs w:val="20"/>
              </w:rPr>
              <w:t>4</w:t>
            </w:r>
          </w:p>
        </w:tc>
        <w:tc>
          <w:tcPr>
            <w:tcW w:w="477" w:type="pct"/>
            <w:vAlign w:val="center"/>
          </w:tcPr>
          <w:p w14:paraId="6F08A8F4" w14:textId="35839014" w:rsidR="00A12CD4" w:rsidRPr="00A12CD4" w:rsidRDefault="00794548" w:rsidP="00B670D8">
            <w:pPr>
              <w:spacing w:line="240" w:lineRule="auto"/>
              <w:jc w:val="center"/>
              <w:rPr>
                <w:rFonts w:asciiTheme="majorHAnsi" w:hAnsiTheme="majorHAnsi" w:cstheme="majorHAnsi"/>
                <w:sz w:val="20"/>
                <w:szCs w:val="20"/>
              </w:rPr>
            </w:pPr>
            <w:r>
              <w:rPr>
                <w:rFonts w:asciiTheme="majorHAnsi" w:hAnsiTheme="majorHAnsi" w:cstheme="majorHAnsi"/>
                <w:sz w:val="20"/>
                <w:szCs w:val="20"/>
              </w:rPr>
              <w:t>0.29</w:t>
            </w:r>
          </w:p>
        </w:tc>
        <w:tc>
          <w:tcPr>
            <w:tcW w:w="375" w:type="pct"/>
            <w:vAlign w:val="center"/>
          </w:tcPr>
          <w:p w14:paraId="3A46842A"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0.028</w:t>
            </w:r>
          </w:p>
        </w:tc>
        <w:tc>
          <w:tcPr>
            <w:tcW w:w="370" w:type="pct"/>
            <w:vAlign w:val="center"/>
          </w:tcPr>
          <w:p w14:paraId="3E490BE9" w14:textId="7C00189D" w:rsidR="00A12CD4" w:rsidRPr="00A12CD4" w:rsidRDefault="005308AD" w:rsidP="00B670D8">
            <w:pPr>
              <w:spacing w:line="240" w:lineRule="auto"/>
              <w:jc w:val="center"/>
              <w:rPr>
                <w:rFonts w:asciiTheme="majorHAnsi" w:hAnsiTheme="majorHAnsi" w:cstheme="majorHAnsi"/>
                <w:sz w:val="20"/>
                <w:szCs w:val="20"/>
              </w:rPr>
            </w:pPr>
            <w:r>
              <w:rPr>
                <w:rFonts w:asciiTheme="majorHAnsi" w:hAnsiTheme="majorHAnsi" w:cstheme="majorHAnsi"/>
                <w:sz w:val="20"/>
                <w:szCs w:val="20"/>
              </w:rPr>
              <w:t>0.33</w:t>
            </w:r>
          </w:p>
        </w:tc>
        <w:tc>
          <w:tcPr>
            <w:tcW w:w="472" w:type="pct"/>
            <w:vAlign w:val="center"/>
          </w:tcPr>
          <w:p w14:paraId="135ABC85" w14:textId="6ECA104A" w:rsidR="00A12CD4" w:rsidRPr="005308AD" w:rsidRDefault="00794548" w:rsidP="00B670D8">
            <w:pPr>
              <w:spacing w:line="240" w:lineRule="auto"/>
              <w:jc w:val="center"/>
              <w:rPr>
                <w:rFonts w:asciiTheme="majorHAnsi" w:hAnsiTheme="majorHAnsi" w:cstheme="majorHAnsi"/>
                <w:sz w:val="20"/>
                <w:szCs w:val="20"/>
              </w:rPr>
            </w:pPr>
            <w:r>
              <w:rPr>
                <w:rFonts w:asciiTheme="majorHAnsi" w:hAnsiTheme="majorHAnsi" w:cstheme="majorHAnsi"/>
                <w:sz w:val="20"/>
                <w:szCs w:val="20"/>
              </w:rPr>
              <w:t>0.08</w:t>
            </w:r>
          </w:p>
        </w:tc>
        <w:tc>
          <w:tcPr>
            <w:tcW w:w="1186" w:type="pct"/>
            <w:vAlign w:val="center"/>
          </w:tcPr>
          <w:p w14:paraId="1AFEE9C0" w14:textId="444D8512" w:rsidR="00A12CD4" w:rsidRPr="00A12CD4" w:rsidRDefault="00A12CD4" w:rsidP="00B670D8">
            <w:pPr>
              <w:spacing w:line="240" w:lineRule="auto"/>
              <w:rPr>
                <w:rFonts w:asciiTheme="majorHAnsi" w:hAnsiTheme="majorHAnsi" w:cstheme="majorHAnsi"/>
                <w:sz w:val="20"/>
                <w:szCs w:val="20"/>
              </w:rPr>
            </w:pPr>
            <w:r w:rsidRPr="00A12CD4">
              <w:rPr>
                <w:rFonts w:asciiTheme="majorHAnsi" w:hAnsiTheme="majorHAnsi" w:cstheme="majorHAnsi"/>
                <w:sz w:val="20"/>
                <w:szCs w:val="20"/>
              </w:rPr>
              <w:t>LPE on InAs</w:t>
            </w:r>
          </w:p>
        </w:tc>
      </w:tr>
      <w:tr w:rsidR="00A12CD4" w:rsidRPr="003E730A" w14:paraId="76EA0DF7" w14:textId="77777777" w:rsidTr="00A12CD4">
        <w:trPr>
          <w:trHeight w:val="683"/>
          <w:jc w:val="center"/>
        </w:trPr>
        <w:tc>
          <w:tcPr>
            <w:tcW w:w="1749" w:type="pct"/>
            <w:vAlign w:val="center"/>
          </w:tcPr>
          <w:p w14:paraId="5C26CA2A" w14:textId="673BC74C" w:rsidR="00A12CD4" w:rsidRPr="00A12CD4" w:rsidRDefault="00A12CD4" w:rsidP="004E1CE3">
            <w:pPr>
              <w:spacing w:line="240" w:lineRule="auto"/>
              <w:rPr>
                <w:rFonts w:asciiTheme="majorHAnsi" w:hAnsiTheme="majorHAnsi" w:cstheme="majorHAnsi"/>
                <w:b/>
                <w:sz w:val="20"/>
                <w:szCs w:val="20"/>
              </w:rPr>
            </w:pPr>
            <w:r w:rsidRPr="00A12CD4">
              <w:rPr>
                <w:rFonts w:asciiTheme="majorHAnsi" w:hAnsiTheme="majorHAnsi" w:cstheme="majorHAnsi"/>
                <w:sz w:val="20"/>
                <w:szCs w:val="20"/>
              </w:rPr>
              <w:t xml:space="preserve">Two-junction GaSb/GaInAsSb </w:t>
            </w:r>
            <w:r w:rsidRPr="00A12CD4">
              <w:rPr>
                <w:rFonts w:asciiTheme="majorHAnsi" w:hAnsiTheme="majorHAnsi" w:cstheme="majorHAnsi"/>
                <w:sz w:val="20"/>
                <w:szCs w:val="20"/>
              </w:rPr>
              <w:fldChar w:fldCharType="begin"/>
            </w:r>
            <w:r w:rsidR="004E1CE3">
              <w:rPr>
                <w:rFonts w:asciiTheme="majorHAnsi" w:hAnsiTheme="majorHAnsi" w:cstheme="majorHAnsi"/>
                <w:sz w:val="20"/>
                <w:szCs w:val="20"/>
              </w:rPr>
              <w:instrText xml:space="preserve"> ADDIN EN.CITE &lt;EndNote&gt;&lt;Cite&gt;&lt;Author&gt;Andreev&lt;/Author&gt;&lt;Year&gt;1997&lt;/Year&gt;&lt;RecNum&gt;199&lt;/RecNum&gt;&lt;DisplayText&gt;[96]&lt;/DisplayText&gt;&lt;record&gt;&lt;rec-number&gt;199&lt;/rec-number&gt;&lt;foreign-keys&gt;&lt;key app="EN" db-id="wffwxtaf25x9dsev9z2pza5jtfxt2zrptw9r" timestamp="1478709903"&gt;199&lt;/key&gt;&lt;/foreign-keys&gt;&lt;ref-type name="Conference Proceedings"&gt;10&lt;/ref-type&gt;&lt;contributors&gt;&lt;authors&gt;&lt;author&gt;Andreev, VM&lt;/author&gt;&lt;author&gt;Khvostikov, VP&lt;/author&gt;&lt;author&gt;Larionov, VR&lt;/author&gt;&lt;author&gt;Rumyantsev, VD&lt;/author&gt;&lt;author&gt;Sorokina, SV&lt;/author&gt;&lt;author&gt;Shvarts, MZ&lt;/author&gt;&lt;author&gt;Vasil&amp;apos;ev, VI&lt;/author&gt;&lt;author&gt;Vlasov, AS&lt;/author&gt;&lt;/authors&gt;&lt;/contributors&gt;&lt;titles&gt;&lt;title&gt;Tandem GaSb/InGaAsSb thermophotovoltaic cells&lt;/title&gt;&lt;secondary-title&gt;Photovoltaic Specialists Conference, 1997., Conference Record of the Twenty-Sixth IEEE&lt;/secondary-title&gt;&lt;/titles&gt;&lt;pages&gt;935-938&lt;/pages&gt;&lt;dates&gt;&lt;year&gt;1997&lt;/year&gt;&lt;/dates&gt;&lt;publisher&gt;IEEE&lt;/publisher&gt;&lt;isbn&gt;0780337670&lt;/isbn&gt;&lt;urls&gt;&lt;/urls&gt;&lt;/record&gt;&lt;/Cite&gt;&lt;/EndNote&gt;</w:instrText>
            </w:r>
            <w:r w:rsidRPr="00A12CD4">
              <w:rPr>
                <w:rFonts w:asciiTheme="majorHAnsi" w:hAnsiTheme="majorHAnsi" w:cstheme="majorHAnsi"/>
                <w:sz w:val="20"/>
                <w:szCs w:val="20"/>
              </w:rPr>
              <w:fldChar w:fldCharType="separate"/>
            </w:r>
            <w:r w:rsidR="004E1CE3">
              <w:rPr>
                <w:rFonts w:asciiTheme="majorHAnsi" w:hAnsiTheme="majorHAnsi" w:cstheme="majorHAnsi"/>
                <w:noProof/>
                <w:sz w:val="20"/>
                <w:szCs w:val="20"/>
              </w:rPr>
              <w:t>[</w:t>
            </w:r>
            <w:hyperlink w:anchor="_ENREF_4_96" w:tooltip="Andreev, 1997 #199" w:history="1">
              <w:r w:rsidR="004E1CE3" w:rsidRPr="004E1CE3">
                <w:rPr>
                  <w:rStyle w:val="Hyperlink"/>
                  <w:rFonts w:asciiTheme="majorHAnsi" w:hAnsiTheme="majorHAnsi" w:cstheme="majorHAnsi"/>
                  <w:noProof/>
                  <w:sz w:val="20"/>
                  <w:szCs w:val="20"/>
                </w:rPr>
                <w:t>96</w:t>
              </w:r>
            </w:hyperlink>
            <w:r w:rsidR="004E1CE3">
              <w:rPr>
                <w:rFonts w:asciiTheme="majorHAnsi" w:hAnsiTheme="majorHAnsi" w:cstheme="majorHAnsi"/>
                <w:noProof/>
                <w:sz w:val="20"/>
                <w:szCs w:val="20"/>
              </w:rPr>
              <w:t>]</w:t>
            </w:r>
            <w:r w:rsidRPr="00A12CD4">
              <w:rPr>
                <w:rFonts w:asciiTheme="majorHAnsi" w:hAnsiTheme="majorHAnsi" w:cstheme="majorHAnsi"/>
                <w:sz w:val="20"/>
                <w:szCs w:val="20"/>
              </w:rPr>
              <w:fldChar w:fldCharType="end"/>
            </w:r>
          </w:p>
        </w:tc>
        <w:tc>
          <w:tcPr>
            <w:tcW w:w="370" w:type="pct"/>
            <w:vAlign w:val="center"/>
          </w:tcPr>
          <w:p w14:paraId="7D13B080"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0.726/0.56</w:t>
            </w:r>
          </w:p>
        </w:tc>
        <w:tc>
          <w:tcPr>
            <w:tcW w:w="477" w:type="pct"/>
            <w:vAlign w:val="center"/>
          </w:tcPr>
          <w:p w14:paraId="776710FD"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0.7</w:t>
            </w:r>
          </w:p>
        </w:tc>
        <w:tc>
          <w:tcPr>
            <w:tcW w:w="375" w:type="pct"/>
            <w:vAlign w:val="center"/>
          </w:tcPr>
          <w:p w14:paraId="4803A8BB"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0.61</w:t>
            </w:r>
          </w:p>
        </w:tc>
        <w:tc>
          <w:tcPr>
            <w:tcW w:w="370" w:type="pct"/>
            <w:vAlign w:val="center"/>
          </w:tcPr>
          <w:p w14:paraId="4F6CDA49" w14:textId="3B0591CE" w:rsidR="00A12CD4" w:rsidRPr="00A12CD4" w:rsidRDefault="005308AD" w:rsidP="00B670D8">
            <w:pPr>
              <w:spacing w:line="240" w:lineRule="auto"/>
              <w:jc w:val="center"/>
              <w:rPr>
                <w:rFonts w:asciiTheme="majorHAnsi" w:hAnsiTheme="majorHAnsi" w:cstheme="majorHAnsi"/>
                <w:sz w:val="20"/>
                <w:szCs w:val="20"/>
              </w:rPr>
            </w:pPr>
            <w:r>
              <w:rPr>
                <w:rFonts w:asciiTheme="majorHAnsi" w:hAnsiTheme="majorHAnsi" w:cstheme="majorHAnsi"/>
                <w:sz w:val="20"/>
                <w:szCs w:val="20"/>
              </w:rPr>
              <w:t>0.75</w:t>
            </w:r>
          </w:p>
        </w:tc>
        <w:tc>
          <w:tcPr>
            <w:tcW w:w="472" w:type="pct"/>
            <w:vAlign w:val="center"/>
          </w:tcPr>
          <w:p w14:paraId="1DFEFFE2" w14:textId="0437E693" w:rsidR="00A12CD4" w:rsidRPr="00A12CD4" w:rsidRDefault="005308AD" w:rsidP="00B670D8">
            <w:pPr>
              <w:spacing w:line="240" w:lineRule="auto"/>
              <w:jc w:val="center"/>
              <w:rPr>
                <w:rFonts w:asciiTheme="majorHAnsi" w:hAnsiTheme="majorHAnsi" w:cstheme="majorHAnsi"/>
                <w:sz w:val="20"/>
                <w:szCs w:val="20"/>
              </w:rPr>
            </w:pPr>
            <w:r>
              <w:rPr>
                <w:rFonts w:asciiTheme="majorHAnsi" w:hAnsiTheme="majorHAnsi" w:cstheme="majorHAnsi"/>
                <w:sz w:val="20"/>
                <w:szCs w:val="20"/>
              </w:rPr>
              <w:t>-</w:t>
            </w:r>
          </w:p>
        </w:tc>
        <w:tc>
          <w:tcPr>
            <w:tcW w:w="1186" w:type="pct"/>
            <w:vAlign w:val="center"/>
          </w:tcPr>
          <w:p w14:paraId="5AAB4104" w14:textId="54B668A2" w:rsidR="00A12CD4" w:rsidRPr="00A12CD4" w:rsidRDefault="00A12CD4" w:rsidP="00B670D8">
            <w:pPr>
              <w:spacing w:line="240" w:lineRule="auto"/>
              <w:rPr>
                <w:rFonts w:asciiTheme="majorHAnsi" w:hAnsiTheme="majorHAnsi" w:cstheme="majorHAnsi"/>
                <w:sz w:val="20"/>
                <w:szCs w:val="20"/>
              </w:rPr>
            </w:pPr>
            <w:r w:rsidRPr="00A12CD4">
              <w:rPr>
                <w:rFonts w:asciiTheme="majorHAnsi" w:hAnsiTheme="majorHAnsi" w:cstheme="majorHAnsi"/>
                <w:sz w:val="20"/>
                <w:szCs w:val="20"/>
              </w:rPr>
              <w:t xml:space="preserve">LPE on GaSb </w:t>
            </w:r>
          </w:p>
        </w:tc>
      </w:tr>
      <w:tr w:rsidR="00A12CD4" w:rsidRPr="003E730A" w14:paraId="3175D221" w14:textId="77777777" w:rsidTr="00A12CD4">
        <w:trPr>
          <w:trHeight w:val="683"/>
          <w:jc w:val="center"/>
        </w:trPr>
        <w:tc>
          <w:tcPr>
            <w:tcW w:w="1749" w:type="pct"/>
            <w:vAlign w:val="center"/>
          </w:tcPr>
          <w:p w14:paraId="0C26C2EE" w14:textId="6E8CE523" w:rsidR="00A12CD4" w:rsidRPr="00A12CD4" w:rsidRDefault="00A12CD4" w:rsidP="00B670D8">
            <w:pPr>
              <w:spacing w:line="240" w:lineRule="auto"/>
              <w:rPr>
                <w:rFonts w:asciiTheme="majorHAnsi" w:hAnsiTheme="majorHAnsi" w:cstheme="majorHAnsi"/>
                <w:b/>
                <w:sz w:val="20"/>
                <w:szCs w:val="20"/>
              </w:rPr>
            </w:pPr>
            <w:r w:rsidRPr="00A12CD4">
              <w:rPr>
                <w:rFonts w:asciiTheme="majorHAnsi" w:hAnsiTheme="majorHAnsi" w:cstheme="majorHAnsi"/>
                <w:sz w:val="20"/>
                <w:szCs w:val="20"/>
              </w:rPr>
              <w:t xml:space="preserve">InGaSb </w:t>
            </w:r>
            <w:r w:rsidRPr="00A12CD4">
              <w:rPr>
                <w:rFonts w:asciiTheme="majorHAnsi" w:hAnsiTheme="majorHAnsi" w:cstheme="majorHAnsi"/>
                <w:sz w:val="20"/>
                <w:szCs w:val="20"/>
              </w:rPr>
              <w:fldChar w:fldCharType="begin"/>
            </w:r>
            <w:r w:rsidR="004E1CE3">
              <w:rPr>
                <w:rFonts w:asciiTheme="majorHAnsi" w:hAnsiTheme="majorHAnsi" w:cstheme="majorHAnsi"/>
                <w:sz w:val="20"/>
                <w:szCs w:val="20"/>
              </w:rPr>
              <w:instrText xml:space="preserve"> ADDIN EN.CITE &lt;EndNote&gt;&lt;Cite&gt;&lt;Author&gt;Dutta&lt;/Author&gt;&lt;Year&gt;2003&lt;/Year&gt;&lt;RecNum&gt;197&lt;/RecNum&gt;&lt;DisplayText&gt;[97]&lt;/DisplayText&gt;&lt;record&gt;&lt;rec-number&gt;197&lt;/rec-number&gt;&lt;foreign-keys&gt;&lt;key app="EN" db-id="wffwxtaf25x9dsev9z2pza5jtfxt2zrptw9r" timestamp="1478709506"&gt;197&lt;/key&gt;&lt;/foreign-keys&gt;&lt;ref-type name="Conference Proceedings"&gt;10&lt;/ref-type&gt;&lt;contributors&gt;&lt;authors&gt;&lt;author&gt;Dutta, PS&lt;/author&gt;&lt;author&gt;Borrego, JM&lt;/author&gt;&lt;author&gt;Ehsani, H&lt;/author&gt;&lt;author&gt;Rajagopalan, G&lt;/author&gt;&lt;author&gt;Bhat, IB&lt;/author&gt;&lt;author&gt;Gutmann, RJ&lt;/author&gt;&lt;author&gt;Nichols, G&lt;/author&gt;&lt;author&gt;Baldasaro, PF&lt;/author&gt;&lt;/authors&gt;&lt;/contributors&gt;&lt;titles&gt;&lt;title&gt;GaSb and Ga1− xInxSb thermophotovoltaic cells using diffused junction technology in bulk substrates&lt;/title&gt;&lt;secondary-title&gt;THERMOPHOTOVOLTAIC GENERATION OF ELECTRICITY: Fifth Conference on Thermophotovoltaic Generation of Electricity&lt;/secondary-title&gt;&lt;/titles&gt;&lt;pages&gt;392-401&lt;/pages&gt;&lt;volume&gt;653&lt;/volume&gt;&lt;number&gt;1&lt;/number&gt;&lt;dates&gt;&lt;year&gt;2003&lt;/year&gt;&lt;/dates&gt;&lt;publisher&gt;AIP Publishing&lt;/publisher&gt;&lt;isbn&gt;0094-243X&lt;/isbn&gt;&lt;urls&gt;&lt;/urls&gt;&lt;/record&gt;&lt;/Cite&gt;&lt;/EndNote&gt;</w:instrText>
            </w:r>
            <w:r w:rsidRPr="00A12CD4">
              <w:rPr>
                <w:rFonts w:asciiTheme="majorHAnsi" w:hAnsiTheme="majorHAnsi" w:cstheme="majorHAnsi"/>
                <w:sz w:val="20"/>
                <w:szCs w:val="20"/>
              </w:rPr>
              <w:fldChar w:fldCharType="separate"/>
            </w:r>
            <w:r w:rsidR="004E1CE3">
              <w:rPr>
                <w:rFonts w:asciiTheme="majorHAnsi" w:hAnsiTheme="majorHAnsi" w:cstheme="majorHAnsi"/>
                <w:noProof/>
                <w:sz w:val="20"/>
                <w:szCs w:val="20"/>
              </w:rPr>
              <w:t>[</w:t>
            </w:r>
            <w:hyperlink w:anchor="_ENREF_4_97" w:tooltip="Dutta, 2003 #197" w:history="1">
              <w:r w:rsidR="004E1CE3" w:rsidRPr="004E1CE3">
                <w:rPr>
                  <w:rStyle w:val="Hyperlink"/>
                  <w:rFonts w:asciiTheme="majorHAnsi" w:hAnsiTheme="majorHAnsi" w:cstheme="majorHAnsi"/>
                  <w:noProof/>
                  <w:sz w:val="20"/>
                  <w:szCs w:val="20"/>
                </w:rPr>
                <w:t>97</w:t>
              </w:r>
            </w:hyperlink>
            <w:r w:rsidR="004E1CE3">
              <w:rPr>
                <w:rFonts w:asciiTheme="majorHAnsi" w:hAnsiTheme="majorHAnsi" w:cstheme="majorHAnsi"/>
                <w:noProof/>
                <w:sz w:val="20"/>
                <w:szCs w:val="20"/>
              </w:rPr>
              <w:t>]</w:t>
            </w:r>
            <w:r w:rsidRPr="00A12CD4">
              <w:rPr>
                <w:rFonts w:asciiTheme="majorHAnsi" w:hAnsiTheme="majorHAnsi" w:cstheme="majorHAnsi"/>
                <w:sz w:val="20"/>
                <w:szCs w:val="20"/>
              </w:rPr>
              <w:fldChar w:fldCharType="end"/>
            </w:r>
          </w:p>
          <w:p w14:paraId="4610E43A" w14:textId="058FC16E" w:rsidR="00A12CD4" w:rsidRPr="00A12CD4" w:rsidRDefault="00A12CD4" w:rsidP="004E1CE3">
            <w:pPr>
              <w:spacing w:line="240" w:lineRule="auto"/>
              <w:rPr>
                <w:rFonts w:asciiTheme="majorHAnsi" w:hAnsiTheme="majorHAnsi" w:cstheme="majorHAnsi"/>
                <w:b/>
                <w:sz w:val="20"/>
                <w:szCs w:val="20"/>
              </w:rPr>
            </w:pPr>
            <w:r w:rsidRPr="00A12CD4">
              <w:rPr>
                <w:rFonts w:asciiTheme="majorHAnsi" w:hAnsiTheme="majorHAnsi" w:cstheme="majorHAnsi"/>
                <w:sz w:val="20"/>
                <w:szCs w:val="20"/>
              </w:rPr>
              <w:t xml:space="preserve">InGaSb </w:t>
            </w:r>
            <w:r w:rsidRPr="00A12CD4">
              <w:rPr>
                <w:rFonts w:asciiTheme="majorHAnsi" w:hAnsiTheme="majorHAnsi" w:cstheme="majorHAnsi"/>
                <w:sz w:val="20"/>
                <w:szCs w:val="20"/>
              </w:rPr>
              <w:fldChar w:fldCharType="begin"/>
            </w:r>
            <w:r w:rsidR="004E1CE3">
              <w:rPr>
                <w:rFonts w:asciiTheme="majorHAnsi" w:hAnsiTheme="majorHAnsi" w:cstheme="majorHAnsi"/>
                <w:sz w:val="20"/>
                <w:szCs w:val="20"/>
              </w:rPr>
              <w:instrText xml:space="preserve"> ADDIN EN.CITE &lt;EndNote&gt;&lt;Cite&gt;&lt;Author&gt;Sundaram&lt;/Author&gt;&lt;Year&gt;1997&lt;/Year&gt;&lt;RecNum&gt;196&lt;/RecNum&gt;&lt;DisplayText&gt;[98]&lt;/DisplayText&gt;&lt;record&gt;&lt;rec-number&gt;196&lt;/rec-number&gt;&lt;foreign-keys&gt;&lt;key app="EN" db-id="wffwxtaf25x9dsev9z2pza5jtfxt2zrptw9r" timestamp="1478709214"&gt;196&lt;/key&gt;&lt;/foreign-keys&gt;&lt;ref-type name="Conference Proceedings"&gt;10&lt;/ref-type&gt;&lt;contributors&gt;&lt;authors&gt;&lt;author&gt;Sundaram, VS&lt;/author&gt;&lt;author&gt;Saban, SB&lt;/author&gt;&lt;author&gt;Morgan, MD&lt;/author&gt;&lt;author&gt;Horne, WE&lt;/author&gt;&lt;author&gt;Evans, BD&lt;/author&gt;&lt;author&gt;Ketterl, JR&lt;/author&gt;&lt;author&gt;Morosini, MB&lt;/author&gt;&lt;author&gt;Patel, NB&lt;/author&gt;&lt;author&gt;Field, H&lt;/author&gt;&lt;/authors&gt;&lt;/contributors&gt;&lt;titles&gt;&lt;title&gt;GaSb based ternary and quaternary diffused junction devices for TPV applications&lt;/title&gt;&lt;secondary-title&gt;AIP Conference Proceedings&lt;/secondary-title&gt;&lt;/titles&gt;&lt;periodical&gt;&lt;full-title&gt;AIP Conference Proceedings&lt;/full-title&gt;&lt;/periodical&gt;&lt;volume&gt;401&lt;/volume&gt;&lt;number&gt;CONF-9705119--&lt;/number&gt;&lt;dates&gt;&lt;year&gt;1997&lt;/year&gt;&lt;/dates&gt;&lt;urls&gt;&lt;/urls&gt;&lt;/record&gt;&lt;/Cite&gt;&lt;/EndNote&gt;</w:instrText>
            </w:r>
            <w:r w:rsidRPr="00A12CD4">
              <w:rPr>
                <w:rFonts w:asciiTheme="majorHAnsi" w:hAnsiTheme="majorHAnsi" w:cstheme="majorHAnsi"/>
                <w:sz w:val="20"/>
                <w:szCs w:val="20"/>
              </w:rPr>
              <w:fldChar w:fldCharType="separate"/>
            </w:r>
            <w:r w:rsidR="004E1CE3">
              <w:rPr>
                <w:rFonts w:asciiTheme="majorHAnsi" w:hAnsiTheme="majorHAnsi" w:cstheme="majorHAnsi"/>
                <w:noProof/>
                <w:sz w:val="20"/>
                <w:szCs w:val="20"/>
              </w:rPr>
              <w:t>[</w:t>
            </w:r>
            <w:hyperlink w:anchor="_ENREF_4_98" w:tooltip="Sundaram, 1997 #196" w:history="1">
              <w:r w:rsidR="004E1CE3" w:rsidRPr="004E1CE3">
                <w:rPr>
                  <w:rStyle w:val="Hyperlink"/>
                  <w:rFonts w:asciiTheme="majorHAnsi" w:hAnsiTheme="majorHAnsi" w:cstheme="majorHAnsi"/>
                  <w:noProof/>
                  <w:sz w:val="20"/>
                  <w:szCs w:val="20"/>
                </w:rPr>
                <w:t>98</w:t>
              </w:r>
            </w:hyperlink>
            <w:r w:rsidR="004E1CE3">
              <w:rPr>
                <w:rFonts w:asciiTheme="majorHAnsi" w:hAnsiTheme="majorHAnsi" w:cstheme="majorHAnsi"/>
                <w:noProof/>
                <w:sz w:val="20"/>
                <w:szCs w:val="20"/>
              </w:rPr>
              <w:t>]</w:t>
            </w:r>
            <w:r w:rsidRPr="00A12CD4">
              <w:rPr>
                <w:rFonts w:asciiTheme="majorHAnsi" w:hAnsiTheme="majorHAnsi" w:cstheme="majorHAnsi"/>
                <w:sz w:val="20"/>
                <w:szCs w:val="20"/>
              </w:rPr>
              <w:fldChar w:fldCharType="end"/>
            </w:r>
          </w:p>
        </w:tc>
        <w:tc>
          <w:tcPr>
            <w:tcW w:w="370" w:type="pct"/>
            <w:vAlign w:val="center"/>
          </w:tcPr>
          <w:p w14:paraId="39A61E61"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0.56</w:t>
            </w:r>
          </w:p>
          <w:p w14:paraId="34E8548B" w14:textId="3F074679" w:rsidR="00A12CD4" w:rsidRPr="00A12CD4" w:rsidRDefault="00794548" w:rsidP="00B670D8">
            <w:pPr>
              <w:spacing w:line="240" w:lineRule="auto"/>
              <w:jc w:val="center"/>
              <w:rPr>
                <w:rFonts w:asciiTheme="majorHAnsi" w:hAnsiTheme="majorHAnsi" w:cstheme="majorHAnsi"/>
                <w:sz w:val="20"/>
                <w:szCs w:val="20"/>
              </w:rPr>
            </w:pPr>
            <w:r>
              <w:rPr>
                <w:rFonts w:asciiTheme="majorHAnsi" w:hAnsiTheme="majorHAnsi" w:cstheme="majorHAnsi"/>
                <w:sz w:val="20"/>
                <w:szCs w:val="20"/>
              </w:rPr>
              <w:t>0.7</w:t>
            </w:r>
          </w:p>
        </w:tc>
        <w:tc>
          <w:tcPr>
            <w:tcW w:w="477" w:type="pct"/>
            <w:vAlign w:val="center"/>
          </w:tcPr>
          <w:p w14:paraId="50002226"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3</w:t>
            </w:r>
          </w:p>
          <w:p w14:paraId="302AFADA"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0.8</w:t>
            </w:r>
          </w:p>
        </w:tc>
        <w:tc>
          <w:tcPr>
            <w:tcW w:w="375" w:type="pct"/>
            <w:vAlign w:val="center"/>
          </w:tcPr>
          <w:p w14:paraId="7BE63803"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0.27</w:t>
            </w:r>
          </w:p>
          <w:p w14:paraId="49FFBB7B"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0.38</w:t>
            </w:r>
          </w:p>
        </w:tc>
        <w:tc>
          <w:tcPr>
            <w:tcW w:w="370" w:type="pct"/>
            <w:vAlign w:val="center"/>
          </w:tcPr>
          <w:p w14:paraId="72C84934" w14:textId="3F441DA3" w:rsidR="00A12CD4" w:rsidRPr="00A12CD4" w:rsidRDefault="005308AD" w:rsidP="00B670D8">
            <w:pPr>
              <w:spacing w:line="240" w:lineRule="auto"/>
              <w:jc w:val="center"/>
              <w:rPr>
                <w:rFonts w:asciiTheme="majorHAnsi" w:hAnsiTheme="majorHAnsi" w:cstheme="majorHAnsi"/>
                <w:sz w:val="20"/>
                <w:szCs w:val="20"/>
              </w:rPr>
            </w:pPr>
            <w:r>
              <w:rPr>
                <w:rFonts w:asciiTheme="majorHAnsi" w:hAnsiTheme="majorHAnsi" w:cstheme="majorHAnsi"/>
                <w:sz w:val="20"/>
                <w:szCs w:val="20"/>
              </w:rPr>
              <w:t>-</w:t>
            </w:r>
          </w:p>
          <w:p w14:paraId="08AD42D6" w14:textId="3CF06698"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0.6</w:t>
            </w:r>
            <w:r w:rsidR="00794548">
              <w:rPr>
                <w:rFonts w:asciiTheme="majorHAnsi" w:hAnsiTheme="majorHAnsi" w:cstheme="majorHAnsi"/>
                <w:sz w:val="20"/>
                <w:szCs w:val="20"/>
              </w:rPr>
              <w:t>3</w:t>
            </w:r>
          </w:p>
        </w:tc>
        <w:tc>
          <w:tcPr>
            <w:tcW w:w="472" w:type="pct"/>
            <w:vAlign w:val="center"/>
          </w:tcPr>
          <w:p w14:paraId="79E9B16E"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0.48</w:t>
            </w:r>
          </w:p>
          <w:p w14:paraId="1548B0D1" w14:textId="0604C00E" w:rsidR="00A12CD4" w:rsidRPr="00A12CD4" w:rsidRDefault="00794548" w:rsidP="00B670D8">
            <w:pPr>
              <w:spacing w:line="240" w:lineRule="auto"/>
              <w:jc w:val="center"/>
              <w:rPr>
                <w:rFonts w:asciiTheme="majorHAnsi" w:hAnsiTheme="majorHAnsi" w:cstheme="majorHAnsi"/>
                <w:sz w:val="20"/>
                <w:szCs w:val="20"/>
              </w:rPr>
            </w:pPr>
            <w:r>
              <w:rPr>
                <w:rFonts w:asciiTheme="majorHAnsi" w:hAnsiTheme="majorHAnsi" w:cstheme="majorHAnsi"/>
                <w:sz w:val="20"/>
                <w:szCs w:val="20"/>
              </w:rPr>
              <w:t>0.54</w:t>
            </w:r>
          </w:p>
        </w:tc>
        <w:tc>
          <w:tcPr>
            <w:tcW w:w="1186" w:type="pct"/>
            <w:vAlign w:val="center"/>
          </w:tcPr>
          <w:p w14:paraId="20B3EC1D" w14:textId="77777777" w:rsidR="00A12CD4" w:rsidRPr="00A12CD4" w:rsidRDefault="00A12CD4" w:rsidP="00B670D8">
            <w:pPr>
              <w:spacing w:line="240" w:lineRule="auto"/>
              <w:rPr>
                <w:rFonts w:asciiTheme="majorHAnsi" w:hAnsiTheme="majorHAnsi" w:cstheme="majorHAnsi"/>
                <w:sz w:val="20"/>
                <w:szCs w:val="20"/>
              </w:rPr>
            </w:pPr>
          </w:p>
        </w:tc>
      </w:tr>
      <w:tr w:rsidR="00A12CD4" w:rsidRPr="003E730A" w14:paraId="71AC9A51" w14:textId="77777777" w:rsidTr="00A12CD4">
        <w:trPr>
          <w:trHeight w:val="295"/>
          <w:jc w:val="center"/>
        </w:trPr>
        <w:tc>
          <w:tcPr>
            <w:tcW w:w="1749" w:type="pct"/>
            <w:vAlign w:val="center"/>
          </w:tcPr>
          <w:p w14:paraId="100AFB4E" w14:textId="053ED3BC" w:rsidR="00A12CD4" w:rsidRPr="00A12CD4" w:rsidRDefault="00A12CD4" w:rsidP="004E1CE3">
            <w:pPr>
              <w:spacing w:line="240" w:lineRule="auto"/>
              <w:rPr>
                <w:rFonts w:asciiTheme="majorHAnsi" w:hAnsiTheme="majorHAnsi" w:cstheme="majorHAnsi"/>
                <w:b/>
                <w:sz w:val="20"/>
                <w:szCs w:val="20"/>
              </w:rPr>
            </w:pPr>
            <w:r w:rsidRPr="00A12CD4">
              <w:rPr>
                <w:rFonts w:asciiTheme="majorHAnsi" w:hAnsiTheme="majorHAnsi" w:cstheme="majorHAnsi"/>
                <w:sz w:val="20"/>
                <w:szCs w:val="20"/>
              </w:rPr>
              <w:t xml:space="preserve">InAs </w:t>
            </w:r>
            <w:r w:rsidRPr="00A12CD4">
              <w:rPr>
                <w:rFonts w:asciiTheme="majorHAnsi" w:hAnsiTheme="majorHAnsi" w:cstheme="majorHAnsi"/>
                <w:sz w:val="20"/>
                <w:szCs w:val="20"/>
              </w:rPr>
              <w:fldChar w:fldCharType="begin"/>
            </w:r>
            <w:r w:rsidR="004E1CE3">
              <w:rPr>
                <w:rFonts w:asciiTheme="majorHAnsi" w:hAnsiTheme="majorHAnsi" w:cstheme="majorHAnsi"/>
                <w:sz w:val="20"/>
                <w:szCs w:val="20"/>
              </w:rPr>
              <w:instrText xml:space="preserve"> ADDIN EN.CITE &lt;EndNote&gt;&lt;Cite&gt;&lt;Author&gt;Krier&lt;/Author&gt;&lt;Year&gt;2016&lt;/Year&gt;&lt;RecNum&gt;111&lt;/RecNum&gt;&lt;DisplayText&gt;[85]&lt;/DisplayText&gt;&lt;record&gt;&lt;rec-number&gt;111&lt;/rec-number&gt;&lt;foreign-keys&gt;&lt;key app="EN" db-id="wffwxtaf25x9dsev9z2pza5jtfxt2zrptw9r" timestamp="1477328346"&gt;111&lt;/key&gt;&lt;key app="ENWeb" db-id=""&gt;0&lt;/key&gt;&lt;/foreign-keys&gt;&lt;ref-type name="Journal Article"&gt;17&lt;/ref-type&gt;&lt;contributors&gt;&lt;authors&gt;&lt;author&gt;Krier, A.&lt;/author&gt;&lt;author&gt;Yin, M.&lt;/author&gt;&lt;author&gt;Marshall, A. R. J.&lt;/author&gt;&lt;author&gt;Krier, S. E.&lt;/author&gt;&lt;/authors&gt;&lt;/contributors&gt;&lt;titles&gt;&lt;title&gt;Low Bandgap InAs-Based Thermophotovoltaic Cells for Heat-Electricity Conversion&lt;/title&gt;&lt;secondary-title&gt;Journal of Electronic Materials&lt;/secondary-title&gt;&lt;/titles&gt;&lt;periodical&gt;&lt;full-title&gt;Journal of Electronic Materials&lt;/full-title&gt;&lt;/periodical&gt;&lt;pages&gt;2826-2830&lt;/pages&gt;&lt;volume&gt;45&lt;/volume&gt;&lt;number&gt;6&lt;/number&gt;&lt;dates&gt;&lt;year&gt;2016&lt;/year&gt;&lt;/dates&gt;&lt;isbn&gt;0361-5235&amp;#xD;1543-186X&lt;/isbn&gt;&lt;urls&gt;&lt;/urls&gt;&lt;electronic-resource-num&gt;10.1007/s11664-016-4373-0&lt;/electronic-resource-num&gt;&lt;/record&gt;&lt;/Cite&gt;&lt;/EndNote&gt;</w:instrText>
            </w:r>
            <w:r w:rsidRPr="00A12CD4">
              <w:rPr>
                <w:rFonts w:asciiTheme="majorHAnsi" w:hAnsiTheme="majorHAnsi" w:cstheme="majorHAnsi"/>
                <w:sz w:val="20"/>
                <w:szCs w:val="20"/>
              </w:rPr>
              <w:fldChar w:fldCharType="separate"/>
            </w:r>
            <w:r w:rsidR="004E1CE3">
              <w:rPr>
                <w:rFonts w:asciiTheme="majorHAnsi" w:hAnsiTheme="majorHAnsi" w:cstheme="majorHAnsi"/>
                <w:noProof/>
                <w:sz w:val="20"/>
                <w:szCs w:val="20"/>
              </w:rPr>
              <w:t>[</w:t>
            </w:r>
            <w:hyperlink w:anchor="_ENREF_4_85" w:tooltip="Krier, 2016 #111" w:history="1">
              <w:r w:rsidR="004E1CE3" w:rsidRPr="004E1CE3">
                <w:rPr>
                  <w:rStyle w:val="Hyperlink"/>
                  <w:rFonts w:asciiTheme="majorHAnsi" w:hAnsiTheme="majorHAnsi" w:cstheme="majorHAnsi"/>
                  <w:noProof/>
                  <w:sz w:val="20"/>
                  <w:szCs w:val="20"/>
                </w:rPr>
                <w:t>85</w:t>
              </w:r>
            </w:hyperlink>
            <w:r w:rsidR="004E1CE3">
              <w:rPr>
                <w:rFonts w:asciiTheme="majorHAnsi" w:hAnsiTheme="majorHAnsi" w:cstheme="majorHAnsi"/>
                <w:noProof/>
                <w:sz w:val="20"/>
                <w:szCs w:val="20"/>
              </w:rPr>
              <w:t>]</w:t>
            </w:r>
            <w:r w:rsidRPr="00A12CD4">
              <w:rPr>
                <w:rFonts w:asciiTheme="majorHAnsi" w:hAnsiTheme="majorHAnsi" w:cstheme="majorHAnsi"/>
                <w:sz w:val="20"/>
                <w:szCs w:val="20"/>
              </w:rPr>
              <w:fldChar w:fldCharType="end"/>
            </w:r>
          </w:p>
        </w:tc>
        <w:tc>
          <w:tcPr>
            <w:tcW w:w="370" w:type="pct"/>
            <w:vAlign w:val="center"/>
          </w:tcPr>
          <w:p w14:paraId="0D73C709"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0.32</w:t>
            </w:r>
          </w:p>
        </w:tc>
        <w:tc>
          <w:tcPr>
            <w:tcW w:w="477" w:type="pct"/>
            <w:vAlign w:val="center"/>
          </w:tcPr>
          <w:p w14:paraId="2DA760F7"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0.89</w:t>
            </w:r>
          </w:p>
        </w:tc>
        <w:tc>
          <w:tcPr>
            <w:tcW w:w="375" w:type="pct"/>
            <w:vAlign w:val="center"/>
          </w:tcPr>
          <w:p w14:paraId="093F9C28"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0.06</w:t>
            </w:r>
          </w:p>
        </w:tc>
        <w:tc>
          <w:tcPr>
            <w:tcW w:w="370" w:type="pct"/>
            <w:vAlign w:val="center"/>
          </w:tcPr>
          <w:p w14:paraId="68565563"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0.37</w:t>
            </w:r>
          </w:p>
        </w:tc>
        <w:tc>
          <w:tcPr>
            <w:tcW w:w="472" w:type="pct"/>
            <w:vAlign w:val="center"/>
          </w:tcPr>
          <w:p w14:paraId="5316B345" w14:textId="77777777" w:rsidR="00A12CD4" w:rsidRPr="00A12CD4" w:rsidRDefault="00A12CD4" w:rsidP="00B670D8">
            <w:pPr>
              <w:spacing w:line="240" w:lineRule="auto"/>
              <w:jc w:val="center"/>
              <w:rPr>
                <w:rFonts w:asciiTheme="majorHAnsi" w:hAnsiTheme="majorHAnsi" w:cstheme="majorHAnsi"/>
                <w:sz w:val="20"/>
                <w:szCs w:val="20"/>
              </w:rPr>
            </w:pPr>
            <w:r w:rsidRPr="00A12CD4">
              <w:rPr>
                <w:rFonts w:asciiTheme="majorHAnsi" w:hAnsiTheme="majorHAnsi" w:cstheme="majorHAnsi"/>
                <w:sz w:val="20"/>
                <w:szCs w:val="20"/>
              </w:rPr>
              <w:t>0.19</w:t>
            </w:r>
          </w:p>
        </w:tc>
        <w:tc>
          <w:tcPr>
            <w:tcW w:w="1186" w:type="pct"/>
            <w:vAlign w:val="center"/>
          </w:tcPr>
          <w:p w14:paraId="28E84505" w14:textId="0F62A0AE" w:rsidR="00A12CD4" w:rsidRPr="00A12CD4" w:rsidRDefault="00A12CD4" w:rsidP="00B670D8">
            <w:pPr>
              <w:spacing w:line="240" w:lineRule="auto"/>
              <w:rPr>
                <w:rFonts w:asciiTheme="majorHAnsi" w:hAnsiTheme="majorHAnsi" w:cstheme="majorHAnsi"/>
                <w:sz w:val="20"/>
                <w:szCs w:val="20"/>
              </w:rPr>
            </w:pPr>
            <w:r w:rsidRPr="00A12CD4">
              <w:rPr>
                <w:rFonts w:asciiTheme="majorHAnsi" w:hAnsiTheme="majorHAnsi" w:cstheme="majorHAnsi"/>
                <w:sz w:val="20"/>
                <w:szCs w:val="20"/>
              </w:rPr>
              <w:t xml:space="preserve">LPE on InAs </w:t>
            </w:r>
          </w:p>
        </w:tc>
      </w:tr>
    </w:tbl>
    <w:p w14:paraId="59BDB815" w14:textId="73C6A3B2" w:rsidR="000B1FCB" w:rsidRPr="007A5882" w:rsidRDefault="000B1FCB" w:rsidP="001E425E">
      <w:pPr>
        <w:rPr>
          <w:rFonts w:asciiTheme="majorHAnsi" w:hAnsiTheme="majorHAnsi" w:cstheme="majorHAnsi"/>
        </w:rPr>
      </w:pPr>
    </w:p>
    <w:p w14:paraId="5E4BE7A7" w14:textId="77777777" w:rsidR="00D55145" w:rsidRDefault="00AC11FB" w:rsidP="006E5211">
      <w:pPr>
        <w:pStyle w:val="Heading2"/>
      </w:pPr>
      <w:bookmarkStart w:id="112" w:name="_Toc469534214"/>
      <w:r>
        <w:t>D</w:t>
      </w:r>
      <w:r w:rsidR="00D5593A">
        <w:t>issertation</w:t>
      </w:r>
      <w:r>
        <w:t xml:space="preserve"> outline</w:t>
      </w:r>
      <w:bookmarkEnd w:id="112"/>
    </w:p>
    <w:p w14:paraId="2102CC55" w14:textId="15EE2C54" w:rsidR="00D55145" w:rsidRPr="00D55145" w:rsidRDefault="00D55145" w:rsidP="009D67AA">
      <w:pPr>
        <w:ind w:firstLine="720"/>
      </w:pPr>
      <w:r>
        <w:t xml:space="preserve">The main focus of this dissertation is on the design and characterization of interband cascade (IC) structures for high-performance IR </w:t>
      </w:r>
      <w:r w:rsidR="00F22B9E">
        <w:t>photo</w:t>
      </w:r>
      <w:r>
        <w:t xml:space="preserve">detectors and TPV cells. Chapter 2 provides a detailed historical background and overview of fundamental concepts in IC optoelectronic devices </w:t>
      </w:r>
      <w:r w:rsidR="009D67AA">
        <w:t>including</w:t>
      </w:r>
      <w:r>
        <w:t xml:space="preserve"> their unique features. Chapter 3 discusses the design and development of three sets of </w:t>
      </w:r>
      <w:r w:rsidR="00F22B9E">
        <w:t xml:space="preserve">high-temperature </w:t>
      </w:r>
      <w:r>
        <w:t xml:space="preserve">IR photodetectors for LWIR and VLWIR bands. Chapter 4 presents the design and </w:t>
      </w:r>
      <w:r w:rsidR="00F22B9E">
        <w:t>implementation of high-</w:t>
      </w:r>
      <w:r>
        <w:t xml:space="preserve">performance SWIR IC detectors </w:t>
      </w:r>
      <w:r w:rsidR="00F22B9E">
        <w:t xml:space="preserve">along with </w:t>
      </w:r>
      <w:r>
        <w:t xml:space="preserve">details on the SL </w:t>
      </w:r>
      <w:r>
        <w:lastRenderedPageBreak/>
        <w:t>design and limiting factors on t</w:t>
      </w:r>
      <w:r w:rsidR="00F22B9E">
        <w:t xml:space="preserve">he device performance. </w:t>
      </w:r>
      <w:r w:rsidR="009D67AA">
        <w:t xml:space="preserve">Chapter 5 details the </w:t>
      </w:r>
      <w:r w:rsidR="00F22B9E">
        <w:t>high-speed and high-</w:t>
      </w:r>
      <w:r>
        <w:t>temperature operation of MWIR IC opt</w:t>
      </w:r>
      <w:r w:rsidR="00F22B9E">
        <w:t>oelectronic systems with</w:t>
      </w:r>
      <w:r>
        <w:t xml:space="preserve"> IC laser</w:t>
      </w:r>
      <w:r w:rsidR="00F22B9E">
        <w:t>s and</w:t>
      </w:r>
      <w:r>
        <w:t xml:space="preserve"> detect</w:t>
      </w:r>
      <w:r w:rsidR="00883495">
        <w:t xml:space="preserve">ors. </w:t>
      </w:r>
      <w:r>
        <w:t xml:space="preserve">Further discussions on the system design and </w:t>
      </w:r>
      <w:r w:rsidR="00F22B9E">
        <w:t>modeling</w:t>
      </w:r>
      <w:r>
        <w:t xml:space="preserve"> are </w:t>
      </w:r>
      <w:r w:rsidR="009D67AA">
        <w:t xml:space="preserve">also </w:t>
      </w:r>
      <w:r>
        <w:t>provided in this chapter. Chapter 6 presents our research on monolithically integrated mid-IR lasers and photodetectors. Detailed discussion</w:t>
      </w:r>
      <w:r w:rsidR="00F22B9E">
        <w:t>s</w:t>
      </w:r>
      <w:r>
        <w:t xml:space="preserve"> on the device design, fabrication and </w:t>
      </w:r>
      <w:r w:rsidR="006876BE">
        <w:t>characterization</w:t>
      </w:r>
      <w:r>
        <w:t xml:space="preserve"> along with </w:t>
      </w:r>
      <w:r w:rsidR="008A52F3">
        <w:t>fabr</w:t>
      </w:r>
      <w:r w:rsidR="00F22B9E">
        <w:t>i</w:t>
      </w:r>
      <w:r w:rsidR="008A52F3">
        <w:t>c</w:t>
      </w:r>
      <w:r w:rsidR="00F22B9E">
        <w:t xml:space="preserve">ation issues and </w:t>
      </w:r>
      <w:r>
        <w:t>challenge</w:t>
      </w:r>
      <w:r w:rsidR="00F22B9E">
        <w:t xml:space="preserve">s </w:t>
      </w:r>
      <w:r>
        <w:t xml:space="preserve">are presented. Chapter 7 reports on the </w:t>
      </w:r>
      <w:r w:rsidR="009D67AA">
        <w:t xml:space="preserve">room temperature and above </w:t>
      </w:r>
      <w:r>
        <w:t>performance of two set</w:t>
      </w:r>
      <w:r w:rsidR="006446B2">
        <w:t xml:space="preserve">s of </w:t>
      </w:r>
      <w:r w:rsidR="00E34500">
        <w:t>IC</w:t>
      </w:r>
      <w:r>
        <w:t xml:space="preserve">TPV devices with cutoff wavelengths of ~3 </w:t>
      </w:r>
      <w:r>
        <w:rPr>
          <w:rFonts w:ascii="Calibri" w:hAnsi="Calibri"/>
        </w:rPr>
        <w:t>μ</w:t>
      </w:r>
      <w:r>
        <w:t xml:space="preserve">m and </w:t>
      </w:r>
      <w:r>
        <w:rPr>
          <w:rFonts w:ascii="Calibri" w:hAnsi="Calibri"/>
        </w:rPr>
        <w:t>˃</w:t>
      </w:r>
      <w:r w:rsidR="009D67AA">
        <w:t xml:space="preserve">5 </w:t>
      </w:r>
      <w:r w:rsidR="009D67AA">
        <w:rPr>
          <w:rFonts w:ascii="Calibri" w:hAnsi="Calibri"/>
        </w:rPr>
        <w:t>μ</w:t>
      </w:r>
      <w:r w:rsidR="009D67AA">
        <w:t>m</w:t>
      </w:r>
      <w:r>
        <w:t>. Details of the device performance and characterization are given in this chapter. Finally, Chapter 8 summari</w:t>
      </w:r>
      <w:r w:rsidR="006446B2">
        <w:t xml:space="preserve">zes the outcomes </w:t>
      </w:r>
      <w:r>
        <w:t xml:space="preserve">of this dissertation </w:t>
      </w:r>
      <w:r w:rsidR="00F22B9E">
        <w:t>followed by</w:t>
      </w:r>
      <w:r>
        <w:t xml:space="preserve"> some concluding remarks on further research and the future of IC optoelectronic devices</w:t>
      </w:r>
      <w:r w:rsidR="008A52F3">
        <w:t>.</w:t>
      </w:r>
      <w:r>
        <w:t xml:space="preserve"> </w:t>
      </w:r>
    </w:p>
    <w:p w14:paraId="3C41BB6A" w14:textId="768AEB38" w:rsidR="007A5882" w:rsidRPr="006E5211" w:rsidRDefault="00492B5E" w:rsidP="006E5211">
      <w:pPr>
        <w:pStyle w:val="Heading2"/>
      </w:pPr>
      <w:bookmarkStart w:id="113" w:name="_Toc469534215"/>
      <w:bookmarkEnd w:id="15"/>
      <w:r w:rsidRPr="006E5211">
        <w:t>Bibliography</w:t>
      </w:r>
      <w:bookmarkEnd w:id="113"/>
    </w:p>
    <w:p w14:paraId="52AE1574" w14:textId="4E312D86" w:rsidR="00413F74" w:rsidRDefault="002B25EF" w:rsidP="00413F74">
      <w:pPr>
        <w:pStyle w:val="EndNoteBibliography"/>
      </w:pPr>
      <w:r w:rsidRPr="00F22B9E">
        <w:rPr>
          <w:rFonts w:asciiTheme="majorHAnsi" w:hAnsiTheme="majorHAnsi" w:cstheme="majorHAnsi"/>
        </w:rPr>
        <w:fldChar w:fldCharType="begin"/>
      </w:r>
      <w:r w:rsidRPr="00AD0507">
        <w:rPr>
          <w:rFonts w:asciiTheme="majorHAnsi" w:hAnsiTheme="majorHAnsi" w:cstheme="majorHAnsi"/>
        </w:rPr>
        <w:instrText xml:space="preserve"> ADDIN EN.SECTION.REFLIST </w:instrText>
      </w:r>
      <w:r w:rsidRPr="00F22B9E">
        <w:rPr>
          <w:rFonts w:asciiTheme="majorHAnsi" w:hAnsiTheme="majorHAnsi" w:cstheme="majorHAnsi"/>
        </w:rPr>
        <w:fldChar w:fldCharType="separate"/>
      </w:r>
      <w:bookmarkStart w:id="114" w:name="_ENREF_4_1"/>
      <w:r w:rsidR="004E1CE3" w:rsidRPr="004E1CE3">
        <w:t>[1]</w:t>
      </w:r>
      <w:r w:rsidR="004E1CE3" w:rsidRPr="004E1CE3">
        <w:tab/>
        <w:t>R. G. Driggers, Encyclopedia of Opt</w:t>
      </w:r>
      <w:r w:rsidR="00AD0507">
        <w:t xml:space="preserve">ical Engineering: </w:t>
      </w:r>
      <w:r w:rsidR="004725EA">
        <w:t>Las-Pho</w:t>
      </w:r>
      <w:r w:rsidR="00AD0507">
        <w:t xml:space="preserve">, vol. 2, </w:t>
      </w:r>
      <w:r w:rsidR="004E1CE3" w:rsidRPr="004E1CE3">
        <w:t>CRC press, 2003.</w:t>
      </w:r>
      <w:bookmarkEnd w:id="114"/>
    </w:p>
    <w:p w14:paraId="79DE1976" w14:textId="77777777" w:rsidR="00413F74" w:rsidRPr="004E1CE3" w:rsidRDefault="00413F74" w:rsidP="00413F74">
      <w:pPr>
        <w:pStyle w:val="EndNoteBibliography"/>
      </w:pPr>
    </w:p>
    <w:p w14:paraId="50FF706A" w14:textId="34FF9BE9" w:rsidR="004E1CE3" w:rsidRDefault="004E1CE3" w:rsidP="004E1CE3">
      <w:pPr>
        <w:pStyle w:val="EndNoteBibliography"/>
        <w:rPr>
          <w:rStyle w:val="Hyperlink"/>
        </w:rPr>
      </w:pPr>
      <w:bookmarkStart w:id="115" w:name="_ENREF_4_2"/>
      <w:r>
        <w:t>[2]</w:t>
      </w:r>
      <w:r>
        <w:tab/>
      </w:r>
      <w:r w:rsidR="004725EA">
        <w:rPr>
          <w:i/>
        </w:rPr>
        <w:t>Gemini Observatory: Exploring the universe, sharing its w</w:t>
      </w:r>
      <w:r w:rsidRPr="004E1CE3">
        <w:rPr>
          <w:i/>
        </w:rPr>
        <w:t>onders</w:t>
      </w:r>
      <w:r w:rsidRPr="004E1CE3">
        <w:t xml:space="preserve">. Available: </w:t>
      </w:r>
      <w:hyperlink r:id="rId29" w:history="1">
        <w:r w:rsidRPr="004E1CE3">
          <w:rPr>
            <w:rStyle w:val="Hyperlink"/>
          </w:rPr>
          <w:t>http://www.gemini.edu/</w:t>
        </w:r>
        <w:bookmarkEnd w:id="115"/>
      </w:hyperlink>
    </w:p>
    <w:p w14:paraId="5C31C842" w14:textId="77777777" w:rsidR="00413F74" w:rsidRPr="004E1CE3" w:rsidRDefault="00413F74" w:rsidP="004E1CE3">
      <w:pPr>
        <w:pStyle w:val="EndNoteBibliography"/>
      </w:pPr>
    </w:p>
    <w:p w14:paraId="107B7209" w14:textId="295F5DAC" w:rsidR="004E1CE3" w:rsidRDefault="004E1CE3" w:rsidP="004E1CE3">
      <w:pPr>
        <w:pStyle w:val="EndNoteBibliography"/>
      </w:pPr>
      <w:bookmarkStart w:id="116" w:name="_ENREF_4_3"/>
      <w:r w:rsidRPr="004E1CE3">
        <w:t>[3]</w:t>
      </w:r>
      <w:r w:rsidRPr="004E1CE3">
        <w:tab/>
        <w:t xml:space="preserve">D. S. Bomse, D. C. Hovde, D. B. Oh, J. A. Silver, and A. C. Stanton, "Diode laser spectroscopy for on-line chemical analysis," </w:t>
      </w:r>
      <w:r w:rsidRPr="00CF769D">
        <w:rPr>
          <w:rFonts w:asciiTheme="majorHAnsi" w:hAnsiTheme="majorHAnsi" w:cstheme="majorHAnsi"/>
        </w:rPr>
        <w:t xml:space="preserve">in </w:t>
      </w:r>
      <w:r w:rsidR="00CF769D" w:rsidRPr="00CF769D">
        <w:rPr>
          <w:rFonts w:asciiTheme="majorHAnsi" w:hAnsiTheme="majorHAnsi" w:cstheme="majorHAnsi"/>
          <w:i/>
        </w:rPr>
        <w:t>Proceedings of SPIE</w:t>
      </w:r>
      <w:r w:rsidR="00CF769D" w:rsidRPr="00CF769D">
        <w:rPr>
          <w:rFonts w:asciiTheme="majorHAnsi" w:hAnsiTheme="majorHAnsi" w:cstheme="majorHAnsi"/>
          <w:i/>
          <w:iCs/>
          <w:bdr w:val="none" w:sz="0" w:space="0" w:color="auto" w:frame="1"/>
          <w:shd w:val="clear" w:color="auto" w:fill="FFFFFF"/>
        </w:rPr>
        <w:t xml:space="preserve">, </w:t>
      </w:r>
      <w:r w:rsidR="00CF769D" w:rsidRPr="00CF769D">
        <w:rPr>
          <w:rFonts w:asciiTheme="majorHAnsi" w:hAnsiTheme="majorHAnsi" w:cstheme="majorHAnsi"/>
          <w:i/>
          <w:shd w:val="clear" w:color="auto" w:fill="FFFFFF"/>
        </w:rPr>
        <w:t>Optically Based Methods for Process Analysis</w:t>
      </w:r>
      <w:r w:rsidRPr="00CF769D">
        <w:rPr>
          <w:rFonts w:asciiTheme="majorHAnsi" w:hAnsiTheme="majorHAnsi" w:cstheme="majorHAnsi"/>
        </w:rPr>
        <w:t xml:space="preserve">, </w:t>
      </w:r>
      <w:r w:rsidR="00CF769D" w:rsidRPr="00CF769D">
        <w:rPr>
          <w:rFonts w:asciiTheme="majorHAnsi" w:hAnsiTheme="majorHAnsi" w:cstheme="majorHAnsi"/>
        </w:rPr>
        <w:t>vol. 1681</w:t>
      </w:r>
      <w:r w:rsidR="00CF769D">
        <w:t xml:space="preserve">, </w:t>
      </w:r>
      <w:r w:rsidRPr="004E1CE3">
        <w:t>pp. 138-148</w:t>
      </w:r>
      <w:bookmarkEnd w:id="116"/>
      <w:r w:rsidR="00797BE3">
        <w:t>, 1992.</w:t>
      </w:r>
    </w:p>
    <w:p w14:paraId="57B81ABC" w14:textId="77777777" w:rsidR="00413F74" w:rsidRPr="004E1CE3" w:rsidRDefault="00413F74" w:rsidP="004E1CE3">
      <w:pPr>
        <w:pStyle w:val="EndNoteBibliography"/>
      </w:pPr>
    </w:p>
    <w:p w14:paraId="25E05D8C" w14:textId="6A239378" w:rsidR="004E1CE3" w:rsidRDefault="004E1CE3" w:rsidP="004E1CE3">
      <w:pPr>
        <w:pStyle w:val="EndNoteBibliography"/>
        <w:rPr>
          <w:rStyle w:val="Hyperlink"/>
        </w:rPr>
      </w:pPr>
      <w:bookmarkStart w:id="117" w:name="_ENREF_4_4"/>
      <w:r>
        <w:t>[4]</w:t>
      </w:r>
      <w:r>
        <w:tab/>
      </w:r>
      <w:r w:rsidRPr="004E1CE3">
        <w:rPr>
          <w:i/>
        </w:rPr>
        <w:t>The HITRAN Database</w:t>
      </w:r>
      <w:r w:rsidRPr="004E1CE3">
        <w:t xml:space="preserve">. Available: </w:t>
      </w:r>
      <w:hyperlink r:id="rId30" w:history="1">
        <w:r w:rsidRPr="004E1CE3">
          <w:rPr>
            <w:rStyle w:val="Hyperlink"/>
          </w:rPr>
          <w:t>https://www.cfa.harvard.edu/hitran/</w:t>
        </w:r>
        <w:bookmarkEnd w:id="117"/>
      </w:hyperlink>
    </w:p>
    <w:p w14:paraId="71DD523C" w14:textId="77777777" w:rsidR="000572C5" w:rsidRPr="004E1CE3" w:rsidRDefault="000572C5" w:rsidP="004E1CE3">
      <w:pPr>
        <w:pStyle w:val="EndNoteBibliography"/>
      </w:pPr>
    </w:p>
    <w:p w14:paraId="197CB417" w14:textId="5FBE6493" w:rsidR="004E1CE3" w:rsidRDefault="004E1CE3" w:rsidP="004E1CE3">
      <w:pPr>
        <w:pStyle w:val="EndNoteBibliography"/>
      </w:pPr>
      <w:bookmarkStart w:id="118" w:name="_ENREF_4_5"/>
      <w:r w:rsidRPr="004E1CE3">
        <w:t>[5]</w:t>
      </w:r>
      <w:r w:rsidRPr="004E1CE3">
        <w:tab/>
        <w:t>A. Soibel, M. W. Wright, W. H. Farr, S. A. Keo, C. J. Hill, R. Q. Yang</w:t>
      </w:r>
      <w:r w:rsidRPr="004E1CE3">
        <w:rPr>
          <w:i/>
        </w:rPr>
        <w:t>, et al.</w:t>
      </w:r>
      <w:r w:rsidRPr="004E1CE3">
        <w:t xml:space="preserve">, "Midinfrared interband cascade laser for free space optical communication," </w:t>
      </w:r>
      <w:r w:rsidRPr="004E1CE3">
        <w:rPr>
          <w:i/>
        </w:rPr>
        <w:t xml:space="preserve">IEEE Photonics Technology Letters, </w:t>
      </w:r>
      <w:r w:rsidRPr="004E1CE3">
        <w:t>vol. 22, pp. 121-123, 2010.</w:t>
      </w:r>
      <w:bookmarkEnd w:id="118"/>
    </w:p>
    <w:p w14:paraId="2625553D" w14:textId="77777777" w:rsidR="00413F74" w:rsidRPr="004E1CE3" w:rsidRDefault="00413F74" w:rsidP="004E1CE3">
      <w:pPr>
        <w:pStyle w:val="EndNoteBibliography"/>
      </w:pPr>
    </w:p>
    <w:p w14:paraId="4049BA80" w14:textId="53C0DE12" w:rsidR="004E1CE3" w:rsidRDefault="004E1CE3" w:rsidP="004E1CE3">
      <w:pPr>
        <w:pStyle w:val="EndNoteBibliography"/>
      </w:pPr>
      <w:bookmarkStart w:id="119" w:name="_ENREF_4_6"/>
      <w:r w:rsidRPr="004E1CE3">
        <w:t>[6]</w:t>
      </w:r>
      <w:r w:rsidRPr="004E1CE3">
        <w:tab/>
        <w:t>J. Faist, F. Capasso, D. L. Sivco, C. Sirtori, A. L. Hutch</w:t>
      </w:r>
      <w:r w:rsidR="004725EA">
        <w:t>inson, and A. Y. Cho, "Quantum cascade l</w:t>
      </w:r>
      <w:r w:rsidRPr="004E1CE3">
        <w:t xml:space="preserve">aser," </w:t>
      </w:r>
      <w:r w:rsidRPr="004E1CE3">
        <w:rPr>
          <w:i/>
        </w:rPr>
        <w:t xml:space="preserve">Science, </w:t>
      </w:r>
      <w:r w:rsidRPr="004E1CE3">
        <w:t>vol. 264, pp. 553-556, 1994.</w:t>
      </w:r>
      <w:bookmarkEnd w:id="119"/>
    </w:p>
    <w:p w14:paraId="1609CA0E" w14:textId="77777777" w:rsidR="00413F74" w:rsidRPr="004E1CE3" w:rsidRDefault="00413F74" w:rsidP="004E1CE3">
      <w:pPr>
        <w:pStyle w:val="EndNoteBibliography"/>
      </w:pPr>
    </w:p>
    <w:p w14:paraId="63CE9C89" w14:textId="264D109E" w:rsidR="004E1CE3" w:rsidRDefault="004E1CE3" w:rsidP="004E1CE3">
      <w:pPr>
        <w:pStyle w:val="EndNoteBibliography"/>
      </w:pPr>
      <w:bookmarkStart w:id="120" w:name="_ENREF_4_7"/>
      <w:r w:rsidRPr="004E1CE3">
        <w:lastRenderedPageBreak/>
        <w:t>[7]</w:t>
      </w:r>
      <w:r w:rsidRPr="004E1CE3">
        <w:tab/>
        <w:t xml:space="preserve">R. </w:t>
      </w:r>
      <w:r w:rsidR="00797BE3">
        <w:t>Q.</w:t>
      </w:r>
      <w:r w:rsidR="00780662">
        <w:t xml:space="preserve"> </w:t>
      </w:r>
      <w:r w:rsidRPr="004E1CE3">
        <w:t xml:space="preserve">Yang, "Infrared laser based on intersubband transitions in quantum wells," </w:t>
      </w:r>
      <w:r w:rsidRPr="004E1CE3">
        <w:rPr>
          <w:i/>
        </w:rPr>
        <w:t xml:space="preserve">Superlattices and Microstructures, </w:t>
      </w:r>
      <w:r w:rsidRPr="004E1CE3">
        <w:t>vol. 17, p. 77, 1995.</w:t>
      </w:r>
      <w:bookmarkEnd w:id="120"/>
    </w:p>
    <w:p w14:paraId="2C45E015" w14:textId="77777777" w:rsidR="00413F74" w:rsidRPr="004E1CE3" w:rsidRDefault="00413F74" w:rsidP="004E1CE3">
      <w:pPr>
        <w:pStyle w:val="EndNoteBibliography"/>
      </w:pPr>
    </w:p>
    <w:p w14:paraId="0DEC0B30" w14:textId="6CBCF36B" w:rsidR="004E1CE3" w:rsidRDefault="004E1CE3" w:rsidP="004E1CE3">
      <w:pPr>
        <w:pStyle w:val="EndNoteBibliography"/>
      </w:pPr>
      <w:bookmarkStart w:id="121" w:name="_ENREF_4_8"/>
      <w:r w:rsidRPr="004E1CE3">
        <w:t>[8]</w:t>
      </w:r>
      <w:r w:rsidRPr="004E1CE3">
        <w:tab/>
        <w:t xml:space="preserve">M. S. Vitiello, G. Scalari, B. Williams, and P. D. Natale, "Quantum cascade lasers : 20 years of challenges," </w:t>
      </w:r>
      <w:r w:rsidRPr="004E1CE3">
        <w:rPr>
          <w:i/>
        </w:rPr>
        <w:t xml:space="preserve">Optics Express, </w:t>
      </w:r>
      <w:r w:rsidRPr="004E1CE3">
        <w:t>vol. 23, pp. 5167-5182, 2015.</w:t>
      </w:r>
      <w:bookmarkEnd w:id="121"/>
    </w:p>
    <w:p w14:paraId="27D34210" w14:textId="77777777" w:rsidR="00413F74" w:rsidRPr="004E1CE3" w:rsidRDefault="00413F74" w:rsidP="004E1CE3">
      <w:pPr>
        <w:pStyle w:val="EndNoteBibliography"/>
      </w:pPr>
    </w:p>
    <w:p w14:paraId="44B7FA9E" w14:textId="47FA1EB6" w:rsidR="004E1CE3" w:rsidRDefault="004E1CE3" w:rsidP="004E1CE3">
      <w:pPr>
        <w:pStyle w:val="EndNoteBibliography"/>
      </w:pPr>
      <w:bookmarkStart w:id="122" w:name="_ENREF_4_9"/>
      <w:r w:rsidRPr="004E1CE3">
        <w:t>[9]</w:t>
      </w:r>
      <w:r w:rsidRPr="004E1CE3">
        <w:tab/>
        <w:t>I. Vurgaftman, R. Weih, M. Kamp, J. Meyer, C. Canedy, C. Kim</w:t>
      </w:r>
      <w:r w:rsidRPr="004E1CE3">
        <w:rPr>
          <w:i/>
        </w:rPr>
        <w:t>, et al.</w:t>
      </w:r>
      <w:r w:rsidRPr="004E1CE3">
        <w:t xml:space="preserve">, "Interband cascade lasers," </w:t>
      </w:r>
      <w:r w:rsidRPr="004E1CE3">
        <w:rPr>
          <w:i/>
        </w:rPr>
        <w:t xml:space="preserve">Journal of Physics D: Applied Physics, </w:t>
      </w:r>
      <w:r w:rsidRPr="004E1CE3">
        <w:t>vol. 48, p. 123001, 2015.</w:t>
      </w:r>
      <w:bookmarkEnd w:id="122"/>
    </w:p>
    <w:p w14:paraId="6179097A" w14:textId="77777777" w:rsidR="00413F74" w:rsidRPr="004E1CE3" w:rsidRDefault="00413F74" w:rsidP="004E1CE3">
      <w:pPr>
        <w:pStyle w:val="EndNoteBibliography"/>
      </w:pPr>
    </w:p>
    <w:p w14:paraId="302E190F" w14:textId="03D64E4A" w:rsidR="004E1CE3" w:rsidRDefault="004E1CE3" w:rsidP="004E1CE3">
      <w:pPr>
        <w:pStyle w:val="EndNoteBibliography"/>
      </w:pPr>
      <w:bookmarkStart w:id="123" w:name="_ENREF_4_10"/>
      <w:r w:rsidRPr="004E1CE3">
        <w:t>[</w:t>
      </w:r>
      <w:r w:rsidR="004725EA">
        <w:t>10]</w:t>
      </w:r>
      <w:r w:rsidR="004725EA">
        <w:tab/>
        <w:t>D. R. Rhiger, "Performance comparison of long-wavelength infrared type II superlattice d</w:t>
      </w:r>
      <w:r w:rsidRPr="004E1CE3">
        <w:t xml:space="preserve">evices with HgCdTe," </w:t>
      </w:r>
      <w:r w:rsidRPr="004E1CE3">
        <w:rPr>
          <w:i/>
        </w:rPr>
        <w:t xml:space="preserve">Journal of Electronic Materials, </w:t>
      </w:r>
      <w:r w:rsidRPr="004E1CE3">
        <w:t>vol. 40, pp. 1815-1822, 2011.</w:t>
      </w:r>
      <w:bookmarkEnd w:id="123"/>
    </w:p>
    <w:p w14:paraId="5E58CEE1" w14:textId="77777777" w:rsidR="00413F74" w:rsidRPr="004E1CE3" w:rsidRDefault="00413F74" w:rsidP="004E1CE3">
      <w:pPr>
        <w:pStyle w:val="EndNoteBibliography"/>
      </w:pPr>
    </w:p>
    <w:p w14:paraId="067E2A10" w14:textId="316E55F9" w:rsidR="004E1CE3" w:rsidRDefault="004E1CE3" w:rsidP="004E1CE3">
      <w:pPr>
        <w:pStyle w:val="EndNoteBibliography"/>
      </w:pPr>
      <w:bookmarkStart w:id="124" w:name="_ENREF_4_11"/>
      <w:r w:rsidRPr="004E1CE3">
        <w:t>[11]</w:t>
      </w:r>
      <w:r w:rsidRPr="004E1CE3">
        <w:tab/>
        <w:t xml:space="preserve">A. Rogalski, </w:t>
      </w:r>
      <w:r w:rsidRPr="004E1CE3">
        <w:rPr>
          <w:i/>
        </w:rPr>
        <w:t>Infrared detectors</w:t>
      </w:r>
      <w:r w:rsidR="00AD0507">
        <w:t xml:space="preserve">, </w:t>
      </w:r>
      <w:r w:rsidRPr="004E1CE3">
        <w:t>CRC press, 2010.</w:t>
      </w:r>
      <w:bookmarkEnd w:id="124"/>
    </w:p>
    <w:p w14:paraId="5476054A" w14:textId="77777777" w:rsidR="00413F74" w:rsidRPr="004E1CE3" w:rsidRDefault="00413F74" w:rsidP="004E1CE3">
      <w:pPr>
        <w:pStyle w:val="EndNoteBibliography"/>
      </w:pPr>
    </w:p>
    <w:p w14:paraId="41D691FE" w14:textId="32E127DB" w:rsidR="004E1CE3" w:rsidRDefault="004E1CE3" w:rsidP="004E1CE3">
      <w:pPr>
        <w:pStyle w:val="EndNoteBibliography"/>
      </w:pPr>
      <w:bookmarkStart w:id="125" w:name="_ENREF_4_12"/>
      <w:r w:rsidRPr="004E1CE3">
        <w:t>[12]</w:t>
      </w:r>
      <w:r w:rsidRPr="004E1CE3">
        <w:tab/>
        <w:t xml:space="preserve">D. Long, "Generation-recombination noise limited detectivities of impurity and intrinsic photoconductive 8–14μ infrared detectors," </w:t>
      </w:r>
      <w:r w:rsidRPr="004E1CE3">
        <w:rPr>
          <w:i/>
        </w:rPr>
        <w:t xml:space="preserve">Infrared Physics, </w:t>
      </w:r>
      <w:r w:rsidRPr="004E1CE3">
        <w:t>vol. 7, pp. 121-128, 1967.</w:t>
      </w:r>
      <w:bookmarkEnd w:id="125"/>
    </w:p>
    <w:p w14:paraId="02C2BC2D" w14:textId="77777777" w:rsidR="00413F74" w:rsidRPr="004E1CE3" w:rsidRDefault="00413F74" w:rsidP="004E1CE3">
      <w:pPr>
        <w:pStyle w:val="EndNoteBibliography"/>
      </w:pPr>
    </w:p>
    <w:p w14:paraId="5BBDC8FA" w14:textId="66E66E64" w:rsidR="004E1CE3" w:rsidRDefault="004725EA" w:rsidP="004E1CE3">
      <w:pPr>
        <w:pStyle w:val="EndNoteBibliography"/>
      </w:pPr>
      <w:bookmarkStart w:id="126" w:name="_ENREF_4_13"/>
      <w:r>
        <w:t>[13]</w:t>
      </w:r>
      <w:r>
        <w:tab/>
        <w:t>R. C. Jones, "A m</w:t>
      </w:r>
      <w:r w:rsidR="004E1CE3" w:rsidRPr="004E1CE3">
        <w:t>etho</w:t>
      </w:r>
      <w:r>
        <w:t>d of describing the detectivity of photoconductive c</w:t>
      </w:r>
      <w:r w:rsidR="004E1CE3" w:rsidRPr="004E1CE3">
        <w:t xml:space="preserve">ells," </w:t>
      </w:r>
      <w:r w:rsidR="004E1CE3" w:rsidRPr="004E1CE3">
        <w:rPr>
          <w:i/>
        </w:rPr>
        <w:t xml:space="preserve">Review of Scientific Instruments, </w:t>
      </w:r>
      <w:r w:rsidR="004E1CE3" w:rsidRPr="004E1CE3">
        <w:t>vol. 24, pp. 1035-1040, 1953.</w:t>
      </w:r>
      <w:bookmarkEnd w:id="126"/>
    </w:p>
    <w:p w14:paraId="4E388736" w14:textId="77777777" w:rsidR="000572C5" w:rsidRPr="004E1CE3" w:rsidRDefault="000572C5" w:rsidP="004E1CE3">
      <w:pPr>
        <w:pStyle w:val="EndNoteBibliography"/>
      </w:pPr>
    </w:p>
    <w:p w14:paraId="78658C2B" w14:textId="692D0EA0" w:rsidR="004E1CE3" w:rsidRDefault="004E1CE3" w:rsidP="004E1CE3">
      <w:pPr>
        <w:pStyle w:val="EndNoteBibliography"/>
      </w:pPr>
      <w:bookmarkStart w:id="127" w:name="_ENREF_4_14"/>
      <w:r w:rsidRPr="004E1CE3">
        <w:t>[14]</w:t>
      </w:r>
      <w:r w:rsidRPr="004E1CE3">
        <w:tab/>
        <w:t xml:space="preserve">A. Rogalski, "HgCdTe infrared detector material: history, status and outlook," </w:t>
      </w:r>
      <w:r w:rsidRPr="004E1CE3">
        <w:rPr>
          <w:i/>
        </w:rPr>
        <w:t xml:space="preserve">Reports on Progress in Physics, </w:t>
      </w:r>
      <w:r w:rsidRPr="004E1CE3">
        <w:t>vol. 68, p. 2267, 2005.</w:t>
      </w:r>
      <w:bookmarkEnd w:id="127"/>
    </w:p>
    <w:p w14:paraId="00970099" w14:textId="77777777" w:rsidR="00413F74" w:rsidRPr="004E1CE3" w:rsidRDefault="00413F74" w:rsidP="004E1CE3">
      <w:pPr>
        <w:pStyle w:val="EndNoteBibliography"/>
      </w:pPr>
    </w:p>
    <w:p w14:paraId="44B83067" w14:textId="73220B22" w:rsidR="004E1CE3" w:rsidRDefault="004E1CE3" w:rsidP="004E1CE3">
      <w:pPr>
        <w:pStyle w:val="EndNoteBibliography"/>
      </w:pPr>
      <w:bookmarkStart w:id="128" w:name="_ENREF_4_15"/>
      <w:r w:rsidRPr="004E1CE3">
        <w:t>[15]</w:t>
      </w:r>
      <w:r w:rsidRPr="004E1CE3">
        <w:tab/>
        <w:t xml:space="preserve">P. Martyniuk, J. Antoszewski, M. Martyniuk, L. Faraone, and A. Rogalski, "New concepts in infrared photodetector designs," </w:t>
      </w:r>
      <w:r w:rsidRPr="004E1CE3">
        <w:rPr>
          <w:i/>
        </w:rPr>
        <w:t xml:space="preserve">Applied Physics Reviews, </w:t>
      </w:r>
      <w:r w:rsidRPr="004E1CE3">
        <w:t>vol. 1, p. 041102, 2014.</w:t>
      </w:r>
      <w:bookmarkEnd w:id="128"/>
    </w:p>
    <w:p w14:paraId="7C121B26" w14:textId="77777777" w:rsidR="00413F74" w:rsidRPr="004E1CE3" w:rsidRDefault="00413F74" w:rsidP="004E1CE3">
      <w:pPr>
        <w:pStyle w:val="EndNoteBibliography"/>
      </w:pPr>
    </w:p>
    <w:p w14:paraId="662E234C" w14:textId="0C4CC3A7" w:rsidR="004E1CE3" w:rsidRDefault="004E1CE3" w:rsidP="004E1CE3">
      <w:pPr>
        <w:pStyle w:val="EndNoteBibliography"/>
      </w:pPr>
      <w:bookmarkStart w:id="129" w:name="_ENREF_4_16"/>
      <w:r w:rsidRPr="004E1CE3">
        <w:t>[16]</w:t>
      </w:r>
      <w:r w:rsidRPr="004E1CE3">
        <w:tab/>
        <w:t xml:space="preserve">J. Caniou, </w:t>
      </w:r>
      <w:r w:rsidRPr="004E1CE3">
        <w:rPr>
          <w:i/>
        </w:rPr>
        <w:t>Passive infrared detection: theory and applications</w:t>
      </w:r>
      <w:r w:rsidR="00AD0507">
        <w:t xml:space="preserve">, </w:t>
      </w:r>
      <w:r w:rsidRPr="004E1CE3">
        <w:t>Springer Science &amp; Business Media, 2013.</w:t>
      </w:r>
      <w:bookmarkEnd w:id="129"/>
    </w:p>
    <w:p w14:paraId="7140DA47" w14:textId="77777777" w:rsidR="00413F74" w:rsidRPr="004E1CE3" w:rsidRDefault="00413F74" w:rsidP="004E1CE3">
      <w:pPr>
        <w:pStyle w:val="EndNoteBibliography"/>
      </w:pPr>
    </w:p>
    <w:p w14:paraId="73C2A92B" w14:textId="2DE04238" w:rsidR="004E1CE3" w:rsidRDefault="004E1CE3" w:rsidP="004E1CE3">
      <w:pPr>
        <w:pStyle w:val="EndNoteBibliography"/>
        <w:rPr>
          <w:rStyle w:val="Hyperlink"/>
        </w:rPr>
      </w:pPr>
      <w:bookmarkStart w:id="130" w:name="_ENREF_4_17"/>
      <w:r>
        <w:t>[17]</w:t>
      </w:r>
      <w:r>
        <w:tab/>
      </w:r>
      <w:r w:rsidR="004725EA">
        <w:rPr>
          <w:i/>
        </w:rPr>
        <w:t>FLIR ONE Thermal imaging camera attachment for iOS and a</w:t>
      </w:r>
      <w:r w:rsidRPr="004E1CE3">
        <w:rPr>
          <w:i/>
        </w:rPr>
        <w:t>ndroid</w:t>
      </w:r>
      <w:r w:rsidRPr="004E1CE3">
        <w:t xml:space="preserve">. Available: </w:t>
      </w:r>
      <w:hyperlink r:id="rId31" w:history="1">
        <w:r w:rsidRPr="004E1CE3">
          <w:rPr>
            <w:rStyle w:val="Hyperlink"/>
          </w:rPr>
          <w:t>http://www.flir.com/flirone/ios-android/</w:t>
        </w:r>
        <w:bookmarkEnd w:id="130"/>
      </w:hyperlink>
    </w:p>
    <w:p w14:paraId="5676128C" w14:textId="77777777" w:rsidR="00413F74" w:rsidRPr="004E1CE3" w:rsidRDefault="00413F74" w:rsidP="004E1CE3">
      <w:pPr>
        <w:pStyle w:val="EndNoteBibliography"/>
      </w:pPr>
    </w:p>
    <w:p w14:paraId="1C5ADD13" w14:textId="71F0CEFC" w:rsidR="004E1CE3" w:rsidRDefault="004E1CE3" w:rsidP="004E1CE3">
      <w:pPr>
        <w:pStyle w:val="EndNoteBibliography"/>
        <w:rPr>
          <w:rStyle w:val="Hyperlink"/>
        </w:rPr>
      </w:pPr>
      <w:bookmarkStart w:id="131" w:name="_ENREF_4_18"/>
      <w:r>
        <w:t>[18]</w:t>
      </w:r>
      <w:r>
        <w:tab/>
      </w:r>
      <w:r w:rsidRPr="004E1CE3">
        <w:rPr>
          <w:i/>
        </w:rPr>
        <w:t>CompactPRO - H</w:t>
      </w:r>
      <w:r w:rsidR="004725EA">
        <w:rPr>
          <w:i/>
        </w:rPr>
        <w:t>igh-p</w:t>
      </w:r>
      <w:r w:rsidRPr="004E1CE3">
        <w:rPr>
          <w:i/>
        </w:rPr>
        <w:t>erformance</w:t>
      </w:r>
      <w:r w:rsidR="004725EA">
        <w:rPr>
          <w:i/>
        </w:rPr>
        <w:t xml:space="preserve"> thermal imaging for your s</w:t>
      </w:r>
      <w:r w:rsidRPr="004E1CE3">
        <w:rPr>
          <w:i/>
        </w:rPr>
        <w:t>martphone</w:t>
      </w:r>
      <w:r w:rsidRPr="004E1CE3">
        <w:t xml:space="preserve">. Available: </w:t>
      </w:r>
      <w:hyperlink r:id="rId32" w:history="1">
        <w:r w:rsidRPr="004E1CE3">
          <w:rPr>
            <w:rStyle w:val="Hyperlink"/>
          </w:rPr>
          <w:t>http://www.thermal.com/products/compactpro/</w:t>
        </w:r>
        <w:bookmarkEnd w:id="131"/>
      </w:hyperlink>
    </w:p>
    <w:p w14:paraId="1A580360" w14:textId="77777777" w:rsidR="00413F74" w:rsidRPr="004E1CE3" w:rsidRDefault="00413F74" w:rsidP="004E1CE3">
      <w:pPr>
        <w:pStyle w:val="EndNoteBibliography"/>
      </w:pPr>
    </w:p>
    <w:p w14:paraId="7AEFB190" w14:textId="702715B3" w:rsidR="004E1CE3" w:rsidRDefault="004E1CE3" w:rsidP="004E1CE3">
      <w:pPr>
        <w:pStyle w:val="EndNoteBibliography"/>
      </w:pPr>
      <w:bookmarkStart w:id="132" w:name="_ENREF_4_19"/>
      <w:r w:rsidRPr="004E1CE3">
        <w:t>[19]</w:t>
      </w:r>
      <w:r w:rsidRPr="004E1CE3">
        <w:tab/>
        <w:t xml:space="preserve">R. Ciupa and A. Rogalski, "Performance limitations of photon and thermal infrared detectors," </w:t>
      </w:r>
      <w:r w:rsidRPr="004E1CE3">
        <w:rPr>
          <w:i/>
        </w:rPr>
        <w:t>O</w:t>
      </w:r>
      <w:r w:rsidR="00780662">
        <w:rPr>
          <w:i/>
        </w:rPr>
        <w:t>ptoelectronics Review</w:t>
      </w:r>
      <w:r w:rsidRPr="004E1CE3">
        <w:rPr>
          <w:i/>
        </w:rPr>
        <w:t xml:space="preserve">, </w:t>
      </w:r>
      <w:r w:rsidRPr="004E1CE3">
        <w:t>pp. 257-266, 1997.</w:t>
      </w:r>
      <w:bookmarkEnd w:id="132"/>
    </w:p>
    <w:p w14:paraId="54B67541" w14:textId="77777777" w:rsidR="00413F74" w:rsidRPr="004E1CE3" w:rsidRDefault="00413F74" w:rsidP="004E1CE3">
      <w:pPr>
        <w:pStyle w:val="EndNoteBibliography"/>
      </w:pPr>
    </w:p>
    <w:p w14:paraId="10D1B748" w14:textId="20C6EF72" w:rsidR="004E1CE3" w:rsidRDefault="004E1CE3" w:rsidP="004E1CE3">
      <w:pPr>
        <w:pStyle w:val="EndNoteBibliography"/>
      </w:pPr>
      <w:bookmarkStart w:id="133" w:name="_ENREF_4_20"/>
      <w:r w:rsidRPr="004E1CE3">
        <w:t>[20]</w:t>
      </w:r>
      <w:r w:rsidRPr="004E1CE3">
        <w:tab/>
        <w:t xml:space="preserve">N. Neumann and V. Banta, "P12-Comparison of Pyroelectric and Thermopile Detectors," </w:t>
      </w:r>
      <w:r w:rsidRPr="004E1CE3">
        <w:rPr>
          <w:i/>
        </w:rPr>
        <w:t xml:space="preserve">Proceedings IRS² 2013, </w:t>
      </w:r>
      <w:r w:rsidRPr="004E1CE3">
        <w:t>pp. 139-143, 2013.</w:t>
      </w:r>
      <w:bookmarkEnd w:id="133"/>
    </w:p>
    <w:p w14:paraId="0ADCA483" w14:textId="77777777" w:rsidR="00413F74" w:rsidRPr="004E1CE3" w:rsidRDefault="00413F74" w:rsidP="004E1CE3">
      <w:pPr>
        <w:pStyle w:val="EndNoteBibliography"/>
      </w:pPr>
    </w:p>
    <w:p w14:paraId="043B0B48" w14:textId="19B39FFC" w:rsidR="004E1CE3" w:rsidRDefault="004E1CE3" w:rsidP="004E1CE3">
      <w:pPr>
        <w:pStyle w:val="EndNoteBibliography"/>
      </w:pPr>
      <w:bookmarkStart w:id="134" w:name="_ENREF_4_21"/>
      <w:r w:rsidRPr="004E1CE3">
        <w:lastRenderedPageBreak/>
        <w:t>[21]</w:t>
      </w:r>
      <w:r w:rsidRPr="004E1CE3">
        <w:tab/>
      </w:r>
      <w:r w:rsidR="004725EA">
        <w:t>J. Hecht, "Photonic frontiers: Room-temperature IR imaging-m</w:t>
      </w:r>
      <w:r w:rsidRPr="004E1CE3">
        <w:t xml:space="preserve">icrobolometer arrays enable uncooled infrared cameras," </w:t>
      </w:r>
      <w:r w:rsidRPr="004E1CE3">
        <w:rPr>
          <w:i/>
        </w:rPr>
        <w:t xml:space="preserve">Laser Focus World, </w:t>
      </w:r>
      <w:r w:rsidRPr="004E1CE3">
        <w:t>vol. 48, p. 70, 2012.</w:t>
      </w:r>
      <w:bookmarkEnd w:id="134"/>
    </w:p>
    <w:p w14:paraId="6EEB9D63" w14:textId="77777777" w:rsidR="00413F74" w:rsidRPr="004E1CE3" w:rsidRDefault="00413F74" w:rsidP="004E1CE3">
      <w:pPr>
        <w:pStyle w:val="EndNoteBibliography"/>
      </w:pPr>
    </w:p>
    <w:p w14:paraId="52CAC33A" w14:textId="43B89481" w:rsidR="004E1CE3" w:rsidRDefault="004E1CE3" w:rsidP="004E1CE3">
      <w:pPr>
        <w:pStyle w:val="EndNoteBibliography"/>
      </w:pPr>
      <w:bookmarkStart w:id="135" w:name="_ENREF_4_22"/>
      <w:r w:rsidRPr="004E1CE3">
        <w:t>[22]</w:t>
      </w:r>
      <w:r w:rsidRPr="004E1CE3">
        <w:tab/>
        <w:t xml:space="preserve">A. Rogalski, "Infrared detectors: status and trends," </w:t>
      </w:r>
      <w:r w:rsidRPr="004E1CE3">
        <w:rPr>
          <w:i/>
        </w:rPr>
        <w:t xml:space="preserve">Progress in Quantum Electronics, </w:t>
      </w:r>
      <w:r w:rsidRPr="004E1CE3">
        <w:t>vol. 2</w:t>
      </w:r>
      <w:r w:rsidR="00797BE3">
        <w:t xml:space="preserve">7, pp. 59-210, </w:t>
      </w:r>
      <w:r w:rsidRPr="004E1CE3">
        <w:t>2003.</w:t>
      </w:r>
      <w:bookmarkEnd w:id="135"/>
    </w:p>
    <w:p w14:paraId="536DB559" w14:textId="77777777" w:rsidR="00413F74" w:rsidRPr="004E1CE3" w:rsidRDefault="00413F74" w:rsidP="004E1CE3">
      <w:pPr>
        <w:pStyle w:val="EndNoteBibliography"/>
      </w:pPr>
    </w:p>
    <w:p w14:paraId="54611C8C" w14:textId="3E5F85DF" w:rsidR="004E1CE3" w:rsidRDefault="004E1CE3" w:rsidP="004E1CE3">
      <w:pPr>
        <w:pStyle w:val="EndNoteBibliography"/>
      </w:pPr>
      <w:bookmarkStart w:id="136" w:name="_ENREF_4_23"/>
      <w:r w:rsidRPr="004E1CE3">
        <w:t>[23]</w:t>
      </w:r>
      <w:r w:rsidRPr="004E1CE3">
        <w:tab/>
        <w:t xml:space="preserve">A. Rogalski, "History of infrared detectors," </w:t>
      </w:r>
      <w:r w:rsidR="00780662">
        <w:rPr>
          <w:i/>
        </w:rPr>
        <w:t>Optoe</w:t>
      </w:r>
      <w:r w:rsidRPr="004E1CE3">
        <w:rPr>
          <w:i/>
        </w:rPr>
        <w:t xml:space="preserve">lectronics Review, </w:t>
      </w:r>
      <w:r w:rsidRPr="004E1CE3">
        <w:t>vol. 20, pp. 279-308, 2012.</w:t>
      </w:r>
      <w:bookmarkEnd w:id="136"/>
    </w:p>
    <w:p w14:paraId="4E2240C0" w14:textId="77777777" w:rsidR="00413F74" w:rsidRPr="004E1CE3" w:rsidRDefault="00413F74" w:rsidP="004E1CE3">
      <w:pPr>
        <w:pStyle w:val="EndNoteBibliography"/>
      </w:pPr>
    </w:p>
    <w:p w14:paraId="02A3F4B3" w14:textId="45336C47" w:rsidR="004E1CE3" w:rsidRDefault="004E1CE3" w:rsidP="004E1CE3">
      <w:pPr>
        <w:pStyle w:val="EndNoteBibliography"/>
      </w:pPr>
      <w:bookmarkStart w:id="137" w:name="_ENREF_4_24"/>
      <w:r w:rsidRPr="004E1CE3">
        <w:t>[24]</w:t>
      </w:r>
      <w:r w:rsidRPr="004E1CE3">
        <w:tab/>
        <w:t xml:space="preserve">B. Levine, K. Choi, C. Bethea, J. Walker, and R. Malik, "New 10 μm infrared detector using intersubband absorption in resonant tunneling GaAlAs superlattices," </w:t>
      </w:r>
      <w:r w:rsidRPr="004E1CE3">
        <w:rPr>
          <w:i/>
        </w:rPr>
        <w:t xml:space="preserve">Applied Physics Letters, </w:t>
      </w:r>
      <w:r w:rsidRPr="004E1CE3">
        <w:t>vol. 50, pp. 1092-1094, 1987.</w:t>
      </w:r>
      <w:bookmarkEnd w:id="137"/>
    </w:p>
    <w:p w14:paraId="60CDB579" w14:textId="77777777" w:rsidR="00413F74" w:rsidRPr="004E1CE3" w:rsidRDefault="00413F74" w:rsidP="004E1CE3">
      <w:pPr>
        <w:pStyle w:val="EndNoteBibliography"/>
      </w:pPr>
    </w:p>
    <w:p w14:paraId="1A975072" w14:textId="1C436F0B" w:rsidR="004E1CE3" w:rsidRDefault="004E1CE3" w:rsidP="004E1CE3">
      <w:pPr>
        <w:pStyle w:val="EndNoteBibliography"/>
      </w:pPr>
      <w:bookmarkStart w:id="138" w:name="_ENREF_4_25"/>
      <w:r w:rsidRPr="004E1CE3">
        <w:t>[25]</w:t>
      </w:r>
      <w:r w:rsidRPr="004E1CE3">
        <w:tab/>
        <w:t xml:space="preserve">H. L. Schneider, Hui Chun, </w:t>
      </w:r>
      <w:r w:rsidR="004725EA">
        <w:rPr>
          <w:i/>
        </w:rPr>
        <w:t>Quantum well infrared photodetectors: Physics and a</w:t>
      </w:r>
      <w:r w:rsidRPr="004725EA">
        <w:rPr>
          <w:i/>
        </w:rPr>
        <w:t>pplications</w:t>
      </w:r>
      <w:r w:rsidR="004725EA">
        <w:t xml:space="preserve">, </w:t>
      </w:r>
      <w:r w:rsidRPr="004E1CE3">
        <w:t>Springer, 2006.</w:t>
      </w:r>
      <w:bookmarkEnd w:id="138"/>
    </w:p>
    <w:p w14:paraId="1750D18F" w14:textId="77777777" w:rsidR="00413F74" w:rsidRPr="004E1CE3" w:rsidRDefault="00413F74" w:rsidP="004E1CE3">
      <w:pPr>
        <w:pStyle w:val="EndNoteBibliography"/>
      </w:pPr>
    </w:p>
    <w:p w14:paraId="2C1D8B7F" w14:textId="6B04F20F" w:rsidR="004E1CE3" w:rsidRDefault="004E1CE3" w:rsidP="004E1CE3">
      <w:pPr>
        <w:pStyle w:val="EndNoteBibliography"/>
      </w:pPr>
      <w:bookmarkStart w:id="139" w:name="_ENREF_4_26"/>
      <w:r w:rsidRPr="004E1CE3">
        <w:t>[26]</w:t>
      </w:r>
      <w:r w:rsidRPr="004E1CE3">
        <w:tab/>
        <w:t xml:space="preserve">S. Gunapala, B. Levine, D. Ritter, R. Hamm, and M. Panish, "InGaAs/InP long wavelength quantum well infrared photodetectors," </w:t>
      </w:r>
      <w:r w:rsidR="00780662">
        <w:rPr>
          <w:i/>
        </w:rPr>
        <w:t>Applied Physics L</w:t>
      </w:r>
      <w:r w:rsidRPr="004E1CE3">
        <w:rPr>
          <w:i/>
        </w:rPr>
        <w:t xml:space="preserve">etters, </w:t>
      </w:r>
      <w:r w:rsidRPr="004E1CE3">
        <w:t>vol. 58, pp. 2024-2026, 1991.</w:t>
      </w:r>
      <w:bookmarkEnd w:id="139"/>
    </w:p>
    <w:p w14:paraId="4CD51233" w14:textId="77777777" w:rsidR="00413F74" w:rsidRPr="004E1CE3" w:rsidRDefault="00413F74" w:rsidP="004E1CE3">
      <w:pPr>
        <w:pStyle w:val="EndNoteBibliography"/>
      </w:pPr>
    </w:p>
    <w:p w14:paraId="51028ED4" w14:textId="4E268A4D" w:rsidR="004E1CE3" w:rsidRDefault="004E1CE3" w:rsidP="004E1CE3">
      <w:pPr>
        <w:pStyle w:val="EndNoteBibliography"/>
      </w:pPr>
      <w:bookmarkStart w:id="140" w:name="_ENREF_4_27"/>
      <w:r w:rsidRPr="004E1CE3">
        <w:t>[27]</w:t>
      </w:r>
      <w:r w:rsidRPr="004E1CE3">
        <w:tab/>
        <w:t xml:space="preserve">D. Hofstetter, S.-S. Schad, H. Wu, W. J. Schaff, and L. F. Eastman, "GaN/AlN-based quantum-well infrared photodetector for 1.55 μm," </w:t>
      </w:r>
      <w:r w:rsidR="00780662">
        <w:rPr>
          <w:i/>
        </w:rPr>
        <w:t>Applied Physics L</w:t>
      </w:r>
      <w:r w:rsidRPr="004E1CE3">
        <w:rPr>
          <w:i/>
        </w:rPr>
        <w:t xml:space="preserve">etters, </w:t>
      </w:r>
      <w:r w:rsidRPr="004E1CE3">
        <w:t>vol. 83, pp. 572-574, 2003.</w:t>
      </w:r>
      <w:bookmarkEnd w:id="140"/>
    </w:p>
    <w:p w14:paraId="52ED13E9" w14:textId="77777777" w:rsidR="00413F74" w:rsidRPr="004E1CE3" w:rsidRDefault="00413F74" w:rsidP="004E1CE3">
      <w:pPr>
        <w:pStyle w:val="EndNoteBibliography"/>
      </w:pPr>
    </w:p>
    <w:p w14:paraId="22A3A926" w14:textId="604D95C1" w:rsidR="004E1CE3" w:rsidRDefault="004E1CE3" w:rsidP="004E1CE3">
      <w:pPr>
        <w:pStyle w:val="EndNoteBibliography"/>
      </w:pPr>
      <w:bookmarkStart w:id="141" w:name="_ENREF_4_28"/>
      <w:r w:rsidRPr="004E1CE3">
        <w:t>[28]</w:t>
      </w:r>
      <w:r w:rsidRPr="004E1CE3">
        <w:tab/>
        <w:t>R. Karunasiri, J. Park, and K. Wang, "Si</w:t>
      </w:r>
      <w:r w:rsidRPr="00780662">
        <w:rPr>
          <w:vertAlign w:val="subscript"/>
        </w:rPr>
        <w:t>1− x</w:t>
      </w:r>
      <w:r w:rsidRPr="004E1CE3">
        <w:t>Ge</w:t>
      </w:r>
      <w:r w:rsidRPr="00780662">
        <w:rPr>
          <w:vertAlign w:val="subscript"/>
        </w:rPr>
        <w:t>x</w:t>
      </w:r>
      <w:r w:rsidRPr="004E1CE3">
        <w:t xml:space="preserve">/Si multiple quantum well infrared detector," </w:t>
      </w:r>
      <w:r w:rsidR="00780662">
        <w:rPr>
          <w:i/>
        </w:rPr>
        <w:t>Applied Physics L</w:t>
      </w:r>
      <w:r w:rsidRPr="004E1CE3">
        <w:rPr>
          <w:i/>
        </w:rPr>
        <w:t xml:space="preserve">etters, </w:t>
      </w:r>
      <w:r w:rsidRPr="004E1CE3">
        <w:t>vol. 59, pp. 2588-2590, 1991.</w:t>
      </w:r>
      <w:bookmarkEnd w:id="141"/>
    </w:p>
    <w:p w14:paraId="71DB11DE" w14:textId="77777777" w:rsidR="00413F74" w:rsidRPr="004E1CE3" w:rsidRDefault="00413F74" w:rsidP="004E1CE3">
      <w:pPr>
        <w:pStyle w:val="EndNoteBibliography"/>
      </w:pPr>
    </w:p>
    <w:p w14:paraId="497ED887" w14:textId="2C6B06E7" w:rsidR="004E1CE3" w:rsidRDefault="004E1CE3" w:rsidP="004E1CE3">
      <w:pPr>
        <w:pStyle w:val="EndNoteBibliography"/>
      </w:pPr>
      <w:bookmarkStart w:id="142" w:name="_ENREF_4_29"/>
      <w:r w:rsidRPr="004E1CE3">
        <w:t>[29]</w:t>
      </w:r>
      <w:r w:rsidRPr="004E1CE3">
        <w:tab/>
        <w:t xml:space="preserve">D. D. Coon and R. P. G. Karunasiri, "New mode of IR detection using quantum wells," </w:t>
      </w:r>
      <w:r w:rsidRPr="004E1CE3">
        <w:rPr>
          <w:i/>
        </w:rPr>
        <w:t xml:space="preserve">Applied Physics Letters, </w:t>
      </w:r>
      <w:r w:rsidRPr="004E1CE3">
        <w:t>vol. 45, pp. 649-651, 1984.</w:t>
      </w:r>
      <w:bookmarkEnd w:id="142"/>
    </w:p>
    <w:p w14:paraId="20F4A636" w14:textId="77777777" w:rsidR="00413F74" w:rsidRPr="004E1CE3" w:rsidRDefault="00413F74" w:rsidP="004E1CE3">
      <w:pPr>
        <w:pStyle w:val="EndNoteBibliography"/>
      </w:pPr>
    </w:p>
    <w:p w14:paraId="4BC15380" w14:textId="3503061C" w:rsidR="004E1CE3" w:rsidRDefault="004E1CE3" w:rsidP="004E1CE3">
      <w:pPr>
        <w:pStyle w:val="EndNoteBibliography"/>
      </w:pPr>
      <w:bookmarkStart w:id="143" w:name="_ENREF_4_30"/>
      <w:r w:rsidRPr="004E1CE3">
        <w:t>[30]</w:t>
      </w:r>
      <w:r w:rsidRPr="004E1CE3">
        <w:tab/>
        <w:t>L. C. West and S. J. Eglash, "First observation of an extremely large</w:t>
      </w:r>
      <w:r w:rsidRPr="004E1CE3">
        <w:rPr>
          <w:rFonts w:ascii="Cambria Math" w:hAnsi="Cambria Math" w:cs="Cambria Math"/>
        </w:rPr>
        <w:t>‐</w:t>
      </w:r>
      <w:r w:rsidRPr="004E1CE3">
        <w:t xml:space="preserve">dipole infrared transition within the conduction band of a GaAs quantum well," </w:t>
      </w:r>
      <w:r w:rsidRPr="004E1CE3">
        <w:rPr>
          <w:i/>
        </w:rPr>
        <w:t xml:space="preserve">Applied Physics Letters, </w:t>
      </w:r>
      <w:r w:rsidRPr="004E1CE3">
        <w:t>vol. 46, pp. 1156-1158, 1985.</w:t>
      </w:r>
      <w:bookmarkEnd w:id="143"/>
    </w:p>
    <w:p w14:paraId="500E1EF6" w14:textId="77777777" w:rsidR="00413F74" w:rsidRPr="004E1CE3" w:rsidRDefault="00413F74" w:rsidP="004E1CE3">
      <w:pPr>
        <w:pStyle w:val="EndNoteBibliography"/>
      </w:pPr>
    </w:p>
    <w:p w14:paraId="5A21F211" w14:textId="4E2F5F27" w:rsidR="004E1CE3" w:rsidRDefault="004E1CE3" w:rsidP="004E1CE3">
      <w:pPr>
        <w:pStyle w:val="EndNoteBibliography"/>
      </w:pPr>
      <w:bookmarkStart w:id="144" w:name="_ENREF_4_31"/>
      <w:r w:rsidRPr="004E1CE3">
        <w:t>[31]</w:t>
      </w:r>
      <w:r w:rsidRPr="004E1CE3">
        <w:tab/>
        <w:t xml:space="preserve">R. Q. Yang, J. Xu, and M. Sweeny, "Selection rules of intersubband transitions in conduction-band quantum wells," </w:t>
      </w:r>
      <w:r w:rsidRPr="004E1CE3">
        <w:rPr>
          <w:i/>
        </w:rPr>
        <w:t xml:space="preserve">Physical Review B, </w:t>
      </w:r>
      <w:r w:rsidRPr="004E1CE3">
        <w:t>vol. 50, p. 7474, 1994.</w:t>
      </w:r>
      <w:bookmarkEnd w:id="144"/>
    </w:p>
    <w:p w14:paraId="0A622833" w14:textId="77777777" w:rsidR="00413F74" w:rsidRPr="004E1CE3" w:rsidRDefault="00413F74" w:rsidP="004E1CE3">
      <w:pPr>
        <w:pStyle w:val="EndNoteBibliography"/>
      </w:pPr>
    </w:p>
    <w:p w14:paraId="1A234640" w14:textId="435E4E31" w:rsidR="004E1CE3" w:rsidRDefault="004E1CE3" w:rsidP="004E1CE3">
      <w:pPr>
        <w:pStyle w:val="EndNoteBibliography"/>
      </w:pPr>
      <w:bookmarkStart w:id="145" w:name="_ENREF_4_32"/>
      <w:r w:rsidRPr="004E1CE3">
        <w:t>[32]</w:t>
      </w:r>
      <w:r w:rsidRPr="004E1CE3">
        <w:tab/>
        <w:t xml:space="preserve">H. Liu, M. Buchanan, and Z. Wasilewski, "How good is the polarization selection rule for intersubband transitions?," </w:t>
      </w:r>
      <w:r w:rsidR="00780662">
        <w:rPr>
          <w:i/>
        </w:rPr>
        <w:t>Applied Physics L</w:t>
      </w:r>
      <w:r w:rsidRPr="004E1CE3">
        <w:rPr>
          <w:i/>
        </w:rPr>
        <w:t xml:space="preserve">etters, </w:t>
      </w:r>
      <w:r w:rsidRPr="004E1CE3">
        <w:t>vol. 72, pp. 1682-1684, 1998.</w:t>
      </w:r>
      <w:bookmarkEnd w:id="145"/>
    </w:p>
    <w:p w14:paraId="488380B0" w14:textId="77777777" w:rsidR="00413F74" w:rsidRPr="004E1CE3" w:rsidRDefault="00413F74" w:rsidP="004E1CE3">
      <w:pPr>
        <w:pStyle w:val="EndNoteBibliography"/>
      </w:pPr>
    </w:p>
    <w:p w14:paraId="2D8EE43B" w14:textId="6F482989" w:rsidR="004E1CE3" w:rsidRDefault="004E1CE3" w:rsidP="004E1CE3">
      <w:pPr>
        <w:pStyle w:val="EndNoteBibliography"/>
      </w:pPr>
      <w:bookmarkStart w:id="146" w:name="_ENREF_4_33"/>
      <w:r w:rsidRPr="004E1CE3">
        <w:t>[33]</w:t>
      </w:r>
      <w:r w:rsidRPr="004E1CE3">
        <w:tab/>
        <w:t xml:space="preserve">M. Helm, "The basic physics of intersubband transitions," </w:t>
      </w:r>
      <w:r w:rsidR="00780662">
        <w:rPr>
          <w:i/>
        </w:rPr>
        <w:t>Semiconductors and S</w:t>
      </w:r>
      <w:r w:rsidRPr="004E1CE3">
        <w:rPr>
          <w:i/>
        </w:rPr>
        <w:t xml:space="preserve">emimetals, </w:t>
      </w:r>
      <w:r w:rsidRPr="004E1CE3">
        <w:t>vol. 62, pp. 1-99, 1999.</w:t>
      </w:r>
      <w:bookmarkEnd w:id="146"/>
    </w:p>
    <w:p w14:paraId="72372881" w14:textId="77777777" w:rsidR="00413F74" w:rsidRPr="004E1CE3" w:rsidRDefault="00413F74" w:rsidP="004E1CE3">
      <w:pPr>
        <w:pStyle w:val="EndNoteBibliography"/>
      </w:pPr>
    </w:p>
    <w:p w14:paraId="08C98B5B" w14:textId="28C210C7" w:rsidR="004E1CE3" w:rsidRDefault="004E1CE3" w:rsidP="004E1CE3">
      <w:pPr>
        <w:pStyle w:val="EndNoteBibliography"/>
      </w:pPr>
      <w:bookmarkStart w:id="147" w:name="_ENREF_4_34"/>
      <w:r w:rsidRPr="004E1CE3">
        <w:lastRenderedPageBreak/>
        <w:t>[34]</w:t>
      </w:r>
      <w:r w:rsidRPr="004E1CE3">
        <w:tab/>
        <w:t xml:space="preserve">P. Martyniuk and A. Rogalski, "Quantum-dot infrared photodetectors: Status and outlook," </w:t>
      </w:r>
      <w:r w:rsidRPr="004E1CE3">
        <w:rPr>
          <w:i/>
        </w:rPr>
        <w:t xml:space="preserve">Progress in Quantum Electronics, </w:t>
      </w:r>
      <w:r w:rsidRPr="004E1CE3">
        <w:t>vol. 32, pp. 89-120, 2008.</w:t>
      </w:r>
      <w:bookmarkEnd w:id="147"/>
    </w:p>
    <w:p w14:paraId="380A5D6A" w14:textId="77777777" w:rsidR="00413F74" w:rsidRPr="004E1CE3" w:rsidRDefault="00413F74" w:rsidP="004E1CE3">
      <w:pPr>
        <w:pStyle w:val="EndNoteBibliography"/>
      </w:pPr>
    </w:p>
    <w:p w14:paraId="272D15BF" w14:textId="107EA114" w:rsidR="004E1CE3" w:rsidRDefault="004E1CE3" w:rsidP="004E1CE3">
      <w:pPr>
        <w:pStyle w:val="EndNoteBibliography"/>
      </w:pPr>
      <w:bookmarkStart w:id="148" w:name="_ENREF_4_35"/>
      <w:r w:rsidRPr="004E1CE3">
        <w:t>[35]</w:t>
      </w:r>
      <w:r w:rsidRPr="004E1CE3">
        <w:tab/>
        <w:t xml:space="preserve">I. N. Stranski and L. v. Krastanow, "Zur Theorie der orientierten Ausscheidung von Ionenkristallen aufeinander," </w:t>
      </w:r>
      <w:r w:rsidRPr="004E1CE3">
        <w:rPr>
          <w:i/>
        </w:rPr>
        <w:t xml:space="preserve">Monatshefte für Chemie/Chemical Monthly, </w:t>
      </w:r>
      <w:r w:rsidRPr="004E1CE3">
        <w:t>vol. 71, pp. 351-364, 1937.</w:t>
      </w:r>
      <w:bookmarkEnd w:id="148"/>
    </w:p>
    <w:p w14:paraId="64F63057" w14:textId="77777777" w:rsidR="00413F74" w:rsidRPr="004E1CE3" w:rsidRDefault="00413F74" w:rsidP="004E1CE3">
      <w:pPr>
        <w:pStyle w:val="EndNoteBibliography"/>
      </w:pPr>
    </w:p>
    <w:p w14:paraId="1655F1D7" w14:textId="0B70D9E0" w:rsidR="004E1CE3" w:rsidRDefault="004E1CE3" w:rsidP="004E1CE3">
      <w:pPr>
        <w:pStyle w:val="EndNoteBibliography"/>
      </w:pPr>
      <w:bookmarkStart w:id="149" w:name="_ENREF_4_36"/>
      <w:r w:rsidRPr="004E1CE3">
        <w:t>[36]</w:t>
      </w:r>
      <w:r w:rsidRPr="004E1CE3">
        <w:tab/>
        <w:t xml:space="preserve">S. Krishna, "Quantum dots-in-a-well infrared photodetectors," </w:t>
      </w:r>
      <w:r w:rsidR="00780662">
        <w:rPr>
          <w:i/>
        </w:rPr>
        <w:t>Infrared Physics &amp; T</w:t>
      </w:r>
      <w:r w:rsidRPr="004E1CE3">
        <w:rPr>
          <w:i/>
        </w:rPr>
        <w:t xml:space="preserve">echnology, </w:t>
      </w:r>
      <w:r w:rsidRPr="004E1CE3">
        <w:t>vol. 47, pp. 153-163, 2005.</w:t>
      </w:r>
      <w:bookmarkEnd w:id="149"/>
    </w:p>
    <w:p w14:paraId="650D5DEA" w14:textId="77777777" w:rsidR="00413F74" w:rsidRPr="004E1CE3" w:rsidRDefault="00413F74" w:rsidP="004E1CE3">
      <w:pPr>
        <w:pStyle w:val="EndNoteBibliography"/>
      </w:pPr>
    </w:p>
    <w:p w14:paraId="73CE7A7E" w14:textId="0899374F" w:rsidR="004E1CE3" w:rsidRDefault="004E1CE3" w:rsidP="004E1CE3">
      <w:pPr>
        <w:pStyle w:val="EndNoteBibliography"/>
      </w:pPr>
      <w:bookmarkStart w:id="150" w:name="_ENREF_4_37"/>
      <w:r w:rsidRPr="004E1CE3">
        <w:t>[37]</w:t>
      </w:r>
      <w:r w:rsidRPr="004E1CE3">
        <w:tab/>
        <w:t xml:space="preserve">D. Long, "Photovoltaic and photoconductive infrared detectors," in </w:t>
      </w:r>
      <w:r w:rsidRPr="004E1CE3">
        <w:rPr>
          <w:i/>
        </w:rPr>
        <w:t>Optical and infrared detectors</w:t>
      </w:r>
      <w:r w:rsidR="004725EA">
        <w:t xml:space="preserve">, </w:t>
      </w:r>
      <w:r w:rsidRPr="004E1CE3">
        <w:t>Springer, pp. 101-147</w:t>
      </w:r>
      <w:r w:rsidR="00413F74">
        <w:t>, 1980</w:t>
      </w:r>
      <w:r w:rsidRPr="004E1CE3">
        <w:t>.</w:t>
      </w:r>
      <w:bookmarkEnd w:id="150"/>
    </w:p>
    <w:p w14:paraId="55BEDE4B" w14:textId="77777777" w:rsidR="00413F74" w:rsidRPr="004E1CE3" w:rsidRDefault="00413F74" w:rsidP="004E1CE3">
      <w:pPr>
        <w:pStyle w:val="EndNoteBibliography"/>
      </w:pPr>
    </w:p>
    <w:p w14:paraId="3044A8D7" w14:textId="23A7ADFD" w:rsidR="004E1CE3" w:rsidRDefault="004E1CE3" w:rsidP="004E1CE3">
      <w:pPr>
        <w:pStyle w:val="EndNoteBibliography"/>
      </w:pPr>
      <w:bookmarkStart w:id="151" w:name="_ENREF_4_38"/>
      <w:r w:rsidRPr="004E1CE3">
        <w:t>[38]</w:t>
      </w:r>
      <w:r w:rsidRPr="004E1CE3">
        <w:tab/>
        <w:t xml:space="preserve">S. Maimon and G. W. Wicks, "nBn detector, an infrared detector with reduced dark current and higher operating temperature," </w:t>
      </w:r>
      <w:r w:rsidRPr="004E1CE3">
        <w:rPr>
          <w:i/>
        </w:rPr>
        <w:t xml:space="preserve">Applied Physics Letters, </w:t>
      </w:r>
      <w:r w:rsidRPr="004E1CE3">
        <w:t>vol. 89, p. 151109, 2006.</w:t>
      </w:r>
      <w:bookmarkEnd w:id="151"/>
    </w:p>
    <w:p w14:paraId="72CA8598" w14:textId="77777777" w:rsidR="00413F74" w:rsidRPr="004E1CE3" w:rsidRDefault="00413F74" w:rsidP="004E1CE3">
      <w:pPr>
        <w:pStyle w:val="EndNoteBibliography"/>
      </w:pPr>
    </w:p>
    <w:p w14:paraId="1881F08A" w14:textId="7B275FC3" w:rsidR="004E1CE3" w:rsidRDefault="004E1CE3" w:rsidP="004E1CE3">
      <w:pPr>
        <w:pStyle w:val="EndNoteBibliography"/>
      </w:pPr>
      <w:bookmarkStart w:id="152" w:name="_ENREF_4_39"/>
      <w:r w:rsidRPr="004E1CE3">
        <w:t>[39]</w:t>
      </w:r>
      <w:r w:rsidRPr="004E1CE3">
        <w:tab/>
        <w:t xml:space="preserve">P. Martyniuk, M. Kopytko, and A. Rogalski, "Barrier infrared detectors," </w:t>
      </w:r>
      <w:r w:rsidR="00780662">
        <w:rPr>
          <w:i/>
        </w:rPr>
        <w:t>Optoe</w:t>
      </w:r>
      <w:r w:rsidRPr="004E1CE3">
        <w:rPr>
          <w:i/>
        </w:rPr>
        <w:t xml:space="preserve">lectronics Review, </w:t>
      </w:r>
      <w:r w:rsidRPr="004E1CE3">
        <w:t>vol. 22, pp. 127-146, 2014.</w:t>
      </w:r>
      <w:bookmarkEnd w:id="152"/>
    </w:p>
    <w:p w14:paraId="7D683FA0" w14:textId="77777777" w:rsidR="00413F74" w:rsidRPr="004E1CE3" w:rsidRDefault="00413F74" w:rsidP="004E1CE3">
      <w:pPr>
        <w:pStyle w:val="EndNoteBibliography"/>
      </w:pPr>
    </w:p>
    <w:p w14:paraId="73A1284B" w14:textId="14A4851F" w:rsidR="004E1CE3" w:rsidRDefault="004E1CE3" w:rsidP="004E1CE3">
      <w:pPr>
        <w:pStyle w:val="EndNoteBibliography"/>
      </w:pPr>
      <w:bookmarkStart w:id="153" w:name="_ENREF_4_40"/>
      <w:r w:rsidRPr="004E1CE3">
        <w:t>[40]</w:t>
      </w:r>
      <w:r w:rsidRPr="004E1CE3">
        <w:tab/>
        <w:t xml:space="preserve">J. Nelson, </w:t>
      </w:r>
      <w:r w:rsidRPr="004E1CE3">
        <w:rPr>
          <w:i/>
        </w:rPr>
        <w:t>The physics of solar cells</w:t>
      </w:r>
      <w:r w:rsidR="00780662">
        <w:t xml:space="preserve">, </w:t>
      </w:r>
      <w:r w:rsidRPr="004E1CE3">
        <w:t>World Scientific, 2003.</w:t>
      </w:r>
      <w:bookmarkEnd w:id="153"/>
    </w:p>
    <w:p w14:paraId="4DCCF7F5" w14:textId="77777777" w:rsidR="00413F74" w:rsidRPr="004E1CE3" w:rsidRDefault="00413F74" w:rsidP="004E1CE3">
      <w:pPr>
        <w:pStyle w:val="EndNoteBibliography"/>
      </w:pPr>
    </w:p>
    <w:p w14:paraId="6C48E9CB" w14:textId="357889DC" w:rsidR="004E1CE3" w:rsidRDefault="004E1CE3" w:rsidP="004E1CE3">
      <w:pPr>
        <w:pStyle w:val="EndNoteBibliography"/>
      </w:pPr>
      <w:bookmarkStart w:id="154" w:name="_ENREF_4_41"/>
      <w:r w:rsidRPr="004E1CE3">
        <w:t>[41]</w:t>
      </w:r>
      <w:r w:rsidRPr="004E1CE3">
        <w:tab/>
        <w:t>D. Z.-Y. Ting, C. J. Hill, A. Soibel, S. a. Keo, J. M. Mumolo, J. Nguyen</w:t>
      </w:r>
      <w:r w:rsidRPr="004E1CE3">
        <w:rPr>
          <w:i/>
        </w:rPr>
        <w:t>, et al.</w:t>
      </w:r>
      <w:r w:rsidRPr="004E1CE3">
        <w:t xml:space="preserve">, "A high-performance long wavelength superlattice complementary barrier infrared detector," </w:t>
      </w:r>
      <w:r w:rsidRPr="004E1CE3">
        <w:rPr>
          <w:i/>
        </w:rPr>
        <w:t xml:space="preserve">Applied Physics Letters, </w:t>
      </w:r>
      <w:r w:rsidRPr="004E1CE3">
        <w:t>vol. 95, p. 023508, 2009.</w:t>
      </w:r>
      <w:bookmarkEnd w:id="154"/>
    </w:p>
    <w:p w14:paraId="6C4D9410" w14:textId="77777777" w:rsidR="00413F74" w:rsidRPr="004E1CE3" w:rsidRDefault="00413F74" w:rsidP="004E1CE3">
      <w:pPr>
        <w:pStyle w:val="EndNoteBibliography"/>
      </w:pPr>
    </w:p>
    <w:p w14:paraId="18CFF20C" w14:textId="7B18D967" w:rsidR="004E1CE3" w:rsidRDefault="004E1CE3" w:rsidP="004E1CE3">
      <w:pPr>
        <w:pStyle w:val="EndNoteBibliography"/>
      </w:pPr>
      <w:bookmarkStart w:id="155" w:name="_ENREF_4_42"/>
      <w:r w:rsidRPr="004E1CE3">
        <w:t>[42]</w:t>
      </w:r>
      <w:r w:rsidRPr="004E1CE3">
        <w:tab/>
        <w:t xml:space="preserve">D. Hofstetter, M. Beck, and J. Faist, "Quantum-cascade-laser structures as photodetectors," </w:t>
      </w:r>
      <w:r w:rsidRPr="004E1CE3">
        <w:rPr>
          <w:i/>
        </w:rPr>
        <w:t xml:space="preserve">Applied Physics Letters, </w:t>
      </w:r>
      <w:r w:rsidRPr="004E1CE3">
        <w:t>vol. 81, pp. 2683-2685, 2002.</w:t>
      </w:r>
      <w:bookmarkEnd w:id="155"/>
    </w:p>
    <w:p w14:paraId="03593843" w14:textId="77777777" w:rsidR="00413F74" w:rsidRPr="004E1CE3" w:rsidRDefault="00413F74" w:rsidP="004E1CE3">
      <w:pPr>
        <w:pStyle w:val="EndNoteBibliography"/>
      </w:pPr>
    </w:p>
    <w:p w14:paraId="1646E3E1" w14:textId="3D9C5A1B" w:rsidR="004E1CE3" w:rsidRDefault="004E1CE3" w:rsidP="004E1CE3">
      <w:pPr>
        <w:pStyle w:val="EndNoteBibliography"/>
      </w:pPr>
      <w:bookmarkStart w:id="156" w:name="_ENREF_4_43"/>
      <w:r w:rsidRPr="004E1CE3">
        <w:t>[43]</w:t>
      </w:r>
      <w:r w:rsidRPr="004E1CE3">
        <w:tab/>
        <w:t xml:space="preserve">D. Hofstetter, M. Graf, T. Aellen, J. Faist, L. Hvozdara, and S. Blaser, "23 GHz operation of a room temperature photovoltaic quantum cascade detector at 5.35 µm," </w:t>
      </w:r>
      <w:r w:rsidRPr="004E1CE3">
        <w:rPr>
          <w:i/>
        </w:rPr>
        <w:t xml:space="preserve">Applied Physic Letters, </w:t>
      </w:r>
      <w:r w:rsidRPr="004E1CE3">
        <w:t>vol. 89, pp. 1-3, 2006.</w:t>
      </w:r>
      <w:bookmarkEnd w:id="156"/>
    </w:p>
    <w:p w14:paraId="32399E3E" w14:textId="77777777" w:rsidR="00413F74" w:rsidRPr="004E1CE3" w:rsidRDefault="00413F74" w:rsidP="004E1CE3">
      <w:pPr>
        <w:pStyle w:val="EndNoteBibliography"/>
      </w:pPr>
    </w:p>
    <w:p w14:paraId="4923074E" w14:textId="023544EE" w:rsidR="004E1CE3" w:rsidRDefault="004E1CE3" w:rsidP="004E1CE3">
      <w:pPr>
        <w:pStyle w:val="EndNoteBibliography"/>
      </w:pPr>
      <w:bookmarkStart w:id="157" w:name="_ENREF_4_44"/>
      <w:r w:rsidRPr="004E1CE3">
        <w:t>[44]</w:t>
      </w:r>
      <w:r w:rsidRPr="004E1CE3">
        <w:tab/>
        <w:t>A. Vardi, N. Kheirodin, L. Nevou, H. Machhadani, L. Vivien, P. Crozat</w:t>
      </w:r>
      <w:r w:rsidRPr="004E1CE3">
        <w:rPr>
          <w:i/>
        </w:rPr>
        <w:t>, et al.</w:t>
      </w:r>
      <w:r w:rsidRPr="004E1CE3">
        <w:t>, "High-speed operation of GaN/AlGaN q</w:t>
      </w:r>
      <w:r w:rsidR="00797BE3">
        <w:t>uantum cascade detectors at</w:t>
      </w:r>
      <w:r w:rsidR="00797BE3" w:rsidRPr="00797BE3">
        <w:t xml:space="preserve"> </w:t>
      </w:r>
      <w:r w:rsidR="00797BE3" w:rsidRPr="004E1CE3">
        <w:t>λ</w:t>
      </w:r>
      <w:r w:rsidR="00797BE3">
        <w:t>=1.</w:t>
      </w:r>
      <w:r w:rsidRPr="004E1CE3">
        <w:t xml:space="preserve">55 </w:t>
      </w:r>
      <w:r w:rsidR="00797BE3">
        <w:rPr>
          <w:rFonts w:ascii="Calibri" w:hAnsi="Calibri"/>
        </w:rPr>
        <w:t>μ</w:t>
      </w:r>
      <w:r w:rsidRPr="004E1CE3">
        <w:t xml:space="preserve">m," </w:t>
      </w:r>
      <w:r w:rsidR="00797BE3" w:rsidRPr="004E1CE3">
        <w:rPr>
          <w:i/>
        </w:rPr>
        <w:t>Applied Physic Letters,</w:t>
      </w:r>
      <w:r w:rsidRPr="004E1CE3">
        <w:rPr>
          <w:i/>
        </w:rPr>
        <w:t xml:space="preserve"> </w:t>
      </w:r>
      <w:r w:rsidRPr="004E1CE3">
        <w:t>vol. 93, 2008.</w:t>
      </w:r>
      <w:bookmarkEnd w:id="157"/>
    </w:p>
    <w:p w14:paraId="6C29D767" w14:textId="77777777" w:rsidR="00413F74" w:rsidRPr="004E1CE3" w:rsidRDefault="00413F74" w:rsidP="004E1CE3">
      <w:pPr>
        <w:pStyle w:val="EndNoteBibliography"/>
      </w:pPr>
    </w:p>
    <w:p w14:paraId="236F3C55" w14:textId="3FC75AE8" w:rsidR="004E1CE3" w:rsidRDefault="004E1CE3" w:rsidP="004E1CE3">
      <w:pPr>
        <w:pStyle w:val="EndNoteBibliography"/>
      </w:pPr>
      <w:bookmarkStart w:id="158" w:name="_ENREF_4_45"/>
      <w:r w:rsidRPr="004E1CE3">
        <w:t>[45]</w:t>
      </w:r>
      <w:r w:rsidRPr="004E1CE3">
        <w:tab/>
        <w:t>S. Sakr, P. Crozat, D. Gacemi, Y. Kotsar, A. Pesach, P. Quach</w:t>
      </w:r>
      <w:r w:rsidRPr="004E1CE3">
        <w:rPr>
          <w:i/>
        </w:rPr>
        <w:t>, et al.</w:t>
      </w:r>
      <w:r w:rsidRPr="004E1CE3">
        <w:t>, "GaN/AlGaN waveguide quantum cascade photodetectors at λ≈ 1.55 μm with enhanced responsivity and</w:t>
      </w:r>
      <w:r w:rsidRPr="004E1CE3">
        <w:rPr>
          <w:rFonts w:ascii="Cambria Math" w:hAnsi="Cambria Math" w:cs="Cambria Math"/>
        </w:rPr>
        <w:t>∼</w:t>
      </w:r>
      <w:r w:rsidRPr="004E1CE3">
        <w:t xml:space="preserve"> 40 GHz frequency bandwidth," </w:t>
      </w:r>
      <w:r w:rsidRPr="004E1CE3">
        <w:rPr>
          <w:i/>
        </w:rPr>
        <w:t xml:space="preserve">Applied Physics Letters, </w:t>
      </w:r>
      <w:r w:rsidRPr="004E1CE3">
        <w:t>vol. 102, p. 011135, 2013.</w:t>
      </w:r>
      <w:bookmarkEnd w:id="158"/>
    </w:p>
    <w:p w14:paraId="5DF756A3" w14:textId="77777777" w:rsidR="00413F74" w:rsidRPr="004E1CE3" w:rsidRDefault="00413F74" w:rsidP="004E1CE3">
      <w:pPr>
        <w:pStyle w:val="EndNoteBibliography"/>
      </w:pPr>
    </w:p>
    <w:p w14:paraId="36DFF8FB" w14:textId="42CBED25" w:rsidR="004E1CE3" w:rsidRDefault="004E1CE3" w:rsidP="004E1CE3">
      <w:pPr>
        <w:pStyle w:val="EndNoteBibliography"/>
      </w:pPr>
      <w:bookmarkStart w:id="159" w:name="_ENREF_4_46"/>
      <w:r w:rsidRPr="004E1CE3">
        <w:t>[46]</w:t>
      </w:r>
      <w:r w:rsidRPr="004E1CE3">
        <w:tab/>
        <w:t>F. R. Giorgetta, E. Baumann, M</w:t>
      </w:r>
      <w:r w:rsidR="004725EA">
        <w:t>. Graf, Q. Yang, C. Manz, K. K</w:t>
      </w:r>
      <w:r w:rsidR="004725EA" w:rsidRPr="004E1CE3">
        <w:t>ö</w:t>
      </w:r>
      <w:r w:rsidRPr="004E1CE3">
        <w:t>hler</w:t>
      </w:r>
      <w:r w:rsidRPr="004E1CE3">
        <w:rPr>
          <w:i/>
        </w:rPr>
        <w:t>, et al.</w:t>
      </w:r>
      <w:r w:rsidRPr="004E1CE3">
        <w:t xml:space="preserve">, "Quantum cascade detectors," </w:t>
      </w:r>
      <w:r w:rsidRPr="004E1CE3">
        <w:rPr>
          <w:i/>
        </w:rPr>
        <w:t xml:space="preserve">IEEE Journal of Quantum Electronics, </w:t>
      </w:r>
      <w:r w:rsidRPr="004E1CE3">
        <w:t>vol. 45, pp. 1039-1052, 2009.</w:t>
      </w:r>
      <w:bookmarkEnd w:id="159"/>
    </w:p>
    <w:p w14:paraId="004DBA30" w14:textId="77777777" w:rsidR="00413F74" w:rsidRPr="004E1CE3" w:rsidRDefault="00413F74" w:rsidP="004E1CE3">
      <w:pPr>
        <w:pStyle w:val="EndNoteBibliography"/>
      </w:pPr>
    </w:p>
    <w:p w14:paraId="6FE2432A" w14:textId="00DA2D90" w:rsidR="004E1CE3" w:rsidRDefault="004E1CE3" w:rsidP="004E1CE3">
      <w:pPr>
        <w:pStyle w:val="EndNoteBibliography"/>
      </w:pPr>
      <w:bookmarkStart w:id="160" w:name="_ENREF_4_47"/>
      <w:r w:rsidRPr="004E1CE3">
        <w:lastRenderedPageBreak/>
        <w:t>[47]</w:t>
      </w:r>
      <w:r w:rsidRPr="004E1CE3">
        <w:tab/>
        <w:t xml:space="preserve">D. Hofstetter, F. R. Giorgetta, E. Baumann, Q. Yang, C. Manz, and K. Köhler, "Mid-infrared quantum cascade detectors for applications in spectroscopy and pyrometry," </w:t>
      </w:r>
      <w:r w:rsidRPr="004E1CE3">
        <w:rPr>
          <w:i/>
        </w:rPr>
        <w:t xml:space="preserve">Applied Physics B, </w:t>
      </w:r>
      <w:r w:rsidRPr="004E1CE3">
        <w:t>vol. 100, pp. 313-320, 2010.</w:t>
      </w:r>
      <w:bookmarkEnd w:id="160"/>
    </w:p>
    <w:p w14:paraId="4D12A848" w14:textId="77777777" w:rsidR="000572C5" w:rsidRPr="004E1CE3" w:rsidRDefault="000572C5" w:rsidP="004E1CE3">
      <w:pPr>
        <w:pStyle w:val="EndNoteBibliography"/>
      </w:pPr>
    </w:p>
    <w:p w14:paraId="0F883319" w14:textId="5444FB6B" w:rsidR="004E1CE3" w:rsidRDefault="004E1CE3" w:rsidP="004E1CE3">
      <w:pPr>
        <w:pStyle w:val="EndNoteBibliography"/>
      </w:pPr>
      <w:bookmarkStart w:id="161" w:name="_ENREF_4_48"/>
      <w:r w:rsidRPr="004E1CE3">
        <w:t>[48]</w:t>
      </w:r>
      <w:r w:rsidRPr="004E1CE3">
        <w:tab/>
        <w:t>P. Reininger, T. Zederbauer, B. Schwarz, H. Detz, D. MacFarland, A. M. Andrews</w:t>
      </w:r>
      <w:r w:rsidRPr="004E1CE3">
        <w:rPr>
          <w:i/>
        </w:rPr>
        <w:t>, et al.</w:t>
      </w:r>
      <w:r w:rsidRPr="004E1CE3">
        <w:t xml:space="preserve">, "InAs/AlAsSb based quantum cascade detector," </w:t>
      </w:r>
      <w:r w:rsidRPr="004E1CE3">
        <w:rPr>
          <w:i/>
        </w:rPr>
        <w:t xml:space="preserve">Applied Physics Letters, </w:t>
      </w:r>
      <w:r w:rsidRPr="004E1CE3">
        <w:t>vol. 107, p. 081107, 2015.</w:t>
      </w:r>
      <w:bookmarkEnd w:id="161"/>
    </w:p>
    <w:p w14:paraId="756E08B7" w14:textId="77777777" w:rsidR="00413F74" w:rsidRPr="004E1CE3" w:rsidRDefault="00413F74" w:rsidP="004E1CE3">
      <w:pPr>
        <w:pStyle w:val="EndNoteBibliography"/>
      </w:pPr>
    </w:p>
    <w:p w14:paraId="3C079CE0" w14:textId="26F293E7" w:rsidR="004E1CE3" w:rsidRDefault="004E1CE3" w:rsidP="004E1CE3">
      <w:pPr>
        <w:pStyle w:val="EndNoteBibliography"/>
      </w:pPr>
      <w:bookmarkStart w:id="162" w:name="_ENREF_4_49"/>
      <w:r w:rsidRPr="004E1CE3">
        <w:t>[49]</w:t>
      </w:r>
      <w:r w:rsidRPr="004E1CE3">
        <w:tab/>
        <w:t>P. Reininger, B. Schwarz, A. Harrer, T. Zederbauer, H. Detz, A. M. Andrews</w:t>
      </w:r>
      <w:r w:rsidRPr="004E1CE3">
        <w:rPr>
          <w:i/>
        </w:rPr>
        <w:t>, et al.</w:t>
      </w:r>
      <w:r w:rsidRPr="004E1CE3">
        <w:t xml:space="preserve">, "Photonic crystal slab quantum cascade detector," </w:t>
      </w:r>
      <w:r w:rsidRPr="004E1CE3">
        <w:rPr>
          <w:i/>
        </w:rPr>
        <w:t xml:space="preserve">Applied Physics Letters, </w:t>
      </w:r>
      <w:r w:rsidRPr="004E1CE3">
        <w:t>vol. 103, p. 241103, 2013.</w:t>
      </w:r>
      <w:bookmarkEnd w:id="162"/>
    </w:p>
    <w:p w14:paraId="4320D5D7" w14:textId="77777777" w:rsidR="00413F74" w:rsidRPr="004E1CE3" w:rsidRDefault="00413F74" w:rsidP="004E1CE3">
      <w:pPr>
        <w:pStyle w:val="EndNoteBibliography"/>
      </w:pPr>
    </w:p>
    <w:p w14:paraId="671A9678" w14:textId="2CFF4A82" w:rsidR="004E1CE3" w:rsidRDefault="004E1CE3" w:rsidP="004E1CE3">
      <w:pPr>
        <w:pStyle w:val="EndNoteBibliography"/>
      </w:pPr>
      <w:bookmarkStart w:id="163" w:name="_ENREF_4_50"/>
      <w:r w:rsidRPr="004E1CE3">
        <w:t>[50]</w:t>
      </w:r>
      <w:r w:rsidRPr="004E1CE3">
        <w:tab/>
        <w:t>A. Harrer, B. Schwarz, R. Gansch, P. Reininger, H. Detz, T. Zederbauer</w:t>
      </w:r>
      <w:r w:rsidRPr="004E1CE3">
        <w:rPr>
          <w:i/>
        </w:rPr>
        <w:t>, et al.</w:t>
      </w:r>
      <w:r w:rsidRPr="004E1CE3">
        <w:t xml:space="preserve">, "Plasmonic lens enhanced mid-infrared quantum cascade detector," </w:t>
      </w:r>
      <w:r w:rsidRPr="004E1CE3">
        <w:rPr>
          <w:i/>
        </w:rPr>
        <w:t xml:space="preserve">Applied Physics Letters, </w:t>
      </w:r>
      <w:r w:rsidRPr="004E1CE3">
        <w:t>vol. 105, p. 171112, 2014.</w:t>
      </w:r>
      <w:bookmarkEnd w:id="163"/>
    </w:p>
    <w:p w14:paraId="58DA3484" w14:textId="77777777" w:rsidR="00413F74" w:rsidRPr="004E1CE3" w:rsidRDefault="00413F74" w:rsidP="004E1CE3">
      <w:pPr>
        <w:pStyle w:val="EndNoteBibliography"/>
      </w:pPr>
    </w:p>
    <w:p w14:paraId="0B8BF86C" w14:textId="04FC7000" w:rsidR="004E1CE3" w:rsidRDefault="004E1CE3" w:rsidP="004E1CE3">
      <w:pPr>
        <w:pStyle w:val="EndNoteBibliography"/>
      </w:pPr>
      <w:bookmarkStart w:id="164" w:name="_ENREF_4_51"/>
      <w:r w:rsidRPr="004E1CE3">
        <w:t>[51]</w:t>
      </w:r>
      <w:r w:rsidRPr="004E1CE3">
        <w:tab/>
        <w:t xml:space="preserve">J. Piotrowski, P. Brzozowski, and K. Jóźwikowski, "Stacked multijunction photodetectors of long-wavelength radiation," </w:t>
      </w:r>
      <w:r w:rsidR="00780662">
        <w:rPr>
          <w:i/>
        </w:rPr>
        <w:t>Journal of Electronic M</w:t>
      </w:r>
      <w:r w:rsidRPr="004E1CE3">
        <w:rPr>
          <w:i/>
        </w:rPr>
        <w:t xml:space="preserve">aterials, </w:t>
      </w:r>
      <w:r w:rsidRPr="004E1CE3">
        <w:t>vol. 32, pp. 672-676, 2003.</w:t>
      </w:r>
      <w:bookmarkEnd w:id="164"/>
    </w:p>
    <w:p w14:paraId="4B0CEC85" w14:textId="77777777" w:rsidR="00413F74" w:rsidRPr="004E1CE3" w:rsidRDefault="00413F74" w:rsidP="004E1CE3">
      <w:pPr>
        <w:pStyle w:val="EndNoteBibliography"/>
      </w:pPr>
    </w:p>
    <w:p w14:paraId="1B3EA008" w14:textId="3A117E54" w:rsidR="004E1CE3" w:rsidRDefault="004E1CE3" w:rsidP="004E1CE3">
      <w:pPr>
        <w:pStyle w:val="EndNoteBibliography"/>
      </w:pPr>
      <w:bookmarkStart w:id="165" w:name="_ENREF_4_52"/>
      <w:r w:rsidRPr="004E1CE3">
        <w:t>[52]</w:t>
      </w:r>
      <w:r w:rsidRPr="004E1CE3">
        <w:tab/>
        <w:t xml:space="preserve">J. V. Li, R. Q. Yang, C. J. Hill, and S. L. Chuang, "Interband cascade detectors with room temperature photovoltaic operation," </w:t>
      </w:r>
      <w:r w:rsidRPr="004E1CE3">
        <w:rPr>
          <w:i/>
        </w:rPr>
        <w:t xml:space="preserve">Applied Physics Letters, </w:t>
      </w:r>
      <w:r w:rsidRPr="004E1CE3">
        <w:t>vol. 86, p. 101102, 2005.</w:t>
      </w:r>
      <w:bookmarkEnd w:id="165"/>
    </w:p>
    <w:p w14:paraId="4C282366" w14:textId="77777777" w:rsidR="00413F74" w:rsidRPr="004E1CE3" w:rsidRDefault="00413F74" w:rsidP="004E1CE3">
      <w:pPr>
        <w:pStyle w:val="EndNoteBibliography"/>
      </w:pPr>
    </w:p>
    <w:p w14:paraId="55C84C1E" w14:textId="531E3CD9" w:rsidR="004E1CE3" w:rsidRDefault="004E1CE3" w:rsidP="004E1CE3">
      <w:pPr>
        <w:pStyle w:val="EndNoteBibliography"/>
      </w:pPr>
      <w:bookmarkStart w:id="166" w:name="_ENREF_4_53"/>
      <w:r w:rsidRPr="004E1CE3">
        <w:t>[53]</w:t>
      </w:r>
      <w:r w:rsidRPr="004E1CE3">
        <w:tab/>
        <w:t xml:space="preserve">W. Lawson, S. Nielsen, E. Putley, and A. Young, "Preparation and properties of HgTe and mixed crystals of HgTe-CdTe," </w:t>
      </w:r>
      <w:r w:rsidRPr="004E1CE3">
        <w:rPr>
          <w:i/>
        </w:rPr>
        <w:t xml:space="preserve">Journal of Physics and Chemistry of Solids, </w:t>
      </w:r>
      <w:r w:rsidRPr="004E1CE3">
        <w:t>vol. 9, pp. 325-329, 1959.</w:t>
      </w:r>
      <w:bookmarkEnd w:id="166"/>
    </w:p>
    <w:p w14:paraId="4A112D12" w14:textId="77777777" w:rsidR="000572C5" w:rsidRPr="004E1CE3" w:rsidRDefault="000572C5" w:rsidP="004E1CE3">
      <w:pPr>
        <w:pStyle w:val="EndNoteBibliography"/>
      </w:pPr>
    </w:p>
    <w:p w14:paraId="3CDB88C4" w14:textId="4A18EA05" w:rsidR="004E1CE3" w:rsidRDefault="004E1CE3" w:rsidP="004E1CE3">
      <w:pPr>
        <w:pStyle w:val="EndNoteBibliography"/>
      </w:pPr>
      <w:bookmarkStart w:id="167" w:name="_ENREF_4_54"/>
      <w:r w:rsidRPr="004E1CE3">
        <w:t>[54]</w:t>
      </w:r>
      <w:r w:rsidRPr="004E1CE3">
        <w:tab/>
        <w:t xml:space="preserve">C. H. Grein, P. M. Young, and H. Ehrenreich, "Minority carrier lifetimes in ideal InGaSb/InAs superlattices," </w:t>
      </w:r>
      <w:r w:rsidRPr="004E1CE3">
        <w:rPr>
          <w:i/>
        </w:rPr>
        <w:t xml:space="preserve">Applied Physics Letters, </w:t>
      </w:r>
      <w:r w:rsidRPr="004E1CE3">
        <w:t>vol. 61, p. 2905, 1992.</w:t>
      </w:r>
      <w:bookmarkEnd w:id="167"/>
    </w:p>
    <w:p w14:paraId="38D6AFF6" w14:textId="77777777" w:rsidR="004725EA" w:rsidRPr="004E1CE3" w:rsidRDefault="004725EA" w:rsidP="004E1CE3">
      <w:pPr>
        <w:pStyle w:val="EndNoteBibliography"/>
      </w:pPr>
    </w:p>
    <w:p w14:paraId="126A2B9E" w14:textId="16BA70A4" w:rsidR="004E1CE3" w:rsidRDefault="004E1CE3" w:rsidP="004E1CE3">
      <w:pPr>
        <w:pStyle w:val="EndNoteBibliography"/>
      </w:pPr>
      <w:bookmarkStart w:id="168" w:name="_ENREF_4_55"/>
      <w:r w:rsidRPr="004E1CE3">
        <w:t>[55]</w:t>
      </w:r>
      <w:r w:rsidRPr="004E1CE3">
        <w:tab/>
        <w:t xml:space="preserve">C. H. Grein, P. M. Young, M. E. Flatté, and H. Ehrenreich, "Long wavelength InAs/InGaSb infrared detectors: Optimization of carrier lifetimes," </w:t>
      </w:r>
      <w:r w:rsidRPr="004E1CE3">
        <w:rPr>
          <w:i/>
        </w:rPr>
        <w:t xml:space="preserve">Journal of Applied Physics, </w:t>
      </w:r>
      <w:r w:rsidRPr="004E1CE3">
        <w:t>vol. 78, pp. 7143-7152, 1995.</w:t>
      </w:r>
      <w:bookmarkEnd w:id="168"/>
    </w:p>
    <w:p w14:paraId="0980085E" w14:textId="77777777" w:rsidR="00413F74" w:rsidRPr="004E1CE3" w:rsidRDefault="00413F74" w:rsidP="004E1CE3">
      <w:pPr>
        <w:pStyle w:val="EndNoteBibliography"/>
      </w:pPr>
    </w:p>
    <w:p w14:paraId="4C71E702" w14:textId="7617D37B" w:rsidR="004E1CE3" w:rsidRDefault="000572C5" w:rsidP="004E1CE3">
      <w:pPr>
        <w:pStyle w:val="EndNoteBibliography"/>
      </w:pPr>
      <w:bookmarkStart w:id="169" w:name="_ENREF_4_56"/>
      <w:r>
        <w:t>[56]</w:t>
      </w:r>
      <w:r>
        <w:tab/>
      </w:r>
      <w:r w:rsidR="004E1CE3" w:rsidRPr="004E1CE3">
        <w:t>Vigo System S.A. catalogue.</w:t>
      </w:r>
      <w:bookmarkEnd w:id="169"/>
    </w:p>
    <w:p w14:paraId="10EDF13B" w14:textId="77777777" w:rsidR="00413F74" w:rsidRPr="004E1CE3" w:rsidRDefault="00413F74" w:rsidP="004E1CE3">
      <w:pPr>
        <w:pStyle w:val="EndNoteBibliography"/>
      </w:pPr>
    </w:p>
    <w:p w14:paraId="6CA93D21" w14:textId="068BB28A" w:rsidR="004E1CE3" w:rsidRDefault="004E1CE3" w:rsidP="004E1CE3">
      <w:pPr>
        <w:pStyle w:val="EndNoteBibliography"/>
      </w:pPr>
      <w:bookmarkStart w:id="170" w:name="_ENREF_4_57"/>
      <w:r w:rsidRPr="004E1CE3">
        <w:t>[57]</w:t>
      </w:r>
      <w:r w:rsidRPr="004E1CE3">
        <w:tab/>
        <w:t>A. Haddadi, X. V. Suo, S. Adhikary, P. Dianat, R. Chevallier, A. M. Hoang</w:t>
      </w:r>
      <w:r w:rsidRPr="004E1CE3">
        <w:rPr>
          <w:i/>
        </w:rPr>
        <w:t>, et al.</w:t>
      </w:r>
      <w:r w:rsidRPr="004E1CE3">
        <w:t>, "High-performance short-wavelength infrared photodetectors based on type-II InAs/InAs</w:t>
      </w:r>
      <w:r w:rsidRPr="00780662">
        <w:rPr>
          <w:vertAlign w:val="subscript"/>
        </w:rPr>
        <w:t>1-x</w:t>
      </w:r>
      <w:r w:rsidRPr="004E1CE3">
        <w:t>Sb</w:t>
      </w:r>
      <w:r w:rsidRPr="00780662">
        <w:rPr>
          <w:vertAlign w:val="subscript"/>
        </w:rPr>
        <w:t>x</w:t>
      </w:r>
      <w:r w:rsidRPr="004E1CE3">
        <w:t>/AlAs</w:t>
      </w:r>
      <w:r w:rsidRPr="00780662">
        <w:rPr>
          <w:vertAlign w:val="subscript"/>
        </w:rPr>
        <w:t>1−x</w:t>
      </w:r>
      <w:r w:rsidRPr="004E1CE3">
        <w:t>Sb</w:t>
      </w:r>
      <w:r w:rsidRPr="00780662">
        <w:rPr>
          <w:vertAlign w:val="subscript"/>
        </w:rPr>
        <w:t>x</w:t>
      </w:r>
      <w:r w:rsidRPr="004E1CE3">
        <w:t xml:space="preserve"> superlattices," </w:t>
      </w:r>
      <w:r w:rsidRPr="004E1CE3">
        <w:rPr>
          <w:i/>
        </w:rPr>
        <w:t xml:space="preserve">Applied Physics Letters, </w:t>
      </w:r>
      <w:r w:rsidRPr="004E1CE3">
        <w:t>vol. 107, p. 141104, 2015.</w:t>
      </w:r>
      <w:bookmarkEnd w:id="170"/>
    </w:p>
    <w:p w14:paraId="384CFE1F" w14:textId="77777777" w:rsidR="00413F74" w:rsidRPr="004E1CE3" w:rsidRDefault="00413F74" w:rsidP="004E1CE3">
      <w:pPr>
        <w:pStyle w:val="EndNoteBibliography"/>
      </w:pPr>
    </w:p>
    <w:p w14:paraId="18962812" w14:textId="23BE56AE" w:rsidR="004E1CE3" w:rsidRDefault="004E1CE3" w:rsidP="004E1CE3">
      <w:pPr>
        <w:pStyle w:val="EndNoteBibliography"/>
      </w:pPr>
      <w:bookmarkStart w:id="171" w:name="_ENREF_4_58"/>
      <w:r w:rsidRPr="004E1CE3">
        <w:t>[58]</w:t>
      </w:r>
      <w:r w:rsidRPr="004E1CE3">
        <w:tab/>
        <w:t xml:space="preserve">A. M. Hoang, G. Chen, A. Haddadi, S. Abdollahi Pour, and M. Razeghi, "Demonstration of shortwavelength infrared photodiodes based on type-II </w:t>
      </w:r>
      <w:r w:rsidRPr="004E1CE3">
        <w:lastRenderedPageBreak/>
        <w:t xml:space="preserve">InAs/GaSb/AlSb superlattices," </w:t>
      </w:r>
      <w:r w:rsidRPr="004E1CE3">
        <w:rPr>
          <w:i/>
        </w:rPr>
        <w:t xml:space="preserve">Applied Physics Letters, </w:t>
      </w:r>
      <w:r w:rsidRPr="004E1CE3">
        <w:t>vol. 100, p. 211101, 2012.</w:t>
      </w:r>
      <w:bookmarkEnd w:id="171"/>
    </w:p>
    <w:p w14:paraId="5810225C" w14:textId="77777777" w:rsidR="00413F74" w:rsidRPr="004E1CE3" w:rsidRDefault="00413F74" w:rsidP="004E1CE3">
      <w:pPr>
        <w:pStyle w:val="EndNoteBibliography"/>
      </w:pPr>
    </w:p>
    <w:p w14:paraId="46C1FDEC" w14:textId="1A4130E3" w:rsidR="004E1CE3" w:rsidRDefault="004E1CE3" w:rsidP="004E1CE3">
      <w:pPr>
        <w:pStyle w:val="EndNoteBibliography"/>
      </w:pPr>
      <w:bookmarkStart w:id="172" w:name="_ENREF_4_59"/>
      <w:r w:rsidRPr="004E1CE3">
        <w:t>[59]</w:t>
      </w:r>
      <w:r w:rsidRPr="004E1CE3">
        <w:tab/>
        <w:t xml:space="preserve">H. Lotfi, L. Li, L. Lei, R. Q. Yang, J. F. Klem, and M. B. Johnson, "Short-wavelength interband cascade infrared photodetectors operating above room temperature," </w:t>
      </w:r>
      <w:r w:rsidRPr="004E1CE3">
        <w:rPr>
          <w:i/>
        </w:rPr>
        <w:t xml:space="preserve">Journal of Applied Physics, </w:t>
      </w:r>
      <w:r w:rsidRPr="004E1CE3">
        <w:t>vol. 119, p. 023105, 2016.</w:t>
      </w:r>
      <w:bookmarkEnd w:id="172"/>
    </w:p>
    <w:p w14:paraId="51FD2671" w14:textId="77777777" w:rsidR="000572C5" w:rsidRPr="004E1CE3" w:rsidRDefault="000572C5" w:rsidP="004E1CE3">
      <w:pPr>
        <w:pStyle w:val="EndNoteBibliography"/>
      </w:pPr>
    </w:p>
    <w:p w14:paraId="30F995C9" w14:textId="5583CB99" w:rsidR="004E1CE3" w:rsidRDefault="004E1CE3" w:rsidP="004E1CE3">
      <w:pPr>
        <w:pStyle w:val="EndNoteBibliography"/>
      </w:pPr>
      <w:bookmarkStart w:id="173" w:name="_ENREF_4_60"/>
      <w:r w:rsidRPr="004E1CE3">
        <w:t>[60]</w:t>
      </w:r>
      <w:r w:rsidRPr="004E1CE3">
        <w:tab/>
        <w:t xml:space="preserve">Z.-B. Tian and S. Krishna, "Mid-infrared interband cascade photodetectors with different absorber designs," </w:t>
      </w:r>
      <w:r w:rsidRPr="004E1CE3">
        <w:rPr>
          <w:i/>
        </w:rPr>
        <w:t xml:space="preserve">IEEE Journal of Quantum Electronics, </w:t>
      </w:r>
      <w:r w:rsidRPr="004E1CE3">
        <w:t>vol. 51, pp. 1-5, 2015.</w:t>
      </w:r>
      <w:bookmarkEnd w:id="173"/>
    </w:p>
    <w:p w14:paraId="3C268D64" w14:textId="77777777" w:rsidR="00413F74" w:rsidRPr="004E1CE3" w:rsidRDefault="00413F74" w:rsidP="004E1CE3">
      <w:pPr>
        <w:pStyle w:val="EndNoteBibliography"/>
      </w:pPr>
    </w:p>
    <w:p w14:paraId="501D4221" w14:textId="73B3A3DE" w:rsidR="004E1CE3" w:rsidRDefault="004E1CE3" w:rsidP="004E1CE3">
      <w:pPr>
        <w:pStyle w:val="EndNoteBibliography"/>
      </w:pPr>
      <w:bookmarkStart w:id="174" w:name="_ENREF_4_61"/>
      <w:r w:rsidRPr="004E1CE3">
        <w:t>[61]</w:t>
      </w:r>
      <w:r w:rsidRPr="004E1CE3">
        <w:tab/>
        <w:t xml:space="preserve">S. A. Pour, E. K. Huang, G. Chen, A. Haddadi, B.-M. Nguyen, and M. Razeghi, "High operating temperature midwave infrared photodiodes and focal plane arrays based on type-II InAs/GaSb superlattices," </w:t>
      </w:r>
      <w:r w:rsidRPr="004E1CE3">
        <w:rPr>
          <w:i/>
        </w:rPr>
        <w:t xml:space="preserve">Applied Physics Letters, </w:t>
      </w:r>
      <w:r w:rsidRPr="004E1CE3">
        <w:t>vol. 98, p. 143501, 2011.</w:t>
      </w:r>
      <w:bookmarkEnd w:id="174"/>
    </w:p>
    <w:p w14:paraId="4DA266B8" w14:textId="77777777" w:rsidR="00413F74" w:rsidRPr="004E1CE3" w:rsidRDefault="00413F74" w:rsidP="004E1CE3">
      <w:pPr>
        <w:pStyle w:val="EndNoteBibliography"/>
      </w:pPr>
    </w:p>
    <w:p w14:paraId="2BEAE7D0" w14:textId="432713CF" w:rsidR="004E1CE3" w:rsidRDefault="004E1CE3" w:rsidP="004E1CE3">
      <w:pPr>
        <w:pStyle w:val="EndNoteBibliography"/>
      </w:pPr>
      <w:bookmarkStart w:id="175" w:name="_ENREF_4_62"/>
      <w:r w:rsidRPr="004E1CE3">
        <w:t>[62]</w:t>
      </w:r>
      <w:r w:rsidRPr="004E1CE3">
        <w:tab/>
        <w:t xml:space="preserve">G. Chen, A. Haddadi, A.-M. Hoang, R. Chevallier, and M. Razeghi, "Demonstration of type-II superlattice MWIR minority carrier unipolar imager for high operation temperature application," </w:t>
      </w:r>
      <w:r w:rsidRPr="004E1CE3">
        <w:rPr>
          <w:i/>
        </w:rPr>
        <w:t xml:space="preserve">Optics Letters, </w:t>
      </w:r>
      <w:r w:rsidR="00780662">
        <w:t xml:space="preserve">vol. 40, pp. 45-47, </w:t>
      </w:r>
      <w:r w:rsidRPr="004E1CE3">
        <w:t>2015.</w:t>
      </w:r>
      <w:bookmarkEnd w:id="175"/>
    </w:p>
    <w:p w14:paraId="32DB48DF" w14:textId="77777777" w:rsidR="00413F74" w:rsidRPr="004E1CE3" w:rsidRDefault="00413F74" w:rsidP="004E1CE3">
      <w:pPr>
        <w:pStyle w:val="EndNoteBibliography"/>
      </w:pPr>
    </w:p>
    <w:p w14:paraId="4048CD45" w14:textId="2FAE4021" w:rsidR="004E1CE3" w:rsidRDefault="004E1CE3" w:rsidP="004E1CE3">
      <w:pPr>
        <w:pStyle w:val="EndNoteBibliography"/>
      </w:pPr>
      <w:bookmarkStart w:id="176" w:name="_ENREF_4_63"/>
      <w:r w:rsidRPr="004E1CE3">
        <w:t>[63]</w:t>
      </w:r>
      <w:r w:rsidRPr="004E1CE3">
        <w:tab/>
        <w:t>A. Haddadi, G. Chen, R. Chevallier, A. Hoang, and M. Razeghi, "InAs/InAs</w:t>
      </w:r>
      <w:r w:rsidRPr="00780662">
        <w:rPr>
          <w:vertAlign w:val="subscript"/>
        </w:rPr>
        <w:t>1− x</w:t>
      </w:r>
      <w:r w:rsidRPr="004E1CE3">
        <w:t>Sb</w:t>
      </w:r>
      <w:r w:rsidRPr="00780662">
        <w:rPr>
          <w:vertAlign w:val="subscript"/>
        </w:rPr>
        <w:t>x</w:t>
      </w:r>
      <w:r w:rsidRPr="004E1CE3">
        <w:t xml:space="preserve"> type-II superlattices for high performance long wavelength infrared detection," </w:t>
      </w:r>
      <w:r w:rsidRPr="004E1CE3">
        <w:rPr>
          <w:i/>
        </w:rPr>
        <w:t xml:space="preserve">Applied Physics Letters, </w:t>
      </w:r>
      <w:r w:rsidRPr="004E1CE3">
        <w:t>vol. 105, p. 121104, 2014.</w:t>
      </w:r>
      <w:bookmarkEnd w:id="176"/>
    </w:p>
    <w:p w14:paraId="4ADEF666" w14:textId="77777777" w:rsidR="00413F74" w:rsidRPr="004E1CE3" w:rsidRDefault="00413F74" w:rsidP="004E1CE3">
      <w:pPr>
        <w:pStyle w:val="EndNoteBibliography"/>
      </w:pPr>
    </w:p>
    <w:p w14:paraId="0B555483" w14:textId="64FBB0A8" w:rsidR="004E1CE3" w:rsidRDefault="004E1CE3" w:rsidP="004E1CE3">
      <w:pPr>
        <w:pStyle w:val="EndNoteBibliography"/>
      </w:pPr>
      <w:bookmarkStart w:id="177" w:name="_ENREF_4_64"/>
      <w:r w:rsidRPr="004E1CE3">
        <w:t>[64]</w:t>
      </w:r>
      <w:r w:rsidRPr="004E1CE3">
        <w:tab/>
        <w:t>L. Lei, L. Li, H. Ye, H. Lotfi, R. Q. Yang, M. B. Johnson</w:t>
      </w:r>
      <w:r w:rsidRPr="004E1CE3">
        <w:rPr>
          <w:i/>
        </w:rPr>
        <w:t>, et al.</w:t>
      </w:r>
      <w:r w:rsidRPr="004E1CE3">
        <w:t xml:space="preserve">, "Long wavelength interband cascade infrared photodetectors operating at high temperatures," </w:t>
      </w:r>
      <w:r w:rsidRPr="004E1CE3">
        <w:rPr>
          <w:i/>
        </w:rPr>
        <w:t xml:space="preserve">Journal of Applied Physics, </w:t>
      </w:r>
      <w:r w:rsidRPr="004E1CE3">
        <w:t>vol. 120, p. 193102, 2016.</w:t>
      </w:r>
      <w:bookmarkEnd w:id="177"/>
    </w:p>
    <w:p w14:paraId="26B4F992" w14:textId="77777777" w:rsidR="00413F74" w:rsidRPr="004E1CE3" w:rsidRDefault="00413F74" w:rsidP="004E1CE3">
      <w:pPr>
        <w:pStyle w:val="EndNoteBibliography"/>
      </w:pPr>
    </w:p>
    <w:p w14:paraId="53B42FBE" w14:textId="29745E93" w:rsidR="004E1CE3" w:rsidRDefault="004E1CE3" w:rsidP="004E1CE3">
      <w:pPr>
        <w:pStyle w:val="EndNoteBibliography"/>
      </w:pPr>
      <w:bookmarkStart w:id="178" w:name="_ENREF_4_65"/>
      <w:r w:rsidRPr="004E1CE3">
        <w:t>[65]</w:t>
      </w:r>
      <w:r w:rsidRPr="004E1CE3">
        <w:tab/>
        <w:t xml:space="preserve">R. E. Nelson, "A brief history of thermophotovoltaic development," </w:t>
      </w:r>
      <w:r w:rsidRPr="004E1CE3">
        <w:rPr>
          <w:i/>
        </w:rPr>
        <w:t xml:space="preserve">Semiconductor Science and Technology, </w:t>
      </w:r>
      <w:r w:rsidRPr="004E1CE3">
        <w:t>vol. 18, p. S141, 2003.</w:t>
      </w:r>
      <w:bookmarkEnd w:id="178"/>
    </w:p>
    <w:p w14:paraId="705CE931" w14:textId="77777777" w:rsidR="00413F74" w:rsidRPr="004E1CE3" w:rsidRDefault="00413F74" w:rsidP="004E1CE3">
      <w:pPr>
        <w:pStyle w:val="EndNoteBibliography"/>
      </w:pPr>
    </w:p>
    <w:p w14:paraId="6DE445CC" w14:textId="0740C01D" w:rsidR="004E1CE3" w:rsidRDefault="004E1CE3" w:rsidP="004E1CE3">
      <w:pPr>
        <w:pStyle w:val="EndNoteBibliography"/>
      </w:pPr>
      <w:bookmarkStart w:id="179" w:name="_ENREF_4_66"/>
      <w:r w:rsidRPr="004E1CE3">
        <w:t>[66]</w:t>
      </w:r>
      <w:r w:rsidRPr="004E1CE3">
        <w:tab/>
        <w:t xml:space="preserve">H. Kolm, "Solar-battery power source," </w:t>
      </w:r>
      <w:r w:rsidRPr="004E1CE3">
        <w:rPr>
          <w:i/>
        </w:rPr>
        <w:t xml:space="preserve">Quarterly Progress Report, </w:t>
      </w:r>
      <w:r w:rsidRPr="004E1CE3">
        <w:t>vol. 13, 1956.</w:t>
      </w:r>
      <w:bookmarkEnd w:id="179"/>
    </w:p>
    <w:p w14:paraId="5A16C9D6" w14:textId="77777777" w:rsidR="000572C5" w:rsidRPr="004E1CE3" w:rsidRDefault="000572C5" w:rsidP="004E1CE3">
      <w:pPr>
        <w:pStyle w:val="EndNoteBibliography"/>
      </w:pPr>
    </w:p>
    <w:p w14:paraId="21CEEE7C" w14:textId="1FBA6B92" w:rsidR="004E1CE3" w:rsidRDefault="004E1CE3" w:rsidP="004E1CE3">
      <w:pPr>
        <w:pStyle w:val="EndNoteBibliography"/>
      </w:pPr>
      <w:bookmarkStart w:id="180" w:name="_ENREF_4_67"/>
      <w:r w:rsidRPr="004E1CE3">
        <w:t>[67]</w:t>
      </w:r>
      <w:r w:rsidRPr="004E1CE3">
        <w:tab/>
        <w:t>S. Christ and M. Seal, "Viking 29-a thermophotovoltaic hybrid vehicle designed and built at Western Washington University," SAE Technical Paper 0148-7191, 1997.</w:t>
      </w:r>
      <w:bookmarkEnd w:id="180"/>
    </w:p>
    <w:p w14:paraId="4DBD7430" w14:textId="77777777" w:rsidR="000572C5" w:rsidRPr="004E1CE3" w:rsidRDefault="000572C5" w:rsidP="004E1CE3">
      <w:pPr>
        <w:pStyle w:val="EndNoteBibliography"/>
      </w:pPr>
    </w:p>
    <w:p w14:paraId="44DC6CC1" w14:textId="7B641EB9" w:rsidR="004E1CE3" w:rsidRDefault="004E1CE3" w:rsidP="004E1CE3">
      <w:pPr>
        <w:pStyle w:val="EndNoteBibliography"/>
      </w:pPr>
      <w:bookmarkStart w:id="181" w:name="_ENREF_4_68"/>
      <w:r w:rsidRPr="004E1CE3">
        <w:t>[68]</w:t>
      </w:r>
      <w:r w:rsidRPr="004E1CE3">
        <w:tab/>
        <w:t xml:space="preserve">T. Coutts, "A review of progress in thermophotovoltaic generation of electricity," </w:t>
      </w:r>
      <w:r w:rsidRPr="004E1CE3">
        <w:rPr>
          <w:i/>
        </w:rPr>
        <w:t xml:space="preserve">Renewable and Sustainable Energy Reviews, </w:t>
      </w:r>
      <w:r w:rsidRPr="004E1CE3">
        <w:t>vol. 3, pp. 77-184, 1999.</w:t>
      </w:r>
      <w:bookmarkEnd w:id="181"/>
    </w:p>
    <w:p w14:paraId="4AFB955E" w14:textId="77777777" w:rsidR="000572C5" w:rsidRPr="004E1CE3" w:rsidRDefault="000572C5" w:rsidP="004E1CE3">
      <w:pPr>
        <w:pStyle w:val="EndNoteBibliography"/>
      </w:pPr>
    </w:p>
    <w:p w14:paraId="0FA4D10B" w14:textId="393A92B7" w:rsidR="004E1CE3" w:rsidRDefault="004E1CE3" w:rsidP="004E1CE3">
      <w:pPr>
        <w:pStyle w:val="EndNoteBibliography"/>
      </w:pPr>
      <w:bookmarkStart w:id="182" w:name="_ENREF_4_69"/>
      <w:r w:rsidRPr="004E1CE3">
        <w:t>[69]</w:t>
      </w:r>
      <w:r w:rsidRPr="004E1CE3">
        <w:tab/>
        <w:t xml:space="preserve">M. G. Mauk, "Survey of thermophotovoltaic (TPV) devices," in </w:t>
      </w:r>
      <w:r w:rsidRPr="004E1CE3">
        <w:rPr>
          <w:i/>
        </w:rPr>
        <w:t>Mid-infrared Semiconductor Optoelectronics</w:t>
      </w:r>
      <w:r w:rsidR="004725EA">
        <w:t xml:space="preserve">, </w:t>
      </w:r>
      <w:r w:rsidRPr="004E1CE3">
        <w:t>Springer, pp. 673-738</w:t>
      </w:r>
      <w:r w:rsidR="00413F74">
        <w:t>, 2006</w:t>
      </w:r>
      <w:r w:rsidRPr="004E1CE3">
        <w:t>.</w:t>
      </w:r>
      <w:bookmarkEnd w:id="182"/>
    </w:p>
    <w:p w14:paraId="4DA96160" w14:textId="77777777" w:rsidR="00413F74" w:rsidRPr="004E1CE3" w:rsidRDefault="00413F74" w:rsidP="004E1CE3">
      <w:pPr>
        <w:pStyle w:val="EndNoteBibliography"/>
      </w:pPr>
    </w:p>
    <w:p w14:paraId="5B976C5A" w14:textId="1E62EC96" w:rsidR="004E1CE3" w:rsidRDefault="004E1CE3" w:rsidP="004E1CE3">
      <w:pPr>
        <w:pStyle w:val="EndNoteBibliography"/>
      </w:pPr>
      <w:bookmarkStart w:id="183" w:name="_ENREF_4_70"/>
      <w:r w:rsidRPr="004E1CE3">
        <w:lastRenderedPageBreak/>
        <w:t>[70]</w:t>
      </w:r>
      <w:r w:rsidRPr="004E1CE3">
        <w:tab/>
        <w:t>W. Shockley and H. J. Queisser, "Detailed balance limit of efficiency of p</w:t>
      </w:r>
      <w:r w:rsidRPr="004E1CE3">
        <w:rPr>
          <w:rFonts w:ascii="Cambria Math" w:hAnsi="Cambria Math" w:cs="Cambria Math"/>
        </w:rPr>
        <w:t>‐</w:t>
      </w:r>
      <w:r w:rsidRPr="004E1CE3">
        <w:t xml:space="preserve">n junction solar cells," </w:t>
      </w:r>
      <w:r w:rsidR="00780662">
        <w:rPr>
          <w:i/>
        </w:rPr>
        <w:t>Journal of Applied P</w:t>
      </w:r>
      <w:r w:rsidRPr="004E1CE3">
        <w:rPr>
          <w:i/>
        </w:rPr>
        <w:t xml:space="preserve">hysics, </w:t>
      </w:r>
      <w:r w:rsidRPr="004E1CE3">
        <w:t>vol. 32, pp. 510-519, 1961.</w:t>
      </w:r>
      <w:bookmarkEnd w:id="183"/>
    </w:p>
    <w:p w14:paraId="44F023D2" w14:textId="77777777" w:rsidR="00413F74" w:rsidRPr="004E1CE3" w:rsidRDefault="00413F74" w:rsidP="004E1CE3">
      <w:pPr>
        <w:pStyle w:val="EndNoteBibliography"/>
      </w:pPr>
    </w:p>
    <w:p w14:paraId="292CB45E" w14:textId="6F27FCB5" w:rsidR="004E1CE3" w:rsidRDefault="004E1CE3" w:rsidP="004E1CE3">
      <w:pPr>
        <w:pStyle w:val="EndNoteBibliography"/>
      </w:pPr>
      <w:bookmarkStart w:id="184" w:name="_ENREF_4_71"/>
      <w:r w:rsidRPr="004E1CE3">
        <w:t>[71]</w:t>
      </w:r>
      <w:r w:rsidRPr="004E1CE3">
        <w:tab/>
        <w:t xml:space="preserve">D. Chubb, </w:t>
      </w:r>
      <w:r w:rsidRPr="004725EA">
        <w:rPr>
          <w:i/>
        </w:rPr>
        <w:t>Fundamentals of thermophotovoltaic energy conversion</w:t>
      </w:r>
      <w:r w:rsidR="004725EA">
        <w:t xml:space="preserve">, </w:t>
      </w:r>
      <w:r w:rsidRPr="004E1CE3">
        <w:t>Elsevier, 2007.</w:t>
      </w:r>
      <w:bookmarkEnd w:id="184"/>
    </w:p>
    <w:p w14:paraId="7110E0F9" w14:textId="77777777" w:rsidR="00413F74" w:rsidRPr="004E1CE3" w:rsidRDefault="00413F74" w:rsidP="004E1CE3">
      <w:pPr>
        <w:pStyle w:val="EndNoteBibliography"/>
      </w:pPr>
    </w:p>
    <w:p w14:paraId="1A7749DD" w14:textId="1CF1C353" w:rsidR="004E1CE3" w:rsidRDefault="004E1CE3" w:rsidP="004E1CE3">
      <w:pPr>
        <w:pStyle w:val="EndNoteBibliography"/>
      </w:pPr>
      <w:bookmarkStart w:id="185" w:name="_ENREF_4_72"/>
      <w:r w:rsidRPr="004E1CE3">
        <w:t>[72]</w:t>
      </w:r>
      <w:r w:rsidRPr="004E1CE3">
        <w:tab/>
        <w:t xml:space="preserve">G. D. Cody, "Theoretical maximum efficiencies for thermophotovoltaic devices," in </w:t>
      </w:r>
      <w:r w:rsidR="00780662">
        <w:rPr>
          <w:i/>
        </w:rPr>
        <w:t>Fourth NREL Conference on Thermophotovoltaic Generation of E</w:t>
      </w:r>
      <w:r w:rsidRPr="004E1CE3">
        <w:rPr>
          <w:i/>
        </w:rPr>
        <w:t>lectricity</w:t>
      </w:r>
      <w:r w:rsidRPr="004E1CE3">
        <w:t>, pp. 58-67</w:t>
      </w:r>
      <w:bookmarkEnd w:id="185"/>
      <w:r w:rsidR="00797BE3">
        <w:t>, 1999.</w:t>
      </w:r>
    </w:p>
    <w:p w14:paraId="63F8BC18" w14:textId="77777777" w:rsidR="000572C5" w:rsidRPr="004E1CE3" w:rsidRDefault="000572C5" w:rsidP="004E1CE3">
      <w:pPr>
        <w:pStyle w:val="EndNoteBibliography"/>
      </w:pPr>
    </w:p>
    <w:p w14:paraId="0CF259BB" w14:textId="797AEE96" w:rsidR="004E1CE3" w:rsidRDefault="004E1CE3" w:rsidP="004E1CE3">
      <w:pPr>
        <w:pStyle w:val="EndNoteBibliography"/>
      </w:pPr>
      <w:bookmarkStart w:id="186" w:name="_ENREF_4_73"/>
      <w:r w:rsidRPr="004E1CE3">
        <w:t>[73]</w:t>
      </w:r>
      <w:r w:rsidRPr="004E1CE3">
        <w:tab/>
        <w:t>J. L. Gray and A. El</w:t>
      </w:r>
      <w:r w:rsidRPr="004E1CE3">
        <w:rPr>
          <w:rFonts w:ascii="Cambria Math" w:hAnsi="Cambria Math" w:cs="Cambria Math"/>
        </w:rPr>
        <w:t>‐</w:t>
      </w:r>
      <w:r w:rsidRPr="004E1CE3">
        <w:t xml:space="preserve">Husseini, "A simple parametric study of TPV system efficiency and output power density including a comparison of several TPV materials," </w:t>
      </w:r>
      <w:r w:rsidRPr="004E1CE3">
        <w:rPr>
          <w:i/>
        </w:rPr>
        <w:t xml:space="preserve">AIP Conference Proceedings, </w:t>
      </w:r>
      <w:r w:rsidRPr="004E1CE3">
        <w:t>vol. 358, pp. 3-15, 1996.</w:t>
      </w:r>
      <w:bookmarkEnd w:id="186"/>
    </w:p>
    <w:p w14:paraId="7C1FF2DD" w14:textId="77777777" w:rsidR="00413F74" w:rsidRPr="004E1CE3" w:rsidRDefault="00413F74" w:rsidP="004E1CE3">
      <w:pPr>
        <w:pStyle w:val="EndNoteBibliography"/>
      </w:pPr>
    </w:p>
    <w:p w14:paraId="26624E78" w14:textId="7F212A04" w:rsidR="004E1CE3" w:rsidRDefault="004E1CE3" w:rsidP="004E1CE3">
      <w:pPr>
        <w:pStyle w:val="EndNoteBibliography"/>
      </w:pPr>
      <w:bookmarkStart w:id="187" w:name="_ENREF_4_74"/>
      <w:r w:rsidRPr="004E1CE3">
        <w:t>[74]</w:t>
      </w:r>
      <w:r w:rsidRPr="004E1CE3">
        <w:tab/>
        <w:t xml:space="preserve">B. Bitnar, W. Durisch, J.-C. Mayor, H. Sigg, and H. Tschudi, "Characterisation of rare earth selective emitters for thermophotovoltaic applications," </w:t>
      </w:r>
      <w:r w:rsidR="00780662">
        <w:rPr>
          <w:i/>
        </w:rPr>
        <w:t>Solar Energy Materials and Solar C</w:t>
      </w:r>
      <w:r w:rsidRPr="004E1CE3">
        <w:rPr>
          <w:i/>
        </w:rPr>
        <w:t xml:space="preserve">ells, </w:t>
      </w:r>
      <w:r w:rsidRPr="004E1CE3">
        <w:t>vol. 73, pp. 221-234, 2002.</w:t>
      </w:r>
      <w:bookmarkEnd w:id="187"/>
    </w:p>
    <w:p w14:paraId="7A6B37FA" w14:textId="77777777" w:rsidR="00413F74" w:rsidRPr="004E1CE3" w:rsidRDefault="00413F74" w:rsidP="004E1CE3">
      <w:pPr>
        <w:pStyle w:val="EndNoteBibliography"/>
      </w:pPr>
    </w:p>
    <w:p w14:paraId="6E0AFD27" w14:textId="6DCA6D97" w:rsidR="004E1CE3" w:rsidRDefault="004E1CE3" w:rsidP="004E1CE3">
      <w:pPr>
        <w:pStyle w:val="EndNoteBibliography"/>
      </w:pPr>
      <w:bookmarkStart w:id="188" w:name="_ENREF_4_75"/>
      <w:r w:rsidRPr="004E1CE3">
        <w:t>[75]</w:t>
      </w:r>
      <w:r w:rsidRPr="004E1CE3">
        <w:tab/>
        <w:t xml:space="preserve">P. Nagpal, S. E. Han, A. Stein, and D. J. Norris, "Efficient low-temperature thermophotovoltaic emitters from metallic photonic crystals," </w:t>
      </w:r>
      <w:r w:rsidR="00780662">
        <w:rPr>
          <w:i/>
        </w:rPr>
        <w:t>Nano L</w:t>
      </w:r>
      <w:r w:rsidRPr="004E1CE3">
        <w:rPr>
          <w:i/>
        </w:rPr>
        <w:t xml:space="preserve">etters, </w:t>
      </w:r>
      <w:r w:rsidRPr="004E1CE3">
        <w:t>vol. 8, pp. 3238-3243, 2008.</w:t>
      </w:r>
      <w:bookmarkEnd w:id="188"/>
    </w:p>
    <w:p w14:paraId="7377A835" w14:textId="77777777" w:rsidR="00413F74" w:rsidRPr="004E1CE3" w:rsidRDefault="00413F74" w:rsidP="004E1CE3">
      <w:pPr>
        <w:pStyle w:val="EndNoteBibliography"/>
      </w:pPr>
    </w:p>
    <w:p w14:paraId="473B0AE6" w14:textId="4E7C99BB" w:rsidR="004E1CE3" w:rsidRDefault="004E1CE3" w:rsidP="004E1CE3">
      <w:pPr>
        <w:pStyle w:val="EndNoteBibliography"/>
      </w:pPr>
      <w:bookmarkStart w:id="189" w:name="_ENREF_4_76"/>
      <w:r w:rsidRPr="004E1CE3">
        <w:t>[76]</w:t>
      </w:r>
      <w:r w:rsidRPr="004E1CE3">
        <w:tab/>
        <w:t>M. Pralle, N. Moelders, M. McNeal, I. Puscasu, A. Greenwald, J. Daly</w:t>
      </w:r>
      <w:r w:rsidRPr="004E1CE3">
        <w:rPr>
          <w:i/>
        </w:rPr>
        <w:t>, et al.</w:t>
      </w:r>
      <w:r w:rsidRPr="004E1CE3">
        <w:t xml:space="preserve">, "Photonic crystal enhanced narrow-band infrared emitters," </w:t>
      </w:r>
      <w:r w:rsidRPr="004E1CE3">
        <w:rPr>
          <w:i/>
        </w:rPr>
        <w:t xml:space="preserve">Applied Physics Letters, </w:t>
      </w:r>
      <w:r w:rsidRPr="004E1CE3">
        <w:t>vol. 81, pp. 4685-4687, 2002.</w:t>
      </w:r>
      <w:bookmarkEnd w:id="189"/>
    </w:p>
    <w:p w14:paraId="1D2283D6" w14:textId="77777777" w:rsidR="00413F74" w:rsidRPr="004E1CE3" w:rsidRDefault="00413F74" w:rsidP="004E1CE3">
      <w:pPr>
        <w:pStyle w:val="EndNoteBibliography"/>
      </w:pPr>
    </w:p>
    <w:p w14:paraId="3A22A0F3" w14:textId="27BA1E0D" w:rsidR="004E1CE3" w:rsidRDefault="004E1CE3" w:rsidP="004E1CE3">
      <w:pPr>
        <w:pStyle w:val="EndNoteBibliography"/>
      </w:pPr>
      <w:bookmarkStart w:id="190" w:name="_ENREF_4_77"/>
      <w:r w:rsidRPr="004E1CE3">
        <w:t>[77]</w:t>
      </w:r>
      <w:r w:rsidRPr="004E1CE3">
        <w:tab/>
        <w:t>C. Wu, B. Neuner III, J. John, A. Milder, B. Zollars, S. Savoy</w:t>
      </w:r>
      <w:r w:rsidRPr="004E1CE3">
        <w:rPr>
          <w:i/>
        </w:rPr>
        <w:t>, et al.</w:t>
      </w:r>
      <w:r w:rsidRPr="004E1CE3">
        <w:t xml:space="preserve">, "Metamaterial-based integrated plasmonic absorber/emitter for solar thermo-photovoltaic systems," </w:t>
      </w:r>
      <w:r w:rsidRPr="004E1CE3">
        <w:rPr>
          <w:i/>
        </w:rPr>
        <w:t xml:space="preserve">Journal of Optics, </w:t>
      </w:r>
      <w:r w:rsidRPr="004E1CE3">
        <w:t>vol. 14, p. 024005, 2012.</w:t>
      </w:r>
      <w:bookmarkEnd w:id="190"/>
    </w:p>
    <w:p w14:paraId="2A1FA168" w14:textId="77777777" w:rsidR="00413F74" w:rsidRPr="004E1CE3" w:rsidRDefault="00413F74" w:rsidP="004E1CE3">
      <w:pPr>
        <w:pStyle w:val="EndNoteBibliography"/>
      </w:pPr>
    </w:p>
    <w:p w14:paraId="10DB372E" w14:textId="1995DAB7" w:rsidR="004E1CE3" w:rsidRDefault="004E1CE3" w:rsidP="004E1CE3">
      <w:pPr>
        <w:pStyle w:val="EndNoteBibliography"/>
      </w:pPr>
      <w:bookmarkStart w:id="191" w:name="_ENREF_4_78"/>
      <w:r w:rsidRPr="004E1CE3">
        <w:t>[78]</w:t>
      </w:r>
      <w:r w:rsidRPr="004E1CE3">
        <w:tab/>
        <w:t xml:space="preserve">S. Molesky, C. J. Dewalt, and Z. Jacob, "High temperature epsilon-near-zero and epsilon-near-pole metamaterial emitters for thermophotovoltaics," </w:t>
      </w:r>
      <w:r w:rsidR="00780662">
        <w:rPr>
          <w:i/>
        </w:rPr>
        <w:t>Optics E</w:t>
      </w:r>
      <w:r w:rsidRPr="004E1CE3">
        <w:rPr>
          <w:i/>
        </w:rPr>
        <w:t xml:space="preserve">xpress, </w:t>
      </w:r>
      <w:r w:rsidRPr="004E1CE3">
        <w:t>vol. 21, pp. A96-A110, 2013.</w:t>
      </w:r>
      <w:bookmarkEnd w:id="191"/>
    </w:p>
    <w:p w14:paraId="6FC49EB4" w14:textId="77777777" w:rsidR="00413F74" w:rsidRPr="004E1CE3" w:rsidRDefault="00413F74" w:rsidP="004E1CE3">
      <w:pPr>
        <w:pStyle w:val="EndNoteBibliography"/>
      </w:pPr>
    </w:p>
    <w:p w14:paraId="406B5E5E" w14:textId="46A478BE" w:rsidR="00413F74" w:rsidRDefault="004E1CE3" w:rsidP="00780662">
      <w:pPr>
        <w:spacing w:line="240" w:lineRule="auto"/>
        <w:ind w:left="720" w:hanging="720"/>
      </w:pPr>
      <w:bookmarkStart w:id="192" w:name="_ENREF_4_79"/>
      <w:r w:rsidRPr="004E1CE3">
        <w:t>[79]</w:t>
      </w:r>
      <w:r w:rsidRPr="004E1CE3">
        <w:tab/>
      </w:r>
      <w:r w:rsidRPr="00780662">
        <w:t xml:space="preserve">X. Wu, </w:t>
      </w:r>
      <w:r w:rsidR="00780662">
        <w:t xml:space="preserve">A.  Duda, </w:t>
      </w:r>
      <w:r w:rsidRPr="00780662">
        <w:t>J.</w:t>
      </w:r>
      <w:r w:rsidR="00780662">
        <w:t xml:space="preserve"> </w:t>
      </w:r>
      <w:r w:rsidRPr="00780662">
        <w:t>J. Carapella, J.</w:t>
      </w:r>
      <w:r w:rsidR="00780662">
        <w:t xml:space="preserve"> </w:t>
      </w:r>
      <w:r w:rsidRPr="00780662">
        <w:t>S.</w:t>
      </w:r>
      <w:r w:rsidR="00780662" w:rsidRPr="00780662">
        <w:t xml:space="preserve"> Ward, </w:t>
      </w:r>
      <w:r w:rsidR="00780662">
        <w:t xml:space="preserve">J. D. Webb, and </w:t>
      </w:r>
      <w:r w:rsidR="00780662" w:rsidRPr="00780662">
        <w:t>M. W. Wanlass</w:t>
      </w:r>
      <w:r w:rsidR="00780662">
        <w:t>,</w:t>
      </w:r>
      <w:r w:rsidR="00AD0507">
        <w:t xml:space="preserve">  </w:t>
      </w:r>
      <w:r w:rsidRPr="00780662">
        <w:t>"</w:t>
      </w:r>
      <w:r w:rsidR="00780662" w:rsidRPr="00780662">
        <w:t xml:space="preserve">A study of contacts and </w:t>
      </w:r>
      <w:r w:rsidR="00780662">
        <w:t xml:space="preserve">back-surface reflectors for 0.6-eV </w:t>
      </w:r>
      <w:r w:rsidR="00780662" w:rsidRPr="00780662">
        <w:t>Ga</w:t>
      </w:r>
      <w:r w:rsidR="00780662" w:rsidRPr="00780662">
        <w:rPr>
          <w:vertAlign w:val="subscript"/>
        </w:rPr>
        <w:t>0.32</w:t>
      </w:r>
      <w:r w:rsidR="00780662" w:rsidRPr="00780662">
        <w:t>In</w:t>
      </w:r>
      <w:r w:rsidR="00780662" w:rsidRPr="00780662">
        <w:rPr>
          <w:vertAlign w:val="subscript"/>
        </w:rPr>
        <w:t>0.68</w:t>
      </w:r>
      <w:r w:rsidR="00780662" w:rsidRPr="00780662">
        <w:t>As/InAs</w:t>
      </w:r>
      <w:r w:rsidR="00780662" w:rsidRPr="00780662">
        <w:rPr>
          <w:vertAlign w:val="subscript"/>
        </w:rPr>
        <w:t>0.32</w:t>
      </w:r>
      <w:r w:rsidR="00780662" w:rsidRPr="00780662">
        <w:t>P</w:t>
      </w:r>
      <w:r w:rsidR="00780662" w:rsidRPr="00780662">
        <w:rPr>
          <w:vertAlign w:val="subscript"/>
        </w:rPr>
        <w:t>0.68</w:t>
      </w:r>
      <w:r w:rsidR="00780662">
        <w:t xml:space="preserve"> </w:t>
      </w:r>
      <w:r w:rsidR="00780662" w:rsidRPr="00780662">
        <w:t>thermophotovoltaic monolithically interconnected modules</w:t>
      </w:r>
      <w:r w:rsidR="00780662">
        <w:t>,</w:t>
      </w:r>
      <w:r w:rsidRPr="00780662">
        <w:t>"</w:t>
      </w:r>
      <w:r w:rsidR="00780662">
        <w:t xml:space="preserve"> </w:t>
      </w:r>
      <w:r w:rsidR="00780662" w:rsidRPr="004E1CE3">
        <w:t xml:space="preserve">in </w:t>
      </w:r>
      <w:r w:rsidR="00780662" w:rsidRPr="004E1CE3">
        <w:rPr>
          <w:i/>
        </w:rPr>
        <w:t>AIP Conference Proceedings</w:t>
      </w:r>
      <w:r w:rsidR="00780662" w:rsidRPr="004E1CE3">
        <w:t>,</w:t>
      </w:r>
      <w:r w:rsidRPr="00780662">
        <w:t xml:space="preserve"> </w:t>
      </w:r>
      <w:r w:rsidR="00780662">
        <w:t>vol. 460, pp. 517-524, 1999</w:t>
      </w:r>
      <w:r w:rsidRPr="00780662">
        <w:t>.</w:t>
      </w:r>
      <w:bookmarkEnd w:id="192"/>
    </w:p>
    <w:p w14:paraId="6C9C01C0" w14:textId="77777777" w:rsidR="00780662" w:rsidRPr="004E1CE3" w:rsidRDefault="00780662" w:rsidP="00780662">
      <w:pPr>
        <w:spacing w:line="240" w:lineRule="auto"/>
      </w:pPr>
    </w:p>
    <w:p w14:paraId="17E65BD6" w14:textId="57A27E6A" w:rsidR="004E1CE3" w:rsidRDefault="004E1CE3" w:rsidP="004E1CE3">
      <w:pPr>
        <w:pStyle w:val="EndNoteBibliography"/>
      </w:pPr>
      <w:bookmarkStart w:id="193" w:name="_ENREF_4_80"/>
      <w:r w:rsidRPr="004E1CE3">
        <w:t>[80]</w:t>
      </w:r>
      <w:r w:rsidRPr="004E1CE3">
        <w:tab/>
        <w:t xml:space="preserve">M. Mauk and V. Andreev, "GaSb-related materials for TPV cells," </w:t>
      </w:r>
      <w:r w:rsidR="00780662">
        <w:rPr>
          <w:i/>
        </w:rPr>
        <w:t>Semiconductor Science and T</w:t>
      </w:r>
      <w:r w:rsidRPr="004E1CE3">
        <w:rPr>
          <w:i/>
        </w:rPr>
        <w:t xml:space="preserve">echnology, </w:t>
      </w:r>
      <w:r w:rsidRPr="004E1CE3">
        <w:t>vol. 18, p. S191, 2003.</w:t>
      </w:r>
      <w:bookmarkEnd w:id="193"/>
    </w:p>
    <w:p w14:paraId="2833FA34" w14:textId="77777777" w:rsidR="00413F74" w:rsidRPr="004E1CE3" w:rsidRDefault="00413F74" w:rsidP="004E1CE3">
      <w:pPr>
        <w:pStyle w:val="EndNoteBibliography"/>
      </w:pPr>
    </w:p>
    <w:p w14:paraId="0AB403AB" w14:textId="7712A8EE" w:rsidR="004E1CE3" w:rsidRDefault="004E1CE3" w:rsidP="004E1CE3">
      <w:pPr>
        <w:pStyle w:val="EndNoteBibliography"/>
      </w:pPr>
      <w:bookmarkStart w:id="194" w:name="_ENREF_4_81"/>
      <w:r w:rsidRPr="004E1CE3">
        <w:t>[81]</w:t>
      </w:r>
      <w:r w:rsidRPr="004E1CE3">
        <w:tab/>
        <w:t>E. Brown, G. Nichols, P. Baldasaro, D. DePoy, S. Burger, L. Danielson</w:t>
      </w:r>
      <w:r w:rsidRPr="004E1CE3">
        <w:rPr>
          <w:i/>
        </w:rPr>
        <w:t>, et al.</w:t>
      </w:r>
      <w:r w:rsidRPr="004E1CE3">
        <w:t xml:space="preserve">, </w:t>
      </w:r>
      <w:r w:rsidRPr="004E1CE3">
        <w:rPr>
          <w:i/>
        </w:rPr>
        <w:t>The Status of Thermophotovoltaic Energy Conversion Technology at Lockheed Martin Corp</w:t>
      </w:r>
      <w:r w:rsidR="00AD0507">
        <w:t xml:space="preserve">, </w:t>
      </w:r>
      <w:r w:rsidR="004725EA">
        <w:t xml:space="preserve">United States, </w:t>
      </w:r>
      <w:r w:rsidRPr="004E1CE3">
        <w:t>Department of Energy, 2003.</w:t>
      </w:r>
      <w:bookmarkEnd w:id="194"/>
    </w:p>
    <w:p w14:paraId="23D98569" w14:textId="77777777" w:rsidR="00413F74" w:rsidRPr="004E1CE3" w:rsidRDefault="00413F74" w:rsidP="004E1CE3">
      <w:pPr>
        <w:pStyle w:val="EndNoteBibliography"/>
      </w:pPr>
    </w:p>
    <w:p w14:paraId="352587C7" w14:textId="0EE8B14C" w:rsidR="004E1CE3" w:rsidRDefault="004E1CE3" w:rsidP="004E1CE3">
      <w:pPr>
        <w:pStyle w:val="EndNoteBibliography"/>
      </w:pPr>
      <w:bookmarkStart w:id="195" w:name="_ENREF_4_82"/>
      <w:r w:rsidRPr="004E1CE3">
        <w:lastRenderedPageBreak/>
        <w:t>[82]</w:t>
      </w:r>
      <w:r w:rsidRPr="004E1CE3">
        <w:tab/>
        <w:t xml:space="preserve">V. L. Teofilo, P. Choong, J. Chang, Y. L. Tseng, and S. Ermer, "Thermophotovoltaic Energy Conversion for Space," </w:t>
      </w:r>
      <w:r w:rsidRPr="004E1CE3">
        <w:rPr>
          <w:i/>
        </w:rPr>
        <w:t xml:space="preserve">The Journal of Physical Chemistry C, </w:t>
      </w:r>
      <w:r w:rsidRPr="004E1CE3">
        <w:t>vol.</w:t>
      </w:r>
      <w:r w:rsidR="00797BE3">
        <w:t xml:space="preserve"> 112, pp. 7841-7845, </w:t>
      </w:r>
      <w:r w:rsidRPr="004E1CE3">
        <w:t>2008.</w:t>
      </w:r>
      <w:bookmarkEnd w:id="195"/>
    </w:p>
    <w:p w14:paraId="740B1B0C" w14:textId="77777777" w:rsidR="00413F74" w:rsidRPr="004E1CE3" w:rsidRDefault="00413F74" w:rsidP="004E1CE3">
      <w:pPr>
        <w:pStyle w:val="EndNoteBibliography"/>
      </w:pPr>
    </w:p>
    <w:p w14:paraId="0C81A061" w14:textId="022960A7" w:rsidR="004E1CE3" w:rsidRDefault="004E1CE3" w:rsidP="004E1CE3">
      <w:pPr>
        <w:pStyle w:val="EndNoteBibliography"/>
      </w:pPr>
      <w:bookmarkStart w:id="196" w:name="_ENREF_4_83"/>
      <w:r w:rsidRPr="004E1CE3">
        <w:t>[83]</w:t>
      </w:r>
      <w:r w:rsidRPr="004E1CE3">
        <w:tab/>
        <w:t xml:space="preserve">M. Mauk, O. Sulima, J. Cox, and R. Mueller, "Low-bandgap (0.3 to 0.5 eV) InAsSbP thermophotovoltaics: assessment for open-circuit voltage improvements," in </w:t>
      </w:r>
      <w:r w:rsidRPr="004E1CE3">
        <w:rPr>
          <w:i/>
        </w:rPr>
        <w:t>3</w:t>
      </w:r>
      <w:r w:rsidRPr="004725EA">
        <w:rPr>
          <w:i/>
          <w:vertAlign w:val="superscript"/>
        </w:rPr>
        <w:t>rd</w:t>
      </w:r>
      <w:r w:rsidRPr="004E1CE3">
        <w:rPr>
          <w:i/>
        </w:rPr>
        <w:t xml:space="preserve"> World Conference on</w:t>
      </w:r>
      <w:r w:rsidR="00780662">
        <w:rPr>
          <w:i/>
        </w:rPr>
        <w:t xml:space="preserve"> </w:t>
      </w:r>
      <w:r w:rsidRPr="004E1CE3">
        <w:rPr>
          <w:i/>
        </w:rPr>
        <w:t xml:space="preserve">Photovoltaic Energy </w:t>
      </w:r>
      <w:r w:rsidR="00797BE3">
        <w:rPr>
          <w:i/>
        </w:rPr>
        <w:t>Conversion, 2003.</w:t>
      </w:r>
      <w:bookmarkEnd w:id="196"/>
    </w:p>
    <w:p w14:paraId="4BB8D650" w14:textId="77777777" w:rsidR="00413F74" w:rsidRPr="004E1CE3" w:rsidRDefault="00413F74" w:rsidP="004E1CE3">
      <w:pPr>
        <w:pStyle w:val="EndNoteBibliography"/>
      </w:pPr>
    </w:p>
    <w:p w14:paraId="12C1EEE8" w14:textId="134B9C9C" w:rsidR="004E1CE3" w:rsidRDefault="004E1CE3" w:rsidP="004E1CE3">
      <w:pPr>
        <w:pStyle w:val="EndNoteBibliography"/>
      </w:pPr>
      <w:bookmarkStart w:id="197" w:name="_ENREF_4_84"/>
      <w:r w:rsidRPr="004E1CE3">
        <w:t>[84]</w:t>
      </w:r>
      <w:r w:rsidRPr="004E1CE3">
        <w:tab/>
        <w:t xml:space="preserve">K. Cheetham, P. Carrington, N. Cook, and A. Krier, "Low bandgap GaInAsSbP pentanary thermophotovoltaic diodes," </w:t>
      </w:r>
      <w:r w:rsidRPr="004E1CE3">
        <w:rPr>
          <w:i/>
        </w:rPr>
        <w:t xml:space="preserve">Solar Energy Materials and Solar Cells, </w:t>
      </w:r>
      <w:r w:rsidRPr="004E1CE3">
        <w:t>vol. 95, pp. 534-537, 2011.</w:t>
      </w:r>
      <w:bookmarkEnd w:id="197"/>
    </w:p>
    <w:p w14:paraId="56C3D6B3" w14:textId="77777777" w:rsidR="00413F74" w:rsidRPr="004E1CE3" w:rsidRDefault="00413F74" w:rsidP="004E1CE3">
      <w:pPr>
        <w:pStyle w:val="EndNoteBibliography"/>
      </w:pPr>
    </w:p>
    <w:p w14:paraId="0E99BFDD" w14:textId="4B547F8E" w:rsidR="004E1CE3" w:rsidRDefault="004E1CE3" w:rsidP="004E1CE3">
      <w:pPr>
        <w:pStyle w:val="EndNoteBibliography"/>
      </w:pPr>
      <w:bookmarkStart w:id="198" w:name="_ENREF_4_85"/>
      <w:r w:rsidRPr="004E1CE3">
        <w:t>[85]</w:t>
      </w:r>
      <w:r w:rsidRPr="004E1CE3">
        <w:tab/>
        <w:t>A. Krier, M. Yin, A. R. J. M</w:t>
      </w:r>
      <w:r w:rsidR="004725EA">
        <w:t>arshall, and S. E. Krier, "Low bandgap InAs-based thermophotovoltaic cells for heat-electricity c</w:t>
      </w:r>
      <w:r w:rsidRPr="004E1CE3">
        <w:t xml:space="preserve">onversion," </w:t>
      </w:r>
      <w:r w:rsidRPr="004E1CE3">
        <w:rPr>
          <w:i/>
        </w:rPr>
        <w:t xml:space="preserve">Journal of Electronic Materials, </w:t>
      </w:r>
      <w:r w:rsidRPr="004E1CE3">
        <w:t>vol. 45, pp. 2826-2830, 2016.</w:t>
      </w:r>
      <w:bookmarkEnd w:id="198"/>
    </w:p>
    <w:p w14:paraId="6D0EE3F5" w14:textId="77777777" w:rsidR="00413F74" w:rsidRPr="004E1CE3" w:rsidRDefault="00413F74" w:rsidP="004E1CE3">
      <w:pPr>
        <w:pStyle w:val="EndNoteBibliography"/>
      </w:pPr>
    </w:p>
    <w:p w14:paraId="3E7DDE4D" w14:textId="46E42FD1" w:rsidR="004E1CE3" w:rsidRDefault="004E1CE3" w:rsidP="004E1CE3">
      <w:pPr>
        <w:pStyle w:val="EndNoteBibliography"/>
      </w:pPr>
      <w:bookmarkStart w:id="199" w:name="_ENREF_4_86"/>
      <w:r w:rsidRPr="004E1CE3">
        <w:t>[86]</w:t>
      </w:r>
      <w:r w:rsidRPr="004E1CE3">
        <w:tab/>
        <w:t xml:space="preserve">A. Bett and O. Sulima, "GaSb photovoltaic cells for applications in TPV generators," </w:t>
      </w:r>
      <w:r w:rsidR="00780662">
        <w:rPr>
          <w:i/>
        </w:rPr>
        <w:t>Semiconductor Science and T</w:t>
      </w:r>
      <w:r w:rsidRPr="004E1CE3">
        <w:rPr>
          <w:i/>
        </w:rPr>
        <w:t xml:space="preserve">echnology, </w:t>
      </w:r>
      <w:r w:rsidRPr="004E1CE3">
        <w:t>vol. 18, p. S184, 2003.</w:t>
      </w:r>
      <w:bookmarkEnd w:id="199"/>
    </w:p>
    <w:p w14:paraId="0B536C58" w14:textId="77777777" w:rsidR="00413F74" w:rsidRPr="004E1CE3" w:rsidRDefault="00413F74" w:rsidP="004E1CE3">
      <w:pPr>
        <w:pStyle w:val="EndNoteBibliography"/>
      </w:pPr>
    </w:p>
    <w:p w14:paraId="31E91CEF" w14:textId="511FFDE8" w:rsidR="004E1CE3" w:rsidRDefault="004E1CE3" w:rsidP="004E1CE3">
      <w:pPr>
        <w:pStyle w:val="EndNoteBibliography"/>
      </w:pPr>
      <w:bookmarkStart w:id="200" w:name="_ENREF_4_87"/>
      <w:r w:rsidRPr="004E1CE3">
        <w:t>[87]</w:t>
      </w:r>
      <w:r w:rsidRPr="004E1CE3">
        <w:tab/>
        <w:t>L. Karlina, A. Vlasov, M. Kulagina, and N. K. Timoshina, "Thermophotovoltaic cells based on In</w:t>
      </w:r>
      <w:r w:rsidRPr="00780662">
        <w:rPr>
          <w:vertAlign w:val="subscript"/>
        </w:rPr>
        <w:t>0. 53</w:t>
      </w:r>
      <w:r w:rsidRPr="004E1CE3">
        <w:t>Ga</w:t>
      </w:r>
      <w:r w:rsidRPr="00780662">
        <w:rPr>
          <w:vertAlign w:val="subscript"/>
        </w:rPr>
        <w:t>0. 47</w:t>
      </w:r>
      <w:r w:rsidRPr="004E1CE3">
        <w:t xml:space="preserve">As/InP heterostructures," </w:t>
      </w:r>
      <w:r w:rsidRPr="004E1CE3">
        <w:rPr>
          <w:i/>
        </w:rPr>
        <w:t xml:space="preserve">Semiconductors, </w:t>
      </w:r>
      <w:r w:rsidRPr="004E1CE3">
        <w:t>vol. 40, pp. 346-350, 2006.</w:t>
      </w:r>
      <w:bookmarkEnd w:id="200"/>
    </w:p>
    <w:p w14:paraId="535C9C2D" w14:textId="77777777" w:rsidR="00413F74" w:rsidRPr="004E1CE3" w:rsidRDefault="00413F74" w:rsidP="004E1CE3">
      <w:pPr>
        <w:pStyle w:val="EndNoteBibliography"/>
      </w:pPr>
    </w:p>
    <w:p w14:paraId="1CFDE988" w14:textId="49635686" w:rsidR="004E1CE3" w:rsidRDefault="004E1CE3" w:rsidP="004E1CE3">
      <w:pPr>
        <w:pStyle w:val="EndNoteBibliography"/>
      </w:pPr>
      <w:bookmarkStart w:id="201" w:name="_ENREF_4_88"/>
      <w:r w:rsidRPr="004E1CE3">
        <w:t>[88]</w:t>
      </w:r>
      <w:r w:rsidRPr="004E1CE3">
        <w:tab/>
        <w:t xml:space="preserve">O. Sulima, R. Beckert, A. Bett, J. Cox, and M. Mauk, "InGaAsSb photovoltaic cells with enhanced open-circuit voltage," </w:t>
      </w:r>
      <w:r w:rsidRPr="004E1CE3">
        <w:rPr>
          <w:i/>
        </w:rPr>
        <w:t xml:space="preserve">IEE Proceedings-Optoelectronics, </w:t>
      </w:r>
      <w:r w:rsidRPr="004E1CE3">
        <w:t>vol. 147, pp. 199-204, 2000.</w:t>
      </w:r>
      <w:bookmarkEnd w:id="201"/>
    </w:p>
    <w:p w14:paraId="02FB3AE9" w14:textId="77777777" w:rsidR="00413F74" w:rsidRPr="004E1CE3" w:rsidRDefault="00413F74" w:rsidP="004E1CE3">
      <w:pPr>
        <w:pStyle w:val="EndNoteBibliography"/>
      </w:pPr>
    </w:p>
    <w:p w14:paraId="4E1F2039" w14:textId="5627B15E" w:rsidR="004E1CE3" w:rsidRDefault="004E1CE3" w:rsidP="004E1CE3">
      <w:pPr>
        <w:pStyle w:val="EndNoteBibliography"/>
      </w:pPr>
      <w:bookmarkStart w:id="202" w:name="_ENREF_4_89"/>
      <w:r w:rsidRPr="004E1CE3">
        <w:t>[89]</w:t>
      </w:r>
      <w:r w:rsidRPr="004E1CE3">
        <w:tab/>
        <w:t>H. Choi, C. Wang, G. Turner, M. Manfra, D. Spears, G. Charache</w:t>
      </w:r>
      <w:r w:rsidRPr="004E1CE3">
        <w:rPr>
          <w:i/>
        </w:rPr>
        <w:t>, et al.</w:t>
      </w:r>
      <w:r w:rsidRPr="004E1CE3">
        <w:t xml:space="preserve">, "High-performance GaInAsSb thermophotovoltaic devices with an AlGaAsSb window," </w:t>
      </w:r>
      <w:r w:rsidR="00780662">
        <w:rPr>
          <w:i/>
        </w:rPr>
        <w:t>Applied Physics L</w:t>
      </w:r>
      <w:r w:rsidRPr="004E1CE3">
        <w:rPr>
          <w:i/>
        </w:rPr>
        <w:t xml:space="preserve">etters, </w:t>
      </w:r>
      <w:r w:rsidRPr="004E1CE3">
        <w:t>vol. 71, 1997.</w:t>
      </w:r>
      <w:bookmarkEnd w:id="202"/>
    </w:p>
    <w:p w14:paraId="1C75E3D4" w14:textId="77777777" w:rsidR="00413F74" w:rsidRPr="004E1CE3" w:rsidRDefault="00413F74" w:rsidP="004E1CE3">
      <w:pPr>
        <w:pStyle w:val="EndNoteBibliography"/>
      </w:pPr>
    </w:p>
    <w:p w14:paraId="2DD0BBFB" w14:textId="2EF7920D" w:rsidR="004E1CE3" w:rsidRDefault="004E1CE3" w:rsidP="004E1CE3">
      <w:pPr>
        <w:pStyle w:val="EndNoteBibliography"/>
      </w:pPr>
      <w:bookmarkStart w:id="203" w:name="_ENREF_4_90"/>
      <w:r w:rsidRPr="004E1CE3">
        <w:t>[90]</w:t>
      </w:r>
      <w:r w:rsidRPr="004E1CE3">
        <w:tab/>
        <w:t>M. W. Dashiell, J. F. Beausang, H. Ehsani, G. Nichols, D. M. Depoy, L. R. Danielson</w:t>
      </w:r>
      <w:r w:rsidRPr="004E1CE3">
        <w:rPr>
          <w:i/>
        </w:rPr>
        <w:t>, et al.</w:t>
      </w:r>
      <w:r w:rsidRPr="004E1CE3">
        <w:t xml:space="preserve">, "Quaternary InGaAsSb thermophotovoltaic diodes," </w:t>
      </w:r>
      <w:r w:rsidRPr="004E1CE3">
        <w:rPr>
          <w:i/>
        </w:rPr>
        <w:t xml:space="preserve">IEEE Transactions on Electron Devices, </w:t>
      </w:r>
      <w:r w:rsidRPr="004E1CE3">
        <w:t>vol. 53, pp. 2879-2891, 2006.</w:t>
      </w:r>
      <w:bookmarkEnd w:id="203"/>
    </w:p>
    <w:p w14:paraId="6AAAB7EA" w14:textId="77777777" w:rsidR="00413F74" w:rsidRPr="004E1CE3" w:rsidRDefault="00413F74" w:rsidP="004E1CE3">
      <w:pPr>
        <w:pStyle w:val="EndNoteBibliography"/>
      </w:pPr>
    </w:p>
    <w:p w14:paraId="1149AE01" w14:textId="5509BCBE" w:rsidR="004E1CE3" w:rsidRDefault="004E1CE3" w:rsidP="004E1CE3">
      <w:pPr>
        <w:pStyle w:val="EndNoteBibliography"/>
      </w:pPr>
      <w:bookmarkStart w:id="204" w:name="_ENREF_4_91"/>
      <w:r w:rsidRPr="004E1CE3">
        <w:t>[91]</w:t>
      </w:r>
      <w:r w:rsidRPr="004E1CE3">
        <w:tab/>
        <w:t>V. Khvostikov, V. Rumyantsev, O. Khvostikova, M. Shvarts, P. Gazaryan, S. Sorokina</w:t>
      </w:r>
      <w:r w:rsidRPr="004E1CE3">
        <w:rPr>
          <w:i/>
        </w:rPr>
        <w:t>, et al.</w:t>
      </w:r>
      <w:r w:rsidRPr="004E1CE3">
        <w:t xml:space="preserve">, "Thermophotovoltaic cells based on low-bandgap compounds," </w:t>
      </w:r>
      <w:r w:rsidR="00780662" w:rsidRPr="004E1CE3">
        <w:t xml:space="preserve">in </w:t>
      </w:r>
      <w:r w:rsidR="00780662" w:rsidRPr="004E1CE3">
        <w:rPr>
          <w:i/>
        </w:rPr>
        <w:t>AIP Conference Proceedings</w:t>
      </w:r>
      <w:r w:rsidR="00780662" w:rsidRPr="004E1CE3">
        <w:t>,</w:t>
      </w:r>
      <w:r w:rsidR="00780662">
        <w:t xml:space="preserve"> vol. 738 ,</w:t>
      </w:r>
      <w:r w:rsidRPr="004E1CE3">
        <w:t xml:space="preserve"> pp. 436-444</w:t>
      </w:r>
      <w:r w:rsidR="00413F74">
        <w:t>, 2004</w:t>
      </w:r>
      <w:r w:rsidRPr="004E1CE3">
        <w:t>.</w:t>
      </w:r>
      <w:bookmarkEnd w:id="204"/>
    </w:p>
    <w:p w14:paraId="0DECA752" w14:textId="77777777" w:rsidR="00413F74" w:rsidRPr="004E1CE3" w:rsidRDefault="00413F74" w:rsidP="004E1CE3">
      <w:pPr>
        <w:pStyle w:val="EndNoteBibliography"/>
      </w:pPr>
    </w:p>
    <w:p w14:paraId="4227035A" w14:textId="5B84DC39" w:rsidR="004E1CE3" w:rsidRDefault="004E1CE3" w:rsidP="004E1CE3">
      <w:pPr>
        <w:pStyle w:val="EndNoteBibliography"/>
      </w:pPr>
      <w:bookmarkStart w:id="205" w:name="_ENREF_4_92"/>
      <w:r w:rsidRPr="004E1CE3">
        <w:t>[92]</w:t>
      </w:r>
      <w:r w:rsidRPr="004E1CE3">
        <w:tab/>
        <w:t xml:space="preserve">M. K. Hudait, M. Brenner, and S. Ringel, "Metamorphic In </w:t>
      </w:r>
      <w:r w:rsidRPr="00780662">
        <w:rPr>
          <w:vertAlign w:val="subscript"/>
        </w:rPr>
        <w:t>0.7</w:t>
      </w:r>
      <w:r w:rsidRPr="004E1CE3">
        <w:t xml:space="preserve"> Al </w:t>
      </w:r>
      <w:r w:rsidRPr="00780662">
        <w:rPr>
          <w:vertAlign w:val="subscript"/>
        </w:rPr>
        <w:t>0.3</w:t>
      </w:r>
      <w:r w:rsidRPr="004E1CE3">
        <w:t xml:space="preserve"> As/In </w:t>
      </w:r>
      <w:r w:rsidRPr="00780662">
        <w:rPr>
          <w:vertAlign w:val="subscript"/>
        </w:rPr>
        <w:t xml:space="preserve">0.69 </w:t>
      </w:r>
      <w:r w:rsidRPr="004E1CE3">
        <w:t xml:space="preserve">Ga </w:t>
      </w:r>
      <w:r w:rsidRPr="00780662">
        <w:rPr>
          <w:vertAlign w:val="subscript"/>
        </w:rPr>
        <w:t>0.31</w:t>
      </w:r>
      <w:r w:rsidRPr="004E1CE3">
        <w:t xml:space="preserve"> As thermophotovoltaic</w:t>
      </w:r>
      <w:r w:rsidR="004725EA">
        <w:t xml:space="preserve"> devices grown on graded InAs</w:t>
      </w:r>
      <w:r w:rsidR="004725EA" w:rsidRPr="004725EA">
        <w:rPr>
          <w:vertAlign w:val="subscript"/>
        </w:rPr>
        <w:t>y</w:t>
      </w:r>
      <w:r w:rsidR="004725EA">
        <w:t>P</w:t>
      </w:r>
      <w:r w:rsidRPr="004725EA">
        <w:rPr>
          <w:vertAlign w:val="subscript"/>
        </w:rPr>
        <w:t>1− y</w:t>
      </w:r>
      <w:r w:rsidRPr="004E1CE3">
        <w:t xml:space="preserve"> buffers by molecular beam epitaxy," </w:t>
      </w:r>
      <w:r w:rsidRPr="004E1CE3">
        <w:rPr>
          <w:i/>
        </w:rPr>
        <w:t xml:space="preserve">Solid-State Electronics, </w:t>
      </w:r>
      <w:r w:rsidRPr="004E1CE3">
        <w:t>vol. 53, pp. 102-106, 2009.</w:t>
      </w:r>
      <w:bookmarkEnd w:id="205"/>
    </w:p>
    <w:p w14:paraId="2208195B" w14:textId="77777777" w:rsidR="00413F74" w:rsidRPr="004E1CE3" w:rsidRDefault="00413F74" w:rsidP="004E1CE3">
      <w:pPr>
        <w:pStyle w:val="EndNoteBibliography"/>
      </w:pPr>
    </w:p>
    <w:p w14:paraId="1900D7E5" w14:textId="0CC3B769" w:rsidR="004E1CE3" w:rsidRDefault="004E1CE3" w:rsidP="004E1CE3">
      <w:pPr>
        <w:pStyle w:val="EndNoteBibliography"/>
      </w:pPr>
      <w:bookmarkStart w:id="206" w:name="_ENREF_4_93"/>
      <w:r w:rsidRPr="004E1CE3">
        <w:t>[93]</w:t>
      </w:r>
      <w:r w:rsidRPr="004E1CE3">
        <w:tab/>
        <w:t>V. Andreev, V. Khvostikov, O. Khvostikova, E. Oliva, V. Rumyantsev, and M. Shvarts, "Low</w:t>
      </w:r>
      <w:r w:rsidRPr="004E1CE3">
        <w:rPr>
          <w:rFonts w:ascii="Cambria Math" w:hAnsi="Cambria Math" w:cs="Cambria Math"/>
        </w:rPr>
        <w:t>‐</w:t>
      </w:r>
      <w:r w:rsidR="004725EA">
        <w:t>b</w:t>
      </w:r>
      <w:r w:rsidRPr="004E1CE3">
        <w:t>andgap Ge and InAsSbP/InAs</w:t>
      </w:r>
      <w:r w:rsidRPr="004E1CE3">
        <w:rPr>
          <w:rFonts w:ascii="Cambria Math" w:hAnsi="Cambria Math" w:cs="Cambria Math"/>
        </w:rPr>
        <w:t>‐</w:t>
      </w:r>
      <w:r w:rsidR="004725EA">
        <w:t>based TPV c</w:t>
      </w:r>
      <w:r w:rsidR="00780662">
        <w:t xml:space="preserve">ells," in </w:t>
      </w:r>
      <w:r w:rsidRPr="004E1CE3">
        <w:rPr>
          <w:i/>
        </w:rPr>
        <w:t xml:space="preserve">Fifth </w:t>
      </w:r>
      <w:r w:rsidRPr="004E1CE3">
        <w:rPr>
          <w:i/>
        </w:rPr>
        <w:lastRenderedPageBreak/>
        <w:t>Conference on Thermophotovoltaic Generation of Electricity</w:t>
      </w:r>
      <w:r w:rsidRPr="004E1CE3">
        <w:t>, pp. 383-391</w:t>
      </w:r>
      <w:r w:rsidR="00413F74">
        <w:t>, 2003</w:t>
      </w:r>
      <w:r w:rsidRPr="004E1CE3">
        <w:t>.</w:t>
      </w:r>
      <w:bookmarkEnd w:id="206"/>
    </w:p>
    <w:p w14:paraId="2780DB64" w14:textId="77777777" w:rsidR="00413F74" w:rsidRPr="004E1CE3" w:rsidRDefault="00413F74" w:rsidP="004E1CE3">
      <w:pPr>
        <w:pStyle w:val="EndNoteBibliography"/>
      </w:pPr>
    </w:p>
    <w:p w14:paraId="59328E51" w14:textId="248BA821" w:rsidR="004E1CE3" w:rsidRDefault="004E1CE3" w:rsidP="004E1CE3">
      <w:pPr>
        <w:pStyle w:val="EndNoteBibliography"/>
      </w:pPr>
      <w:bookmarkStart w:id="207" w:name="_ENREF_4_94"/>
      <w:r w:rsidRPr="004E1CE3">
        <w:t>[94]</w:t>
      </w:r>
      <w:r w:rsidRPr="004E1CE3">
        <w:tab/>
        <w:t xml:space="preserve">R. Tuley, J. Orr, R. Nicholas, D. Rogers, P. Cannard, and S. Dosanjh, "Lattice-matched InGaAs on InP thermophovoltaic cells," </w:t>
      </w:r>
      <w:r w:rsidRPr="004E1CE3">
        <w:rPr>
          <w:i/>
        </w:rPr>
        <w:t xml:space="preserve">Semiconductor Science and Technology, </w:t>
      </w:r>
      <w:r w:rsidRPr="004E1CE3">
        <w:t>vol. 28, p. 015013, 2012.</w:t>
      </w:r>
      <w:bookmarkEnd w:id="207"/>
    </w:p>
    <w:p w14:paraId="1CBDB615" w14:textId="77777777" w:rsidR="00413F74" w:rsidRPr="004E1CE3" w:rsidRDefault="00413F74" w:rsidP="004E1CE3">
      <w:pPr>
        <w:pStyle w:val="EndNoteBibliography"/>
      </w:pPr>
    </w:p>
    <w:p w14:paraId="2BFD2E14" w14:textId="2D84ABE6" w:rsidR="004E1CE3" w:rsidRDefault="004E1CE3" w:rsidP="004E1CE3">
      <w:pPr>
        <w:pStyle w:val="EndNoteBibliography"/>
      </w:pPr>
      <w:bookmarkStart w:id="208" w:name="_ENREF_4_95"/>
      <w:r w:rsidRPr="004E1CE3">
        <w:t>[95]</w:t>
      </w:r>
      <w:r w:rsidRPr="004E1CE3">
        <w:tab/>
        <w:t xml:space="preserve">D. M. Wilt, R. J. Wehrer, W. F. Maurer, P. P. Jenkins, B. Wernsman, and R. W. Schultz, "Buffer layer effects on tandem InGaAs TPV devices," in </w:t>
      </w:r>
      <w:r w:rsidRPr="004E1CE3">
        <w:rPr>
          <w:i/>
        </w:rPr>
        <w:t>Sixth Conference on Thermophotovoltaic</w:t>
      </w:r>
      <w:r w:rsidR="00780662">
        <w:rPr>
          <w:i/>
        </w:rPr>
        <w:t xml:space="preserve"> Generation of Electricity</w:t>
      </w:r>
      <w:r w:rsidRPr="004E1CE3">
        <w:t>, pp. 453-461</w:t>
      </w:r>
      <w:r w:rsidR="00413F74">
        <w:t>, 2004</w:t>
      </w:r>
      <w:r w:rsidRPr="004E1CE3">
        <w:t>.</w:t>
      </w:r>
      <w:bookmarkEnd w:id="208"/>
    </w:p>
    <w:p w14:paraId="7BEABCB1" w14:textId="77777777" w:rsidR="000572C5" w:rsidRPr="004E1CE3" w:rsidRDefault="000572C5" w:rsidP="004E1CE3">
      <w:pPr>
        <w:pStyle w:val="EndNoteBibliography"/>
      </w:pPr>
    </w:p>
    <w:p w14:paraId="41B724F7" w14:textId="6C92BED1" w:rsidR="004E1CE3" w:rsidRDefault="004E1CE3" w:rsidP="004E1CE3">
      <w:pPr>
        <w:pStyle w:val="EndNoteBibliography"/>
      </w:pPr>
      <w:bookmarkStart w:id="209" w:name="_ENREF_4_96"/>
      <w:r w:rsidRPr="004E1CE3">
        <w:t>[96]</w:t>
      </w:r>
      <w:r w:rsidRPr="004E1CE3">
        <w:tab/>
        <w:t>V. Andreev, V. Khvostikov, V. Larionov, V. Rumyantsev, S. Sorokina, M. Shvarts</w:t>
      </w:r>
      <w:r w:rsidRPr="004E1CE3">
        <w:rPr>
          <w:i/>
        </w:rPr>
        <w:t>, et al.</w:t>
      </w:r>
      <w:r w:rsidRPr="004E1CE3">
        <w:t xml:space="preserve">, "Tandem GaSb/InGaAsSb thermophotovoltaic cells," in </w:t>
      </w:r>
      <w:r w:rsidR="004725EA" w:rsidRPr="004725EA">
        <w:rPr>
          <w:i/>
        </w:rPr>
        <w:t>26</w:t>
      </w:r>
      <w:r w:rsidR="004725EA" w:rsidRPr="004725EA">
        <w:rPr>
          <w:i/>
          <w:vertAlign w:val="superscript"/>
        </w:rPr>
        <w:t>th</w:t>
      </w:r>
      <w:r w:rsidR="004725EA">
        <w:t xml:space="preserve"> </w:t>
      </w:r>
      <w:r w:rsidRPr="004E1CE3">
        <w:rPr>
          <w:i/>
        </w:rPr>
        <w:t>Photovolt</w:t>
      </w:r>
      <w:r w:rsidR="004725EA">
        <w:rPr>
          <w:i/>
        </w:rPr>
        <w:t>aic Specialists Conference</w:t>
      </w:r>
      <w:r w:rsidRPr="004E1CE3">
        <w:t>, pp. 935-938</w:t>
      </w:r>
      <w:r w:rsidR="00413F74">
        <w:t>, 1997</w:t>
      </w:r>
      <w:r w:rsidRPr="004E1CE3">
        <w:t>.</w:t>
      </w:r>
      <w:bookmarkEnd w:id="209"/>
    </w:p>
    <w:p w14:paraId="6CC82F25" w14:textId="77777777" w:rsidR="00413F74" w:rsidRPr="004E1CE3" w:rsidRDefault="00413F74" w:rsidP="004E1CE3">
      <w:pPr>
        <w:pStyle w:val="EndNoteBibliography"/>
      </w:pPr>
    </w:p>
    <w:p w14:paraId="6C72381D" w14:textId="0BEC8158" w:rsidR="004E1CE3" w:rsidRDefault="004E1CE3" w:rsidP="00797BE3">
      <w:pPr>
        <w:pStyle w:val="EndNoteBibliography"/>
      </w:pPr>
      <w:bookmarkStart w:id="210" w:name="_ENREF_4_97"/>
      <w:r w:rsidRPr="004E1CE3">
        <w:t>[97]</w:t>
      </w:r>
      <w:r w:rsidRPr="004E1CE3">
        <w:tab/>
        <w:t>P. Dutta, J. Borrego, H. Ehsani, G. Rajagopalan, I. Bhat, R. Gutmann</w:t>
      </w:r>
      <w:r w:rsidRPr="004E1CE3">
        <w:rPr>
          <w:i/>
        </w:rPr>
        <w:t>, et al.</w:t>
      </w:r>
      <w:r w:rsidRPr="004E1CE3">
        <w:t>, "GaSb and Ga</w:t>
      </w:r>
      <w:r w:rsidRPr="00780662">
        <w:rPr>
          <w:vertAlign w:val="subscript"/>
        </w:rPr>
        <w:t>1− x</w:t>
      </w:r>
      <w:r w:rsidRPr="004E1CE3">
        <w:t>In</w:t>
      </w:r>
      <w:r w:rsidRPr="00780662">
        <w:rPr>
          <w:vertAlign w:val="subscript"/>
        </w:rPr>
        <w:t>x</w:t>
      </w:r>
      <w:r w:rsidRPr="004E1CE3">
        <w:t xml:space="preserve">Sb thermophotovoltaic cells using diffused junction technology in bulk substrates," in </w:t>
      </w:r>
      <w:r w:rsidRPr="004E1CE3">
        <w:rPr>
          <w:i/>
        </w:rPr>
        <w:t>Fifth Conference on Thermophotovoltaic Generation of Electricity</w:t>
      </w:r>
      <w:r w:rsidRPr="004E1CE3">
        <w:t>, pp. 392-401</w:t>
      </w:r>
      <w:r w:rsidR="00413F74">
        <w:t>, 2003</w:t>
      </w:r>
      <w:bookmarkEnd w:id="210"/>
      <w:r w:rsidR="00797BE3">
        <w:t>.</w:t>
      </w:r>
    </w:p>
    <w:p w14:paraId="5C6E6AFC" w14:textId="77777777" w:rsidR="00797BE3" w:rsidRPr="004E1CE3" w:rsidRDefault="00797BE3" w:rsidP="00797BE3">
      <w:pPr>
        <w:pStyle w:val="EndNoteBibliography"/>
      </w:pPr>
    </w:p>
    <w:p w14:paraId="41CBD42B" w14:textId="51CB6216" w:rsidR="004E1CE3" w:rsidRDefault="004E1CE3" w:rsidP="004E1CE3">
      <w:pPr>
        <w:pStyle w:val="EndNoteBibliography"/>
      </w:pPr>
      <w:bookmarkStart w:id="211" w:name="_ENREF_4_98"/>
      <w:r w:rsidRPr="004E1CE3">
        <w:t>[98]</w:t>
      </w:r>
      <w:r w:rsidRPr="004E1CE3">
        <w:tab/>
        <w:t>V. Sundaram, S. Saban, M. Morgan, W. Horne, B. Evans, J. Ketterl</w:t>
      </w:r>
      <w:r w:rsidRPr="004E1CE3">
        <w:rPr>
          <w:i/>
        </w:rPr>
        <w:t>, et al.</w:t>
      </w:r>
      <w:r w:rsidRPr="004E1CE3">
        <w:t xml:space="preserve">, "GaSb based ternary and quaternary diffused junction devices for TPV applications," in </w:t>
      </w:r>
      <w:r w:rsidRPr="004E1CE3">
        <w:rPr>
          <w:i/>
        </w:rPr>
        <w:t>AIP Conference Proceedings</w:t>
      </w:r>
      <w:r w:rsidRPr="004E1CE3">
        <w:t>,</w:t>
      </w:r>
      <w:r w:rsidR="00797BE3">
        <w:t xml:space="preserve"> vol. 401, pp. 105-115, </w:t>
      </w:r>
      <w:r w:rsidRPr="004E1CE3">
        <w:t>1997.</w:t>
      </w:r>
      <w:bookmarkEnd w:id="211"/>
    </w:p>
    <w:p w14:paraId="027EBC50" w14:textId="77777777" w:rsidR="00794548" w:rsidRDefault="00794548" w:rsidP="004E1CE3">
      <w:pPr>
        <w:pStyle w:val="EndNoteBibliography"/>
      </w:pPr>
    </w:p>
    <w:p w14:paraId="2C620365" w14:textId="06CBB8A5" w:rsidR="00794548" w:rsidRDefault="00794548" w:rsidP="00794548">
      <w:pPr>
        <w:spacing w:line="240" w:lineRule="auto"/>
        <w:ind w:left="720" w:hanging="720"/>
        <w:rPr>
          <w:rFonts w:ascii="Times New Roman" w:hAnsi="Times New Roman"/>
          <w:sz w:val="22"/>
          <w:szCs w:val="22"/>
          <w:lang w:bidi="ar-SA"/>
        </w:rPr>
      </w:pPr>
      <w:r>
        <w:t>[99]</w:t>
      </w:r>
      <w:r w:rsidRPr="00794548">
        <w:rPr>
          <w:rFonts w:ascii="Times New Roman" w:hAnsi="Times New Roman"/>
        </w:rPr>
        <w:t xml:space="preserve"> </w:t>
      </w:r>
      <w:r>
        <w:rPr>
          <w:rFonts w:ascii="Times New Roman" w:hAnsi="Times New Roman"/>
        </w:rPr>
        <w:tab/>
        <w:t>A. Haddadi, G. Chen, R. Chevallier, A. M. Hoang, and M. Razeghi, "</w:t>
      </w:r>
      <w:r w:rsidR="004923B0">
        <w:rPr>
          <w:rFonts w:ascii="Times New Roman" w:hAnsi="Times New Roman"/>
        </w:rPr>
        <w:t>I</w:t>
      </w:r>
      <w:bookmarkStart w:id="212" w:name="_GoBack"/>
      <w:bookmarkEnd w:id="212"/>
      <w:r>
        <w:rPr>
          <w:rFonts w:ascii="Times New Roman" w:hAnsi="Times New Roman"/>
        </w:rPr>
        <w:t>nAs/InAs</w:t>
      </w:r>
      <w:r w:rsidRPr="00794548">
        <w:rPr>
          <w:rFonts w:ascii="Times New Roman" w:hAnsi="Times New Roman"/>
          <w:vertAlign w:val="subscript"/>
        </w:rPr>
        <w:t>1−x</w:t>
      </w:r>
      <w:r>
        <w:rPr>
          <w:rFonts w:ascii="Times New Roman" w:hAnsi="Times New Roman"/>
        </w:rPr>
        <w:t>Sb</w:t>
      </w:r>
      <w:r w:rsidRPr="00794548">
        <w:rPr>
          <w:rFonts w:ascii="Times New Roman" w:hAnsi="Times New Roman"/>
          <w:vertAlign w:val="subscript"/>
        </w:rPr>
        <w:t>x</w:t>
      </w:r>
      <w:r>
        <w:rPr>
          <w:rFonts w:ascii="Times New Roman" w:hAnsi="Times New Roman"/>
        </w:rPr>
        <w:t xml:space="preserve"> type-II superlattices for high performance long wavelength infrared detection," </w:t>
      </w:r>
      <w:r>
        <w:rPr>
          <w:rFonts w:ascii="Times New Roman" w:hAnsi="Times New Roman"/>
          <w:i/>
          <w:iCs/>
        </w:rPr>
        <w:t>Applied Physics Letter,</w:t>
      </w:r>
      <w:r w:rsidR="004923B0">
        <w:rPr>
          <w:rFonts w:ascii="Times New Roman" w:hAnsi="Times New Roman"/>
        </w:rPr>
        <w:t xml:space="preserve"> vol. 105, p. </w:t>
      </w:r>
      <w:r>
        <w:rPr>
          <w:rFonts w:ascii="Times New Roman" w:hAnsi="Times New Roman"/>
        </w:rPr>
        <w:t>121104</w:t>
      </w:r>
      <w:r w:rsidR="004923B0">
        <w:rPr>
          <w:rFonts w:ascii="Times New Roman" w:hAnsi="Times New Roman"/>
        </w:rPr>
        <w:t>,</w:t>
      </w:r>
      <w:r>
        <w:rPr>
          <w:rFonts w:ascii="Times New Roman" w:hAnsi="Times New Roman"/>
        </w:rPr>
        <w:t xml:space="preserve"> 2014.</w:t>
      </w:r>
    </w:p>
    <w:p w14:paraId="42DF2DEA" w14:textId="1E31CC9D" w:rsidR="00794548" w:rsidRPr="004E1CE3" w:rsidRDefault="00794548" w:rsidP="004E1CE3">
      <w:pPr>
        <w:pStyle w:val="EndNoteBibliography"/>
      </w:pPr>
    </w:p>
    <w:p w14:paraId="5EB92539" w14:textId="3D8B183C" w:rsidR="004F0CB4" w:rsidRDefault="002B25EF" w:rsidP="00416438">
      <w:pPr>
        <w:pStyle w:val="Heading1"/>
        <w:numPr>
          <w:ilvl w:val="0"/>
          <w:numId w:val="0"/>
        </w:numPr>
        <w:jc w:val="left"/>
      </w:pPr>
      <w:r w:rsidRPr="00F22B9E">
        <w:fldChar w:fldCharType="end"/>
      </w:r>
      <w:bookmarkStart w:id="213" w:name="_Toc466308727"/>
      <w:bookmarkStart w:id="214" w:name="_Toc466309048"/>
      <w:bookmarkStart w:id="215" w:name="_Toc466308728"/>
      <w:bookmarkStart w:id="216" w:name="_Toc466309049"/>
      <w:bookmarkEnd w:id="213"/>
      <w:bookmarkEnd w:id="214"/>
      <w:bookmarkEnd w:id="215"/>
      <w:bookmarkEnd w:id="216"/>
    </w:p>
    <w:p w14:paraId="7FD5EF51" w14:textId="77777777" w:rsidR="004F0CB4" w:rsidRDefault="004F0CB4" w:rsidP="003A5075"/>
    <w:p w14:paraId="1FEB8EAA" w14:textId="55A28774" w:rsidR="00A12CD4" w:rsidRDefault="00A12CD4" w:rsidP="003A5075"/>
    <w:p w14:paraId="5E58BC1D" w14:textId="33BB16A4" w:rsidR="000572C5" w:rsidRDefault="000572C5" w:rsidP="003A5075"/>
    <w:p w14:paraId="55DE0227" w14:textId="2E9756B2" w:rsidR="000572C5" w:rsidRDefault="000572C5" w:rsidP="003A5075"/>
    <w:p w14:paraId="7EE5BC68" w14:textId="380EC1FB" w:rsidR="00AD0507" w:rsidRDefault="00AD0507" w:rsidP="003A5075"/>
    <w:p w14:paraId="7CB66034" w14:textId="35633C96" w:rsidR="00416438" w:rsidRDefault="00416438" w:rsidP="003A5075"/>
    <w:p w14:paraId="31DD6D42" w14:textId="6AED77DB" w:rsidR="00416438" w:rsidRDefault="00416438" w:rsidP="003A5075"/>
    <w:p w14:paraId="58C05543" w14:textId="5D1361B8" w:rsidR="006E5211" w:rsidRDefault="006E5211" w:rsidP="003A5075"/>
    <w:p w14:paraId="0FF6662D" w14:textId="67818CAF" w:rsidR="006E5211" w:rsidRDefault="006E5211" w:rsidP="003A5075">
      <w:pPr>
        <w:sectPr w:rsidR="006E5211" w:rsidSect="00616EB5">
          <w:headerReference w:type="even" r:id="rId33"/>
          <w:headerReference w:type="default" r:id="rId34"/>
          <w:footerReference w:type="default" r:id="rId35"/>
          <w:type w:val="continuous"/>
          <w:pgSz w:w="12240" w:h="15840" w:code="1"/>
          <w:pgMar w:top="1440" w:right="1440" w:bottom="1440" w:left="2304" w:header="720" w:footer="720" w:gutter="0"/>
          <w:pgNumType w:start="1"/>
          <w:cols w:space="720"/>
          <w:titlePg/>
          <w:docGrid w:linePitch="360"/>
        </w:sectPr>
      </w:pPr>
    </w:p>
    <w:p w14:paraId="398C8900" w14:textId="66314612" w:rsidR="00F94F92" w:rsidRPr="006E5211" w:rsidRDefault="00DB1AE2" w:rsidP="00416438">
      <w:pPr>
        <w:pStyle w:val="Heading1"/>
      </w:pPr>
      <w:bookmarkStart w:id="217" w:name="_Toc466134126"/>
      <w:bookmarkStart w:id="218" w:name="_Toc469534216"/>
      <w:r w:rsidRPr="006E5211">
        <w:lastRenderedPageBreak/>
        <w:t>Chapter 2: Interband cascade s</w:t>
      </w:r>
      <w:r w:rsidR="003A5075" w:rsidRPr="006E5211">
        <w:t>tructure</w:t>
      </w:r>
      <w:r w:rsidR="00857541" w:rsidRPr="006E5211">
        <w:t>s</w:t>
      </w:r>
      <w:r w:rsidR="003A5075" w:rsidRPr="006E5211">
        <w:t xml:space="preserve"> for</w:t>
      </w:r>
      <w:r w:rsidR="002A1D03" w:rsidRPr="006E5211">
        <w:t xml:space="preserve"> </w:t>
      </w:r>
      <w:r w:rsidR="006E5211" w:rsidRPr="006E5211">
        <w:t xml:space="preserve">       </w:t>
      </w:r>
      <w:r w:rsidR="00E70D4E" w:rsidRPr="006E5211">
        <w:t xml:space="preserve">                             </w:t>
      </w:r>
      <w:r w:rsidRPr="006E5211">
        <w:t>infrared optoelectronic d</w:t>
      </w:r>
      <w:r w:rsidR="003A5075" w:rsidRPr="006E5211">
        <w:t>evices</w:t>
      </w:r>
      <w:bookmarkEnd w:id="217"/>
      <w:bookmarkEnd w:id="218"/>
    </w:p>
    <w:p w14:paraId="5F70885C" w14:textId="3885E07F" w:rsidR="003A5075" w:rsidRPr="006E5211" w:rsidRDefault="007A5882" w:rsidP="006E5211">
      <w:pPr>
        <w:pStyle w:val="Heading2"/>
      </w:pPr>
      <w:bookmarkStart w:id="219" w:name="_Toc466134127"/>
      <w:bookmarkStart w:id="220" w:name="_Toc469534217"/>
      <w:r w:rsidRPr="006E5211">
        <w:t>B</w:t>
      </w:r>
      <w:r w:rsidR="003A5075" w:rsidRPr="006E5211">
        <w:t>ackground</w:t>
      </w:r>
      <w:bookmarkEnd w:id="219"/>
      <w:bookmarkEnd w:id="220"/>
    </w:p>
    <w:p w14:paraId="7B2C1692" w14:textId="6DE375FF" w:rsidR="003A5075" w:rsidRPr="00751956" w:rsidRDefault="003A5075" w:rsidP="00A0096D">
      <w:pPr>
        <w:ind w:firstLine="720"/>
        <w:rPr>
          <w:rFonts w:asciiTheme="majorHAnsi" w:hAnsiTheme="majorHAnsi" w:cstheme="majorHAnsi"/>
        </w:rPr>
      </w:pPr>
      <w:r w:rsidRPr="00751956">
        <w:rPr>
          <w:rFonts w:asciiTheme="majorHAnsi" w:hAnsiTheme="majorHAnsi" w:cstheme="majorHAnsi"/>
        </w:rPr>
        <w:t xml:space="preserve">The idea of interband cascade (IC) </w:t>
      </w:r>
      <w:r>
        <w:rPr>
          <w:rFonts w:asciiTheme="majorHAnsi" w:hAnsiTheme="majorHAnsi" w:cstheme="majorHAnsi"/>
        </w:rPr>
        <w:t xml:space="preserve">structures for IR </w:t>
      </w:r>
      <w:r w:rsidRPr="00751956">
        <w:rPr>
          <w:rFonts w:asciiTheme="majorHAnsi" w:hAnsiTheme="majorHAnsi" w:cstheme="majorHAnsi"/>
        </w:rPr>
        <w:t>optoelectronic devices goes back to 1994</w:t>
      </w:r>
      <w:r>
        <w:rPr>
          <w:rFonts w:asciiTheme="majorHAnsi" w:hAnsiTheme="majorHAnsi" w:cstheme="majorHAnsi"/>
        </w:rPr>
        <w:t xml:space="preserve"> </w:t>
      </w:r>
      <w:r w:rsidRPr="00751956">
        <w:rPr>
          <w:rFonts w:asciiTheme="majorHAnsi" w:hAnsiTheme="majorHAnsi" w:cstheme="majorHAnsi"/>
        </w:rPr>
        <w:fldChar w:fldCharType="begin"/>
      </w:r>
      <w:r w:rsidRPr="00751956">
        <w:rPr>
          <w:rFonts w:asciiTheme="majorHAnsi" w:hAnsiTheme="majorHAnsi" w:cstheme="majorHAnsi"/>
        </w:rPr>
        <w:instrText xml:space="preserve"> ADDIN EN.CITE &lt;EndNote&gt;&lt;Cite&gt;&lt;Author&gt;Yang&lt;/Author&gt;&lt;Year&gt;1995&lt;/Year&gt;&lt;RecNum&gt;38&lt;/RecNum&gt;&lt;DisplayText&gt;[1]&lt;/DisplayText&gt;&lt;record&gt;&lt;rec-number&gt;38&lt;/rec-number&gt;&lt;foreign-keys&gt;&lt;key app="EN" db-id="wffwxtaf25x9dsev9z2pza5jtfxt2zrptw9r" timestamp="1474388375"&gt;38&lt;/key&gt;&lt;/foreign-keys&gt;&lt;ref-type name="Journal Article"&gt;17&lt;/ref-type&gt;&lt;contributors&gt;&lt;authors&gt;&lt;author&gt;Yang, R&lt;/author&gt;&lt;/authors&gt;&lt;/contributors&gt;&lt;titles&gt;&lt;title&gt;Infrared laser based on intersubband transitions in quantum wells&lt;/title&gt;&lt;secondary-title&gt;Superlattices and Microstructures&lt;/secondary-title&gt;&lt;/titles&gt;&lt;periodical&gt;&lt;full-title&gt;Superlattices and microstructures&lt;/full-title&gt;&lt;/periodical&gt;&lt;pages&gt;77&lt;/pages&gt;&lt;volume&gt;17&lt;/volume&gt;&lt;dates&gt;&lt;year&gt;1995&lt;/year&gt;&lt;/dates&gt;&lt;urls&gt;&lt;/urls&gt;&lt;electronic-resource-num&gt;10.1006/spmi.1995.1017&lt;/electronic-resource-num&gt;&lt;/record&gt;&lt;/Cite&gt;&lt;/EndNote&gt;</w:instrText>
      </w:r>
      <w:r w:rsidRPr="00751956">
        <w:rPr>
          <w:rFonts w:asciiTheme="majorHAnsi" w:hAnsiTheme="majorHAnsi" w:cstheme="majorHAnsi"/>
        </w:rPr>
        <w:fldChar w:fldCharType="separate"/>
      </w:r>
      <w:r w:rsidRPr="00751956">
        <w:rPr>
          <w:rFonts w:asciiTheme="majorHAnsi" w:hAnsiTheme="majorHAnsi" w:cstheme="majorHAnsi"/>
          <w:noProof/>
        </w:rPr>
        <w:t>[</w:t>
      </w:r>
      <w:hyperlink w:anchor="_ENREF_5_1" w:tooltip="Yang, 1995 #38" w:history="1">
        <w:r w:rsidR="00B67D72" w:rsidRPr="004E1CE3">
          <w:rPr>
            <w:rStyle w:val="Hyperlink"/>
            <w:rFonts w:asciiTheme="majorHAnsi" w:hAnsiTheme="majorHAnsi" w:cstheme="majorHAnsi"/>
            <w:noProof/>
          </w:rPr>
          <w:t>1</w:t>
        </w:r>
      </w:hyperlink>
      <w:r w:rsidRPr="00751956">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w:t>
      </w:r>
      <w:r>
        <w:rPr>
          <w:rFonts w:asciiTheme="majorHAnsi" w:hAnsiTheme="majorHAnsi" w:cstheme="majorHAnsi"/>
        </w:rPr>
        <w:t xml:space="preserve">IC </w:t>
      </w:r>
      <w:r w:rsidRPr="00751956">
        <w:rPr>
          <w:rFonts w:asciiTheme="majorHAnsi" w:hAnsiTheme="majorHAnsi" w:cstheme="majorHAnsi"/>
        </w:rPr>
        <w:t xml:space="preserve">structures </w:t>
      </w:r>
      <w:r>
        <w:rPr>
          <w:rFonts w:asciiTheme="majorHAnsi" w:hAnsiTheme="majorHAnsi" w:cstheme="majorHAnsi"/>
        </w:rPr>
        <w:t xml:space="preserve">were first proposed to realize </w:t>
      </w:r>
      <w:r w:rsidR="001412BA">
        <w:rPr>
          <w:rFonts w:asciiTheme="majorHAnsi" w:hAnsiTheme="majorHAnsi" w:cstheme="majorHAnsi"/>
        </w:rPr>
        <w:t xml:space="preserve">efficient </w:t>
      </w:r>
      <w:r w:rsidRPr="00751956">
        <w:rPr>
          <w:rFonts w:asciiTheme="majorHAnsi" w:hAnsiTheme="majorHAnsi" w:cstheme="majorHAnsi"/>
        </w:rPr>
        <w:t>lasers in mid- and long-IR bands. At tha</w:t>
      </w:r>
      <w:r w:rsidR="00857541">
        <w:rPr>
          <w:rFonts w:asciiTheme="majorHAnsi" w:hAnsiTheme="majorHAnsi" w:cstheme="majorHAnsi"/>
        </w:rPr>
        <w:t>t time, there was a strong demand</w:t>
      </w:r>
      <w:r w:rsidRPr="00751956">
        <w:rPr>
          <w:rFonts w:asciiTheme="majorHAnsi" w:hAnsiTheme="majorHAnsi" w:cstheme="majorHAnsi"/>
        </w:rPr>
        <w:t xml:space="preserve"> </w:t>
      </w:r>
      <w:r>
        <w:rPr>
          <w:rFonts w:asciiTheme="majorHAnsi" w:hAnsiTheme="majorHAnsi" w:cstheme="majorHAnsi"/>
        </w:rPr>
        <w:t>for</w:t>
      </w:r>
      <w:r w:rsidR="00B52A55">
        <w:rPr>
          <w:rFonts w:asciiTheme="majorHAnsi" w:hAnsiTheme="majorHAnsi" w:cstheme="majorHAnsi"/>
        </w:rPr>
        <w:t xml:space="preserve"> mid- and long-IR lasers with </w:t>
      </w:r>
      <w:r w:rsidR="00B52A55" w:rsidRPr="004801E0">
        <w:rPr>
          <w:rFonts w:asciiTheme="majorHAnsi" w:hAnsiTheme="majorHAnsi" w:cstheme="majorHAnsi"/>
          <w:noProof/>
        </w:rPr>
        <w:t>cw</w:t>
      </w:r>
      <w:r w:rsidR="00857541">
        <w:rPr>
          <w:rFonts w:asciiTheme="majorHAnsi" w:hAnsiTheme="majorHAnsi" w:cstheme="majorHAnsi"/>
        </w:rPr>
        <w:t xml:space="preserve"> operation at room temperature and </w:t>
      </w:r>
      <w:r w:rsidR="002A5EC2">
        <w:rPr>
          <w:rFonts w:asciiTheme="majorHAnsi" w:hAnsiTheme="majorHAnsi" w:cstheme="majorHAnsi"/>
        </w:rPr>
        <w:t>l</w:t>
      </w:r>
      <w:r w:rsidR="006C72C4">
        <w:rPr>
          <w:rFonts w:asciiTheme="majorHAnsi" w:hAnsiTheme="majorHAnsi" w:cstheme="majorHAnsi"/>
        </w:rPr>
        <w:t>ead-salt lasers</w:t>
      </w:r>
      <w:r w:rsidR="00857541">
        <w:rPr>
          <w:rFonts w:asciiTheme="majorHAnsi" w:hAnsiTheme="majorHAnsi" w:cstheme="majorHAnsi"/>
        </w:rPr>
        <w:t xml:space="preserve"> were the </w:t>
      </w:r>
      <w:r w:rsidR="002A5EC2">
        <w:rPr>
          <w:rFonts w:asciiTheme="majorHAnsi" w:hAnsiTheme="majorHAnsi" w:cstheme="majorHAnsi"/>
        </w:rPr>
        <w:t>major</w:t>
      </w:r>
      <w:r w:rsidR="00857541">
        <w:rPr>
          <w:rFonts w:asciiTheme="majorHAnsi" w:hAnsiTheme="majorHAnsi" w:cstheme="majorHAnsi"/>
        </w:rPr>
        <w:t xml:space="preserve"> player for decades</w:t>
      </w:r>
      <w:r w:rsidR="00121C19">
        <w:rPr>
          <w:rFonts w:asciiTheme="majorHAnsi" w:hAnsiTheme="majorHAnsi" w:cstheme="majorHAnsi"/>
        </w:rPr>
        <w:t>,</w:t>
      </w:r>
      <w:r w:rsidR="002A5EC2">
        <w:rPr>
          <w:rFonts w:asciiTheme="majorHAnsi" w:hAnsiTheme="majorHAnsi" w:cstheme="majorHAnsi"/>
        </w:rPr>
        <w:t xml:space="preserve"> although their operating temperatures were typically far below room temperature. While lead-salt </w:t>
      </w:r>
      <w:r w:rsidR="00857541">
        <w:rPr>
          <w:rFonts w:asciiTheme="majorHAnsi" w:hAnsiTheme="majorHAnsi" w:cstheme="majorHAnsi"/>
        </w:rPr>
        <w:t xml:space="preserve">lasers </w:t>
      </w:r>
      <w:r w:rsidR="006C72C4">
        <w:rPr>
          <w:rFonts w:asciiTheme="majorHAnsi" w:hAnsiTheme="majorHAnsi" w:cstheme="majorHAnsi"/>
        </w:rPr>
        <w:t>cover a</w:t>
      </w:r>
      <w:r w:rsidR="001412BA">
        <w:rPr>
          <w:rFonts w:asciiTheme="majorHAnsi" w:hAnsiTheme="majorHAnsi" w:cstheme="majorHAnsi"/>
        </w:rPr>
        <w:t xml:space="preserve"> wide range of wavelengths (</w:t>
      </w:r>
      <w:r w:rsidR="006C72C4">
        <w:rPr>
          <w:rFonts w:asciiTheme="majorHAnsi" w:hAnsiTheme="majorHAnsi" w:cstheme="majorHAnsi"/>
        </w:rPr>
        <w:t xml:space="preserve">3 </w:t>
      </w:r>
      <w:r w:rsidR="006C72C4">
        <w:rPr>
          <w:rFonts w:ascii="Calibri" w:hAnsi="Calibri" w:cstheme="majorHAnsi"/>
        </w:rPr>
        <w:t>μ</w:t>
      </w:r>
      <w:r w:rsidR="006C72C4">
        <w:rPr>
          <w:rFonts w:asciiTheme="majorHAnsi" w:hAnsiTheme="majorHAnsi" w:cstheme="majorHAnsi"/>
        </w:rPr>
        <w:t xml:space="preserve">m to beyond 20 </w:t>
      </w:r>
      <w:r w:rsidR="006C72C4">
        <w:rPr>
          <w:rFonts w:ascii="Calibri" w:hAnsi="Calibri" w:cstheme="majorHAnsi"/>
        </w:rPr>
        <w:t>μ</w:t>
      </w:r>
      <w:r w:rsidR="006C72C4">
        <w:rPr>
          <w:rFonts w:asciiTheme="majorHAnsi" w:hAnsiTheme="majorHAnsi" w:cstheme="majorHAnsi"/>
        </w:rPr>
        <w:t>m</w:t>
      </w:r>
      <w:r w:rsidR="001412BA">
        <w:rPr>
          <w:rFonts w:asciiTheme="majorHAnsi" w:hAnsiTheme="majorHAnsi" w:cstheme="majorHAnsi"/>
        </w:rPr>
        <w:t>)</w:t>
      </w:r>
      <w:r w:rsidR="006C72C4">
        <w:rPr>
          <w:rFonts w:asciiTheme="majorHAnsi" w:hAnsiTheme="majorHAnsi" w:cstheme="majorHAnsi"/>
        </w:rPr>
        <w:t xml:space="preserve"> the</w:t>
      </w:r>
      <w:r w:rsidR="001412BA">
        <w:rPr>
          <w:rFonts w:asciiTheme="majorHAnsi" w:hAnsiTheme="majorHAnsi" w:cstheme="majorHAnsi"/>
        </w:rPr>
        <w:t>ir</w:t>
      </w:r>
      <w:r w:rsidR="006C72C4">
        <w:rPr>
          <w:rFonts w:asciiTheme="majorHAnsi" w:hAnsiTheme="majorHAnsi" w:cstheme="majorHAnsi"/>
        </w:rPr>
        <w:t xml:space="preserve"> </w:t>
      </w:r>
      <w:r w:rsidR="00B52A55" w:rsidRPr="004801E0">
        <w:rPr>
          <w:rFonts w:asciiTheme="majorHAnsi" w:hAnsiTheme="majorHAnsi" w:cstheme="majorHAnsi"/>
          <w:noProof/>
        </w:rPr>
        <w:t>cw</w:t>
      </w:r>
      <w:r w:rsidR="00B52A55">
        <w:rPr>
          <w:rFonts w:asciiTheme="majorHAnsi" w:hAnsiTheme="majorHAnsi" w:cstheme="majorHAnsi"/>
        </w:rPr>
        <w:t xml:space="preserve"> operation at </w:t>
      </w:r>
      <w:r w:rsidR="006C72C4">
        <w:rPr>
          <w:rFonts w:asciiTheme="majorHAnsi" w:hAnsiTheme="majorHAnsi" w:cstheme="majorHAnsi"/>
        </w:rPr>
        <w:t xml:space="preserve">room temperature </w:t>
      </w:r>
      <w:r w:rsidR="00B52A55">
        <w:rPr>
          <w:rFonts w:asciiTheme="majorHAnsi" w:hAnsiTheme="majorHAnsi" w:cstheme="majorHAnsi"/>
        </w:rPr>
        <w:t>has</w:t>
      </w:r>
      <w:r w:rsidR="00857541">
        <w:rPr>
          <w:rFonts w:asciiTheme="majorHAnsi" w:hAnsiTheme="majorHAnsi" w:cstheme="majorHAnsi"/>
        </w:rPr>
        <w:t xml:space="preserve"> not</w:t>
      </w:r>
      <w:r w:rsidR="00B52A55">
        <w:rPr>
          <w:rFonts w:asciiTheme="majorHAnsi" w:hAnsiTheme="majorHAnsi" w:cstheme="majorHAnsi"/>
        </w:rPr>
        <w:t xml:space="preserve"> been</w:t>
      </w:r>
      <w:r w:rsidR="006C72C4">
        <w:rPr>
          <w:rFonts w:asciiTheme="majorHAnsi" w:hAnsiTheme="majorHAnsi" w:cstheme="majorHAnsi"/>
        </w:rPr>
        <w:t xml:space="preserve"> achieved </w:t>
      </w:r>
      <w:r w:rsidR="001412BA">
        <w:rPr>
          <w:rFonts w:asciiTheme="majorHAnsi" w:hAnsiTheme="majorHAnsi" w:cstheme="majorHAnsi"/>
        </w:rPr>
        <w:t xml:space="preserve">even </w:t>
      </w:r>
      <w:r w:rsidR="006C72C4">
        <w:rPr>
          <w:rFonts w:asciiTheme="majorHAnsi" w:hAnsiTheme="majorHAnsi" w:cstheme="majorHAnsi"/>
        </w:rPr>
        <w:t>after several decades</w:t>
      </w:r>
      <w:r w:rsidR="00857541">
        <w:rPr>
          <w:rFonts w:asciiTheme="majorHAnsi" w:hAnsiTheme="majorHAnsi" w:cstheme="majorHAnsi"/>
        </w:rPr>
        <w:t xml:space="preserve"> </w:t>
      </w:r>
      <w:r w:rsidR="00857541">
        <w:rPr>
          <w:rFonts w:asciiTheme="majorHAnsi" w:hAnsiTheme="majorHAnsi" w:cstheme="majorHAnsi"/>
        </w:rPr>
        <w:fldChar w:fldCharType="begin"/>
      </w:r>
      <w:r w:rsidR="00857541">
        <w:rPr>
          <w:rFonts w:asciiTheme="majorHAnsi" w:hAnsiTheme="majorHAnsi" w:cstheme="majorHAnsi"/>
        </w:rPr>
        <w:instrText xml:space="preserve"> ADDIN EN.CITE &lt;EndNote&gt;&lt;Cite&gt;&lt;Author&gt;Tacke&lt;/Author&gt;&lt;Year&gt;2001&lt;/Year&gt;&lt;RecNum&gt;206&lt;/RecNum&gt;&lt;DisplayText&gt;[2]&lt;/DisplayText&gt;&lt;record&gt;&lt;rec-number&gt;206&lt;/rec-number&gt;&lt;foreign-keys&gt;&lt;key app="EN" db-id="wffwxtaf25x9dsev9z2pza5jtfxt2zrptw9r" timestamp="1478722842"&gt;206&lt;/key&gt;&lt;/foreign-keys&gt;&lt;ref-type name="Journal Article"&gt;17&lt;/ref-type&gt;&lt;contributors&gt;&lt;authors&gt;&lt;author&gt;Tacke, Maurus&lt;/author&gt;&lt;/authors&gt;&lt;/contributors&gt;&lt;titles&gt;&lt;title&gt;Lead–salt lasers&lt;/title&gt;&lt;secondary-title&gt;Philosophical Transactions of the Royal Society of London A: Mathematical, Physical and Engineering Sciences&lt;/secondary-title&gt;&lt;/titles&gt;&lt;periodical&gt;&lt;full-title&gt;Philosophical Transactions of the Royal Society of London A: Mathematical, Physical and Engineering Sciences&lt;/full-title&gt;&lt;/periodical&gt;&lt;pages&gt;547-566&lt;/pages&gt;&lt;volume&gt;359&lt;/volume&gt;&lt;number&gt;1780&lt;/number&gt;&lt;dates&gt;&lt;year&gt;2001&lt;/year&gt;&lt;/dates&gt;&lt;isbn&gt;1364-503X&lt;/isbn&gt;&lt;urls&gt;&lt;/urls&gt;&lt;/record&gt;&lt;/Cite&gt;&lt;/EndNote&gt;</w:instrText>
      </w:r>
      <w:r w:rsidR="00857541">
        <w:rPr>
          <w:rFonts w:asciiTheme="majorHAnsi" w:hAnsiTheme="majorHAnsi" w:cstheme="majorHAnsi"/>
        </w:rPr>
        <w:fldChar w:fldCharType="separate"/>
      </w:r>
      <w:r w:rsidR="00857541">
        <w:rPr>
          <w:rFonts w:asciiTheme="majorHAnsi" w:hAnsiTheme="majorHAnsi" w:cstheme="majorHAnsi"/>
          <w:noProof/>
        </w:rPr>
        <w:t>[</w:t>
      </w:r>
      <w:hyperlink w:anchor="_ENREF_5_2" w:tooltip="Tacke, 2001 #206" w:history="1">
        <w:r w:rsidR="00B67D72" w:rsidRPr="004E1CE3">
          <w:rPr>
            <w:rStyle w:val="Hyperlink"/>
            <w:rFonts w:asciiTheme="majorHAnsi" w:hAnsiTheme="majorHAnsi" w:cstheme="majorHAnsi"/>
            <w:noProof/>
          </w:rPr>
          <w:t>2</w:t>
        </w:r>
      </w:hyperlink>
      <w:r w:rsidR="00857541">
        <w:rPr>
          <w:rFonts w:asciiTheme="majorHAnsi" w:hAnsiTheme="majorHAnsi" w:cstheme="majorHAnsi"/>
          <w:noProof/>
        </w:rPr>
        <w:t>]</w:t>
      </w:r>
      <w:r w:rsidR="00857541">
        <w:rPr>
          <w:rFonts w:asciiTheme="majorHAnsi" w:hAnsiTheme="majorHAnsi" w:cstheme="majorHAnsi"/>
        </w:rPr>
        <w:fldChar w:fldCharType="end"/>
      </w:r>
      <w:r w:rsidR="00857541">
        <w:rPr>
          <w:rFonts w:asciiTheme="majorHAnsi" w:hAnsiTheme="majorHAnsi" w:cstheme="majorHAnsi"/>
        </w:rPr>
        <w:t>,</w:t>
      </w:r>
      <w:r w:rsidRPr="00751956">
        <w:rPr>
          <w:rFonts w:asciiTheme="majorHAnsi" w:hAnsiTheme="majorHAnsi" w:cstheme="majorHAnsi"/>
        </w:rPr>
        <w:t xml:space="preserve"> </w:t>
      </w:r>
      <w:r w:rsidR="001412BA">
        <w:rPr>
          <w:rFonts w:asciiTheme="majorHAnsi" w:hAnsiTheme="majorHAnsi" w:cstheme="majorHAnsi"/>
        </w:rPr>
        <w:t xml:space="preserve">leading to </w:t>
      </w:r>
      <w:r w:rsidR="00857541">
        <w:rPr>
          <w:rFonts w:asciiTheme="majorHAnsi" w:hAnsiTheme="majorHAnsi" w:cstheme="majorHAnsi"/>
        </w:rPr>
        <w:t>t</w:t>
      </w:r>
      <w:r w:rsidRPr="00751956">
        <w:rPr>
          <w:rFonts w:asciiTheme="majorHAnsi" w:hAnsiTheme="majorHAnsi" w:cstheme="majorHAnsi"/>
        </w:rPr>
        <w:t>he adven</w:t>
      </w:r>
      <w:r w:rsidR="001412BA">
        <w:rPr>
          <w:rFonts w:asciiTheme="majorHAnsi" w:hAnsiTheme="majorHAnsi" w:cstheme="majorHAnsi"/>
        </w:rPr>
        <w:t xml:space="preserve">t of quantum engineered lasers </w:t>
      </w:r>
      <w:r w:rsidR="00857541">
        <w:rPr>
          <w:rFonts w:asciiTheme="majorHAnsi" w:hAnsiTheme="majorHAnsi" w:cstheme="majorHAnsi"/>
        </w:rPr>
        <w:t>(</w:t>
      </w:r>
      <w:r w:rsidR="00857541" w:rsidRPr="001412BA">
        <w:rPr>
          <w:rFonts w:asciiTheme="majorHAnsi" w:hAnsiTheme="majorHAnsi" w:cstheme="majorHAnsi"/>
          <w:i/>
        </w:rPr>
        <w:t>viz</w:t>
      </w:r>
      <w:r w:rsidR="00857541" w:rsidRPr="00751956">
        <w:rPr>
          <w:rFonts w:asciiTheme="majorHAnsi" w:hAnsiTheme="majorHAnsi" w:cstheme="majorHAnsi"/>
        </w:rPr>
        <w:t>.</w:t>
      </w:r>
      <w:r w:rsidRPr="00751956">
        <w:rPr>
          <w:rFonts w:asciiTheme="majorHAnsi" w:hAnsiTheme="majorHAnsi" w:cstheme="majorHAnsi"/>
        </w:rPr>
        <w:t xml:space="preserve"> quantum cascade lasers (QCLs)</w:t>
      </w:r>
      <w:r w:rsidRPr="00751956">
        <w:rPr>
          <w:rFonts w:asciiTheme="majorHAnsi" w:hAnsiTheme="majorHAnsi" w:cstheme="majorHAnsi"/>
        </w:rPr>
        <w:fldChar w:fldCharType="begin"/>
      </w:r>
      <w:r w:rsidR="00857541">
        <w:rPr>
          <w:rFonts w:asciiTheme="majorHAnsi" w:hAnsiTheme="majorHAnsi" w:cstheme="majorHAnsi"/>
        </w:rPr>
        <w:instrText xml:space="preserve"> ADDIN EN.CITE &lt;EndNote&gt;&lt;Cite&gt;&lt;Author&gt;Faist&lt;/Author&gt;&lt;Year&gt;1994&lt;/Year&gt;&lt;RecNum&gt;8&lt;/RecNum&gt;&lt;DisplayText&gt;[3]&lt;/DisplayText&gt;&lt;record&gt;&lt;rec-number&gt;8&lt;/rec-number&gt;&lt;foreign-keys&gt;&lt;key app="EN" db-id="wffwxtaf25x9dsev9z2pza5jtfxt2zrptw9r" timestamp="1474388374"&gt;8&lt;/key&gt;&lt;/foreign-keys&gt;&lt;ref-type name="Journal Article"&gt;17&lt;/ref-type&gt;&lt;contributors&gt;&lt;authors&gt;&lt;author&gt;Faist, Jerome&lt;/author&gt;&lt;author&gt;Capasso, Federico&lt;/author&gt;&lt;author&gt;Sivco, Deborah L&lt;/author&gt;&lt;author&gt;Sirtori, Carlo&lt;/author&gt;&lt;author&gt;Hutchinson, Albert L&lt;/author&gt;&lt;author&gt;Cho, Alfred Y&lt;/author&gt;&lt;/authors&gt;&lt;/contributors&gt;&lt;titles&gt;&lt;title&gt;Quantum Cascade Laser&lt;/title&gt;&lt;secondary-title&gt;Science&lt;/secondary-title&gt;&lt;/titles&gt;&lt;pages&gt;553-556&lt;/pages&gt;&lt;volume&gt;264&lt;/volume&gt;&lt;dates&gt;&lt;year&gt;1994&lt;/year&gt;&lt;/dates&gt;&lt;urls&gt;&lt;related-urls&gt;&lt;url&gt;http://science.sciencemag.org/content/sci/264/5158/553.full.pdf&lt;/url&gt;&lt;/related-urls&gt;&lt;/urls&gt;&lt;/record&gt;&lt;/Cite&gt;&lt;/EndNote&gt;</w:instrText>
      </w:r>
      <w:r w:rsidRPr="00751956">
        <w:rPr>
          <w:rFonts w:asciiTheme="majorHAnsi" w:hAnsiTheme="majorHAnsi" w:cstheme="majorHAnsi"/>
        </w:rPr>
        <w:fldChar w:fldCharType="separate"/>
      </w:r>
      <w:r w:rsidR="00857541">
        <w:rPr>
          <w:rFonts w:asciiTheme="majorHAnsi" w:hAnsiTheme="majorHAnsi" w:cstheme="majorHAnsi"/>
          <w:noProof/>
        </w:rPr>
        <w:t>[</w:t>
      </w:r>
      <w:hyperlink w:anchor="_ENREF_5_3" w:tooltip="Faist, 1994 #8" w:history="1">
        <w:r w:rsidR="00B67D72" w:rsidRPr="004E1CE3">
          <w:rPr>
            <w:rStyle w:val="Hyperlink"/>
            <w:rFonts w:asciiTheme="majorHAnsi" w:hAnsiTheme="majorHAnsi" w:cstheme="majorHAnsi"/>
            <w:noProof/>
          </w:rPr>
          <w:t>3</w:t>
        </w:r>
      </w:hyperlink>
      <w:r w:rsidR="00857541">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and interband cascade lasers (ICLs)</w:t>
      </w:r>
      <w:r w:rsidRPr="00751956">
        <w:rPr>
          <w:rFonts w:asciiTheme="majorHAnsi" w:hAnsiTheme="majorHAnsi" w:cstheme="majorHAnsi"/>
        </w:rPr>
        <w:fldChar w:fldCharType="begin"/>
      </w:r>
      <w:r w:rsidR="00857541">
        <w:rPr>
          <w:rFonts w:asciiTheme="majorHAnsi" w:hAnsiTheme="majorHAnsi" w:cstheme="majorHAnsi"/>
        </w:rPr>
        <w:instrText xml:space="preserve"> ADDIN EN.CITE &lt;EndNote&gt;&lt;Cite&gt;&lt;Author&gt;Yang&lt;/Author&gt;&lt;Year&gt;1995&lt;/Year&gt;&lt;RecNum&gt;38&lt;/RecNum&gt;&lt;DisplayText&gt;[1, 4]&lt;/DisplayText&gt;&lt;record&gt;&lt;rec-number&gt;38&lt;/rec-number&gt;&lt;foreign-keys&gt;&lt;key app="EN" db-id="wffwxtaf25x9dsev9z2pza5jtfxt2zrptw9r" timestamp="1474388375"&gt;38&lt;/key&gt;&lt;/foreign-keys&gt;&lt;ref-type name="Journal Article"&gt;17&lt;/ref-type&gt;&lt;contributors&gt;&lt;authors&gt;&lt;author&gt;Yang, R&lt;/author&gt;&lt;/authors&gt;&lt;/contributors&gt;&lt;titles&gt;&lt;title&gt;Infrared laser based on intersubband transitions in quantum wells&lt;/title&gt;&lt;secondary-title&gt;Superlattices and Microstructures&lt;/secondary-title&gt;&lt;/titles&gt;&lt;periodical&gt;&lt;full-title&gt;Superlattices and microstructures&lt;/full-title&gt;&lt;/periodical&gt;&lt;pages&gt;77&lt;/pages&gt;&lt;volume&gt;17&lt;/volume&gt;&lt;dates&gt;&lt;year&gt;1995&lt;/year&gt;&lt;/dates&gt;&lt;urls&gt;&lt;/urls&gt;&lt;electronic-resource-num&gt;10.1006/spmi.1995.1017&lt;/electronic-resource-num&gt;&lt;/record&gt;&lt;/Cite&gt;&lt;Cite&gt;&lt;Author&gt;Lin&lt;/Author&gt;&lt;Year&gt;1997&lt;/Year&gt;&lt;RecNum&gt;136&lt;/RecNum&gt;&lt;record&gt;&lt;rec-number&gt;136&lt;/rec-number&gt;&lt;foreign-keys&gt;&lt;key app="EN" db-id="wffwxtaf25x9dsev9z2pza5jtfxt2zrptw9r" timestamp="1477934595"&gt;136&lt;/key&gt;&lt;/foreign-keys&gt;&lt;ref-type name="Journal Article"&gt;17&lt;/ref-type&gt;&lt;contributors&gt;&lt;authors&gt;&lt;author&gt;Lin, Chih-Hsiang&lt;/author&gt;&lt;author&gt;Yang, Rui Q&lt;/author&gt;&lt;author&gt;Zhang, D&lt;/author&gt;&lt;author&gt;Murry, SJ&lt;/author&gt;&lt;author&gt;Pei, SS&lt;/author&gt;&lt;author&gt;Allerman, AA&lt;/author&gt;&lt;author&gt;Kurtz, SR&lt;/author&gt;&lt;/authors&gt;&lt;/contributors&gt;&lt;titles&gt;&lt;title&gt;Type-II interband quantum cascade laser at 3.8 μm&lt;/title&gt;&lt;secondary-title&gt;Electronics Letters&lt;/secondary-title&gt;&lt;/titles&gt;&lt;periodical&gt;&lt;full-title&gt;Electronics Letters&lt;/full-title&gt;&lt;/periodical&gt;&lt;pages&gt;598-599&lt;/pages&gt;&lt;volume&gt;33&lt;/volume&gt;&lt;number&gt;7&lt;/number&gt;&lt;dates&gt;&lt;year&gt;1997&lt;/year&gt;&lt;/dates&gt;&lt;isbn&gt;0013-5194&lt;/isbn&gt;&lt;urls&gt;&lt;/urls&gt;&lt;/record&gt;&lt;/Cite&gt;&lt;/EndNote&gt;</w:instrText>
      </w:r>
      <w:r w:rsidRPr="00751956">
        <w:rPr>
          <w:rFonts w:asciiTheme="majorHAnsi" w:hAnsiTheme="majorHAnsi" w:cstheme="majorHAnsi"/>
        </w:rPr>
        <w:fldChar w:fldCharType="separate"/>
      </w:r>
      <w:r w:rsidR="00857541">
        <w:rPr>
          <w:rFonts w:asciiTheme="majorHAnsi" w:hAnsiTheme="majorHAnsi" w:cstheme="majorHAnsi"/>
          <w:noProof/>
        </w:rPr>
        <w:t>[</w:t>
      </w:r>
      <w:hyperlink w:anchor="_ENREF_5_1" w:tooltip="Yang, 1995 #38" w:history="1">
        <w:r w:rsidR="00B67D72" w:rsidRPr="004E1CE3">
          <w:rPr>
            <w:rStyle w:val="Hyperlink"/>
            <w:rFonts w:asciiTheme="majorHAnsi" w:hAnsiTheme="majorHAnsi" w:cstheme="majorHAnsi"/>
            <w:noProof/>
          </w:rPr>
          <w:t>1</w:t>
        </w:r>
      </w:hyperlink>
      <w:r w:rsidR="00857541">
        <w:rPr>
          <w:rFonts w:asciiTheme="majorHAnsi" w:hAnsiTheme="majorHAnsi" w:cstheme="majorHAnsi"/>
          <w:noProof/>
        </w:rPr>
        <w:t xml:space="preserve">, </w:t>
      </w:r>
      <w:hyperlink w:anchor="_ENREF_5_4" w:tooltip="Lin, 1997 #136" w:history="1">
        <w:r w:rsidR="00B67D72" w:rsidRPr="004E1CE3">
          <w:rPr>
            <w:rStyle w:val="Hyperlink"/>
            <w:rFonts w:asciiTheme="majorHAnsi" w:hAnsiTheme="majorHAnsi" w:cstheme="majorHAnsi"/>
            <w:noProof/>
          </w:rPr>
          <w:t>4</w:t>
        </w:r>
      </w:hyperlink>
      <w:r w:rsidR="00857541">
        <w:rPr>
          <w:rFonts w:asciiTheme="majorHAnsi" w:hAnsiTheme="majorHAnsi" w:cstheme="majorHAnsi"/>
          <w:noProof/>
        </w:rPr>
        <w:t>]</w:t>
      </w:r>
      <w:r w:rsidRPr="00751956">
        <w:rPr>
          <w:rFonts w:asciiTheme="majorHAnsi" w:hAnsiTheme="majorHAnsi" w:cstheme="majorHAnsi"/>
        </w:rPr>
        <w:fldChar w:fldCharType="end"/>
      </w:r>
      <w:r w:rsidR="00857541">
        <w:rPr>
          <w:rFonts w:asciiTheme="majorHAnsi" w:hAnsiTheme="majorHAnsi" w:cstheme="majorHAnsi"/>
        </w:rPr>
        <w:t>)</w:t>
      </w:r>
      <w:r w:rsidR="001412BA">
        <w:rPr>
          <w:rFonts w:asciiTheme="majorHAnsi" w:hAnsiTheme="majorHAnsi" w:cstheme="majorHAnsi"/>
        </w:rPr>
        <w:t xml:space="preserve">. In short, much of </w:t>
      </w:r>
      <w:r w:rsidRPr="00751956">
        <w:rPr>
          <w:rFonts w:asciiTheme="majorHAnsi" w:hAnsiTheme="majorHAnsi" w:cstheme="majorHAnsi"/>
        </w:rPr>
        <w:t>t</w:t>
      </w:r>
      <w:r w:rsidR="006C72C4">
        <w:rPr>
          <w:rFonts w:asciiTheme="majorHAnsi" w:hAnsiTheme="majorHAnsi" w:cstheme="majorHAnsi"/>
        </w:rPr>
        <w:t xml:space="preserve">he </w:t>
      </w:r>
      <w:r w:rsidR="002A5EC2">
        <w:rPr>
          <w:rFonts w:asciiTheme="majorHAnsi" w:hAnsiTheme="majorHAnsi" w:cstheme="majorHAnsi"/>
        </w:rPr>
        <w:t xml:space="preserve">related </w:t>
      </w:r>
      <w:r w:rsidR="006C72C4">
        <w:rPr>
          <w:rFonts w:asciiTheme="majorHAnsi" w:hAnsiTheme="majorHAnsi" w:cstheme="majorHAnsi"/>
        </w:rPr>
        <w:t xml:space="preserve">research </w:t>
      </w:r>
      <w:r w:rsidR="002A5EC2">
        <w:rPr>
          <w:rFonts w:asciiTheme="majorHAnsi" w:hAnsiTheme="majorHAnsi" w:cstheme="majorHAnsi"/>
        </w:rPr>
        <w:t xml:space="preserve">and development </w:t>
      </w:r>
      <w:r w:rsidR="001412BA">
        <w:rPr>
          <w:rFonts w:asciiTheme="majorHAnsi" w:hAnsiTheme="majorHAnsi" w:cstheme="majorHAnsi"/>
        </w:rPr>
        <w:t xml:space="preserve">switched from lead-salt lasers </w:t>
      </w:r>
      <w:r w:rsidR="00857541">
        <w:rPr>
          <w:rFonts w:asciiTheme="majorHAnsi" w:hAnsiTheme="majorHAnsi" w:cstheme="majorHAnsi"/>
        </w:rPr>
        <w:t>to QCLs and ICLs</w:t>
      </w:r>
      <w:r w:rsidRPr="00751956">
        <w:rPr>
          <w:rFonts w:asciiTheme="majorHAnsi" w:hAnsiTheme="majorHAnsi" w:cstheme="majorHAnsi"/>
        </w:rPr>
        <w:t xml:space="preserve">. </w:t>
      </w:r>
    </w:p>
    <w:p w14:paraId="656AE77B" w14:textId="0977A247" w:rsidR="004E7C3D" w:rsidRDefault="003A5075" w:rsidP="00A0096D">
      <w:pPr>
        <w:ind w:firstLine="720"/>
        <w:rPr>
          <w:rFonts w:asciiTheme="majorHAnsi" w:hAnsiTheme="majorHAnsi" w:cstheme="majorHAnsi"/>
        </w:rPr>
      </w:pPr>
      <w:r w:rsidRPr="00751956">
        <w:rPr>
          <w:rFonts w:asciiTheme="majorHAnsi" w:hAnsiTheme="majorHAnsi" w:cstheme="majorHAnsi"/>
        </w:rPr>
        <w:t>The other two members o</w:t>
      </w:r>
      <w:r w:rsidR="006C72C4">
        <w:rPr>
          <w:rFonts w:asciiTheme="majorHAnsi" w:hAnsiTheme="majorHAnsi" w:cstheme="majorHAnsi"/>
        </w:rPr>
        <w:t xml:space="preserve">f the IC devices family: </w:t>
      </w:r>
      <w:r w:rsidRPr="00751956">
        <w:rPr>
          <w:rFonts w:asciiTheme="majorHAnsi" w:hAnsiTheme="majorHAnsi" w:cstheme="majorHAnsi"/>
        </w:rPr>
        <w:t>interband cascade infrared photodetector (ICIPs) and interband cascade thermophotovoltaic (ICTPV)</w:t>
      </w:r>
      <w:r w:rsidR="008E51DF">
        <w:rPr>
          <w:rFonts w:asciiTheme="majorHAnsi" w:hAnsiTheme="majorHAnsi" w:cstheme="majorHAnsi"/>
        </w:rPr>
        <w:t xml:space="preserve"> </w:t>
      </w:r>
      <w:r w:rsidRPr="00751956">
        <w:rPr>
          <w:rFonts w:asciiTheme="majorHAnsi" w:hAnsiTheme="majorHAnsi" w:cstheme="majorHAnsi"/>
        </w:rPr>
        <w:t>devices have simila</w:t>
      </w:r>
      <w:r w:rsidR="006C72C4">
        <w:rPr>
          <w:rFonts w:asciiTheme="majorHAnsi" w:hAnsiTheme="majorHAnsi" w:cstheme="majorHAnsi"/>
        </w:rPr>
        <w:t xml:space="preserve">r structures to ICLs. </w:t>
      </w:r>
      <w:r w:rsidR="006C72C4">
        <w:rPr>
          <w:rStyle w:val="apple-converted-space"/>
          <w:rFonts w:ascii="Arial" w:hAnsi="Arial" w:cs="Arial"/>
          <w:color w:val="2C3E50"/>
          <w:sz w:val="21"/>
          <w:szCs w:val="21"/>
          <w:shd w:val="clear" w:color="auto" w:fill="FFFFFF"/>
        </w:rPr>
        <w:t> </w:t>
      </w:r>
      <w:r w:rsidR="001412BA" w:rsidRPr="001412BA">
        <w:rPr>
          <w:rStyle w:val="apple-converted-space"/>
          <w:rFonts w:asciiTheme="majorHAnsi" w:hAnsiTheme="majorHAnsi" w:cstheme="majorHAnsi"/>
          <w:shd w:val="clear" w:color="auto" w:fill="FFFFFF"/>
        </w:rPr>
        <w:t xml:space="preserve">Simply put, </w:t>
      </w:r>
      <w:r w:rsidR="006C72C4" w:rsidRPr="001412BA">
        <w:rPr>
          <w:rStyle w:val="Strong"/>
          <w:rFonts w:asciiTheme="majorHAnsi" w:hAnsiTheme="majorHAnsi" w:cstheme="majorHAnsi"/>
          <w:b w:val="0"/>
          <w:bdr w:val="none" w:sz="0" w:space="0" w:color="auto" w:frame="1"/>
          <w:shd w:val="clear" w:color="auto" w:fill="FFFFFF"/>
        </w:rPr>
        <w:t>the fact that</w:t>
      </w:r>
      <w:r w:rsidR="006C72C4" w:rsidRPr="001412BA">
        <w:rPr>
          <w:rFonts w:asciiTheme="majorHAnsi" w:hAnsiTheme="majorHAnsi" w:cstheme="majorHAnsi"/>
        </w:rPr>
        <w:t xml:space="preserve"> </w:t>
      </w:r>
      <w:r w:rsidR="001412BA" w:rsidRPr="001412BA">
        <w:rPr>
          <w:rFonts w:asciiTheme="majorHAnsi" w:hAnsiTheme="majorHAnsi" w:cstheme="majorHAnsi"/>
        </w:rPr>
        <w:t>the ICL</w:t>
      </w:r>
      <w:r w:rsidR="006C72C4" w:rsidRPr="001412BA">
        <w:rPr>
          <w:rFonts w:asciiTheme="majorHAnsi" w:hAnsiTheme="majorHAnsi" w:cstheme="majorHAnsi"/>
        </w:rPr>
        <w:t xml:space="preserve"> structure provides a </w:t>
      </w:r>
      <w:r w:rsidR="002A5EC2" w:rsidRPr="001412BA">
        <w:rPr>
          <w:rFonts w:asciiTheme="majorHAnsi" w:hAnsiTheme="majorHAnsi" w:cstheme="majorHAnsi"/>
        </w:rPr>
        <w:t>rectifying function</w:t>
      </w:r>
      <w:r w:rsidR="006C72C4" w:rsidRPr="001412BA">
        <w:rPr>
          <w:rFonts w:asciiTheme="majorHAnsi" w:hAnsiTheme="majorHAnsi" w:cstheme="majorHAnsi"/>
        </w:rPr>
        <w:t xml:space="preserve"> for</w:t>
      </w:r>
      <w:r w:rsidR="002A5EC2" w:rsidRPr="001412BA">
        <w:rPr>
          <w:rFonts w:asciiTheme="majorHAnsi" w:hAnsiTheme="majorHAnsi" w:cstheme="majorHAnsi"/>
        </w:rPr>
        <w:t xml:space="preserve"> the flow of </w:t>
      </w:r>
      <w:r w:rsidR="006C72C4" w:rsidRPr="001412BA">
        <w:rPr>
          <w:rFonts w:asciiTheme="majorHAnsi" w:hAnsiTheme="majorHAnsi" w:cstheme="majorHAnsi"/>
          <w:noProof/>
        </w:rPr>
        <w:t>carrie</w:t>
      </w:r>
      <w:r w:rsidR="004801E0" w:rsidRPr="001412BA">
        <w:rPr>
          <w:rFonts w:asciiTheme="majorHAnsi" w:hAnsiTheme="majorHAnsi" w:cstheme="majorHAnsi"/>
          <w:noProof/>
        </w:rPr>
        <w:t>r</w:t>
      </w:r>
      <w:r w:rsidR="006C72C4" w:rsidRPr="001412BA">
        <w:rPr>
          <w:rFonts w:asciiTheme="majorHAnsi" w:hAnsiTheme="majorHAnsi" w:cstheme="majorHAnsi"/>
          <w:noProof/>
        </w:rPr>
        <w:t>s</w:t>
      </w:r>
      <w:r w:rsidRPr="001412BA">
        <w:rPr>
          <w:rFonts w:asciiTheme="majorHAnsi" w:hAnsiTheme="majorHAnsi" w:cstheme="majorHAnsi"/>
        </w:rPr>
        <w:t xml:space="preserve">, they can be used to achieve photovoltaic action. </w:t>
      </w:r>
      <w:r w:rsidR="001412BA">
        <w:rPr>
          <w:rFonts w:asciiTheme="majorHAnsi" w:hAnsiTheme="majorHAnsi" w:cstheme="majorHAnsi"/>
        </w:rPr>
        <w:t>In fact,</w:t>
      </w:r>
      <w:r w:rsidR="006C72C4">
        <w:rPr>
          <w:rFonts w:asciiTheme="majorHAnsi" w:hAnsiTheme="majorHAnsi" w:cstheme="majorHAnsi"/>
        </w:rPr>
        <w:t xml:space="preserve"> t</w:t>
      </w:r>
      <w:r w:rsidRPr="00751956">
        <w:rPr>
          <w:rFonts w:asciiTheme="majorHAnsi" w:hAnsiTheme="majorHAnsi" w:cstheme="majorHAnsi"/>
        </w:rPr>
        <w:t xml:space="preserve">he first ICIPs reported in 2005 </w:t>
      </w:r>
      <w:r w:rsidRPr="00751956">
        <w:rPr>
          <w:rFonts w:asciiTheme="majorHAnsi" w:hAnsiTheme="majorHAnsi" w:cstheme="majorHAnsi"/>
        </w:rPr>
        <w:fldChar w:fldCharType="begin"/>
      </w:r>
      <w:r w:rsidR="00857541">
        <w:rPr>
          <w:rFonts w:asciiTheme="majorHAnsi" w:hAnsiTheme="majorHAnsi" w:cstheme="majorHAnsi"/>
        </w:rPr>
        <w:instrText xml:space="preserve"> ADDIN EN.CITE &lt;EndNote&gt;&lt;Cite&gt;&lt;Author&gt;Li&lt;/Author&gt;&lt;Year&gt;2005&lt;/Year&gt;&lt;RecNum&gt;19&lt;/RecNum&gt;&lt;DisplayText&gt;[5]&lt;/DisplayText&gt;&lt;record&gt;&lt;rec-number&gt;19&lt;/rec-number&gt;&lt;foreign-keys&gt;&lt;key app="EN" db-id="wffwxtaf25x9dsev9z2pza5jtfxt2zrptw9r" timestamp="1474388374"&gt;19&lt;/key&gt;&lt;/foreign-keys&gt;&lt;ref-type name="Journal Article"&gt;17&lt;/ref-type&gt;&lt;contributors&gt;&lt;authors&gt;&lt;author&gt;Li, Jian V.&lt;/author&gt;&lt;author&gt;Yang, Rui Q.&lt;/author&gt;&lt;author&gt;Hill, Cory J.&lt;/author&gt;&lt;author&gt;Chuang, Shun Lien&lt;/author&gt;&lt;/authors&gt;&lt;/contributors&gt;&lt;titles&gt;&lt;title&gt;Interband cascade detectors with room temperature photovoltaic operation&lt;/title&gt;&lt;secondary-title&gt;Applied Physics Letters&lt;/secondary-title&gt;&lt;/titles&gt;&lt;periodical&gt;&lt;full-title&gt;Applied Physics Letters&lt;/full-title&gt;&lt;/periodical&gt;&lt;pages&gt;101102&lt;/pages&gt;&lt;volume&gt;86&lt;/volume&gt;&lt;dates&gt;&lt;year&gt;2005&lt;/year&gt;&lt;/dates&gt;&lt;urls&gt;&lt;related-urls&gt;&lt;url&gt;http://scitation.aip.org/docserver/fulltext/aip/journal/apl/86/10/1.1875758.pdf?expires=1474390173&amp;amp;id=id&amp;amp;accname=2116799&amp;amp;checksum=103F06C8549E2A3BFCD853DB9577E885&lt;/url&gt;&lt;/related-urls&gt;&lt;/urls&gt;&lt;electronic-resource-num&gt;10.1063/1.1875758&lt;/electronic-resource-num&gt;&lt;/record&gt;&lt;/Cite&gt;&lt;/EndNote&gt;</w:instrText>
      </w:r>
      <w:r w:rsidRPr="00751956">
        <w:rPr>
          <w:rFonts w:asciiTheme="majorHAnsi" w:hAnsiTheme="majorHAnsi" w:cstheme="majorHAnsi"/>
        </w:rPr>
        <w:fldChar w:fldCharType="separate"/>
      </w:r>
      <w:r w:rsidR="00857541">
        <w:rPr>
          <w:rFonts w:asciiTheme="majorHAnsi" w:hAnsiTheme="majorHAnsi" w:cstheme="majorHAnsi"/>
          <w:noProof/>
        </w:rPr>
        <w:t>[</w:t>
      </w:r>
      <w:hyperlink w:anchor="_ENREF_5_5" w:tooltip="Li, 2005 #19" w:history="1">
        <w:r w:rsidR="00B67D72" w:rsidRPr="004E1CE3">
          <w:rPr>
            <w:rStyle w:val="Hyperlink"/>
            <w:rFonts w:asciiTheme="majorHAnsi" w:hAnsiTheme="majorHAnsi" w:cstheme="majorHAnsi"/>
            <w:noProof/>
          </w:rPr>
          <w:t>5</w:t>
        </w:r>
      </w:hyperlink>
      <w:r w:rsidR="00857541">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were </w:t>
      </w:r>
      <w:r w:rsidR="001412BA">
        <w:rPr>
          <w:rFonts w:asciiTheme="majorHAnsi" w:hAnsiTheme="majorHAnsi" w:cstheme="majorHAnsi"/>
        </w:rPr>
        <w:t>actually ICL structures</w:t>
      </w:r>
      <w:r w:rsidR="006C72C4">
        <w:rPr>
          <w:rFonts w:asciiTheme="majorHAnsi" w:hAnsiTheme="majorHAnsi" w:cstheme="majorHAnsi"/>
        </w:rPr>
        <w:t xml:space="preserve">. Since </w:t>
      </w:r>
      <w:r w:rsidRPr="00751956">
        <w:rPr>
          <w:rFonts w:asciiTheme="majorHAnsi" w:hAnsiTheme="majorHAnsi" w:cstheme="majorHAnsi"/>
        </w:rPr>
        <w:t>the a</w:t>
      </w:r>
      <w:r w:rsidR="006C72C4">
        <w:rPr>
          <w:rFonts w:asciiTheme="majorHAnsi" w:hAnsiTheme="majorHAnsi" w:cstheme="majorHAnsi"/>
        </w:rPr>
        <w:t>ctive region</w:t>
      </w:r>
      <w:r w:rsidR="001412BA">
        <w:rPr>
          <w:rFonts w:asciiTheme="majorHAnsi" w:hAnsiTheme="majorHAnsi" w:cstheme="majorHAnsi"/>
        </w:rPr>
        <w:t xml:space="preserve"> in ICLs (</w:t>
      </w:r>
      <w:r w:rsidR="006C72C4">
        <w:rPr>
          <w:rFonts w:asciiTheme="majorHAnsi" w:hAnsiTheme="majorHAnsi" w:cstheme="majorHAnsi"/>
        </w:rPr>
        <w:t>absorber in ICIPs) is typically comprised of</w:t>
      </w:r>
      <w:r w:rsidRPr="00751956">
        <w:rPr>
          <w:rFonts w:asciiTheme="majorHAnsi" w:hAnsiTheme="majorHAnsi" w:cstheme="majorHAnsi"/>
        </w:rPr>
        <w:t xml:space="preserve"> two InAs/GaInSb QWs, the </w:t>
      </w:r>
      <w:r w:rsidR="001412BA">
        <w:rPr>
          <w:rFonts w:asciiTheme="majorHAnsi" w:hAnsiTheme="majorHAnsi" w:cstheme="majorHAnsi"/>
        </w:rPr>
        <w:t xml:space="preserve">detector </w:t>
      </w:r>
      <w:r w:rsidRPr="00751956">
        <w:rPr>
          <w:rFonts w:asciiTheme="majorHAnsi" w:hAnsiTheme="majorHAnsi" w:cstheme="majorHAnsi"/>
        </w:rPr>
        <w:t>resp</w:t>
      </w:r>
      <w:r w:rsidR="006C72C4">
        <w:rPr>
          <w:rFonts w:asciiTheme="majorHAnsi" w:hAnsiTheme="majorHAnsi" w:cstheme="majorHAnsi"/>
        </w:rPr>
        <w:t xml:space="preserve">onsivity </w:t>
      </w:r>
      <w:r w:rsidR="001412BA">
        <w:rPr>
          <w:rFonts w:asciiTheme="majorHAnsi" w:hAnsiTheme="majorHAnsi" w:cstheme="majorHAnsi"/>
        </w:rPr>
        <w:t xml:space="preserve">of such </w:t>
      </w:r>
      <w:r w:rsidR="002A5EC2">
        <w:rPr>
          <w:rFonts w:asciiTheme="majorHAnsi" w:hAnsiTheme="majorHAnsi" w:cstheme="majorHAnsi"/>
        </w:rPr>
        <w:t>ICL structures</w:t>
      </w:r>
      <w:r w:rsidR="001412BA">
        <w:rPr>
          <w:rFonts w:asciiTheme="majorHAnsi" w:hAnsiTheme="majorHAnsi" w:cstheme="majorHAnsi"/>
        </w:rPr>
        <w:t xml:space="preserve"> was low.</w:t>
      </w:r>
      <w:r w:rsidR="002A5EC2">
        <w:rPr>
          <w:rFonts w:asciiTheme="majorHAnsi" w:hAnsiTheme="majorHAnsi" w:cstheme="majorHAnsi"/>
        </w:rPr>
        <w:t xml:space="preserve"> </w:t>
      </w:r>
      <w:r w:rsidR="001412BA">
        <w:rPr>
          <w:rFonts w:asciiTheme="majorHAnsi" w:hAnsiTheme="majorHAnsi" w:cstheme="majorHAnsi"/>
        </w:rPr>
        <w:t>I</w:t>
      </w:r>
      <w:r w:rsidR="006C72C4">
        <w:rPr>
          <w:rFonts w:asciiTheme="majorHAnsi" w:hAnsiTheme="majorHAnsi" w:cstheme="majorHAnsi"/>
        </w:rPr>
        <w:t xml:space="preserve">n 2010 </w:t>
      </w:r>
      <w:r w:rsidR="006C72C4">
        <w:rPr>
          <w:rFonts w:asciiTheme="majorHAnsi" w:hAnsiTheme="majorHAnsi" w:cstheme="majorHAnsi"/>
        </w:rPr>
        <w:fldChar w:fldCharType="begin"/>
      </w:r>
      <w:r w:rsidR="00857541">
        <w:rPr>
          <w:rFonts w:asciiTheme="majorHAnsi" w:hAnsiTheme="majorHAnsi" w:cstheme="majorHAnsi"/>
        </w:rPr>
        <w:instrText xml:space="preserve"> ADDIN EN.CITE &lt;EndNote&gt;&lt;Cite&gt;&lt;Author&gt;Yang&lt;/Author&gt;&lt;Year&gt;2010&lt;/Year&gt;&lt;RecNum&gt;39&lt;/RecNum&gt;&lt;DisplayText&gt;[6]&lt;/DisplayText&gt;&lt;record&gt;&lt;rec-number&gt;39&lt;/rec-number&gt;&lt;foreign-keys&gt;&lt;key app="EN" db-id="wffwxtaf25x9dsev9z2pza5jtfxt2zrptw9r" timestamp="1474388375"&gt;39&lt;/key&gt;&lt;/foreign-keys&gt;&lt;ref-type name="Journal Article"&gt;17&lt;/ref-type&gt;&lt;contributors&gt;&lt;authors&gt;&lt;author&gt;Yang, Rui Q.&lt;/author&gt;&lt;author&gt;Tian, Zhaobing&lt;/author&gt;&lt;author&gt;Cai, Zhihua&lt;/author&gt;&lt;author&gt;Klem, J. F.&lt;/author&gt;&lt;author&gt;Johnson, Matthew B.&lt;/author&gt;&lt;author&gt;Liu, H. C.&lt;/author&gt;&lt;/authors&gt;&lt;/contributors&gt;&lt;titles&gt;&lt;title&gt;Interband-cascade infrared photodetectors with superlattice absorbers&lt;/title&gt;&lt;secondary-title&gt;Journal of Applied Physics&lt;/secondary-title&gt;&lt;/titles&gt;&lt;periodical&gt;&lt;full-title&gt;Journal of Applied Physics&lt;/full-title&gt;&lt;/periodical&gt;&lt;pages&gt;054514&lt;/pages&gt;&lt;volume&gt;107&lt;/volume&gt;&lt;dates&gt;&lt;year&gt;2010&lt;/year&gt;&lt;/dates&gt;&lt;urls&gt;&lt;related-urls&gt;&lt;url&gt;http://scitation.aip.org/docserver/fulltext/aip/journal/jap/107/5/1.3327415.pdf?expires=1474390181&amp;amp;id=id&amp;amp;accname=2116799&amp;amp;checksum=6B8ABE0445C8BFF72C591EE26ED7F34C&lt;/url&gt;&lt;/related-urls&gt;&lt;/urls&gt;&lt;electronic-resource-num&gt;10.1063/1.3327415&lt;/electronic-resource-num&gt;&lt;/record&gt;&lt;/Cite&gt;&lt;/EndNote&gt;</w:instrText>
      </w:r>
      <w:r w:rsidR="006C72C4">
        <w:rPr>
          <w:rFonts w:asciiTheme="majorHAnsi" w:hAnsiTheme="majorHAnsi" w:cstheme="majorHAnsi"/>
        </w:rPr>
        <w:fldChar w:fldCharType="separate"/>
      </w:r>
      <w:r w:rsidR="00857541">
        <w:rPr>
          <w:rFonts w:asciiTheme="majorHAnsi" w:hAnsiTheme="majorHAnsi" w:cstheme="majorHAnsi"/>
          <w:noProof/>
        </w:rPr>
        <w:t>[</w:t>
      </w:r>
      <w:hyperlink w:anchor="_ENREF_5_6" w:tooltip="Yang, 2010 #39" w:history="1">
        <w:r w:rsidR="00B67D72" w:rsidRPr="004E1CE3">
          <w:rPr>
            <w:rStyle w:val="Hyperlink"/>
            <w:rFonts w:asciiTheme="majorHAnsi" w:hAnsiTheme="majorHAnsi" w:cstheme="majorHAnsi"/>
            <w:noProof/>
          </w:rPr>
          <w:t>6</w:t>
        </w:r>
      </w:hyperlink>
      <w:r w:rsidR="00857541">
        <w:rPr>
          <w:rFonts w:asciiTheme="majorHAnsi" w:hAnsiTheme="majorHAnsi" w:cstheme="majorHAnsi"/>
          <w:noProof/>
        </w:rPr>
        <w:t>]</w:t>
      </w:r>
      <w:r w:rsidR="006C72C4">
        <w:rPr>
          <w:rFonts w:asciiTheme="majorHAnsi" w:hAnsiTheme="majorHAnsi" w:cstheme="majorHAnsi"/>
        </w:rPr>
        <w:fldChar w:fldCharType="end"/>
      </w:r>
      <w:r w:rsidR="006C72C4">
        <w:rPr>
          <w:rFonts w:asciiTheme="majorHAnsi" w:hAnsiTheme="majorHAnsi" w:cstheme="majorHAnsi"/>
        </w:rPr>
        <w:t xml:space="preserve">, </w:t>
      </w:r>
      <w:r w:rsidR="001412BA">
        <w:rPr>
          <w:rFonts w:asciiTheme="majorHAnsi" w:hAnsiTheme="majorHAnsi" w:cstheme="majorHAnsi"/>
        </w:rPr>
        <w:t>ICIP</w:t>
      </w:r>
      <w:r w:rsidR="006C72C4">
        <w:rPr>
          <w:rFonts w:asciiTheme="majorHAnsi" w:hAnsiTheme="majorHAnsi" w:cstheme="majorHAnsi"/>
        </w:rPr>
        <w:t xml:space="preserve"> structure</w:t>
      </w:r>
      <w:r w:rsidR="001412BA">
        <w:rPr>
          <w:rFonts w:asciiTheme="majorHAnsi" w:hAnsiTheme="majorHAnsi" w:cstheme="majorHAnsi"/>
        </w:rPr>
        <w:t>s</w:t>
      </w:r>
      <w:r w:rsidR="006C72C4">
        <w:rPr>
          <w:rFonts w:asciiTheme="majorHAnsi" w:hAnsiTheme="majorHAnsi" w:cstheme="majorHAnsi"/>
        </w:rPr>
        <w:t xml:space="preserve"> were refined and </w:t>
      </w:r>
      <w:r w:rsidRPr="00751956">
        <w:rPr>
          <w:rFonts w:asciiTheme="majorHAnsi" w:hAnsiTheme="majorHAnsi" w:cstheme="majorHAnsi"/>
        </w:rPr>
        <w:t>InAs/GaSb</w:t>
      </w:r>
      <w:r w:rsidR="00D00CA4">
        <w:rPr>
          <w:rFonts w:asciiTheme="majorHAnsi" w:hAnsiTheme="majorHAnsi" w:cstheme="majorHAnsi"/>
        </w:rPr>
        <w:t xml:space="preserve"> t</w:t>
      </w:r>
      <w:r w:rsidR="00C76484">
        <w:rPr>
          <w:rFonts w:asciiTheme="majorHAnsi" w:hAnsiTheme="majorHAnsi" w:cstheme="majorHAnsi"/>
        </w:rPr>
        <w:t>ype-II SL</w:t>
      </w:r>
      <w:r w:rsidR="006C72C4">
        <w:rPr>
          <w:rFonts w:asciiTheme="majorHAnsi" w:hAnsiTheme="majorHAnsi" w:cstheme="majorHAnsi"/>
        </w:rPr>
        <w:t xml:space="preserve"> layers </w:t>
      </w:r>
      <w:r w:rsidRPr="00751956">
        <w:rPr>
          <w:rFonts w:asciiTheme="majorHAnsi" w:hAnsiTheme="majorHAnsi" w:cstheme="majorHAnsi"/>
        </w:rPr>
        <w:t>with hundreds of nanometers to</w:t>
      </w:r>
      <w:r w:rsidR="001412BA">
        <w:rPr>
          <w:rFonts w:asciiTheme="majorHAnsi" w:hAnsiTheme="majorHAnsi" w:cstheme="majorHAnsi"/>
        </w:rPr>
        <w:t xml:space="preserve"> a</w:t>
      </w:r>
      <w:r w:rsidRPr="00751956">
        <w:rPr>
          <w:rFonts w:asciiTheme="majorHAnsi" w:hAnsiTheme="majorHAnsi" w:cstheme="majorHAnsi"/>
        </w:rPr>
        <w:t xml:space="preserve"> few microns</w:t>
      </w:r>
      <w:r w:rsidR="00090A34">
        <w:rPr>
          <w:rFonts w:asciiTheme="majorHAnsi" w:hAnsiTheme="majorHAnsi" w:cstheme="majorHAnsi"/>
        </w:rPr>
        <w:t xml:space="preserve"> thickness</w:t>
      </w:r>
      <w:r w:rsidR="006C72C4">
        <w:rPr>
          <w:rFonts w:asciiTheme="majorHAnsi" w:hAnsiTheme="majorHAnsi" w:cstheme="majorHAnsi"/>
        </w:rPr>
        <w:t xml:space="preserve"> were used </w:t>
      </w:r>
      <w:r w:rsidR="00090A34">
        <w:rPr>
          <w:rFonts w:asciiTheme="majorHAnsi" w:hAnsiTheme="majorHAnsi" w:cstheme="majorHAnsi"/>
        </w:rPr>
        <w:t xml:space="preserve">as </w:t>
      </w:r>
      <w:r w:rsidR="006C72C4">
        <w:rPr>
          <w:rFonts w:asciiTheme="majorHAnsi" w:hAnsiTheme="majorHAnsi" w:cstheme="majorHAnsi"/>
        </w:rPr>
        <w:t>absorber</w:t>
      </w:r>
      <w:r w:rsidR="00090A34">
        <w:rPr>
          <w:rFonts w:asciiTheme="majorHAnsi" w:hAnsiTheme="majorHAnsi" w:cstheme="majorHAnsi"/>
        </w:rPr>
        <w:t xml:space="preserve">s </w:t>
      </w:r>
      <w:r w:rsidR="006C72C4" w:rsidRPr="00751956">
        <w:rPr>
          <w:rFonts w:asciiTheme="majorHAnsi" w:hAnsiTheme="majorHAnsi" w:cstheme="majorHAnsi"/>
        </w:rPr>
        <w:fldChar w:fldCharType="begin">
          <w:fldData xml:space="preserve">PEVuZE5vdGU+PENpdGU+PEF1dGhvcj5ZYW5nPC9BdXRob3I+PFllYXI+MjAxMDwvWWVhcj48UmVj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</w:fldData>
        </w:fldChar>
      </w:r>
      <w:r w:rsidR="00857541" w:rsidRPr="005E6955">
        <w:rPr>
          <w:rFonts w:asciiTheme="majorHAnsi" w:hAnsiTheme="majorHAnsi" w:cstheme="majorHAnsi"/>
        </w:rPr>
        <w:instrText xml:space="preserve"> ADDIN EN.CITE </w:instrText>
      </w:r>
      <w:r w:rsidR="00857541" w:rsidRPr="005E6955">
        <w:rPr>
          <w:rFonts w:asciiTheme="majorHAnsi" w:hAnsiTheme="majorHAnsi" w:cstheme="majorHAnsi"/>
        </w:rPr>
        <w:fldChar w:fldCharType="begin">
          <w:fldData xml:space="preserve">PEVuZE5vdGU+PENpdGU+PEF1dGhvcj5ZYW5nPC9BdXRob3I+PFllYXI+MjAxMDwvWWVhcj48UmVj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</w:fldData>
        </w:fldChar>
      </w:r>
      <w:r w:rsidR="00857541" w:rsidRPr="005E6955">
        <w:rPr>
          <w:rFonts w:asciiTheme="majorHAnsi" w:hAnsiTheme="majorHAnsi" w:cstheme="majorHAnsi"/>
        </w:rPr>
        <w:instrText xml:space="preserve"> ADDIN EN.CITE.DATA </w:instrText>
      </w:r>
      <w:r w:rsidR="00857541" w:rsidRPr="005E6955">
        <w:rPr>
          <w:rFonts w:asciiTheme="majorHAnsi" w:hAnsiTheme="majorHAnsi" w:cstheme="majorHAnsi"/>
        </w:rPr>
      </w:r>
      <w:r w:rsidR="00857541" w:rsidRPr="005E6955">
        <w:rPr>
          <w:rFonts w:asciiTheme="majorHAnsi" w:hAnsiTheme="majorHAnsi" w:cstheme="majorHAnsi"/>
        </w:rPr>
        <w:fldChar w:fldCharType="end"/>
      </w:r>
      <w:r w:rsidR="006C72C4" w:rsidRPr="00751956">
        <w:rPr>
          <w:rFonts w:asciiTheme="majorHAnsi" w:hAnsiTheme="majorHAnsi" w:cstheme="majorHAnsi"/>
        </w:rPr>
      </w:r>
      <w:r w:rsidR="006C72C4" w:rsidRPr="00751956">
        <w:rPr>
          <w:rFonts w:asciiTheme="majorHAnsi" w:hAnsiTheme="majorHAnsi" w:cstheme="majorHAnsi"/>
        </w:rPr>
        <w:fldChar w:fldCharType="separate"/>
      </w:r>
      <w:r w:rsidR="00857541">
        <w:rPr>
          <w:rFonts w:asciiTheme="majorHAnsi" w:hAnsiTheme="majorHAnsi" w:cstheme="majorHAnsi"/>
          <w:noProof/>
        </w:rPr>
        <w:t>[</w:t>
      </w:r>
      <w:hyperlink w:anchor="_ENREF_5_6" w:tooltip="Yang, 2010 #39" w:history="1">
        <w:r w:rsidR="00B67D72" w:rsidRPr="004E1CE3">
          <w:rPr>
            <w:rStyle w:val="Hyperlink"/>
            <w:rFonts w:asciiTheme="majorHAnsi" w:hAnsiTheme="majorHAnsi" w:cstheme="majorHAnsi"/>
            <w:noProof/>
          </w:rPr>
          <w:t>6</w:t>
        </w:r>
      </w:hyperlink>
      <w:r w:rsidR="00857541">
        <w:rPr>
          <w:rFonts w:asciiTheme="majorHAnsi" w:hAnsiTheme="majorHAnsi" w:cstheme="majorHAnsi"/>
          <w:noProof/>
        </w:rPr>
        <w:t xml:space="preserve">, </w:t>
      </w:r>
      <w:hyperlink w:anchor="_ENREF_5_7" w:tooltip="Tian, 2012 #34" w:history="1">
        <w:r w:rsidR="00B67D72" w:rsidRPr="004E1CE3">
          <w:rPr>
            <w:rStyle w:val="Hyperlink"/>
            <w:rFonts w:asciiTheme="majorHAnsi" w:hAnsiTheme="majorHAnsi" w:cstheme="majorHAnsi"/>
            <w:noProof/>
          </w:rPr>
          <w:t>7</w:t>
        </w:r>
      </w:hyperlink>
      <w:r w:rsidR="00857541">
        <w:rPr>
          <w:rFonts w:asciiTheme="majorHAnsi" w:hAnsiTheme="majorHAnsi" w:cstheme="majorHAnsi"/>
          <w:noProof/>
        </w:rPr>
        <w:t>]</w:t>
      </w:r>
      <w:r w:rsidR="006C72C4" w:rsidRPr="00751956">
        <w:rPr>
          <w:rFonts w:asciiTheme="majorHAnsi" w:hAnsiTheme="majorHAnsi" w:cstheme="majorHAnsi"/>
        </w:rPr>
        <w:fldChar w:fldCharType="end"/>
      </w:r>
      <w:r w:rsidR="006C72C4">
        <w:rPr>
          <w:rFonts w:asciiTheme="majorHAnsi" w:hAnsiTheme="majorHAnsi" w:cstheme="majorHAnsi"/>
        </w:rPr>
        <w:t>.</w:t>
      </w:r>
    </w:p>
    <w:p w14:paraId="513F510B" w14:textId="19A9D6E2" w:rsidR="003A5075" w:rsidRDefault="004E7C3D" w:rsidP="00A0096D">
      <w:pPr>
        <w:ind w:firstLine="720"/>
        <w:rPr>
          <w:rFonts w:asciiTheme="majorHAnsi" w:hAnsiTheme="majorHAnsi" w:cstheme="majorHAnsi"/>
        </w:rPr>
      </w:pPr>
      <w:r w:rsidRPr="00751956">
        <w:rPr>
          <w:rFonts w:asciiTheme="majorHAnsi" w:hAnsiTheme="majorHAnsi" w:cstheme="majorHAnsi"/>
        </w:rPr>
        <w:lastRenderedPageBreak/>
        <w:t xml:space="preserve">ICTPVs are a relatively new concept introduced in 2010 </w:t>
      </w:r>
      <w:r w:rsidRPr="00751956">
        <w:rPr>
          <w:rFonts w:asciiTheme="majorHAnsi" w:hAnsiTheme="majorHAnsi" w:cstheme="majorHAnsi"/>
        </w:rPr>
        <w:fldChar w:fldCharType="begin"/>
      </w:r>
      <w:r w:rsidR="00857541">
        <w:rPr>
          <w:rFonts w:asciiTheme="majorHAnsi" w:hAnsiTheme="majorHAnsi" w:cstheme="majorHAnsi"/>
        </w:rPr>
        <w:instrText xml:space="preserve"> ADDIN EN.CITE &lt;EndNote&gt;&lt;Cite&gt;&lt;Author&gt;Yang&lt;/Author&gt;&lt;Year&gt;2010&lt;/Year&gt;&lt;RecNum&gt;112&lt;/RecNum&gt;&lt;DisplayText&gt;[8]&lt;/DisplayText&gt;&lt;record&gt;&lt;rec-number&gt;112&lt;/rec-number&gt;&lt;foreign-keys&gt;&lt;key app="EN" db-id="wffwxtaf25x9dsev9z2pza5jtfxt2zrptw9r" timestamp="1477328839"&gt;112&lt;/key&gt;&lt;/foreign-keys&gt;&lt;ref-type name="Journal Article"&gt;17&lt;/ref-type&gt;&lt;contributors&gt;&lt;authors&gt;&lt;author&gt;Yang, Rui Q&lt;/author&gt;&lt;author&gt;Tian, Zhaobing&lt;/author&gt;&lt;author&gt;Klem, JF&lt;/author&gt;&lt;author&gt;Mishima, Tetsuya D&lt;/author&gt;&lt;author&gt;Santos, Michael B&lt;/author&gt;&lt;author&gt;Johnson, Matthew B&lt;/author&gt;&lt;/authors&gt;&lt;/contributors&gt;&lt;titles&gt;&lt;title&gt;Interband cascade photovoltaic devices&lt;/title&gt;&lt;secondary-title&gt;Applied Physics Letters&lt;/secondary-title&gt;&lt;/titles&gt;&lt;periodical&gt;&lt;full-title&gt;Applied Physics Letters&lt;/full-title&gt;&lt;/periodical&gt;&lt;pages&gt;063504&lt;/pages&gt;&lt;volume&gt;96&lt;/volume&gt;&lt;number&gt;6&lt;/number&gt;&lt;dates&gt;&lt;year&gt;2010&lt;/year&gt;&lt;/dates&gt;&lt;isbn&gt;0003-6951&lt;/isbn&gt;&lt;urls&gt;&lt;/urls&gt;&lt;/record&gt;&lt;/Cite&gt;&lt;/EndNote&gt;</w:instrText>
      </w:r>
      <w:r w:rsidRPr="00751956">
        <w:rPr>
          <w:rFonts w:asciiTheme="majorHAnsi" w:hAnsiTheme="majorHAnsi" w:cstheme="majorHAnsi"/>
        </w:rPr>
        <w:fldChar w:fldCharType="separate"/>
      </w:r>
      <w:r w:rsidR="00857541">
        <w:rPr>
          <w:rFonts w:asciiTheme="majorHAnsi" w:hAnsiTheme="majorHAnsi" w:cstheme="majorHAnsi"/>
          <w:noProof/>
        </w:rPr>
        <w:t>[</w:t>
      </w:r>
      <w:hyperlink w:anchor="_ENREF_5_8" w:tooltip="Yang, 2010 #112" w:history="1">
        <w:r w:rsidR="00B67D72" w:rsidRPr="004E1CE3">
          <w:rPr>
            <w:rStyle w:val="Hyperlink"/>
            <w:rFonts w:asciiTheme="majorHAnsi" w:hAnsiTheme="majorHAnsi" w:cstheme="majorHAnsi"/>
            <w:noProof/>
          </w:rPr>
          <w:t>8</w:t>
        </w:r>
      </w:hyperlink>
      <w:r w:rsidR="00857541">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w:t>
      </w:r>
      <w:r>
        <w:rPr>
          <w:rFonts w:asciiTheme="majorHAnsi" w:hAnsiTheme="majorHAnsi" w:cstheme="majorHAnsi"/>
        </w:rPr>
        <w:t xml:space="preserve">These devices have similar structure and operation principles to that of </w:t>
      </w:r>
      <w:r w:rsidR="003A5075" w:rsidRPr="00751956">
        <w:rPr>
          <w:rFonts w:asciiTheme="majorHAnsi" w:hAnsiTheme="majorHAnsi" w:cstheme="majorHAnsi"/>
        </w:rPr>
        <w:t xml:space="preserve">ICIPs, </w:t>
      </w:r>
      <w:r w:rsidR="003A5075" w:rsidRPr="004801E0">
        <w:rPr>
          <w:rFonts w:asciiTheme="majorHAnsi" w:hAnsiTheme="majorHAnsi" w:cstheme="majorHAnsi"/>
          <w:noProof/>
        </w:rPr>
        <w:t>howe</w:t>
      </w:r>
      <w:r w:rsidRPr="004801E0">
        <w:rPr>
          <w:rFonts w:asciiTheme="majorHAnsi" w:hAnsiTheme="majorHAnsi" w:cstheme="majorHAnsi"/>
          <w:noProof/>
        </w:rPr>
        <w:t>ver</w:t>
      </w:r>
      <w:r w:rsidR="004801E0">
        <w:rPr>
          <w:rFonts w:asciiTheme="majorHAnsi" w:hAnsiTheme="majorHAnsi" w:cstheme="majorHAnsi"/>
          <w:noProof/>
        </w:rPr>
        <w:t>,</w:t>
      </w:r>
      <w:r>
        <w:rPr>
          <w:rFonts w:asciiTheme="majorHAnsi" w:hAnsiTheme="majorHAnsi" w:cstheme="majorHAnsi"/>
        </w:rPr>
        <w:t xml:space="preserve"> </w:t>
      </w:r>
      <w:r w:rsidR="002A5EC2">
        <w:rPr>
          <w:rFonts w:asciiTheme="majorHAnsi" w:hAnsiTheme="majorHAnsi" w:cstheme="majorHAnsi"/>
        </w:rPr>
        <w:t>they operate at a forwar</w:t>
      </w:r>
      <w:r w:rsidR="001412BA">
        <w:rPr>
          <w:rFonts w:asciiTheme="majorHAnsi" w:hAnsiTheme="majorHAnsi" w:cstheme="majorHAnsi"/>
        </w:rPr>
        <w:t xml:space="preserve">d bias in contrast to zero or </w:t>
      </w:r>
      <w:r w:rsidR="002A5EC2">
        <w:rPr>
          <w:rFonts w:asciiTheme="majorHAnsi" w:hAnsiTheme="majorHAnsi" w:cstheme="majorHAnsi"/>
        </w:rPr>
        <w:t>reverse bias for detectors</w:t>
      </w:r>
      <w:r w:rsidR="002A5EC2" w:rsidRPr="00751956">
        <w:rPr>
          <w:rFonts w:asciiTheme="majorHAnsi" w:hAnsiTheme="majorHAnsi" w:cstheme="majorHAnsi"/>
        </w:rPr>
        <w:t>.</w:t>
      </w:r>
      <w:r w:rsidR="002A5EC2">
        <w:rPr>
          <w:rFonts w:asciiTheme="majorHAnsi" w:hAnsiTheme="majorHAnsi" w:cstheme="majorHAnsi"/>
        </w:rPr>
        <w:t xml:space="preserve"> </w:t>
      </w:r>
      <w:r w:rsidR="003A5075" w:rsidRPr="00751956">
        <w:rPr>
          <w:rFonts w:asciiTheme="majorHAnsi" w:hAnsiTheme="majorHAnsi" w:cstheme="majorHAnsi"/>
        </w:rPr>
        <w:t xml:space="preserve">While ICTPV devices with conversion efficiencies up to </w:t>
      </w:r>
      <w:r w:rsidR="00780662">
        <w:rPr>
          <w:rFonts w:asciiTheme="majorHAnsi" w:hAnsiTheme="majorHAnsi" w:cstheme="majorHAnsi"/>
        </w:rPr>
        <w:t>~10</w:t>
      </w:r>
      <w:r w:rsidR="003A5075" w:rsidRPr="00751956">
        <w:rPr>
          <w:rFonts w:asciiTheme="majorHAnsi" w:hAnsiTheme="majorHAnsi" w:cstheme="majorHAnsi"/>
        </w:rPr>
        <w:t>%</w:t>
      </w:r>
      <w:r w:rsidR="004065BA">
        <w:rPr>
          <w:rFonts w:asciiTheme="majorHAnsi" w:hAnsiTheme="majorHAnsi" w:cstheme="majorHAnsi"/>
        </w:rPr>
        <w:t xml:space="preserve"> (see C</w:t>
      </w:r>
      <w:r w:rsidR="004F0CB4">
        <w:rPr>
          <w:rFonts w:asciiTheme="majorHAnsi" w:hAnsiTheme="majorHAnsi" w:cstheme="majorHAnsi"/>
        </w:rPr>
        <w:t xml:space="preserve">hapter 7) </w:t>
      </w:r>
      <w:r w:rsidR="003A5075" w:rsidRPr="00751956">
        <w:rPr>
          <w:rFonts w:asciiTheme="majorHAnsi" w:hAnsiTheme="majorHAnsi" w:cstheme="majorHAnsi"/>
        </w:rPr>
        <w:t xml:space="preserve">have been recently demonstrated, there has been little work on </w:t>
      </w:r>
      <w:r w:rsidR="008E51DF">
        <w:rPr>
          <w:rFonts w:asciiTheme="majorHAnsi" w:hAnsiTheme="majorHAnsi" w:cstheme="majorHAnsi"/>
        </w:rPr>
        <w:t>their</w:t>
      </w:r>
      <w:r w:rsidR="003A5075" w:rsidRPr="00751956">
        <w:rPr>
          <w:rFonts w:asciiTheme="majorHAnsi" w:hAnsiTheme="majorHAnsi" w:cstheme="majorHAnsi"/>
        </w:rPr>
        <w:t xml:space="preserve"> </w:t>
      </w:r>
      <w:r>
        <w:rPr>
          <w:rFonts w:asciiTheme="majorHAnsi" w:hAnsiTheme="majorHAnsi" w:cstheme="majorHAnsi"/>
        </w:rPr>
        <w:t xml:space="preserve">design, growth and fabrication compared to </w:t>
      </w:r>
      <w:r w:rsidR="001412BA">
        <w:rPr>
          <w:rFonts w:asciiTheme="majorHAnsi" w:hAnsiTheme="majorHAnsi" w:cstheme="majorHAnsi"/>
        </w:rPr>
        <w:t xml:space="preserve">laser and detector </w:t>
      </w:r>
      <w:r>
        <w:rPr>
          <w:rFonts w:asciiTheme="majorHAnsi" w:hAnsiTheme="majorHAnsi" w:cstheme="majorHAnsi"/>
        </w:rPr>
        <w:t>IC devices.</w:t>
      </w:r>
    </w:p>
    <w:p w14:paraId="0514FA67" w14:textId="61E8C985" w:rsidR="0002311F" w:rsidRDefault="0002311F" w:rsidP="00A0096D">
      <w:pPr>
        <w:ind w:firstLine="720"/>
        <w:rPr>
          <w:rFonts w:asciiTheme="majorHAnsi" w:hAnsiTheme="majorHAnsi" w:cstheme="majorHAnsi"/>
        </w:rPr>
      </w:pPr>
      <w:r>
        <w:rPr>
          <w:rFonts w:asciiTheme="majorHAnsi" w:hAnsiTheme="majorHAnsi" w:cstheme="majorHAnsi"/>
        </w:rPr>
        <w:t>In this chapter, a detailed overview of the theory</w:t>
      </w:r>
      <w:r w:rsidR="004F0CB4">
        <w:rPr>
          <w:rFonts w:asciiTheme="majorHAnsi" w:hAnsiTheme="majorHAnsi" w:cstheme="majorHAnsi"/>
        </w:rPr>
        <w:t xml:space="preserve"> and operation principles</w:t>
      </w:r>
      <w:r>
        <w:rPr>
          <w:rFonts w:asciiTheme="majorHAnsi" w:hAnsiTheme="majorHAnsi" w:cstheme="majorHAnsi"/>
        </w:rPr>
        <w:t xml:space="preserve"> of different types of IC optoelectronic dev</w:t>
      </w:r>
      <w:r w:rsidR="001412BA">
        <w:rPr>
          <w:rFonts w:asciiTheme="majorHAnsi" w:hAnsiTheme="majorHAnsi" w:cstheme="majorHAnsi"/>
        </w:rPr>
        <w:t>ices along with some discussion on the</w:t>
      </w:r>
      <w:r>
        <w:rPr>
          <w:rFonts w:asciiTheme="majorHAnsi" w:hAnsiTheme="majorHAnsi" w:cstheme="majorHAnsi"/>
        </w:rPr>
        <w:t xml:space="preserve"> method</w:t>
      </w:r>
      <w:r w:rsidR="001412BA">
        <w:rPr>
          <w:rFonts w:asciiTheme="majorHAnsi" w:hAnsiTheme="majorHAnsi" w:cstheme="majorHAnsi"/>
        </w:rPr>
        <w:t>s</w:t>
      </w:r>
      <w:r>
        <w:rPr>
          <w:rFonts w:asciiTheme="majorHAnsi" w:hAnsiTheme="majorHAnsi" w:cstheme="majorHAnsi"/>
        </w:rPr>
        <w:t xml:space="preserve"> of </w:t>
      </w:r>
      <w:r w:rsidR="001412BA">
        <w:rPr>
          <w:rFonts w:asciiTheme="majorHAnsi" w:hAnsiTheme="majorHAnsi" w:cstheme="majorHAnsi"/>
        </w:rPr>
        <w:t xml:space="preserve">their growth, fabrication </w:t>
      </w:r>
      <w:r>
        <w:rPr>
          <w:rFonts w:asciiTheme="majorHAnsi" w:hAnsiTheme="majorHAnsi" w:cstheme="majorHAnsi"/>
        </w:rPr>
        <w:t xml:space="preserve">and characterization is provided. </w:t>
      </w:r>
    </w:p>
    <w:p w14:paraId="10D6E802" w14:textId="123A5079" w:rsidR="004E7C3D" w:rsidRDefault="004E7C3D" w:rsidP="006E5211">
      <w:pPr>
        <w:pStyle w:val="Heading2"/>
      </w:pPr>
      <w:bookmarkStart w:id="221" w:name="_Toc466134128"/>
      <w:bookmarkStart w:id="222" w:name="_Toc469534218"/>
      <w:r w:rsidRPr="00751956">
        <w:t>6.1 Å material system</w:t>
      </w:r>
      <w:bookmarkEnd w:id="221"/>
      <w:bookmarkEnd w:id="222"/>
    </w:p>
    <w:p w14:paraId="622DF23E" w14:textId="4E333507" w:rsidR="00C052D9" w:rsidRPr="00C052D9" w:rsidRDefault="00C052D9" w:rsidP="006E5211">
      <w:pPr>
        <w:pStyle w:val="Heading3"/>
      </w:pPr>
      <w:bookmarkStart w:id="223" w:name="_Toc469534219"/>
      <w:r>
        <w:t>Material properties and band alignments</w:t>
      </w:r>
      <w:bookmarkEnd w:id="223"/>
    </w:p>
    <w:p w14:paraId="65854E79" w14:textId="2978ECF7" w:rsidR="00E70D4E" w:rsidRDefault="004F0CB4" w:rsidP="00E70D4E">
      <w:pPr>
        <w:ind w:firstLine="720"/>
        <w:rPr>
          <w:rFonts w:asciiTheme="majorHAnsi" w:hAnsiTheme="majorHAnsi" w:cstheme="majorHAnsi"/>
        </w:rPr>
      </w:pPr>
      <w:r>
        <w:rPr>
          <w:rFonts w:asciiTheme="majorHAnsi" w:hAnsiTheme="majorHAnsi" w:cstheme="majorHAnsi"/>
        </w:rPr>
        <w:t>Interband cascade</w:t>
      </w:r>
      <w:r w:rsidR="004E7C3D" w:rsidRPr="00751956">
        <w:rPr>
          <w:rFonts w:asciiTheme="majorHAnsi" w:hAnsiTheme="majorHAnsi" w:cstheme="majorHAnsi"/>
        </w:rPr>
        <w:t xml:space="preserve"> devices, no matter being a laser, detector or TPV cell, are made of InAs, GaSb, AlSb and the</w:t>
      </w:r>
      <w:r>
        <w:rPr>
          <w:rFonts w:asciiTheme="majorHAnsi" w:hAnsiTheme="majorHAnsi" w:cstheme="majorHAnsi"/>
        </w:rPr>
        <w:t>ir</w:t>
      </w:r>
      <w:r w:rsidR="004E7C3D" w:rsidRPr="00751956">
        <w:rPr>
          <w:rFonts w:asciiTheme="majorHAnsi" w:hAnsiTheme="majorHAnsi" w:cstheme="majorHAnsi"/>
        </w:rPr>
        <w:t xml:space="preserve"> alloys. The lattice constant of InAs (</w:t>
      </w:r>
      <w:r w:rsidR="004E7C3D" w:rsidRPr="00751956">
        <w:rPr>
          <w:rFonts w:asciiTheme="majorHAnsi" w:hAnsiTheme="majorHAnsi" w:cstheme="majorHAnsi"/>
          <w:lang w:bidi="ar-SA"/>
        </w:rPr>
        <w:t>6.0583</w:t>
      </w:r>
      <w:r w:rsidR="004E7C3D" w:rsidRPr="00751956">
        <w:rPr>
          <w:rFonts w:asciiTheme="majorHAnsi" w:hAnsiTheme="majorHAnsi" w:cstheme="majorHAnsi"/>
        </w:rPr>
        <w:t xml:space="preserve"> Å), GaSb (6.09593 Å) and AlSb (6.1355 Å) are nearly matched to each other</w:t>
      </w:r>
      <w:r w:rsidR="001412BA">
        <w:rPr>
          <w:rFonts w:asciiTheme="majorHAnsi" w:hAnsiTheme="majorHAnsi" w:cstheme="majorHAnsi"/>
        </w:rPr>
        <w:t xml:space="preserve"> (at 6.1 </w:t>
      </w:r>
      <w:r w:rsidR="001412BA" w:rsidRPr="00751956">
        <w:rPr>
          <w:rFonts w:asciiTheme="majorHAnsi" w:hAnsiTheme="majorHAnsi" w:cstheme="majorHAnsi"/>
        </w:rPr>
        <w:t>Å</w:t>
      </w:r>
      <w:r w:rsidR="001412BA">
        <w:rPr>
          <w:rFonts w:asciiTheme="majorHAnsi" w:hAnsiTheme="majorHAnsi" w:cstheme="majorHAnsi"/>
        </w:rPr>
        <w:t>)</w:t>
      </w:r>
      <w:r w:rsidR="004E7C3D">
        <w:rPr>
          <w:rFonts w:asciiTheme="majorHAnsi" w:hAnsiTheme="majorHAnsi" w:cstheme="majorHAnsi"/>
        </w:rPr>
        <w:t xml:space="preserve">, therefore </w:t>
      </w:r>
      <w:r w:rsidR="001412BA">
        <w:rPr>
          <w:rFonts w:asciiTheme="majorHAnsi" w:hAnsiTheme="majorHAnsi" w:cstheme="majorHAnsi"/>
        </w:rPr>
        <w:t>these materials</w:t>
      </w:r>
      <w:r w:rsidR="004E7C3D" w:rsidRPr="00751956">
        <w:rPr>
          <w:rFonts w:asciiTheme="majorHAnsi" w:hAnsiTheme="majorHAnsi" w:cstheme="majorHAnsi"/>
        </w:rPr>
        <w:t xml:space="preserve"> have significant technological advantages </w:t>
      </w:r>
      <w:r w:rsidR="001412BA">
        <w:rPr>
          <w:rFonts w:asciiTheme="majorHAnsi" w:hAnsiTheme="majorHAnsi" w:cstheme="majorHAnsi"/>
        </w:rPr>
        <w:t xml:space="preserve">with regards to the </w:t>
      </w:r>
      <w:r w:rsidR="004E7C3D" w:rsidRPr="00751956">
        <w:rPr>
          <w:rFonts w:asciiTheme="majorHAnsi" w:hAnsiTheme="majorHAnsi" w:cstheme="majorHAnsi"/>
        </w:rPr>
        <w:t xml:space="preserve">growth and strain engineering. Different properties of these compounds are listed in Table 2-1. The </w:t>
      </w:r>
      <w:r w:rsidR="00E70D4E" w:rsidRPr="00751956">
        <w:rPr>
          <w:rFonts w:asciiTheme="majorHAnsi" w:hAnsiTheme="majorHAnsi" w:cstheme="majorHAnsi"/>
        </w:rPr>
        <w:t>heterostructures formed between these materials</w:t>
      </w:r>
      <w:r w:rsidR="00E70D4E">
        <w:rPr>
          <w:rFonts w:asciiTheme="majorHAnsi" w:hAnsiTheme="majorHAnsi" w:cstheme="majorHAnsi"/>
        </w:rPr>
        <w:t xml:space="preserve"> have unique features that make</w:t>
      </w:r>
      <w:r w:rsidR="00E70D4E" w:rsidRPr="00751956">
        <w:rPr>
          <w:rFonts w:asciiTheme="majorHAnsi" w:hAnsiTheme="majorHAnsi" w:cstheme="majorHAnsi"/>
        </w:rPr>
        <w:t xml:space="preserve"> them well suited for</w:t>
      </w:r>
      <w:r w:rsidR="00E70D4E">
        <w:rPr>
          <w:rFonts w:asciiTheme="majorHAnsi" w:hAnsiTheme="majorHAnsi" w:cstheme="majorHAnsi"/>
        </w:rPr>
        <w:t xml:space="preserve"> </w:t>
      </w:r>
      <w:r w:rsidR="001412BA">
        <w:rPr>
          <w:rFonts w:asciiTheme="majorHAnsi" w:hAnsiTheme="majorHAnsi" w:cstheme="majorHAnsi"/>
        </w:rPr>
        <w:t xml:space="preserve">the </w:t>
      </w:r>
      <w:r w:rsidR="001412BA">
        <w:rPr>
          <w:rFonts w:asciiTheme="majorHAnsi" w:hAnsiTheme="majorHAnsi" w:cstheme="majorHAnsi"/>
          <w:noProof/>
        </w:rPr>
        <w:t>realizion of</w:t>
      </w:r>
      <w:r w:rsidR="00E70D4E">
        <w:rPr>
          <w:rFonts w:asciiTheme="majorHAnsi" w:hAnsiTheme="majorHAnsi" w:cstheme="majorHAnsi"/>
        </w:rPr>
        <w:t xml:space="preserve"> </w:t>
      </w:r>
      <w:r w:rsidR="00E70D4E" w:rsidRPr="00751956">
        <w:rPr>
          <w:rFonts w:asciiTheme="majorHAnsi" w:hAnsiTheme="majorHAnsi" w:cstheme="majorHAnsi"/>
        </w:rPr>
        <w:t xml:space="preserve">IC devices. </w:t>
      </w:r>
      <w:r w:rsidR="001412BA">
        <w:rPr>
          <w:rFonts w:asciiTheme="majorHAnsi" w:hAnsiTheme="majorHAnsi" w:cstheme="majorHAnsi"/>
        </w:rPr>
        <w:t xml:space="preserve">As shown in Figure 2-1, all </w:t>
      </w:r>
      <w:r w:rsidR="00E70D4E" w:rsidRPr="00751956">
        <w:rPr>
          <w:rFonts w:asciiTheme="majorHAnsi" w:hAnsiTheme="majorHAnsi" w:cstheme="majorHAnsi"/>
        </w:rPr>
        <w:t>three possible ban</w:t>
      </w:r>
      <w:r w:rsidR="001412BA">
        <w:rPr>
          <w:rFonts w:asciiTheme="majorHAnsi" w:hAnsiTheme="majorHAnsi" w:cstheme="majorHAnsi"/>
        </w:rPr>
        <w:t>d lineups can be realized with</w:t>
      </w:r>
      <w:r w:rsidR="00E70D4E" w:rsidRPr="00751956">
        <w:rPr>
          <w:rFonts w:asciiTheme="majorHAnsi" w:hAnsiTheme="majorHAnsi" w:cstheme="majorHAnsi"/>
        </w:rPr>
        <w:t xml:space="preserve"> these compounds. AlSb/GaSb, </w:t>
      </w:r>
      <w:r w:rsidR="00060955" w:rsidRPr="004801E0">
        <w:rPr>
          <w:rFonts w:asciiTheme="majorHAnsi" w:hAnsiTheme="majorHAnsi" w:cstheme="majorHAnsi"/>
          <w:noProof/>
        </w:rPr>
        <w:t>AlSb/InAs</w:t>
      </w:r>
      <w:r w:rsidR="00060955">
        <w:rPr>
          <w:rFonts w:asciiTheme="majorHAnsi" w:hAnsiTheme="majorHAnsi" w:cstheme="majorHAnsi"/>
          <w:noProof/>
        </w:rPr>
        <w:t>,</w:t>
      </w:r>
      <w:r w:rsidR="00060955" w:rsidRPr="00751956">
        <w:rPr>
          <w:rFonts w:asciiTheme="majorHAnsi" w:hAnsiTheme="majorHAnsi" w:cstheme="majorHAnsi"/>
        </w:rPr>
        <w:t xml:space="preserve"> and</w:t>
      </w:r>
      <w:r w:rsidR="00060955">
        <w:rPr>
          <w:rFonts w:asciiTheme="majorHAnsi" w:hAnsiTheme="majorHAnsi" w:cstheme="majorHAnsi"/>
        </w:rPr>
        <w:t xml:space="preserve"> </w:t>
      </w:r>
      <w:r w:rsidR="00060955" w:rsidRPr="00751956">
        <w:rPr>
          <w:rFonts w:asciiTheme="majorHAnsi" w:hAnsiTheme="majorHAnsi" w:cstheme="majorHAnsi"/>
        </w:rPr>
        <w:t>GaSb</w:t>
      </w:r>
      <w:r w:rsidR="00060955">
        <w:rPr>
          <w:rFonts w:asciiTheme="majorHAnsi" w:hAnsiTheme="majorHAnsi" w:cstheme="majorHAnsi"/>
        </w:rPr>
        <w:t>/InAs QWs have type-I, type-II staggered and t</w:t>
      </w:r>
      <w:r w:rsidR="00060955" w:rsidRPr="00751956">
        <w:rPr>
          <w:rFonts w:asciiTheme="majorHAnsi" w:hAnsiTheme="majorHAnsi" w:cstheme="majorHAnsi"/>
        </w:rPr>
        <w:t>ype-II broken</w:t>
      </w:r>
      <w:r w:rsidR="00060955">
        <w:rPr>
          <w:rFonts w:asciiTheme="majorHAnsi" w:hAnsiTheme="majorHAnsi" w:cstheme="majorHAnsi"/>
        </w:rPr>
        <w:t>-gap</w:t>
      </w:r>
      <w:r w:rsidR="00060955" w:rsidRPr="00751956">
        <w:rPr>
          <w:rFonts w:asciiTheme="majorHAnsi" w:hAnsiTheme="majorHAnsi" w:cstheme="majorHAnsi"/>
        </w:rPr>
        <w:t xml:space="preserve"> </w:t>
      </w:r>
      <w:r w:rsidR="00060955">
        <w:rPr>
          <w:rFonts w:asciiTheme="majorHAnsi" w:hAnsiTheme="majorHAnsi" w:cstheme="majorHAnsi"/>
        </w:rPr>
        <w:t>band</w:t>
      </w:r>
      <w:r w:rsidR="00060955" w:rsidRPr="00751956">
        <w:rPr>
          <w:rFonts w:asciiTheme="majorHAnsi" w:hAnsiTheme="majorHAnsi" w:cstheme="majorHAnsi"/>
        </w:rPr>
        <w:t xml:space="preserve"> alignments, respectively. </w:t>
      </w:r>
      <w:r w:rsidR="00060955">
        <w:rPr>
          <w:rFonts w:asciiTheme="majorHAnsi" w:hAnsiTheme="majorHAnsi" w:cstheme="majorHAnsi"/>
        </w:rPr>
        <w:t>In contrast to type-I QWs, where the electron and hole wave functions are spatially located</w:t>
      </w:r>
      <w:r w:rsidR="00060955">
        <w:t xml:space="preserve"> </w:t>
      </w:r>
      <w:r w:rsidR="00060955">
        <w:rPr>
          <w:rFonts w:asciiTheme="majorHAnsi" w:hAnsiTheme="majorHAnsi" w:cstheme="majorHAnsi"/>
        </w:rPr>
        <w:t>in the same layer, t</w:t>
      </w:r>
      <w:r w:rsidR="00060955" w:rsidRPr="00751956">
        <w:rPr>
          <w:rFonts w:asciiTheme="majorHAnsi" w:hAnsiTheme="majorHAnsi" w:cstheme="majorHAnsi"/>
        </w:rPr>
        <w:t>he broken</w:t>
      </w:r>
      <w:r w:rsidR="00060955">
        <w:rPr>
          <w:rFonts w:asciiTheme="majorHAnsi" w:hAnsiTheme="majorHAnsi" w:cstheme="majorHAnsi"/>
        </w:rPr>
        <w:t xml:space="preserve">-gap band </w:t>
      </w:r>
      <w:r w:rsidR="00060955" w:rsidRPr="00751956">
        <w:rPr>
          <w:rFonts w:asciiTheme="majorHAnsi" w:hAnsiTheme="majorHAnsi" w:cstheme="majorHAnsi"/>
        </w:rPr>
        <w:t>alignment</w:t>
      </w:r>
    </w:p>
    <w:p w14:paraId="772C0932" w14:textId="3332282D" w:rsidR="00AD51F3" w:rsidRDefault="00AD51F3" w:rsidP="007A5882">
      <w:pPr>
        <w:pStyle w:val="Caption"/>
      </w:pPr>
      <w:bookmarkStart w:id="224" w:name="_Toc466134198"/>
      <w:bookmarkStart w:id="225" w:name="_Toc469516611"/>
      <w:r w:rsidRPr="00751956">
        <w:lastRenderedPageBreak/>
        <w:t xml:space="preserve">Table </w:t>
      </w:r>
      <w:r w:rsidR="00DE71E4">
        <w:fldChar w:fldCharType="begin"/>
      </w:r>
      <w:r w:rsidR="00DE71E4">
        <w:instrText xml:space="preserve"> STYLEREF 1 \s </w:instrText>
      </w:r>
      <w:r w:rsidR="00DE71E4">
        <w:fldChar w:fldCharType="separate"/>
      </w:r>
      <w:r w:rsidR="004923B0">
        <w:rPr>
          <w:noProof/>
        </w:rPr>
        <w:t>2</w:t>
      </w:r>
      <w:r w:rsidR="00DE71E4">
        <w:rPr>
          <w:noProof/>
        </w:rPr>
        <w:fldChar w:fldCharType="end"/>
      </w:r>
      <w:r w:rsidR="0006532F">
        <w:noBreakHyphen/>
      </w:r>
      <w:r w:rsidR="00DE71E4">
        <w:fldChar w:fldCharType="begin"/>
      </w:r>
      <w:r w:rsidR="00DE71E4">
        <w:instrText xml:space="preserve"> SEQ Table \* ARABIC \s 1 </w:instrText>
      </w:r>
      <w:r w:rsidR="00DE71E4">
        <w:fldChar w:fldCharType="separate"/>
      </w:r>
      <w:r w:rsidR="004923B0">
        <w:rPr>
          <w:noProof/>
        </w:rPr>
        <w:t>1</w:t>
      </w:r>
      <w:r w:rsidR="00DE71E4">
        <w:rPr>
          <w:noProof/>
        </w:rPr>
        <w:fldChar w:fldCharType="end"/>
      </w:r>
      <w:r w:rsidRPr="00751956">
        <w:t>: Su</w:t>
      </w:r>
      <w:r w:rsidR="008E51DF">
        <w:t>mmary of the material properties</w:t>
      </w:r>
      <w:r w:rsidRPr="00751956">
        <w:t xml:space="preserve"> for the 6.1 Å material family. </w:t>
      </w:r>
      <w:r w:rsidRPr="00D00CA4">
        <w:rPr>
          <w:i/>
        </w:rPr>
        <w:t>μ</w:t>
      </w:r>
      <w:r w:rsidRPr="00751956">
        <w:rPr>
          <w:vertAlign w:val="subscript"/>
        </w:rPr>
        <w:t>e</w:t>
      </w:r>
      <w:r w:rsidRPr="00751956">
        <w:t xml:space="preserve">, </w:t>
      </w:r>
      <w:r w:rsidRPr="00D00CA4">
        <w:rPr>
          <w:i/>
          <w:noProof/>
        </w:rPr>
        <w:t>μ</w:t>
      </w:r>
      <w:r w:rsidRPr="004801E0">
        <w:rPr>
          <w:noProof/>
          <w:vertAlign w:val="subscript"/>
        </w:rPr>
        <w:t>h</w:t>
      </w:r>
      <w:r w:rsidRPr="00751956">
        <w:t xml:space="preserve"> and </w:t>
      </w:r>
      <w:r w:rsidRPr="00D00CA4">
        <w:rPr>
          <w:i/>
        </w:rPr>
        <w:t>ε</w:t>
      </w:r>
      <w:r w:rsidRPr="00751956">
        <w:rPr>
          <w:vertAlign w:val="subscript"/>
        </w:rPr>
        <w:t>s</w:t>
      </w:r>
      <w:r w:rsidRPr="00751956">
        <w:t xml:space="preserve"> are the electron mobility, hole mobility and static dielectric constant, respectively. All data are for 300 K and taken from </w:t>
      </w:r>
      <w:r w:rsidRPr="00751956">
        <w:fldChar w:fldCharType="begin"/>
      </w:r>
      <w:r>
        <w:instrText xml:space="preserve"> ADDIN EN.CITE &lt;EndNote&gt;&lt;Cite&gt;&lt;Author&gt;Adachi&lt;/Author&gt;&lt;Year&gt;2009&lt;/Year&gt;&lt;RecNum&gt;135&lt;/RecNum&gt;&lt;DisplayText&gt;[9]&lt;/DisplayText&gt;&lt;record&gt;&lt;rec-number&gt;135&lt;/rec-number&gt;&lt;foreign-keys&gt;&lt;key app="EN" db-id="wffwxtaf25x9dsev9z2pza5jtfxt2zrptw9r" timestamp="1477927893"&gt;135&lt;/key&gt;&lt;/foreign-keys&gt;&lt;ref-type name="Book"&gt;6&lt;/ref-type&gt;&lt;contributors&gt;&lt;authors&gt;&lt;author&gt;Adachi, Sadao&lt;/author&gt;&lt;/authors&gt;&lt;/contributors&gt;&lt;titles&gt;&lt;title&gt;Properties of semiconductor alloys: group-IV, III-V and II-VI semiconductors&lt;/title&gt;&lt;/titles&gt;&lt;volume&gt;28&lt;/volume&gt;&lt;dates&gt;&lt;year&gt;2009&lt;/year&gt;&lt;/dates&gt;&lt;publisher&gt;John Wiley &amp;amp; Sons&lt;/publisher&gt;&lt;isbn&gt;0470744391&lt;/isbn&gt;&lt;urls&gt;&lt;/urls&gt;&lt;/record&gt;&lt;/Cite&gt;&lt;/EndNote&gt;</w:instrText>
      </w:r>
      <w:r w:rsidRPr="00751956">
        <w:fldChar w:fldCharType="separate"/>
      </w:r>
      <w:r>
        <w:rPr>
          <w:noProof/>
        </w:rPr>
        <w:t>[</w:t>
      </w:r>
      <w:hyperlink w:anchor="_ENREF_5_9" w:tooltip="Adachi, 2009 #135" w:history="1">
        <w:r w:rsidR="00B67D72" w:rsidRPr="004E1CE3">
          <w:rPr>
            <w:rStyle w:val="Hyperlink"/>
            <w:noProof/>
          </w:rPr>
          <w:t>9</w:t>
        </w:r>
      </w:hyperlink>
      <w:r>
        <w:rPr>
          <w:noProof/>
        </w:rPr>
        <w:t>]</w:t>
      </w:r>
      <w:r w:rsidRPr="00751956">
        <w:fldChar w:fldCharType="end"/>
      </w:r>
      <w:r w:rsidRPr="00751956">
        <w:t>.</w:t>
      </w:r>
      <w:bookmarkEnd w:id="224"/>
      <w:bookmarkEnd w:id="225"/>
    </w:p>
    <w:p w14:paraId="2459C75C" w14:textId="77777777" w:rsidR="007A5882" w:rsidRPr="007A5882" w:rsidRDefault="007A5882" w:rsidP="007A5882">
      <w:pPr>
        <w:spacing w:line="240" w:lineRule="auto"/>
      </w:pPr>
    </w:p>
    <w:tbl>
      <w:tblPr>
        <w:tblStyle w:val="TableGrid"/>
        <w:tblW w:w="8635" w:type="dxa"/>
        <w:tblLayout w:type="fixed"/>
        <w:tblLook w:val="04A0" w:firstRow="1" w:lastRow="0" w:firstColumn="1" w:lastColumn="0" w:noHBand="0" w:noVBand="1"/>
      </w:tblPr>
      <w:tblGrid>
        <w:gridCol w:w="1255"/>
        <w:gridCol w:w="1080"/>
        <w:gridCol w:w="1080"/>
        <w:gridCol w:w="990"/>
        <w:gridCol w:w="1080"/>
        <w:gridCol w:w="1080"/>
        <w:gridCol w:w="720"/>
        <w:gridCol w:w="1350"/>
      </w:tblGrid>
      <w:tr w:rsidR="00AD51F3" w:rsidRPr="00751956" w14:paraId="0449EF29" w14:textId="77777777" w:rsidTr="00C76484">
        <w:tc>
          <w:tcPr>
            <w:tcW w:w="1255" w:type="dxa"/>
            <w:vAlign w:val="center"/>
          </w:tcPr>
          <w:p w14:paraId="6F69AD2F" w14:textId="77777777" w:rsidR="00AD51F3" w:rsidRPr="00C76484" w:rsidRDefault="00AD51F3" w:rsidP="00E23D8D">
            <w:pPr>
              <w:spacing w:line="360" w:lineRule="auto"/>
              <w:jc w:val="center"/>
              <w:rPr>
                <w:rFonts w:asciiTheme="majorHAnsi" w:hAnsiTheme="majorHAnsi" w:cstheme="majorHAnsi"/>
                <w:b/>
                <w:sz w:val="20"/>
                <w:szCs w:val="20"/>
              </w:rPr>
            </w:pPr>
            <w:r w:rsidRPr="00C76484">
              <w:rPr>
                <w:rFonts w:asciiTheme="majorHAnsi" w:hAnsiTheme="majorHAnsi" w:cstheme="majorHAnsi"/>
                <w:b/>
                <w:sz w:val="20"/>
                <w:szCs w:val="20"/>
              </w:rPr>
              <w:t>Compound name</w:t>
            </w:r>
          </w:p>
        </w:tc>
        <w:tc>
          <w:tcPr>
            <w:tcW w:w="1080" w:type="dxa"/>
            <w:vAlign w:val="center"/>
          </w:tcPr>
          <w:p w14:paraId="4425E52D" w14:textId="77777777" w:rsidR="00AD51F3" w:rsidRPr="00C76484" w:rsidRDefault="00AD51F3" w:rsidP="00E23D8D">
            <w:pPr>
              <w:spacing w:line="360" w:lineRule="auto"/>
              <w:jc w:val="center"/>
              <w:rPr>
                <w:rFonts w:asciiTheme="majorHAnsi" w:hAnsiTheme="majorHAnsi" w:cstheme="majorHAnsi"/>
                <w:b/>
                <w:sz w:val="20"/>
                <w:szCs w:val="20"/>
              </w:rPr>
            </w:pPr>
            <w:r w:rsidRPr="00C76484">
              <w:rPr>
                <w:rFonts w:asciiTheme="majorHAnsi" w:hAnsiTheme="majorHAnsi" w:cstheme="majorHAnsi"/>
                <w:b/>
                <w:i/>
                <w:sz w:val="20"/>
                <w:szCs w:val="20"/>
              </w:rPr>
              <w:t>E</w:t>
            </w:r>
            <w:r w:rsidRPr="001412BA">
              <w:rPr>
                <w:rFonts w:asciiTheme="majorHAnsi" w:hAnsiTheme="majorHAnsi" w:cstheme="majorHAnsi"/>
                <w:b/>
                <w:sz w:val="20"/>
                <w:szCs w:val="20"/>
                <w:vertAlign w:val="subscript"/>
              </w:rPr>
              <w:t>g</w:t>
            </w:r>
            <w:r w:rsidRPr="00C76484">
              <w:rPr>
                <w:rFonts w:asciiTheme="majorHAnsi" w:hAnsiTheme="majorHAnsi" w:cstheme="majorHAnsi"/>
                <w:b/>
                <w:sz w:val="20"/>
                <w:szCs w:val="20"/>
              </w:rPr>
              <w:t>(300 K)</w:t>
            </w:r>
          </w:p>
          <w:p w14:paraId="7CD5C7FC" w14:textId="77777777" w:rsidR="00AD51F3" w:rsidRPr="00C76484" w:rsidRDefault="00AD51F3" w:rsidP="00E23D8D">
            <w:pPr>
              <w:spacing w:line="360" w:lineRule="auto"/>
              <w:jc w:val="center"/>
              <w:rPr>
                <w:rFonts w:asciiTheme="majorHAnsi" w:hAnsiTheme="majorHAnsi" w:cstheme="majorHAnsi"/>
                <w:b/>
                <w:i/>
                <w:sz w:val="20"/>
                <w:szCs w:val="20"/>
              </w:rPr>
            </w:pPr>
            <w:r w:rsidRPr="00C76484">
              <w:rPr>
                <w:rFonts w:asciiTheme="majorHAnsi" w:hAnsiTheme="majorHAnsi" w:cstheme="majorHAnsi"/>
                <w:b/>
                <w:sz w:val="20"/>
                <w:szCs w:val="20"/>
              </w:rPr>
              <w:t>(eV)</w:t>
            </w:r>
          </w:p>
        </w:tc>
        <w:tc>
          <w:tcPr>
            <w:tcW w:w="1080" w:type="dxa"/>
            <w:vAlign w:val="center"/>
          </w:tcPr>
          <w:p w14:paraId="30660A2E" w14:textId="77777777" w:rsidR="00AD51F3" w:rsidRPr="00C76484" w:rsidRDefault="00AD51F3" w:rsidP="00E23D8D">
            <w:pPr>
              <w:spacing w:line="360" w:lineRule="auto"/>
              <w:jc w:val="center"/>
              <w:rPr>
                <w:rFonts w:asciiTheme="majorHAnsi" w:hAnsiTheme="majorHAnsi" w:cstheme="majorHAnsi"/>
                <w:b/>
                <w:sz w:val="20"/>
                <w:szCs w:val="20"/>
              </w:rPr>
            </w:pPr>
            <w:r w:rsidRPr="00C76484">
              <w:rPr>
                <w:rFonts w:asciiTheme="majorHAnsi" w:hAnsiTheme="majorHAnsi" w:cstheme="majorHAnsi"/>
                <w:b/>
                <w:sz w:val="20"/>
                <w:szCs w:val="20"/>
              </w:rPr>
              <w:t>Crystal structure</w:t>
            </w:r>
          </w:p>
        </w:tc>
        <w:tc>
          <w:tcPr>
            <w:tcW w:w="990" w:type="dxa"/>
            <w:vAlign w:val="center"/>
          </w:tcPr>
          <w:p w14:paraId="55A15576" w14:textId="77777777" w:rsidR="00AD51F3" w:rsidRPr="00C76484" w:rsidRDefault="00AD51F3" w:rsidP="00E23D8D">
            <w:pPr>
              <w:spacing w:line="360" w:lineRule="auto"/>
              <w:jc w:val="center"/>
              <w:rPr>
                <w:rFonts w:asciiTheme="majorHAnsi" w:hAnsiTheme="majorHAnsi" w:cstheme="majorHAnsi"/>
                <w:b/>
                <w:sz w:val="20"/>
                <w:szCs w:val="20"/>
              </w:rPr>
            </w:pPr>
            <w:r w:rsidRPr="00C76484">
              <w:rPr>
                <w:rFonts w:asciiTheme="majorHAnsi" w:hAnsiTheme="majorHAnsi" w:cstheme="majorHAnsi"/>
                <w:b/>
                <w:sz w:val="20"/>
                <w:szCs w:val="20"/>
              </w:rPr>
              <w:t>Lattice constant (Å)</w:t>
            </w:r>
          </w:p>
        </w:tc>
        <w:tc>
          <w:tcPr>
            <w:tcW w:w="1080" w:type="dxa"/>
            <w:vAlign w:val="center"/>
          </w:tcPr>
          <w:p w14:paraId="29586609" w14:textId="77777777" w:rsidR="00AD51F3" w:rsidRPr="00C76484" w:rsidRDefault="00AD51F3" w:rsidP="00E23D8D">
            <w:pPr>
              <w:spacing w:line="360" w:lineRule="auto"/>
              <w:jc w:val="center"/>
              <w:rPr>
                <w:rFonts w:asciiTheme="majorHAnsi" w:hAnsiTheme="majorHAnsi" w:cstheme="majorHAnsi"/>
                <w:b/>
                <w:sz w:val="20"/>
                <w:szCs w:val="20"/>
              </w:rPr>
            </w:pPr>
            <w:r w:rsidRPr="00D00CA4">
              <w:rPr>
                <w:rFonts w:asciiTheme="majorHAnsi" w:hAnsiTheme="majorHAnsi" w:cstheme="majorHAnsi"/>
                <w:b/>
                <w:i/>
                <w:sz w:val="20"/>
                <w:szCs w:val="20"/>
              </w:rPr>
              <w:t>μ</w:t>
            </w:r>
            <w:r w:rsidRPr="00C76484">
              <w:rPr>
                <w:rFonts w:asciiTheme="majorHAnsi" w:hAnsiTheme="majorHAnsi" w:cstheme="majorHAnsi"/>
                <w:b/>
                <w:sz w:val="20"/>
                <w:szCs w:val="20"/>
                <w:vertAlign w:val="subscript"/>
              </w:rPr>
              <w:t>e</w:t>
            </w:r>
            <w:r w:rsidRPr="00C76484">
              <w:rPr>
                <w:rFonts w:asciiTheme="majorHAnsi" w:hAnsiTheme="majorHAnsi" w:cstheme="majorHAnsi"/>
                <w:b/>
                <w:sz w:val="20"/>
                <w:szCs w:val="20"/>
              </w:rPr>
              <w:t xml:space="preserve"> (cm</w:t>
            </w:r>
            <w:r w:rsidRPr="00C76484">
              <w:rPr>
                <w:rFonts w:asciiTheme="majorHAnsi" w:hAnsiTheme="majorHAnsi" w:cstheme="majorHAnsi"/>
                <w:b/>
                <w:sz w:val="20"/>
                <w:szCs w:val="20"/>
                <w:vertAlign w:val="superscript"/>
              </w:rPr>
              <w:t>2</w:t>
            </w:r>
            <w:r w:rsidRPr="00C76484">
              <w:rPr>
                <w:rFonts w:asciiTheme="majorHAnsi" w:hAnsiTheme="majorHAnsi" w:cstheme="majorHAnsi"/>
                <w:b/>
                <w:sz w:val="20"/>
                <w:szCs w:val="20"/>
              </w:rPr>
              <w:t>/V.s)</w:t>
            </w:r>
          </w:p>
        </w:tc>
        <w:tc>
          <w:tcPr>
            <w:tcW w:w="1080" w:type="dxa"/>
            <w:vAlign w:val="center"/>
          </w:tcPr>
          <w:p w14:paraId="3F4F3CC3" w14:textId="77777777" w:rsidR="00AD51F3" w:rsidRPr="00C76484" w:rsidRDefault="00AD51F3" w:rsidP="00E23D8D">
            <w:pPr>
              <w:spacing w:line="360" w:lineRule="auto"/>
              <w:jc w:val="center"/>
              <w:rPr>
                <w:rFonts w:asciiTheme="majorHAnsi" w:hAnsiTheme="majorHAnsi" w:cstheme="majorHAnsi"/>
                <w:b/>
                <w:sz w:val="20"/>
                <w:szCs w:val="20"/>
              </w:rPr>
            </w:pPr>
            <w:r w:rsidRPr="00D00CA4">
              <w:rPr>
                <w:rFonts w:asciiTheme="majorHAnsi" w:hAnsiTheme="majorHAnsi" w:cstheme="majorHAnsi"/>
                <w:b/>
                <w:i/>
                <w:sz w:val="20"/>
                <w:szCs w:val="20"/>
              </w:rPr>
              <w:t>μ</w:t>
            </w:r>
            <w:r w:rsidRPr="00C76484">
              <w:rPr>
                <w:rFonts w:asciiTheme="majorHAnsi" w:hAnsiTheme="majorHAnsi" w:cstheme="majorHAnsi"/>
                <w:b/>
                <w:sz w:val="20"/>
                <w:szCs w:val="20"/>
                <w:vertAlign w:val="subscript"/>
              </w:rPr>
              <w:t>h</w:t>
            </w:r>
            <w:r w:rsidRPr="00C76484">
              <w:rPr>
                <w:rFonts w:asciiTheme="majorHAnsi" w:hAnsiTheme="majorHAnsi" w:cstheme="majorHAnsi"/>
                <w:b/>
                <w:sz w:val="20"/>
                <w:szCs w:val="20"/>
              </w:rPr>
              <w:t xml:space="preserve"> (cm</w:t>
            </w:r>
            <w:r w:rsidRPr="00C76484">
              <w:rPr>
                <w:rFonts w:asciiTheme="majorHAnsi" w:hAnsiTheme="majorHAnsi" w:cstheme="majorHAnsi"/>
                <w:b/>
                <w:sz w:val="20"/>
                <w:szCs w:val="20"/>
                <w:vertAlign w:val="superscript"/>
              </w:rPr>
              <w:t>2</w:t>
            </w:r>
            <w:r w:rsidRPr="00C76484">
              <w:rPr>
                <w:rFonts w:asciiTheme="majorHAnsi" w:hAnsiTheme="majorHAnsi" w:cstheme="majorHAnsi"/>
                <w:b/>
                <w:sz w:val="20"/>
                <w:szCs w:val="20"/>
              </w:rPr>
              <w:t>/V.s)</w:t>
            </w:r>
          </w:p>
        </w:tc>
        <w:tc>
          <w:tcPr>
            <w:tcW w:w="720" w:type="dxa"/>
            <w:vAlign w:val="center"/>
          </w:tcPr>
          <w:p w14:paraId="5DDAE858" w14:textId="77777777" w:rsidR="00AD51F3" w:rsidRPr="00C76484" w:rsidRDefault="00AD51F3" w:rsidP="00E23D8D">
            <w:pPr>
              <w:spacing w:line="360" w:lineRule="auto"/>
              <w:jc w:val="center"/>
              <w:rPr>
                <w:rFonts w:asciiTheme="majorHAnsi" w:hAnsiTheme="majorHAnsi" w:cstheme="majorHAnsi"/>
                <w:b/>
                <w:sz w:val="20"/>
                <w:szCs w:val="20"/>
              </w:rPr>
            </w:pPr>
            <w:r w:rsidRPr="00D00CA4">
              <w:rPr>
                <w:rFonts w:asciiTheme="majorHAnsi" w:hAnsiTheme="majorHAnsi" w:cstheme="majorHAnsi"/>
                <w:b/>
                <w:i/>
                <w:sz w:val="20"/>
                <w:szCs w:val="20"/>
              </w:rPr>
              <w:t>ε</w:t>
            </w:r>
            <w:r w:rsidRPr="00C76484">
              <w:rPr>
                <w:rFonts w:asciiTheme="majorHAnsi" w:hAnsiTheme="majorHAnsi" w:cstheme="majorHAnsi"/>
                <w:b/>
                <w:sz w:val="20"/>
                <w:szCs w:val="20"/>
                <w:vertAlign w:val="subscript"/>
              </w:rPr>
              <w:t>s</w:t>
            </w:r>
          </w:p>
        </w:tc>
        <w:tc>
          <w:tcPr>
            <w:tcW w:w="1350" w:type="dxa"/>
            <w:vAlign w:val="center"/>
          </w:tcPr>
          <w:p w14:paraId="32105A33" w14:textId="77777777" w:rsidR="00AD51F3" w:rsidRPr="00C76484" w:rsidRDefault="00AD51F3" w:rsidP="00E23D8D">
            <w:pPr>
              <w:spacing w:line="360" w:lineRule="auto"/>
              <w:jc w:val="center"/>
              <w:rPr>
                <w:rFonts w:asciiTheme="majorHAnsi" w:hAnsiTheme="majorHAnsi" w:cstheme="majorHAnsi"/>
                <w:b/>
                <w:sz w:val="20"/>
                <w:szCs w:val="20"/>
              </w:rPr>
            </w:pPr>
            <w:r w:rsidRPr="00C76484">
              <w:rPr>
                <w:rFonts w:asciiTheme="majorHAnsi" w:hAnsiTheme="majorHAnsi" w:cstheme="majorHAnsi"/>
                <w:b/>
                <w:sz w:val="20"/>
                <w:szCs w:val="20"/>
              </w:rPr>
              <w:t>Thermal conductivity</w:t>
            </w:r>
          </w:p>
          <w:p w14:paraId="38613563" w14:textId="77777777" w:rsidR="00AD51F3" w:rsidRPr="00C76484" w:rsidRDefault="00AD51F3" w:rsidP="00E23D8D">
            <w:pPr>
              <w:spacing w:line="360" w:lineRule="auto"/>
              <w:jc w:val="center"/>
              <w:rPr>
                <w:rFonts w:asciiTheme="majorHAnsi" w:hAnsiTheme="majorHAnsi" w:cstheme="majorHAnsi"/>
                <w:b/>
                <w:sz w:val="20"/>
                <w:szCs w:val="20"/>
              </w:rPr>
            </w:pPr>
            <w:r w:rsidRPr="00C76484">
              <w:rPr>
                <w:rFonts w:asciiTheme="majorHAnsi" w:hAnsiTheme="majorHAnsi" w:cstheme="majorHAnsi"/>
                <w:b/>
                <w:sz w:val="20"/>
                <w:szCs w:val="20"/>
              </w:rPr>
              <w:t>(W/cm.K)</w:t>
            </w:r>
          </w:p>
        </w:tc>
      </w:tr>
      <w:tr w:rsidR="00AD51F3" w:rsidRPr="00751956" w14:paraId="1ABD67D0" w14:textId="77777777" w:rsidTr="00C76484">
        <w:tc>
          <w:tcPr>
            <w:tcW w:w="1255" w:type="dxa"/>
            <w:vAlign w:val="center"/>
          </w:tcPr>
          <w:p w14:paraId="2368A35B" w14:textId="77777777" w:rsidR="00AD51F3" w:rsidRPr="004E7C3D" w:rsidRDefault="00AD51F3" w:rsidP="008E51DF">
            <w:pPr>
              <w:spacing w:line="360" w:lineRule="auto"/>
              <w:jc w:val="center"/>
              <w:rPr>
                <w:rFonts w:asciiTheme="majorHAnsi" w:hAnsiTheme="majorHAnsi" w:cstheme="majorHAnsi"/>
                <w:b/>
                <w:sz w:val="20"/>
                <w:szCs w:val="20"/>
              </w:rPr>
            </w:pPr>
            <w:r w:rsidRPr="004E7C3D">
              <w:rPr>
                <w:rFonts w:asciiTheme="majorHAnsi" w:hAnsiTheme="majorHAnsi" w:cstheme="majorHAnsi"/>
                <w:sz w:val="20"/>
                <w:szCs w:val="20"/>
              </w:rPr>
              <w:t>InAs</w:t>
            </w:r>
          </w:p>
        </w:tc>
        <w:tc>
          <w:tcPr>
            <w:tcW w:w="1080" w:type="dxa"/>
            <w:vAlign w:val="center"/>
          </w:tcPr>
          <w:p w14:paraId="004F9B07" w14:textId="77777777" w:rsidR="00AD51F3" w:rsidRPr="004E7C3D" w:rsidRDefault="00AD51F3" w:rsidP="00E23D8D">
            <w:pPr>
              <w:spacing w:line="360" w:lineRule="auto"/>
              <w:jc w:val="center"/>
              <w:rPr>
                <w:rFonts w:asciiTheme="majorHAnsi" w:hAnsiTheme="majorHAnsi" w:cstheme="majorHAnsi"/>
                <w:sz w:val="20"/>
                <w:szCs w:val="20"/>
              </w:rPr>
            </w:pPr>
            <w:r w:rsidRPr="004E7C3D">
              <w:rPr>
                <w:rFonts w:asciiTheme="majorHAnsi" w:hAnsiTheme="majorHAnsi" w:cstheme="majorHAnsi"/>
                <w:sz w:val="20"/>
                <w:szCs w:val="20"/>
              </w:rPr>
              <w:t>0.36</w:t>
            </w:r>
          </w:p>
        </w:tc>
        <w:tc>
          <w:tcPr>
            <w:tcW w:w="1080" w:type="dxa"/>
            <w:vAlign w:val="center"/>
          </w:tcPr>
          <w:p w14:paraId="08FAFB2B" w14:textId="77777777" w:rsidR="00AD51F3" w:rsidRPr="004E7C3D" w:rsidRDefault="00AD51F3" w:rsidP="00E23D8D">
            <w:pPr>
              <w:spacing w:line="360" w:lineRule="auto"/>
              <w:jc w:val="center"/>
              <w:rPr>
                <w:rFonts w:asciiTheme="majorHAnsi" w:hAnsiTheme="majorHAnsi" w:cstheme="majorHAnsi"/>
                <w:sz w:val="20"/>
                <w:szCs w:val="20"/>
              </w:rPr>
            </w:pPr>
            <w:r w:rsidRPr="004E7C3D">
              <w:rPr>
                <w:rFonts w:asciiTheme="majorHAnsi" w:hAnsiTheme="majorHAnsi" w:cstheme="majorHAnsi"/>
                <w:sz w:val="20"/>
                <w:szCs w:val="20"/>
              </w:rPr>
              <w:t>Zinc blende</w:t>
            </w:r>
          </w:p>
        </w:tc>
        <w:tc>
          <w:tcPr>
            <w:tcW w:w="990" w:type="dxa"/>
            <w:vAlign w:val="center"/>
          </w:tcPr>
          <w:p w14:paraId="1F8246C3" w14:textId="77777777" w:rsidR="00AD51F3" w:rsidRPr="004E7C3D" w:rsidRDefault="00AD51F3" w:rsidP="00E23D8D">
            <w:pPr>
              <w:spacing w:line="360" w:lineRule="auto"/>
              <w:jc w:val="center"/>
              <w:rPr>
                <w:rFonts w:asciiTheme="majorHAnsi" w:hAnsiTheme="majorHAnsi" w:cstheme="majorHAnsi"/>
                <w:sz w:val="20"/>
                <w:szCs w:val="20"/>
              </w:rPr>
            </w:pPr>
            <w:r w:rsidRPr="004E7C3D">
              <w:rPr>
                <w:rFonts w:asciiTheme="majorHAnsi" w:hAnsiTheme="majorHAnsi" w:cstheme="majorHAnsi"/>
                <w:sz w:val="20"/>
                <w:szCs w:val="20"/>
              </w:rPr>
              <w:t>6.0583</w:t>
            </w:r>
          </w:p>
        </w:tc>
        <w:tc>
          <w:tcPr>
            <w:tcW w:w="1080" w:type="dxa"/>
            <w:vAlign w:val="center"/>
          </w:tcPr>
          <w:p w14:paraId="63E17A26" w14:textId="11BAA9EF" w:rsidR="00AD51F3" w:rsidRPr="004E7C3D" w:rsidRDefault="00AD51F3" w:rsidP="00E23D8D">
            <w:pPr>
              <w:spacing w:line="360" w:lineRule="auto"/>
              <w:jc w:val="center"/>
              <w:rPr>
                <w:rFonts w:asciiTheme="majorHAnsi" w:hAnsiTheme="majorHAnsi" w:cstheme="majorHAnsi"/>
                <w:sz w:val="20"/>
                <w:szCs w:val="20"/>
              </w:rPr>
            </w:pPr>
            <w:r w:rsidRPr="004E7C3D">
              <w:rPr>
                <w:rFonts w:asciiTheme="majorHAnsi" w:hAnsiTheme="majorHAnsi" w:cstheme="majorHAnsi"/>
                <w:sz w:val="20"/>
                <w:szCs w:val="20"/>
              </w:rPr>
              <w:t>30</w:t>
            </w:r>
            <w:r w:rsidR="00121C19">
              <w:rPr>
                <w:rFonts w:asciiTheme="majorHAnsi" w:hAnsiTheme="majorHAnsi" w:cstheme="majorHAnsi"/>
                <w:sz w:val="20"/>
                <w:szCs w:val="20"/>
              </w:rPr>
              <w:t>,</w:t>
            </w:r>
            <w:r w:rsidRPr="004E7C3D">
              <w:rPr>
                <w:rFonts w:asciiTheme="majorHAnsi" w:hAnsiTheme="majorHAnsi" w:cstheme="majorHAnsi"/>
                <w:sz w:val="20"/>
                <w:szCs w:val="20"/>
              </w:rPr>
              <w:t>000</w:t>
            </w:r>
          </w:p>
        </w:tc>
        <w:tc>
          <w:tcPr>
            <w:tcW w:w="1080" w:type="dxa"/>
            <w:vAlign w:val="center"/>
          </w:tcPr>
          <w:p w14:paraId="5C17F429" w14:textId="77777777" w:rsidR="00AD51F3" w:rsidRPr="004E7C3D" w:rsidRDefault="00AD51F3" w:rsidP="00E23D8D">
            <w:pPr>
              <w:spacing w:line="360" w:lineRule="auto"/>
              <w:jc w:val="center"/>
              <w:rPr>
                <w:rFonts w:asciiTheme="majorHAnsi" w:hAnsiTheme="majorHAnsi" w:cstheme="majorHAnsi"/>
                <w:sz w:val="20"/>
                <w:szCs w:val="20"/>
              </w:rPr>
            </w:pPr>
            <w:r w:rsidRPr="004E7C3D">
              <w:rPr>
                <w:rFonts w:asciiTheme="majorHAnsi" w:hAnsiTheme="majorHAnsi" w:cstheme="majorHAnsi"/>
                <w:sz w:val="20"/>
                <w:szCs w:val="20"/>
              </w:rPr>
              <w:t>450</w:t>
            </w:r>
          </w:p>
        </w:tc>
        <w:tc>
          <w:tcPr>
            <w:tcW w:w="720" w:type="dxa"/>
            <w:vAlign w:val="center"/>
          </w:tcPr>
          <w:p w14:paraId="1DFE9DB7" w14:textId="77777777" w:rsidR="00AD51F3" w:rsidRPr="004E7C3D" w:rsidRDefault="00AD51F3" w:rsidP="00E23D8D">
            <w:pPr>
              <w:spacing w:line="360" w:lineRule="auto"/>
              <w:jc w:val="center"/>
              <w:rPr>
                <w:rFonts w:asciiTheme="majorHAnsi" w:hAnsiTheme="majorHAnsi" w:cstheme="majorHAnsi"/>
                <w:sz w:val="20"/>
                <w:szCs w:val="20"/>
              </w:rPr>
            </w:pPr>
            <w:r w:rsidRPr="004E7C3D">
              <w:rPr>
                <w:rFonts w:asciiTheme="majorHAnsi" w:hAnsiTheme="majorHAnsi" w:cstheme="majorHAnsi"/>
                <w:sz w:val="20"/>
                <w:szCs w:val="20"/>
              </w:rPr>
              <w:t>14.3</w:t>
            </w:r>
          </w:p>
        </w:tc>
        <w:tc>
          <w:tcPr>
            <w:tcW w:w="1350" w:type="dxa"/>
            <w:vAlign w:val="center"/>
          </w:tcPr>
          <w:p w14:paraId="4BF540A2" w14:textId="77777777" w:rsidR="00AD51F3" w:rsidRPr="004E7C3D" w:rsidRDefault="00AD51F3" w:rsidP="00E23D8D">
            <w:pPr>
              <w:spacing w:line="360" w:lineRule="auto"/>
              <w:jc w:val="center"/>
              <w:rPr>
                <w:rFonts w:asciiTheme="majorHAnsi" w:hAnsiTheme="majorHAnsi" w:cstheme="majorHAnsi"/>
                <w:sz w:val="20"/>
                <w:szCs w:val="20"/>
              </w:rPr>
            </w:pPr>
            <w:r w:rsidRPr="004E7C3D">
              <w:rPr>
                <w:rFonts w:asciiTheme="majorHAnsi" w:hAnsiTheme="majorHAnsi" w:cstheme="majorHAnsi"/>
                <w:sz w:val="20"/>
                <w:szCs w:val="20"/>
              </w:rPr>
              <w:t>0.233</w:t>
            </w:r>
          </w:p>
        </w:tc>
      </w:tr>
      <w:tr w:rsidR="00AD51F3" w:rsidRPr="00751956" w14:paraId="11EB8445" w14:textId="77777777" w:rsidTr="00C76484">
        <w:tc>
          <w:tcPr>
            <w:tcW w:w="1255" w:type="dxa"/>
            <w:vAlign w:val="center"/>
          </w:tcPr>
          <w:p w14:paraId="6F444BAF" w14:textId="77777777" w:rsidR="00AD51F3" w:rsidRPr="004E7C3D" w:rsidRDefault="00AD51F3" w:rsidP="008E51DF">
            <w:pPr>
              <w:spacing w:line="360" w:lineRule="auto"/>
              <w:jc w:val="center"/>
              <w:rPr>
                <w:rFonts w:asciiTheme="majorHAnsi" w:hAnsiTheme="majorHAnsi" w:cstheme="majorHAnsi"/>
                <w:b/>
                <w:sz w:val="20"/>
                <w:szCs w:val="20"/>
              </w:rPr>
            </w:pPr>
            <w:r w:rsidRPr="004E7C3D">
              <w:rPr>
                <w:rFonts w:asciiTheme="majorHAnsi" w:hAnsiTheme="majorHAnsi" w:cstheme="majorHAnsi"/>
                <w:sz w:val="20"/>
                <w:szCs w:val="20"/>
              </w:rPr>
              <w:t>GaSb</w:t>
            </w:r>
          </w:p>
        </w:tc>
        <w:tc>
          <w:tcPr>
            <w:tcW w:w="1080" w:type="dxa"/>
            <w:vAlign w:val="center"/>
          </w:tcPr>
          <w:p w14:paraId="2A187076" w14:textId="77777777" w:rsidR="00AD51F3" w:rsidRPr="004E7C3D" w:rsidRDefault="00AD51F3" w:rsidP="00E23D8D">
            <w:pPr>
              <w:spacing w:line="360" w:lineRule="auto"/>
              <w:jc w:val="center"/>
              <w:rPr>
                <w:rFonts w:asciiTheme="majorHAnsi" w:hAnsiTheme="majorHAnsi" w:cstheme="majorHAnsi"/>
                <w:sz w:val="20"/>
                <w:szCs w:val="20"/>
              </w:rPr>
            </w:pPr>
            <w:r w:rsidRPr="004E7C3D">
              <w:rPr>
                <w:rFonts w:asciiTheme="majorHAnsi" w:hAnsiTheme="majorHAnsi" w:cstheme="majorHAnsi"/>
                <w:sz w:val="20"/>
                <w:szCs w:val="20"/>
              </w:rPr>
              <w:t>0.72</w:t>
            </w:r>
          </w:p>
        </w:tc>
        <w:tc>
          <w:tcPr>
            <w:tcW w:w="1080" w:type="dxa"/>
            <w:vAlign w:val="center"/>
          </w:tcPr>
          <w:p w14:paraId="069F2A53" w14:textId="77777777" w:rsidR="00AD51F3" w:rsidRPr="004E7C3D" w:rsidRDefault="00AD51F3" w:rsidP="00E23D8D">
            <w:pPr>
              <w:spacing w:line="360" w:lineRule="auto"/>
              <w:jc w:val="center"/>
              <w:rPr>
                <w:rFonts w:asciiTheme="majorHAnsi" w:hAnsiTheme="majorHAnsi" w:cstheme="majorHAnsi"/>
                <w:sz w:val="20"/>
                <w:szCs w:val="20"/>
              </w:rPr>
            </w:pPr>
            <w:r w:rsidRPr="004E7C3D">
              <w:rPr>
                <w:rFonts w:asciiTheme="majorHAnsi" w:hAnsiTheme="majorHAnsi" w:cstheme="majorHAnsi"/>
                <w:sz w:val="20"/>
                <w:szCs w:val="20"/>
              </w:rPr>
              <w:t>Zinc blende</w:t>
            </w:r>
          </w:p>
        </w:tc>
        <w:tc>
          <w:tcPr>
            <w:tcW w:w="990" w:type="dxa"/>
            <w:vAlign w:val="center"/>
          </w:tcPr>
          <w:p w14:paraId="23276242" w14:textId="77777777" w:rsidR="00AD51F3" w:rsidRPr="004E7C3D" w:rsidRDefault="00AD51F3" w:rsidP="00E23D8D">
            <w:pPr>
              <w:spacing w:line="360" w:lineRule="auto"/>
              <w:jc w:val="center"/>
              <w:rPr>
                <w:rFonts w:asciiTheme="majorHAnsi" w:hAnsiTheme="majorHAnsi" w:cstheme="majorHAnsi"/>
                <w:sz w:val="20"/>
                <w:szCs w:val="20"/>
              </w:rPr>
            </w:pPr>
            <w:r w:rsidRPr="004E7C3D">
              <w:rPr>
                <w:rFonts w:asciiTheme="majorHAnsi" w:hAnsiTheme="majorHAnsi" w:cstheme="majorHAnsi"/>
                <w:sz w:val="20"/>
                <w:szCs w:val="20"/>
              </w:rPr>
              <w:t>6.09593</w:t>
            </w:r>
          </w:p>
        </w:tc>
        <w:tc>
          <w:tcPr>
            <w:tcW w:w="1080" w:type="dxa"/>
            <w:vAlign w:val="center"/>
          </w:tcPr>
          <w:p w14:paraId="38F148FB" w14:textId="6CF9C03F" w:rsidR="00AD51F3" w:rsidRPr="004E7C3D" w:rsidRDefault="00AD51F3" w:rsidP="00E23D8D">
            <w:pPr>
              <w:spacing w:line="360" w:lineRule="auto"/>
              <w:jc w:val="center"/>
              <w:rPr>
                <w:rFonts w:asciiTheme="majorHAnsi" w:hAnsiTheme="majorHAnsi" w:cstheme="majorHAnsi"/>
                <w:sz w:val="20"/>
                <w:szCs w:val="20"/>
              </w:rPr>
            </w:pPr>
            <w:r w:rsidRPr="004E7C3D">
              <w:rPr>
                <w:rFonts w:asciiTheme="majorHAnsi" w:hAnsiTheme="majorHAnsi" w:cstheme="majorHAnsi"/>
                <w:sz w:val="20"/>
                <w:szCs w:val="20"/>
              </w:rPr>
              <w:t>12</w:t>
            </w:r>
            <w:r w:rsidR="00121C19">
              <w:rPr>
                <w:rFonts w:asciiTheme="majorHAnsi" w:hAnsiTheme="majorHAnsi" w:cstheme="majorHAnsi"/>
                <w:sz w:val="20"/>
                <w:szCs w:val="20"/>
              </w:rPr>
              <w:t>,</w:t>
            </w:r>
            <w:r w:rsidRPr="004E7C3D">
              <w:rPr>
                <w:rFonts w:asciiTheme="majorHAnsi" w:hAnsiTheme="majorHAnsi" w:cstheme="majorHAnsi"/>
                <w:sz w:val="20"/>
                <w:szCs w:val="20"/>
              </w:rPr>
              <w:t>040</w:t>
            </w:r>
          </w:p>
        </w:tc>
        <w:tc>
          <w:tcPr>
            <w:tcW w:w="1080" w:type="dxa"/>
            <w:vAlign w:val="center"/>
          </w:tcPr>
          <w:p w14:paraId="1B899835" w14:textId="06B3BFC8" w:rsidR="00AD51F3" w:rsidRPr="004E7C3D" w:rsidRDefault="00AD51F3" w:rsidP="00E23D8D">
            <w:pPr>
              <w:spacing w:line="360" w:lineRule="auto"/>
              <w:jc w:val="center"/>
              <w:rPr>
                <w:rFonts w:asciiTheme="majorHAnsi" w:hAnsiTheme="majorHAnsi" w:cstheme="majorHAnsi"/>
                <w:sz w:val="20"/>
                <w:szCs w:val="20"/>
              </w:rPr>
            </w:pPr>
            <w:r w:rsidRPr="004E7C3D">
              <w:rPr>
                <w:rFonts w:asciiTheme="majorHAnsi" w:hAnsiTheme="majorHAnsi" w:cstheme="majorHAnsi"/>
                <w:sz w:val="20"/>
                <w:szCs w:val="20"/>
              </w:rPr>
              <w:t>1</w:t>
            </w:r>
            <w:r w:rsidR="00121C19">
              <w:rPr>
                <w:rFonts w:asciiTheme="majorHAnsi" w:hAnsiTheme="majorHAnsi" w:cstheme="majorHAnsi"/>
                <w:sz w:val="20"/>
                <w:szCs w:val="20"/>
              </w:rPr>
              <w:t>,</w:t>
            </w:r>
            <w:r w:rsidRPr="004E7C3D">
              <w:rPr>
                <w:rFonts w:asciiTheme="majorHAnsi" w:hAnsiTheme="majorHAnsi" w:cstheme="majorHAnsi"/>
                <w:sz w:val="20"/>
                <w:szCs w:val="20"/>
              </w:rPr>
              <w:t>624</w:t>
            </w:r>
          </w:p>
        </w:tc>
        <w:tc>
          <w:tcPr>
            <w:tcW w:w="720" w:type="dxa"/>
            <w:vAlign w:val="center"/>
          </w:tcPr>
          <w:p w14:paraId="08A0E6A0" w14:textId="77777777" w:rsidR="00AD51F3" w:rsidRPr="004E7C3D" w:rsidRDefault="00AD51F3" w:rsidP="00E23D8D">
            <w:pPr>
              <w:spacing w:line="360" w:lineRule="auto"/>
              <w:jc w:val="center"/>
              <w:rPr>
                <w:rFonts w:asciiTheme="majorHAnsi" w:hAnsiTheme="majorHAnsi" w:cstheme="majorHAnsi"/>
                <w:sz w:val="20"/>
                <w:szCs w:val="20"/>
              </w:rPr>
            </w:pPr>
            <w:r w:rsidRPr="004E7C3D">
              <w:rPr>
                <w:rFonts w:asciiTheme="majorHAnsi" w:hAnsiTheme="majorHAnsi" w:cstheme="majorHAnsi"/>
                <w:sz w:val="20"/>
                <w:szCs w:val="20"/>
              </w:rPr>
              <w:t>15.5</w:t>
            </w:r>
          </w:p>
        </w:tc>
        <w:tc>
          <w:tcPr>
            <w:tcW w:w="1350" w:type="dxa"/>
            <w:vAlign w:val="center"/>
          </w:tcPr>
          <w:p w14:paraId="1FBC3289" w14:textId="77777777" w:rsidR="00AD51F3" w:rsidRPr="004E7C3D" w:rsidRDefault="00AD51F3" w:rsidP="00E23D8D">
            <w:pPr>
              <w:spacing w:line="360" w:lineRule="auto"/>
              <w:jc w:val="center"/>
              <w:rPr>
                <w:rFonts w:asciiTheme="majorHAnsi" w:hAnsiTheme="majorHAnsi" w:cstheme="majorHAnsi"/>
                <w:sz w:val="20"/>
                <w:szCs w:val="20"/>
              </w:rPr>
            </w:pPr>
            <w:r w:rsidRPr="004E7C3D">
              <w:rPr>
                <w:rFonts w:asciiTheme="majorHAnsi" w:hAnsiTheme="majorHAnsi" w:cstheme="majorHAnsi"/>
                <w:sz w:val="20"/>
                <w:szCs w:val="20"/>
              </w:rPr>
              <w:t>0.317</w:t>
            </w:r>
          </w:p>
        </w:tc>
      </w:tr>
      <w:tr w:rsidR="00AD51F3" w:rsidRPr="00751956" w14:paraId="7F95D941" w14:textId="77777777" w:rsidTr="00C76484">
        <w:tc>
          <w:tcPr>
            <w:tcW w:w="1255" w:type="dxa"/>
            <w:vAlign w:val="center"/>
          </w:tcPr>
          <w:p w14:paraId="133DFE05" w14:textId="77777777" w:rsidR="00AD51F3" w:rsidRPr="004E7C3D" w:rsidRDefault="00AD51F3" w:rsidP="008E51DF">
            <w:pPr>
              <w:spacing w:line="360" w:lineRule="auto"/>
              <w:jc w:val="center"/>
              <w:rPr>
                <w:rFonts w:asciiTheme="majorHAnsi" w:hAnsiTheme="majorHAnsi" w:cstheme="majorHAnsi"/>
                <w:b/>
                <w:sz w:val="20"/>
                <w:szCs w:val="20"/>
              </w:rPr>
            </w:pPr>
            <w:r w:rsidRPr="004E7C3D">
              <w:rPr>
                <w:rFonts w:asciiTheme="majorHAnsi" w:hAnsiTheme="majorHAnsi" w:cstheme="majorHAnsi"/>
                <w:sz w:val="20"/>
                <w:szCs w:val="20"/>
              </w:rPr>
              <w:t>AlSb</w:t>
            </w:r>
          </w:p>
        </w:tc>
        <w:tc>
          <w:tcPr>
            <w:tcW w:w="1080" w:type="dxa"/>
            <w:vAlign w:val="center"/>
          </w:tcPr>
          <w:p w14:paraId="4C46CD13" w14:textId="77777777" w:rsidR="00AD51F3" w:rsidRPr="004E7C3D" w:rsidRDefault="00AD51F3" w:rsidP="00E23D8D">
            <w:pPr>
              <w:spacing w:line="360" w:lineRule="auto"/>
              <w:jc w:val="center"/>
              <w:rPr>
                <w:rFonts w:asciiTheme="majorHAnsi" w:hAnsiTheme="majorHAnsi" w:cstheme="majorHAnsi"/>
                <w:sz w:val="20"/>
                <w:szCs w:val="20"/>
              </w:rPr>
            </w:pPr>
            <w:r w:rsidRPr="004E7C3D">
              <w:rPr>
                <w:rFonts w:asciiTheme="majorHAnsi" w:hAnsiTheme="majorHAnsi" w:cstheme="majorHAnsi"/>
                <w:sz w:val="20"/>
                <w:szCs w:val="20"/>
              </w:rPr>
              <w:t>1.63</w:t>
            </w:r>
          </w:p>
        </w:tc>
        <w:tc>
          <w:tcPr>
            <w:tcW w:w="1080" w:type="dxa"/>
            <w:vAlign w:val="center"/>
          </w:tcPr>
          <w:p w14:paraId="533621C6" w14:textId="77777777" w:rsidR="00AD51F3" w:rsidRPr="004E7C3D" w:rsidRDefault="00AD51F3" w:rsidP="00E23D8D">
            <w:pPr>
              <w:spacing w:line="360" w:lineRule="auto"/>
              <w:jc w:val="center"/>
              <w:rPr>
                <w:rFonts w:asciiTheme="majorHAnsi" w:hAnsiTheme="majorHAnsi" w:cstheme="majorHAnsi"/>
                <w:sz w:val="20"/>
                <w:szCs w:val="20"/>
              </w:rPr>
            </w:pPr>
            <w:r w:rsidRPr="004E7C3D">
              <w:rPr>
                <w:rFonts w:asciiTheme="majorHAnsi" w:hAnsiTheme="majorHAnsi" w:cstheme="majorHAnsi"/>
                <w:sz w:val="20"/>
                <w:szCs w:val="20"/>
              </w:rPr>
              <w:t>Zinc blende</w:t>
            </w:r>
          </w:p>
        </w:tc>
        <w:tc>
          <w:tcPr>
            <w:tcW w:w="990" w:type="dxa"/>
            <w:vAlign w:val="center"/>
          </w:tcPr>
          <w:p w14:paraId="5EBA9AE5" w14:textId="77777777" w:rsidR="00AD51F3" w:rsidRPr="004E7C3D" w:rsidRDefault="00AD51F3" w:rsidP="00E23D8D">
            <w:pPr>
              <w:spacing w:line="360" w:lineRule="auto"/>
              <w:jc w:val="center"/>
              <w:rPr>
                <w:rFonts w:asciiTheme="majorHAnsi" w:hAnsiTheme="majorHAnsi" w:cstheme="majorHAnsi"/>
                <w:sz w:val="20"/>
                <w:szCs w:val="20"/>
              </w:rPr>
            </w:pPr>
            <w:r w:rsidRPr="004E7C3D">
              <w:rPr>
                <w:rFonts w:asciiTheme="majorHAnsi" w:hAnsiTheme="majorHAnsi" w:cstheme="majorHAnsi"/>
                <w:sz w:val="20"/>
                <w:szCs w:val="20"/>
              </w:rPr>
              <w:t>6.1355</w:t>
            </w:r>
          </w:p>
        </w:tc>
        <w:tc>
          <w:tcPr>
            <w:tcW w:w="1080" w:type="dxa"/>
            <w:vAlign w:val="center"/>
          </w:tcPr>
          <w:p w14:paraId="37D52799" w14:textId="77777777" w:rsidR="00AD51F3" w:rsidRPr="004E7C3D" w:rsidRDefault="00AD51F3" w:rsidP="00E23D8D">
            <w:pPr>
              <w:spacing w:line="360" w:lineRule="auto"/>
              <w:jc w:val="center"/>
              <w:rPr>
                <w:rFonts w:asciiTheme="majorHAnsi" w:hAnsiTheme="majorHAnsi" w:cstheme="majorHAnsi"/>
                <w:sz w:val="20"/>
                <w:szCs w:val="20"/>
              </w:rPr>
            </w:pPr>
            <w:r w:rsidRPr="004E7C3D">
              <w:rPr>
                <w:rFonts w:asciiTheme="majorHAnsi" w:hAnsiTheme="majorHAnsi" w:cstheme="majorHAnsi"/>
                <w:sz w:val="20"/>
                <w:szCs w:val="20"/>
              </w:rPr>
              <w:t>200</w:t>
            </w:r>
          </w:p>
        </w:tc>
        <w:tc>
          <w:tcPr>
            <w:tcW w:w="1080" w:type="dxa"/>
            <w:vAlign w:val="center"/>
          </w:tcPr>
          <w:p w14:paraId="075CDB59" w14:textId="77777777" w:rsidR="00AD51F3" w:rsidRPr="004E7C3D" w:rsidRDefault="00AD51F3" w:rsidP="00E23D8D">
            <w:pPr>
              <w:spacing w:line="360" w:lineRule="auto"/>
              <w:jc w:val="center"/>
              <w:rPr>
                <w:rFonts w:asciiTheme="majorHAnsi" w:hAnsiTheme="majorHAnsi" w:cstheme="majorHAnsi"/>
                <w:sz w:val="20"/>
                <w:szCs w:val="20"/>
              </w:rPr>
            </w:pPr>
            <w:r w:rsidRPr="004E7C3D">
              <w:rPr>
                <w:rFonts w:asciiTheme="majorHAnsi" w:hAnsiTheme="majorHAnsi" w:cstheme="majorHAnsi"/>
                <w:sz w:val="20"/>
                <w:szCs w:val="20"/>
              </w:rPr>
              <w:t>420</w:t>
            </w:r>
          </w:p>
        </w:tc>
        <w:tc>
          <w:tcPr>
            <w:tcW w:w="720" w:type="dxa"/>
            <w:vAlign w:val="center"/>
          </w:tcPr>
          <w:p w14:paraId="105792BE" w14:textId="77777777" w:rsidR="00AD51F3" w:rsidRPr="004E7C3D" w:rsidRDefault="00AD51F3" w:rsidP="00E23D8D">
            <w:pPr>
              <w:spacing w:line="360" w:lineRule="auto"/>
              <w:jc w:val="center"/>
              <w:rPr>
                <w:rFonts w:asciiTheme="majorHAnsi" w:hAnsiTheme="majorHAnsi" w:cstheme="majorHAnsi"/>
                <w:sz w:val="20"/>
                <w:szCs w:val="20"/>
              </w:rPr>
            </w:pPr>
            <w:r w:rsidRPr="004E7C3D">
              <w:rPr>
                <w:rFonts w:asciiTheme="majorHAnsi" w:hAnsiTheme="majorHAnsi" w:cstheme="majorHAnsi"/>
                <w:sz w:val="20"/>
                <w:szCs w:val="20"/>
              </w:rPr>
              <w:t>11.21</w:t>
            </w:r>
          </w:p>
        </w:tc>
        <w:tc>
          <w:tcPr>
            <w:tcW w:w="1350" w:type="dxa"/>
            <w:vAlign w:val="center"/>
          </w:tcPr>
          <w:p w14:paraId="0AA5395A" w14:textId="77777777" w:rsidR="00AD51F3" w:rsidRPr="004E7C3D" w:rsidRDefault="00AD51F3" w:rsidP="00E23D8D">
            <w:pPr>
              <w:spacing w:line="360" w:lineRule="auto"/>
              <w:jc w:val="center"/>
              <w:rPr>
                <w:rFonts w:asciiTheme="majorHAnsi" w:hAnsiTheme="majorHAnsi" w:cstheme="majorHAnsi"/>
                <w:sz w:val="20"/>
                <w:szCs w:val="20"/>
              </w:rPr>
            </w:pPr>
            <w:r w:rsidRPr="004E7C3D">
              <w:rPr>
                <w:rFonts w:asciiTheme="majorHAnsi" w:hAnsiTheme="majorHAnsi" w:cstheme="majorHAnsi"/>
                <w:sz w:val="20"/>
                <w:szCs w:val="20"/>
              </w:rPr>
              <w:t>0.592</w:t>
            </w:r>
          </w:p>
        </w:tc>
      </w:tr>
    </w:tbl>
    <w:p w14:paraId="32BC8F38" w14:textId="77777777" w:rsidR="00AD51F3" w:rsidRDefault="00AD51F3" w:rsidP="004E7C3D">
      <w:pPr>
        <w:rPr>
          <w:rFonts w:asciiTheme="majorHAnsi" w:hAnsiTheme="majorHAnsi" w:cstheme="majorHAnsi"/>
        </w:rPr>
      </w:pPr>
    </w:p>
    <w:p w14:paraId="56062517" w14:textId="10EE50A4" w:rsidR="004E7C3D" w:rsidRPr="00E70D4E" w:rsidRDefault="00E70D4E" w:rsidP="007A5882">
      <w:r w:rsidRPr="00751956">
        <w:rPr>
          <w:rFonts w:asciiTheme="majorHAnsi" w:hAnsiTheme="majorHAnsi" w:cstheme="majorHAnsi"/>
        </w:rPr>
        <w:t>between InAs and GaSb results in the spatial separation of electron and hole wav</w:t>
      </w:r>
      <w:r>
        <w:rPr>
          <w:rFonts w:asciiTheme="majorHAnsi" w:hAnsiTheme="majorHAnsi" w:cstheme="majorHAnsi"/>
        </w:rPr>
        <w:t>e functions in different layers (see Figure 2-2). A</w:t>
      </w:r>
      <w:r w:rsidRPr="00751956">
        <w:rPr>
          <w:rFonts w:asciiTheme="majorHAnsi" w:hAnsiTheme="majorHAnsi" w:cstheme="majorHAnsi"/>
        </w:rPr>
        <w:t>s such</w:t>
      </w:r>
      <w:r>
        <w:rPr>
          <w:rFonts w:asciiTheme="majorHAnsi" w:hAnsiTheme="majorHAnsi" w:cstheme="majorHAnsi"/>
        </w:rPr>
        <w:t>,</w:t>
      </w:r>
      <w:r w:rsidRPr="00751956">
        <w:rPr>
          <w:rFonts w:asciiTheme="majorHAnsi" w:hAnsiTheme="majorHAnsi" w:cstheme="majorHAnsi"/>
        </w:rPr>
        <w:t xml:space="preserve"> the effective bandgap for</w:t>
      </w:r>
      <w:r>
        <w:rPr>
          <w:rFonts w:asciiTheme="majorHAnsi" w:hAnsiTheme="majorHAnsi" w:cstheme="majorHAnsi"/>
        </w:rPr>
        <w:t xml:space="preserve"> </w:t>
      </w:r>
      <w:r w:rsidRPr="00751956">
        <w:rPr>
          <w:rFonts w:asciiTheme="majorHAnsi" w:hAnsiTheme="majorHAnsi" w:cstheme="majorHAnsi"/>
        </w:rPr>
        <w:t xml:space="preserve">InAs/GaSb QWs can be adjusted </w:t>
      </w:r>
      <w:r w:rsidR="001412BA">
        <w:rPr>
          <w:rFonts w:asciiTheme="majorHAnsi" w:hAnsiTheme="majorHAnsi" w:cstheme="majorHAnsi"/>
        </w:rPr>
        <w:t>over</w:t>
      </w:r>
      <w:r w:rsidRPr="00751956">
        <w:rPr>
          <w:rFonts w:asciiTheme="majorHAnsi" w:hAnsiTheme="majorHAnsi" w:cstheme="majorHAnsi"/>
        </w:rPr>
        <w:t xml:space="preserve"> a wide range of energies to cover </w:t>
      </w:r>
      <w:r w:rsidR="001412BA">
        <w:rPr>
          <w:rFonts w:asciiTheme="majorHAnsi" w:hAnsiTheme="majorHAnsi" w:cstheme="majorHAnsi"/>
        </w:rPr>
        <w:t xml:space="preserve">the </w:t>
      </w:r>
      <w:r>
        <w:rPr>
          <w:rFonts w:asciiTheme="majorHAnsi" w:hAnsiTheme="majorHAnsi" w:cstheme="majorHAnsi"/>
        </w:rPr>
        <w:t>SWIR to VLWIR bands.</w:t>
      </w:r>
    </w:p>
    <w:p w14:paraId="44C9C1D7" w14:textId="14966190" w:rsidR="004E7C3D" w:rsidRPr="00751956" w:rsidRDefault="00B67D72" w:rsidP="007A5882">
      <w:pPr>
        <w:spacing w:line="240" w:lineRule="auto"/>
        <w:jc w:val="center"/>
        <w:rPr>
          <w:rFonts w:asciiTheme="majorHAnsi" w:hAnsiTheme="majorHAnsi" w:cstheme="majorHAnsi"/>
        </w:rPr>
      </w:pPr>
      <w:r>
        <w:rPr>
          <w:rFonts w:asciiTheme="majorHAnsi" w:hAnsiTheme="majorHAnsi" w:cstheme="majorHAnsi"/>
          <w:noProof/>
          <w:lang w:bidi="ar-SA"/>
        </w:rPr>
        <w:drawing>
          <wp:inline distT="0" distB="0" distL="0" distR="0" wp14:anchorId="68298456" wp14:editId="463A6596">
            <wp:extent cx="2611120" cy="2338318"/>
            <wp:effectExtent l="0" t="0" r="0" b="508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resentation1.png"/>
                    <pic:cNvPicPr/>
                  </pic:nvPicPr>
                  <pic:blipFill rotWithShape="1">
                    <a:blip r:embed="rId36">
                      <a:extLst>
                        <a:ext uri="{28A0092B-C50C-407E-A947-70E740481C1C}">
                          <a14:useLocalDpi xmlns:a14="http://schemas.microsoft.com/office/drawing/2010/main" val="0"/>
                        </a:ext>
                      </a:extLst>
                    </a:blip>
                    <a:srcRect t="12726" r="54042" b="14106"/>
                    <a:stretch/>
                  </pic:blipFill>
                  <pic:spPr bwMode="auto">
                    <a:xfrm>
                      <a:off x="0" y="0"/>
                      <a:ext cx="2621119" cy="2347272"/>
                    </a:xfrm>
                    <a:prstGeom prst="rect">
                      <a:avLst/>
                    </a:prstGeom>
                    <a:ln>
                      <a:noFill/>
                    </a:ln>
                    <a:extLst>
                      <a:ext uri="{53640926-AAD7-44D8-BBD7-CCE9431645EC}">
                        <a14:shadowObscured xmlns:a14="http://schemas.microsoft.com/office/drawing/2010/main"/>
                      </a:ext>
                    </a:extLst>
                  </pic:spPr>
                </pic:pic>
              </a:graphicData>
            </a:graphic>
          </wp:inline>
        </w:drawing>
      </w:r>
    </w:p>
    <w:p w14:paraId="0B1E30D2" w14:textId="6EFE9B53" w:rsidR="004E7C3D" w:rsidRDefault="004E7C3D" w:rsidP="007A5882">
      <w:pPr>
        <w:pStyle w:val="Caption"/>
      </w:pPr>
      <w:bookmarkStart w:id="226" w:name="_Toc466134216"/>
      <w:bookmarkStart w:id="227" w:name="_Toc469516733"/>
      <w:r w:rsidRPr="00751956">
        <w:t xml:space="preserve">Figure </w:t>
      </w:r>
      <w:r w:rsidR="00DE71E4">
        <w:fldChar w:fldCharType="begin"/>
      </w:r>
      <w:r w:rsidR="00DE71E4">
        <w:instrText xml:space="preserve"> STYLEREF 1 \s </w:instrText>
      </w:r>
      <w:r w:rsidR="00DE71E4">
        <w:fldChar w:fldCharType="separate"/>
      </w:r>
      <w:r w:rsidR="004923B0">
        <w:rPr>
          <w:noProof/>
        </w:rPr>
        <w:t>2</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1</w:t>
      </w:r>
      <w:r w:rsidR="00DE71E4">
        <w:rPr>
          <w:noProof/>
        </w:rPr>
        <w:fldChar w:fldCharType="end"/>
      </w:r>
      <w:r w:rsidRPr="00751956">
        <w:t>: Schematic drawing of</w:t>
      </w:r>
      <w:r w:rsidR="00210400">
        <w:t xml:space="preserve"> </w:t>
      </w:r>
      <w:r w:rsidRPr="004801E0">
        <w:rPr>
          <w:noProof/>
        </w:rPr>
        <w:t>different</w:t>
      </w:r>
      <w:r w:rsidR="00210400">
        <w:t xml:space="preserve"> </w:t>
      </w:r>
      <w:r w:rsidRPr="00751956">
        <w:t>band lineups between 6.1 Å material family.</w:t>
      </w:r>
      <w:bookmarkEnd w:id="226"/>
      <w:bookmarkEnd w:id="227"/>
    </w:p>
    <w:p w14:paraId="7E5B0B64" w14:textId="77777777" w:rsidR="004E7C3D" w:rsidRPr="00751956" w:rsidRDefault="004E7C3D" w:rsidP="007A5882">
      <w:pPr>
        <w:spacing w:line="276" w:lineRule="auto"/>
        <w:jc w:val="center"/>
        <w:rPr>
          <w:rFonts w:asciiTheme="majorHAnsi" w:hAnsiTheme="majorHAnsi" w:cstheme="majorHAnsi"/>
        </w:rPr>
      </w:pPr>
      <w:r w:rsidRPr="00751956">
        <w:rPr>
          <w:rFonts w:asciiTheme="majorHAnsi" w:hAnsiTheme="majorHAnsi" w:cstheme="majorHAnsi"/>
          <w:noProof/>
          <w:lang w:bidi="ar-SA"/>
        </w:rPr>
        <w:lastRenderedPageBreak/>
        <w:drawing>
          <wp:inline distT="0" distB="0" distL="0" distR="0" wp14:anchorId="00F9B964" wp14:editId="71978FD8">
            <wp:extent cx="5287010" cy="2939123"/>
            <wp:effectExtent l="0" t="0" r="889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Type-I vs. Type-II band alignment.png"/>
                    <pic:cNvPicPr/>
                  </pic:nvPicPr>
                  <pic:blipFill rotWithShape="1">
                    <a:blip r:embed="rId37">
                      <a:extLst>
                        <a:ext uri="{28A0092B-C50C-407E-A947-70E740481C1C}">
                          <a14:useLocalDpi xmlns:a14="http://schemas.microsoft.com/office/drawing/2010/main" val="0"/>
                        </a:ext>
                      </a:extLst>
                    </a:blip>
                    <a:srcRect l="1953" t="4401" r="1614" b="3194"/>
                    <a:stretch/>
                  </pic:blipFill>
                  <pic:spPr bwMode="auto">
                    <a:xfrm>
                      <a:off x="0" y="0"/>
                      <a:ext cx="5290747" cy="2941200"/>
                    </a:xfrm>
                    <a:prstGeom prst="rect">
                      <a:avLst/>
                    </a:prstGeom>
                    <a:ln>
                      <a:noFill/>
                    </a:ln>
                    <a:extLst>
                      <a:ext uri="{53640926-AAD7-44D8-BBD7-CCE9431645EC}">
                        <a14:shadowObscured xmlns:a14="http://schemas.microsoft.com/office/drawing/2010/main"/>
                      </a:ext>
                    </a:extLst>
                  </pic:spPr>
                </pic:pic>
              </a:graphicData>
            </a:graphic>
          </wp:inline>
        </w:drawing>
      </w:r>
    </w:p>
    <w:p w14:paraId="3F3FABB5" w14:textId="71B5D94D" w:rsidR="00AD51F3" w:rsidRDefault="004E7C3D" w:rsidP="007A5882">
      <w:pPr>
        <w:pStyle w:val="Caption"/>
      </w:pPr>
      <w:bookmarkStart w:id="228" w:name="_Toc466134217"/>
      <w:bookmarkStart w:id="229" w:name="_Toc469516734"/>
      <w:r w:rsidRPr="00751956">
        <w:t xml:space="preserve">Figure </w:t>
      </w:r>
      <w:r w:rsidR="00DE71E4">
        <w:fldChar w:fldCharType="begin"/>
      </w:r>
      <w:r w:rsidR="00DE71E4">
        <w:instrText xml:space="preserve"> STYLEREF 1 \s </w:instrText>
      </w:r>
      <w:r w:rsidR="00DE71E4">
        <w:fldChar w:fldCharType="separate"/>
      </w:r>
      <w:r w:rsidR="004923B0">
        <w:rPr>
          <w:noProof/>
        </w:rPr>
        <w:t>2</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2</w:t>
      </w:r>
      <w:r w:rsidR="00DE71E4">
        <w:rPr>
          <w:noProof/>
        </w:rPr>
        <w:fldChar w:fldCharType="end"/>
      </w:r>
      <w:r w:rsidR="00AD51F3">
        <w:t xml:space="preserve">: Illustrative comparison between (a) type-I and (b) </w:t>
      </w:r>
      <w:r w:rsidRPr="00751956">
        <w:t xml:space="preserve">type-II </w:t>
      </w:r>
      <w:r w:rsidRPr="004801E0">
        <w:rPr>
          <w:noProof/>
        </w:rPr>
        <w:t>broken</w:t>
      </w:r>
      <w:r w:rsidR="006876BE">
        <w:rPr>
          <w:noProof/>
        </w:rPr>
        <w:t>-gap</w:t>
      </w:r>
      <w:r w:rsidR="008E51DF">
        <w:t xml:space="preserve"> QWs</w:t>
      </w:r>
      <w:r w:rsidRPr="00751956">
        <w:t>. While the electron and hole wave functions are located in</w:t>
      </w:r>
      <w:r w:rsidR="00AD51F3">
        <w:t xml:space="preserve"> the same layer, in a type-I QW</w:t>
      </w:r>
      <w:r w:rsidRPr="00751956">
        <w:t>, they are spatially separated and located in d</w:t>
      </w:r>
      <w:r w:rsidR="00AD51F3">
        <w:t>ifferent layers in a type-II QW</w:t>
      </w:r>
      <w:r w:rsidR="00534C62">
        <w:t xml:space="preserve"> </w:t>
      </w:r>
      <w:r w:rsidR="00534C62">
        <w:fldChar w:fldCharType="begin"/>
      </w:r>
      <w:r w:rsidR="00534C62">
        <w:instrText xml:space="preserve"> ADDIN EN.CITE &lt;EndNote&gt;&lt;Cite&gt;&lt;Author&gt;</w:instrText>
      </w:r>
      <w:r w:rsidR="00534C62">
        <w:rPr>
          <w:rFonts w:ascii="MS Gothic" w:eastAsia="MS Gothic" w:hAnsi="MS Gothic" w:cs="MS Gothic" w:hint="eastAsia"/>
        </w:rPr>
        <w:instrText>楊瑞青</w:instrText>
      </w:r>
      <w:r w:rsidR="00534C62">
        <w:instrText>&lt;/Author&gt;&lt;Year&gt;2014&lt;/Year&gt;&lt;RecNum&gt;213&lt;/RecNum&gt;&lt;DisplayText&gt;[10]&lt;/DisplayText&gt;&lt;record&gt;&lt;rec-number&gt;213&lt;/rec-number&gt;&lt;foreign-keys&gt;&lt;key app="EN" db-id="wffwxtaf25x9dsev9z2pza5jtfxt2zrptw9r" timestamp="1479012543"&gt;213&lt;/key&gt;&lt;/foreign-keys&gt;&lt;ref-type name="Journal Article"&gt;17&lt;/ref-type&gt;&lt;contributors&gt;&lt;authors&gt;&lt;author&gt;</w:instrText>
      </w:r>
      <w:r w:rsidR="00534C62">
        <w:rPr>
          <w:rFonts w:ascii="MS Gothic" w:eastAsia="MS Gothic" w:hAnsi="MS Gothic" w:cs="MS Gothic" w:hint="eastAsia"/>
        </w:rPr>
        <w:instrText>楊瑞青</w:instrText>
      </w:r>
      <w:r w:rsidR="00534C62">
        <w:instrText>&lt;/author&gt;&lt;author&gt;</w:instrText>
      </w:r>
      <w:r w:rsidR="00534C62">
        <w:rPr>
          <w:rFonts w:ascii="MS Gothic" w:eastAsia="MS Gothic" w:hAnsi="MS Gothic" w:cs="MS Gothic" w:hint="eastAsia"/>
        </w:rPr>
        <w:instrText>李路</w:instrText>
      </w:r>
      <w:r w:rsidR="00534C62">
        <w:instrText>&lt;/author&gt;&lt;author&gt;</w:instrText>
      </w:r>
      <w:r w:rsidR="00534C62">
        <w:rPr>
          <w:rFonts w:ascii="MS Gothic" w:eastAsia="MS Gothic" w:hAnsi="MS Gothic" w:cs="MS Gothic" w:hint="eastAsia"/>
        </w:rPr>
        <w:instrText>江宇超</w:instrText>
      </w:r>
      <w:r w:rsidR="00534C62">
        <w:instrText>&lt;/author&gt;&lt;/authors&gt;&lt;/contributors&gt;&lt;titles&gt;&lt;title&gt;</w:instrText>
      </w:r>
      <w:r w:rsidR="00534C62">
        <w:rPr>
          <w:rFonts w:ascii="SimSun" w:eastAsia="SimSun" w:hAnsi="SimSun" w:cs="SimSun" w:hint="eastAsia"/>
        </w:rPr>
        <w:instrText>带间级联激光器</w:instrText>
      </w:r>
      <w:r w:rsidR="00534C62">
        <w:instrText xml:space="preserve">: </w:instrText>
      </w:r>
      <w:r w:rsidR="00534C62">
        <w:rPr>
          <w:rFonts w:ascii="MS Gothic" w:eastAsia="MS Gothic" w:hAnsi="MS Gothic" w:cs="MS Gothic" w:hint="eastAsia"/>
        </w:rPr>
        <w:instrText>从原始概念到</w:instrText>
      </w:r>
      <w:r w:rsidR="00534C62">
        <w:rPr>
          <w:rFonts w:ascii="SimSun" w:eastAsia="SimSun" w:hAnsi="SimSun" w:cs="SimSun" w:hint="eastAsia"/>
        </w:rPr>
        <w:instrText>实际器件</w:instrText>
      </w:r>
      <w:r w:rsidR="00534C62">
        <w:instrText>&lt;/title&gt;&lt;secondary-title&gt;</w:instrText>
      </w:r>
      <w:r w:rsidR="00534C62">
        <w:rPr>
          <w:rFonts w:ascii="MS Gothic" w:eastAsia="MS Gothic" w:hAnsi="MS Gothic" w:cs="MS Gothic" w:hint="eastAsia"/>
        </w:rPr>
        <w:instrText>物理学</w:instrText>
      </w:r>
      <w:r w:rsidR="00534C62">
        <w:rPr>
          <w:rFonts w:ascii="SimSun" w:eastAsia="SimSun" w:hAnsi="SimSun" w:cs="SimSun" w:hint="eastAsia"/>
        </w:rPr>
        <w:instrText>进展</w:instrText>
      </w:r>
      <w:r w:rsidR="00534C62">
        <w:instrText>&lt;/secondary-title&gt;&lt;/titles&gt;&lt;periodical&gt;&lt;full-title&gt;</w:instrText>
      </w:r>
      <w:r w:rsidR="00534C62">
        <w:rPr>
          <w:rFonts w:ascii="MS Gothic" w:eastAsia="MS Gothic" w:hAnsi="MS Gothic" w:cs="MS Gothic" w:hint="eastAsia"/>
        </w:rPr>
        <w:instrText>物理学</w:instrText>
      </w:r>
      <w:r w:rsidR="00534C62">
        <w:rPr>
          <w:rFonts w:ascii="SimSun" w:eastAsia="SimSun" w:hAnsi="SimSun" w:cs="SimSun" w:hint="eastAsia"/>
        </w:rPr>
        <w:instrText>进展</w:instrText>
      </w:r>
      <w:r w:rsidR="00534C62">
        <w:instrText>&lt;/full-title&gt;&lt;/periodical&gt;&lt;pages&gt;169-190&lt;/pages&gt;&lt;volume&gt;34&lt;/volume&gt;&lt;number&gt;4&lt;/number&gt;&lt;dates&gt;&lt;year&gt;2014&lt;/year&gt;&lt;/dates&gt;&lt;urls&gt;&lt;/urls&gt;&lt;/record&gt;&lt;/Cite&gt;&lt;/EndNote&gt;</w:instrText>
      </w:r>
      <w:r w:rsidR="00534C62">
        <w:fldChar w:fldCharType="separate"/>
      </w:r>
      <w:r w:rsidR="00534C62">
        <w:rPr>
          <w:noProof/>
        </w:rPr>
        <w:t>[</w:t>
      </w:r>
      <w:hyperlink w:anchor="_ENREF_5_10" w:tooltip="楊瑞青, 2014 #213" w:history="1">
        <w:r w:rsidR="00B67D72" w:rsidRPr="004E1CE3">
          <w:rPr>
            <w:rStyle w:val="Hyperlink"/>
            <w:noProof/>
          </w:rPr>
          <w:t>10</w:t>
        </w:r>
      </w:hyperlink>
      <w:r w:rsidR="00534C62">
        <w:rPr>
          <w:noProof/>
        </w:rPr>
        <w:t>]</w:t>
      </w:r>
      <w:r w:rsidR="00534C62">
        <w:fldChar w:fldCharType="end"/>
      </w:r>
      <w:r w:rsidRPr="00751956">
        <w:t>.</w:t>
      </w:r>
      <w:bookmarkEnd w:id="228"/>
      <w:bookmarkEnd w:id="229"/>
    </w:p>
    <w:p w14:paraId="75AA8206" w14:textId="2F70E632" w:rsidR="00C052D9" w:rsidRDefault="00C052D9" w:rsidP="006E5211">
      <w:pPr>
        <w:pStyle w:val="Heading3"/>
      </w:pPr>
      <w:bookmarkStart w:id="230" w:name="_Toc469534220"/>
      <w:r>
        <w:t>Type-II superlattice</w:t>
      </w:r>
      <w:bookmarkEnd w:id="230"/>
    </w:p>
    <w:p w14:paraId="7BD1D3CF" w14:textId="0521A5CD" w:rsidR="00FD483B" w:rsidRPr="00C052D9" w:rsidRDefault="00C052D9" w:rsidP="00A0096D">
      <w:pPr>
        <w:ind w:firstLine="720"/>
      </w:pPr>
      <w:r>
        <w:t xml:space="preserve">Since their introduction in 1970 </w:t>
      </w:r>
      <w:r>
        <w:fldChar w:fldCharType="begin"/>
      </w:r>
      <w:r>
        <w:instrText xml:space="preserve"> ADDIN EN.CITE &lt;EndNote&gt;&lt;Cite&gt;&lt;Author&gt;Esaki&lt;/Author&gt;&lt;Year&gt;1970&lt;/Year&gt;&lt;RecNum&gt;164&lt;/RecNum&gt;&lt;DisplayText&gt;[11]&lt;/DisplayText&gt;&lt;record&gt;&lt;rec-number&gt;164&lt;/rec-number&gt;&lt;foreign-keys&gt;&lt;key app="EN" db-id="wffwxtaf25x9dsev9z2pza5jtfxt2zrptw9r" timestamp="1478468927"&gt;164&lt;/key&gt;&lt;/foreign-keys&gt;&lt;ref-type name="Journal Article"&gt;17&lt;/ref-type&gt;&lt;contributors&gt;&lt;authors&gt;&lt;author&gt;Esaki, Leo&lt;/author&gt;&lt;author&gt;Tsu, Ray&lt;/author&gt;&lt;/authors&gt;&lt;/contributors&gt;&lt;titles&gt;&lt;title&gt;Superlattice and negative differential conductivity in semiconductors&lt;/title&gt;&lt;secondary-title&gt;I B M J RES DEVELOP&lt;/secondary-title&gt;&lt;/titles&gt;&lt;periodical&gt;&lt;full-title&gt;I B M J RES DEVELOP&lt;/full-title&gt;&lt;/periodical&gt;&lt;pages&gt;61-65&lt;/pages&gt;&lt;volume&gt;14&lt;/volume&gt;&lt;number&gt;1&lt;/number&gt;&lt;dates&gt;&lt;year&gt;1970&lt;/year&gt;&lt;/dates&gt;&lt;urls&gt;&lt;/urls&gt;&lt;/record&gt;&lt;/Cite&gt;&lt;/EndNote&gt;</w:instrText>
      </w:r>
      <w:r>
        <w:fldChar w:fldCharType="separate"/>
      </w:r>
      <w:r>
        <w:rPr>
          <w:noProof/>
        </w:rPr>
        <w:t>[</w:t>
      </w:r>
      <w:hyperlink w:anchor="_ENREF_5_11" w:tooltip="Esaki, 1970 #164" w:history="1">
        <w:r w:rsidR="00B67D72" w:rsidRPr="004E1CE3">
          <w:rPr>
            <w:rStyle w:val="Hyperlink"/>
            <w:noProof/>
          </w:rPr>
          <w:t>11</w:t>
        </w:r>
      </w:hyperlink>
      <w:r>
        <w:rPr>
          <w:noProof/>
        </w:rPr>
        <w:t>]</w:t>
      </w:r>
      <w:r>
        <w:fldChar w:fldCharType="end"/>
      </w:r>
      <w:r>
        <w:t xml:space="preserve">, superlattice (SL) structures have been </w:t>
      </w:r>
      <w:r w:rsidR="00FD483B">
        <w:t xml:space="preserve">broadly </w:t>
      </w:r>
      <w:r>
        <w:t>used to realize different types of electronic and optoelectronic devices such as transistors, lasers,</w:t>
      </w:r>
      <w:r w:rsidR="00FD483B">
        <w:t xml:space="preserve"> and</w:t>
      </w:r>
      <w:r>
        <w:t xml:space="preserve"> detectors. </w:t>
      </w:r>
      <w:r w:rsidR="00FD483B">
        <w:t>Due to</w:t>
      </w:r>
      <w:r>
        <w:t xml:space="preserve"> the type-II broken</w:t>
      </w:r>
      <w:r w:rsidR="006876BE">
        <w:t>-gap</w:t>
      </w:r>
      <w:r>
        <w:t xml:space="preserve"> band </w:t>
      </w:r>
      <w:r w:rsidR="00C76484">
        <w:rPr>
          <w:noProof/>
        </w:rPr>
        <w:t>alignment</w:t>
      </w:r>
      <w:r>
        <w:t xml:space="preserve"> between InAs and GaSb, SL structure</w:t>
      </w:r>
      <w:r w:rsidR="00FD483B">
        <w:t>s</w:t>
      </w:r>
      <w:r>
        <w:t xml:space="preserve"> made of these two materials are called type-II superlattice</w:t>
      </w:r>
      <w:r w:rsidR="00FD483B">
        <w:t>s</w:t>
      </w:r>
      <w:r>
        <w:t xml:space="preserve"> (T2SL</w:t>
      </w:r>
      <w:r w:rsidR="00FD483B">
        <w:t>s</w:t>
      </w:r>
      <w:r>
        <w:t>). The broken</w:t>
      </w:r>
      <w:r w:rsidR="006876BE">
        <w:t xml:space="preserve">-gap </w:t>
      </w:r>
      <w:r w:rsidR="00C76484">
        <w:t xml:space="preserve">band </w:t>
      </w:r>
      <w:r>
        <w:t>alignment between the constituting layers of a T2SL</w:t>
      </w:r>
      <w:r w:rsidR="00835A14">
        <w:t xml:space="preserve"> (see Figure 2-3)</w:t>
      </w:r>
      <w:r>
        <w:t xml:space="preserve"> </w:t>
      </w:r>
      <w:r w:rsidR="00FD483B">
        <w:t xml:space="preserve">bring about </w:t>
      </w:r>
      <w:r>
        <w:t>some unique</w:t>
      </w:r>
      <w:r w:rsidR="00FD483B">
        <w:t xml:space="preserve"> features for these </w:t>
      </w:r>
      <w:r>
        <w:t>structures</w:t>
      </w:r>
      <w:r w:rsidR="00835A14">
        <w:t xml:space="preserve"> that make them a viable choice for IR detectors in </w:t>
      </w:r>
      <w:r w:rsidR="001412BA">
        <w:t xml:space="preserve">the </w:t>
      </w:r>
      <w:r w:rsidR="00835A14">
        <w:t>different IR bands. T</w:t>
      </w:r>
      <w:r>
        <w:t>he</w:t>
      </w:r>
      <w:r w:rsidR="00835A14">
        <w:t xml:space="preserve"> T2SL</w:t>
      </w:r>
      <w:r>
        <w:t xml:space="preserve"> bandgap can be tuned </w:t>
      </w:r>
      <w:r w:rsidR="001412BA">
        <w:t>over</w:t>
      </w:r>
      <w:r>
        <w:t xml:space="preserve"> a wide range of wavelengths fro</w:t>
      </w:r>
      <w:r w:rsidR="00835A14">
        <w:t xml:space="preserve">m </w:t>
      </w:r>
      <w:r w:rsidR="00B67D72">
        <w:t>2.3</w:t>
      </w:r>
      <w:r w:rsidRPr="00B67D72">
        <w:t xml:space="preserve"> to 30 </w:t>
      </w:r>
      <w:r w:rsidRPr="00B67D72">
        <w:rPr>
          <w:rFonts w:ascii="Calibri" w:hAnsi="Calibri"/>
        </w:rPr>
        <w:t>μ</w:t>
      </w:r>
      <w:r w:rsidR="00B67D72" w:rsidRPr="00B67D72">
        <w:t xml:space="preserve">m </w:t>
      </w:r>
      <w:r>
        <w:t>by merely changing the layers’ thickness</w:t>
      </w:r>
      <w:r w:rsidR="00FD483B">
        <w:t xml:space="preserve">. Moreover, </w:t>
      </w:r>
      <w:r>
        <w:t>large electron effective mass</w:t>
      </w:r>
      <w:r w:rsidR="00FD483B">
        <w:t>es (compared to Hg</w:t>
      </w:r>
      <w:r w:rsidR="00835A14" w:rsidRPr="00835A14">
        <w:rPr>
          <w:vertAlign w:val="subscript"/>
        </w:rPr>
        <w:t>1-x</w:t>
      </w:r>
      <w:r w:rsidR="00FD483B">
        <w:t>Cd</w:t>
      </w:r>
      <w:r w:rsidR="00835A14" w:rsidRPr="00835A14">
        <w:rPr>
          <w:vertAlign w:val="subscript"/>
        </w:rPr>
        <w:t>x</w:t>
      </w:r>
      <w:r w:rsidR="00FD483B">
        <w:t>Te with similar bandgap)</w:t>
      </w:r>
      <w:r>
        <w:t>, which</w:t>
      </w:r>
      <w:r w:rsidR="00FD483B">
        <w:t xml:space="preserve"> are</w:t>
      </w:r>
      <w:r>
        <w:t xml:space="preserve"> relatively insensitive </w:t>
      </w:r>
      <w:r w:rsidR="00FD483B">
        <w:t>to the structure</w:t>
      </w:r>
      <w:r>
        <w:t xml:space="preserve"> </w:t>
      </w:r>
      <w:r w:rsidR="00FD483B">
        <w:t>bandgap,</w:t>
      </w:r>
      <w:r>
        <w:t xml:space="preserve"> make</w:t>
      </w:r>
      <w:r w:rsidR="00FD483B">
        <w:t xml:space="preserve">s them </w:t>
      </w:r>
      <w:r>
        <w:t>less susceptible to tunneling dark current</w:t>
      </w:r>
      <w:r w:rsidR="00FD483B">
        <w:t>s</w:t>
      </w:r>
      <w:r w:rsidR="00835A14">
        <w:t xml:space="preserve"> </w:t>
      </w:r>
      <w:r w:rsidR="00835A14">
        <w:fldChar w:fldCharType="begin"/>
      </w:r>
      <w:r w:rsidR="00835A14">
        <w:instrText xml:space="preserve"> ADDIN EN.CITE &lt;EndNote&gt;&lt;Cite&gt;&lt;Author&gt;Razeghi&lt;/Author&gt;&lt;Year&gt;2010&lt;/Year&gt;&lt;RecNum&gt;224&lt;/RecNum&gt;&lt;DisplayText&gt;[12]&lt;/DisplayText&gt;&lt;record&gt;&lt;rec-number&gt;224&lt;/rec-number&gt;&lt;foreign-keys&gt;&lt;key app="EN" db-id="wffwxtaf25x9dsev9z2pza5jtfxt2zrptw9r" timestamp="1479339275"&gt;224&lt;/key&gt;&lt;/foreign-keys&gt;&lt;ref-type name="Book"&gt;6&lt;/ref-type&gt;&lt;contributors&gt;&lt;authors&gt;&lt;author&gt;Razeghi, Manijeh&lt;/author&gt;&lt;/authors&gt;&lt;/contributors&gt;&lt;titles&gt;&lt;title&gt;Technology of quantum devices&lt;/title&gt;&lt;/titles&gt;&lt;dates&gt;&lt;year&gt;2010&lt;/year&gt;&lt;/dates&gt;&lt;publisher&gt;Springer&lt;/publisher&gt;&lt;isbn&gt;1441910557&lt;/isbn&gt;&lt;urls&gt;&lt;/urls&gt;&lt;/record&gt;&lt;/Cite&gt;&lt;/EndNote&gt;</w:instrText>
      </w:r>
      <w:r w:rsidR="00835A14">
        <w:fldChar w:fldCharType="separate"/>
      </w:r>
      <w:r w:rsidR="00835A14">
        <w:rPr>
          <w:noProof/>
        </w:rPr>
        <w:t>[</w:t>
      </w:r>
      <w:hyperlink w:anchor="_ENREF_5_12" w:tooltip="Razeghi, 2010 #224" w:history="1">
        <w:r w:rsidR="00B67D72" w:rsidRPr="004E1CE3">
          <w:rPr>
            <w:rStyle w:val="Hyperlink"/>
            <w:noProof/>
          </w:rPr>
          <w:t>12</w:t>
        </w:r>
      </w:hyperlink>
      <w:r w:rsidR="00835A14">
        <w:rPr>
          <w:noProof/>
        </w:rPr>
        <w:t>]</w:t>
      </w:r>
      <w:r w:rsidR="00835A14">
        <w:fldChar w:fldCharType="end"/>
      </w:r>
      <w:r w:rsidR="00835A14">
        <w:t>.</w:t>
      </w:r>
      <w:r w:rsidR="00FD483B">
        <w:t xml:space="preserve"> </w:t>
      </w:r>
      <w:r w:rsidR="00835A14">
        <w:t xml:space="preserve">Moreover, </w:t>
      </w:r>
      <w:r w:rsidR="00FD483B">
        <w:t xml:space="preserve">the </w:t>
      </w:r>
      <w:r w:rsidR="00FD483B">
        <w:lastRenderedPageBreak/>
        <w:t>nearly matched lattice constants of InAs and GaSb</w:t>
      </w:r>
      <w:r w:rsidR="00835A14">
        <w:t xml:space="preserve"> makes them a great candidate for </w:t>
      </w:r>
      <w:r w:rsidR="00FD483B">
        <w:t>multicolor IR det</w:t>
      </w:r>
      <w:r w:rsidR="00835A14">
        <w:t xml:space="preserve">ectors </w:t>
      </w:r>
      <w:r w:rsidR="00835A14">
        <w:fldChar w:fldCharType="begin"/>
      </w:r>
      <w:r w:rsidR="00835A14">
        <w:instrText xml:space="preserve"> ADDIN EN.CITE &lt;EndNote&gt;&lt;Cite&gt;&lt;Author&gt;Hoang&lt;/Author&gt;&lt;Year&gt;2016&lt;/Year&gt;&lt;RecNum&gt;16&lt;/RecNum&gt;&lt;DisplayText&gt;[13]&lt;/DisplayText&gt;&lt;record&gt;&lt;rec-number&gt;16&lt;/rec-number&gt;&lt;foreign-keys&gt;&lt;key app="EN" db-id="wffwxtaf25x9dsev9z2pza5jtfxt2zrptw9r" timestamp="1474388374"&gt;16&lt;/key&gt;&lt;/foreign-keys&gt;&lt;ref-type name="Journal Article"&gt;17&lt;/ref-type&gt;&lt;contributors&gt;&lt;authors&gt;&lt;author&gt;Hoang, Anh Minh&lt;/author&gt;&lt;author&gt;Dehzangi, Arash&lt;/author&gt;&lt;author&gt;Adhikary, Sourav&lt;/author&gt;&lt;author&gt;Razeghi, Manijeh&lt;/author&gt;&lt;/authors&gt;&lt;/contributors&gt;&lt;titles&gt;&lt;title&gt;High performance bias-selectable three-color Short-wave/Mid-wave/Long-wave Infrared Photodetectors based on Type-II InAs/GaSb/AlSb superlattices&lt;/title&gt;&lt;secondary-title&gt;Scientific Reports&lt;/secondary-title&gt;&lt;/titles&gt;&lt;pages&gt;24144&lt;/pages&gt;&lt;volume&gt;6&lt;/volume&gt;&lt;dates&gt;&lt;year&gt;2016&lt;/year&gt;&lt;/dates&gt;&lt;publisher&gt;Nature Publishing Group&lt;/publisher&gt;&lt;urls&gt;&lt;related-urls&gt;&lt;url&gt;https://www.ncbi.nlm.nih.gov/pmc/articles/PMC4823788/pdf/srep24144.pdf&lt;/url&gt;&lt;/related-urls&gt;&lt;/urls&gt;&lt;electronic-resource-num&gt;10.1038/srep24144&lt;/electronic-resource-num&gt;&lt;/record&gt;&lt;/Cite&gt;&lt;/EndNote&gt;</w:instrText>
      </w:r>
      <w:r w:rsidR="00835A14">
        <w:fldChar w:fldCharType="separate"/>
      </w:r>
      <w:r w:rsidR="00835A14">
        <w:rPr>
          <w:noProof/>
        </w:rPr>
        <w:t>[</w:t>
      </w:r>
      <w:hyperlink w:anchor="_ENREF_5_13" w:tooltip="Hoang, 2016 #16" w:history="1">
        <w:r w:rsidR="00B67D72" w:rsidRPr="004E1CE3">
          <w:rPr>
            <w:rStyle w:val="Hyperlink"/>
            <w:noProof/>
          </w:rPr>
          <w:t>13</w:t>
        </w:r>
      </w:hyperlink>
      <w:r w:rsidR="00835A14">
        <w:rPr>
          <w:noProof/>
        </w:rPr>
        <w:t>]</w:t>
      </w:r>
      <w:r w:rsidR="00835A14">
        <w:fldChar w:fldCharType="end"/>
      </w:r>
      <w:r w:rsidR="00FD483B">
        <w:t xml:space="preserve">. </w:t>
      </w:r>
    </w:p>
    <w:p w14:paraId="0B21CB58" w14:textId="243E720F" w:rsidR="00C052D9" w:rsidRDefault="00B67D72" w:rsidP="00B67D72">
      <w:pPr>
        <w:keepNext/>
        <w:jc w:val="center"/>
      </w:pPr>
      <w:r>
        <w:rPr>
          <w:noProof/>
          <w:lang w:bidi="ar-SA"/>
        </w:rPr>
        <w:drawing>
          <wp:inline distT="0" distB="0" distL="0" distR="0" wp14:anchorId="0AAA66F8" wp14:editId="65CFFAE1">
            <wp:extent cx="5150485" cy="1705707"/>
            <wp:effectExtent l="0" t="0" r="0" b="889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T2SL Schematics.png"/>
                    <pic:cNvPicPr/>
                  </pic:nvPicPr>
                  <pic:blipFill rotWithShape="1">
                    <a:blip r:embed="rId38">
                      <a:extLst>
                        <a:ext uri="{28A0092B-C50C-407E-A947-70E740481C1C}">
                          <a14:useLocalDpi xmlns:a14="http://schemas.microsoft.com/office/drawing/2010/main" val="0"/>
                        </a:ext>
                      </a:extLst>
                    </a:blip>
                    <a:srcRect l="2609" t="9560" r="1879" b="34206"/>
                    <a:stretch/>
                  </pic:blipFill>
                  <pic:spPr bwMode="auto">
                    <a:xfrm>
                      <a:off x="0" y="0"/>
                      <a:ext cx="5152854" cy="1706492"/>
                    </a:xfrm>
                    <a:prstGeom prst="rect">
                      <a:avLst/>
                    </a:prstGeom>
                    <a:ln>
                      <a:noFill/>
                    </a:ln>
                    <a:extLst>
                      <a:ext uri="{53640926-AAD7-44D8-BBD7-CCE9431645EC}">
                        <a14:shadowObscured xmlns:a14="http://schemas.microsoft.com/office/drawing/2010/main"/>
                      </a:ext>
                    </a:extLst>
                  </pic:spPr>
                </pic:pic>
              </a:graphicData>
            </a:graphic>
          </wp:inline>
        </w:drawing>
      </w:r>
    </w:p>
    <w:p w14:paraId="2E9F9545" w14:textId="3DE4EDF4" w:rsidR="00C052D9" w:rsidRPr="00C052D9" w:rsidRDefault="00C052D9" w:rsidP="00C052D9">
      <w:pPr>
        <w:pStyle w:val="Caption"/>
      </w:pPr>
      <w:bookmarkStart w:id="231" w:name="_Toc469516735"/>
      <w:r>
        <w:t xml:space="preserve">Figure </w:t>
      </w:r>
      <w:r w:rsidR="00DE71E4">
        <w:fldChar w:fldCharType="begin"/>
      </w:r>
      <w:r w:rsidR="00DE71E4">
        <w:instrText xml:space="preserve"> STYLEREF 1 \s </w:instrText>
      </w:r>
      <w:r w:rsidR="00DE71E4">
        <w:fldChar w:fldCharType="separate"/>
      </w:r>
      <w:r w:rsidR="004923B0">
        <w:rPr>
          <w:noProof/>
        </w:rPr>
        <w:t>2</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3</w:t>
      </w:r>
      <w:r w:rsidR="00DE71E4">
        <w:rPr>
          <w:noProof/>
        </w:rPr>
        <w:fldChar w:fldCharType="end"/>
      </w:r>
      <w:r>
        <w:t>: Schematic of the conduction and valence minibands in a T2SL structure made of InAs and GaSb layers.</w:t>
      </w:r>
      <w:bookmarkEnd w:id="231"/>
    </w:p>
    <w:p w14:paraId="08AB01BE" w14:textId="77777777" w:rsidR="004E7C3D" w:rsidRPr="00751956" w:rsidRDefault="004E7C3D" w:rsidP="006E5211">
      <w:pPr>
        <w:pStyle w:val="Heading2"/>
      </w:pPr>
      <w:bookmarkStart w:id="232" w:name="_Toc466134129"/>
      <w:bookmarkStart w:id="233" w:name="_Toc469534221"/>
      <w:r w:rsidRPr="00751956">
        <w:t>Interband cascade lasers</w:t>
      </w:r>
      <w:bookmarkEnd w:id="232"/>
      <w:bookmarkEnd w:id="233"/>
    </w:p>
    <w:p w14:paraId="236E9856" w14:textId="46C84521" w:rsidR="004E7C3D" w:rsidRPr="00751956" w:rsidRDefault="004E7C3D" w:rsidP="00A0096D">
      <w:pPr>
        <w:ind w:firstLine="720"/>
        <w:rPr>
          <w:rFonts w:asciiTheme="majorHAnsi" w:hAnsiTheme="majorHAnsi" w:cstheme="majorHAnsi"/>
        </w:rPr>
      </w:pPr>
      <w:r w:rsidRPr="00751956">
        <w:rPr>
          <w:rFonts w:asciiTheme="majorHAnsi" w:hAnsiTheme="majorHAnsi" w:cstheme="majorHAnsi"/>
        </w:rPr>
        <w:t xml:space="preserve">ICLs are not the main focus of this dissertation, however, since the original concepts behind the ICIPs and ICTPVs have their roots in ICLs and to provide a self-contained overview </w:t>
      </w:r>
      <w:r w:rsidRPr="004801E0">
        <w:rPr>
          <w:rFonts w:asciiTheme="majorHAnsi" w:hAnsiTheme="majorHAnsi" w:cstheme="majorHAnsi"/>
          <w:noProof/>
        </w:rPr>
        <w:t>o</w:t>
      </w:r>
      <w:r w:rsidR="004801E0">
        <w:rPr>
          <w:rFonts w:asciiTheme="majorHAnsi" w:hAnsiTheme="majorHAnsi" w:cstheme="majorHAnsi"/>
          <w:noProof/>
        </w:rPr>
        <w:t>f</w:t>
      </w:r>
      <w:r w:rsidRPr="00751956">
        <w:rPr>
          <w:rFonts w:asciiTheme="majorHAnsi" w:hAnsiTheme="majorHAnsi" w:cstheme="majorHAnsi"/>
        </w:rPr>
        <w:t xml:space="preserve"> the theory of IC </w:t>
      </w:r>
      <w:r w:rsidR="00C76484">
        <w:rPr>
          <w:rFonts w:asciiTheme="majorHAnsi" w:hAnsiTheme="majorHAnsi" w:cstheme="majorHAnsi"/>
        </w:rPr>
        <w:t>d</w:t>
      </w:r>
      <w:r w:rsidR="00D00CA4">
        <w:rPr>
          <w:rFonts w:asciiTheme="majorHAnsi" w:hAnsiTheme="majorHAnsi" w:cstheme="majorHAnsi"/>
        </w:rPr>
        <w:t xml:space="preserve">evices, a brief overview of </w:t>
      </w:r>
      <w:r w:rsidR="002A5EC2">
        <w:rPr>
          <w:rFonts w:asciiTheme="majorHAnsi" w:hAnsiTheme="majorHAnsi" w:cstheme="majorHAnsi"/>
        </w:rPr>
        <w:t>ICL</w:t>
      </w:r>
      <w:r w:rsidR="00AD51F3">
        <w:rPr>
          <w:rFonts w:asciiTheme="majorHAnsi" w:hAnsiTheme="majorHAnsi" w:cstheme="majorHAnsi"/>
        </w:rPr>
        <w:t xml:space="preserve">s </w:t>
      </w:r>
      <w:r w:rsidR="00C76484">
        <w:rPr>
          <w:rFonts w:asciiTheme="majorHAnsi" w:hAnsiTheme="majorHAnsi" w:cstheme="majorHAnsi"/>
        </w:rPr>
        <w:t>is provided in the next sub-</w:t>
      </w:r>
      <w:r w:rsidRPr="00751956">
        <w:rPr>
          <w:rFonts w:asciiTheme="majorHAnsi" w:hAnsiTheme="majorHAnsi" w:cstheme="majorHAnsi"/>
        </w:rPr>
        <w:t>section.</w:t>
      </w:r>
    </w:p>
    <w:p w14:paraId="64D6EB90" w14:textId="77777777" w:rsidR="004E7C3D" w:rsidRPr="004E7C3D" w:rsidRDefault="002A5EC2" w:rsidP="006E5211">
      <w:pPr>
        <w:pStyle w:val="Heading3"/>
      </w:pPr>
      <w:bookmarkStart w:id="234" w:name="_Toc466134130"/>
      <w:bookmarkStart w:id="235" w:name="_Toc469534222"/>
      <w:r>
        <w:t>Operation principles</w:t>
      </w:r>
      <w:r w:rsidR="004E7C3D" w:rsidRPr="00751956">
        <w:t xml:space="preserve"> of ICLs</w:t>
      </w:r>
      <w:bookmarkEnd w:id="234"/>
      <w:bookmarkEnd w:id="235"/>
    </w:p>
    <w:p w14:paraId="2417E8BA" w14:textId="01E515B9" w:rsidR="005202E7" w:rsidRDefault="004E7C3D" w:rsidP="00A0096D">
      <w:pPr>
        <w:ind w:firstLine="720"/>
        <w:rPr>
          <w:rFonts w:asciiTheme="majorHAnsi" w:hAnsiTheme="majorHAnsi" w:cstheme="majorHAnsi"/>
        </w:rPr>
      </w:pPr>
      <w:r w:rsidRPr="00751956">
        <w:rPr>
          <w:rFonts w:asciiTheme="majorHAnsi" w:hAnsiTheme="majorHAnsi" w:cstheme="majorHAnsi"/>
        </w:rPr>
        <w:t xml:space="preserve">ICLs are hybrid lasers in </w:t>
      </w:r>
      <w:r w:rsidR="004F0CB4">
        <w:rPr>
          <w:rFonts w:asciiTheme="majorHAnsi" w:hAnsiTheme="majorHAnsi" w:cstheme="majorHAnsi"/>
        </w:rPr>
        <w:t xml:space="preserve">a </w:t>
      </w:r>
      <w:r w:rsidRPr="00751956">
        <w:rPr>
          <w:rFonts w:asciiTheme="majorHAnsi" w:hAnsiTheme="majorHAnsi" w:cstheme="majorHAnsi"/>
        </w:rPr>
        <w:t>sense that both interband transitions that are incorporated in conventional semiconductor lasers an</w:t>
      </w:r>
      <w:r>
        <w:rPr>
          <w:rFonts w:asciiTheme="majorHAnsi" w:hAnsiTheme="majorHAnsi" w:cstheme="majorHAnsi"/>
        </w:rPr>
        <w:t xml:space="preserve">d </w:t>
      </w:r>
      <w:r w:rsidR="002A5EC2">
        <w:rPr>
          <w:rFonts w:asciiTheme="majorHAnsi" w:hAnsiTheme="majorHAnsi" w:cstheme="majorHAnsi"/>
        </w:rPr>
        <w:t>cascade transport</w:t>
      </w:r>
      <w:r>
        <w:rPr>
          <w:rFonts w:asciiTheme="majorHAnsi" w:hAnsiTheme="majorHAnsi" w:cstheme="majorHAnsi"/>
        </w:rPr>
        <w:t xml:space="preserve"> </w:t>
      </w:r>
      <w:r w:rsidRPr="00751956">
        <w:rPr>
          <w:rFonts w:asciiTheme="majorHAnsi" w:hAnsiTheme="majorHAnsi" w:cstheme="majorHAnsi"/>
        </w:rPr>
        <w:t xml:space="preserve">utilized in QCLs are employed to achieve lasing action. IC lasers are made of multiple stages that are serially connected. Each stage in an ICL is composed of three regions, namely, </w:t>
      </w:r>
      <w:r w:rsidRPr="004801E0">
        <w:rPr>
          <w:rFonts w:asciiTheme="majorHAnsi" w:hAnsiTheme="majorHAnsi" w:cstheme="majorHAnsi"/>
          <w:noProof/>
        </w:rPr>
        <w:t>active</w:t>
      </w:r>
      <w:r w:rsidRPr="00751956">
        <w:rPr>
          <w:rFonts w:asciiTheme="majorHAnsi" w:hAnsiTheme="majorHAnsi" w:cstheme="majorHAnsi"/>
        </w:rPr>
        <w:t xml:space="preserve"> region, electron injector and hole injector. In modern ICLs, the active region is made of InAs/GaInSb/InAs QWs</w:t>
      </w:r>
      <w:r w:rsidR="002A5EC2">
        <w:rPr>
          <w:rFonts w:asciiTheme="majorHAnsi" w:hAnsiTheme="majorHAnsi" w:cstheme="majorHAnsi"/>
        </w:rPr>
        <w:t>,</w:t>
      </w:r>
      <w:r w:rsidRPr="00751956">
        <w:rPr>
          <w:rFonts w:asciiTheme="majorHAnsi" w:hAnsiTheme="majorHAnsi" w:cstheme="majorHAnsi"/>
        </w:rPr>
        <w:t xml:space="preserve"> which is known as W structure </w:t>
      </w:r>
      <w:r w:rsidRPr="00751956">
        <w:rPr>
          <w:rFonts w:asciiTheme="majorHAnsi" w:hAnsiTheme="majorHAnsi" w:cstheme="majorHAnsi"/>
        </w:rPr>
        <w:fldChar w:fldCharType="begin"/>
      </w:r>
      <w:r w:rsidR="00835A14">
        <w:rPr>
          <w:rFonts w:asciiTheme="majorHAnsi" w:hAnsiTheme="majorHAnsi" w:cstheme="majorHAnsi"/>
        </w:rPr>
        <w:instrText xml:space="preserve"> ADDIN EN.CITE &lt;EndNote&gt;&lt;Cite&gt;&lt;Author&gt;Vurgaftman&lt;/Author&gt;&lt;Year&gt;1998&lt;/Year&gt;&lt;RecNum&gt;137&lt;/RecNum&gt;&lt;DisplayText&gt;[14]&lt;/DisplayText&gt;&lt;record&gt;&lt;rec-number&gt;137&lt;/rec-number&gt;&lt;foreign-keys&gt;&lt;key app="EN" db-id="wffwxtaf25x9dsev9z2pza5jtfxt2zrptw9r" timestamp="1477941469"&gt;137&lt;/key&gt;&lt;/foreign-keys&gt;&lt;ref-type name="Journal Article"&gt;17&lt;/ref-type&gt;&lt;contributors&gt;&lt;authors&gt;&lt;author&gt;Vurgaftman, Igor&lt;/author&gt;&lt;author&gt;Meyer, Jerry R&lt;/author&gt;&lt;author&gt;Ram-Mohan, L Ramdas&lt;/author&gt;&lt;/authors&gt;&lt;/contributors&gt;&lt;titles&gt;&lt;title&gt;Mid-IR vertical-cavity surface-emitting lasers&lt;/title&gt;&lt;secondary-title&gt;IEEE journal of quantum electronics&lt;/secondary-title&gt;&lt;/titles&gt;&lt;periodical&gt;&lt;full-title&gt;IEEE journal of quantum electronics&lt;/full-title&gt;&lt;/periodical&gt;&lt;pages&gt;147-156&lt;/pages&gt;&lt;volume&gt;34&lt;/volume&gt;&lt;number&gt;1&lt;/number&gt;&lt;dates&gt;&lt;year&gt;1998&lt;/year&gt;&lt;/dates&gt;&lt;isbn&gt;0018-9197&lt;/isbn&gt;&lt;urls&gt;&lt;/urls&gt;&lt;/record&gt;&lt;/Cite&gt;&lt;/EndNote&gt;</w:instrText>
      </w:r>
      <w:r w:rsidRPr="00751956">
        <w:rPr>
          <w:rFonts w:asciiTheme="majorHAnsi" w:hAnsiTheme="majorHAnsi" w:cstheme="majorHAnsi"/>
        </w:rPr>
        <w:fldChar w:fldCharType="separate"/>
      </w:r>
      <w:r w:rsidR="00835A14">
        <w:rPr>
          <w:rFonts w:asciiTheme="majorHAnsi" w:hAnsiTheme="majorHAnsi" w:cstheme="majorHAnsi"/>
          <w:noProof/>
        </w:rPr>
        <w:t>[</w:t>
      </w:r>
      <w:hyperlink w:anchor="_ENREF_5_14" w:tooltip="Vurgaftman, 1998 #137" w:history="1">
        <w:r w:rsidR="00B67D72" w:rsidRPr="004E1CE3">
          <w:rPr>
            <w:rStyle w:val="Hyperlink"/>
            <w:rFonts w:asciiTheme="majorHAnsi" w:hAnsiTheme="majorHAnsi" w:cstheme="majorHAnsi"/>
            <w:noProof/>
          </w:rPr>
          <w:t>14</w:t>
        </w:r>
      </w:hyperlink>
      <w:r w:rsidR="00835A14">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The optical matrix element is larger in an active region with W structure compared to single QW active regions use</w:t>
      </w:r>
      <w:r>
        <w:rPr>
          <w:rFonts w:asciiTheme="majorHAnsi" w:hAnsiTheme="majorHAnsi" w:cstheme="majorHAnsi"/>
        </w:rPr>
        <w:t xml:space="preserve">d in early ICLs. </w:t>
      </w:r>
      <w:r w:rsidRPr="00751956">
        <w:rPr>
          <w:rFonts w:asciiTheme="majorHAnsi" w:hAnsiTheme="majorHAnsi" w:cstheme="majorHAnsi"/>
        </w:rPr>
        <w:t xml:space="preserve">The electron injector in an ICL is made of InAs/AlSb </w:t>
      </w:r>
      <w:r w:rsidRPr="00751956">
        <w:rPr>
          <w:rFonts w:asciiTheme="majorHAnsi" w:hAnsiTheme="majorHAnsi" w:cstheme="majorHAnsi"/>
        </w:rPr>
        <w:lastRenderedPageBreak/>
        <w:t xml:space="preserve">QWs </w:t>
      </w:r>
      <w:r w:rsidR="001412BA">
        <w:rPr>
          <w:rFonts w:asciiTheme="majorHAnsi" w:hAnsiTheme="majorHAnsi" w:cstheme="majorHAnsi"/>
        </w:rPr>
        <w:t>which</w:t>
      </w:r>
      <w:r w:rsidR="00673171">
        <w:rPr>
          <w:rFonts w:asciiTheme="majorHAnsi" w:hAnsiTheme="majorHAnsi" w:cstheme="majorHAnsi"/>
        </w:rPr>
        <w:t xml:space="preserve"> facilitate</w:t>
      </w:r>
      <w:r w:rsidR="001412BA">
        <w:rPr>
          <w:rFonts w:asciiTheme="majorHAnsi" w:hAnsiTheme="majorHAnsi" w:cstheme="majorHAnsi"/>
        </w:rPr>
        <w:t>s</w:t>
      </w:r>
      <w:r w:rsidRPr="00751956">
        <w:rPr>
          <w:rFonts w:asciiTheme="majorHAnsi" w:hAnsiTheme="majorHAnsi" w:cstheme="majorHAnsi"/>
        </w:rPr>
        <w:t xml:space="preserve"> the injection of electrons </w:t>
      </w:r>
      <w:r w:rsidR="00F94F92" w:rsidRPr="00751956">
        <w:rPr>
          <w:rFonts w:asciiTheme="majorHAnsi" w:hAnsiTheme="majorHAnsi" w:cstheme="majorHAnsi"/>
        </w:rPr>
        <w:t>to the conduction</w:t>
      </w:r>
      <w:r w:rsidR="00F94F92">
        <w:rPr>
          <w:rFonts w:asciiTheme="majorHAnsi" w:hAnsiTheme="majorHAnsi" w:cstheme="majorHAnsi"/>
        </w:rPr>
        <w:t xml:space="preserve"> band in the active region</w:t>
      </w:r>
      <w:r w:rsidR="00F94F92" w:rsidRPr="00751956">
        <w:rPr>
          <w:rFonts w:asciiTheme="majorHAnsi" w:hAnsiTheme="majorHAnsi" w:cstheme="majorHAnsi"/>
        </w:rPr>
        <w:t xml:space="preserve">. Holes are also provided to the </w:t>
      </w:r>
      <w:r w:rsidR="00F94F92" w:rsidRPr="004801E0">
        <w:rPr>
          <w:rFonts w:asciiTheme="majorHAnsi" w:hAnsiTheme="majorHAnsi" w:cstheme="majorHAnsi"/>
          <w:noProof/>
        </w:rPr>
        <w:t>val</w:t>
      </w:r>
      <w:r w:rsidR="004801E0">
        <w:rPr>
          <w:rFonts w:asciiTheme="majorHAnsi" w:hAnsiTheme="majorHAnsi" w:cstheme="majorHAnsi"/>
          <w:noProof/>
        </w:rPr>
        <w:t>e</w:t>
      </w:r>
      <w:r w:rsidR="00F94F92" w:rsidRPr="004801E0">
        <w:rPr>
          <w:rFonts w:asciiTheme="majorHAnsi" w:hAnsiTheme="majorHAnsi" w:cstheme="majorHAnsi"/>
          <w:noProof/>
        </w:rPr>
        <w:t>nce</w:t>
      </w:r>
      <w:r w:rsidR="00F94F92" w:rsidRPr="00751956">
        <w:rPr>
          <w:rFonts w:asciiTheme="majorHAnsi" w:hAnsiTheme="majorHAnsi" w:cstheme="majorHAnsi"/>
        </w:rPr>
        <w:t xml:space="preserve"> band by the hole injector, which is made of GaSb/AlSb QWs. </w:t>
      </w:r>
      <w:r w:rsidR="00AD51F3" w:rsidRPr="00751956">
        <w:rPr>
          <w:rFonts w:asciiTheme="majorHAnsi" w:hAnsiTheme="majorHAnsi" w:cstheme="majorHAnsi"/>
        </w:rPr>
        <w:t>The cascade region that includes the multiple stages is sandwiched between the bottom and top cl</w:t>
      </w:r>
      <w:r w:rsidR="00835A14">
        <w:rPr>
          <w:rFonts w:asciiTheme="majorHAnsi" w:hAnsiTheme="majorHAnsi" w:cstheme="majorHAnsi"/>
        </w:rPr>
        <w:t>adding layers (see Figure 2-4</w:t>
      </w:r>
      <w:r w:rsidR="00AD51F3">
        <w:rPr>
          <w:rFonts w:asciiTheme="majorHAnsi" w:hAnsiTheme="majorHAnsi" w:cstheme="majorHAnsi"/>
        </w:rPr>
        <w:t>).</w:t>
      </w:r>
    </w:p>
    <w:p w14:paraId="7B70E98E" w14:textId="477D4576" w:rsidR="00D81770" w:rsidRDefault="00D81770" w:rsidP="00D81770">
      <w:pPr>
        <w:ind w:firstLine="720"/>
        <w:rPr>
          <w:rFonts w:asciiTheme="majorHAnsi" w:hAnsiTheme="majorHAnsi" w:cstheme="majorHAnsi"/>
        </w:rPr>
      </w:pPr>
      <w:r>
        <w:rPr>
          <w:rFonts w:asciiTheme="majorHAnsi" w:hAnsiTheme="majorHAnsi" w:cstheme="majorHAnsi"/>
        </w:rPr>
        <w:t>As can be seen in Figure 2-5</w:t>
      </w:r>
      <w:r w:rsidRPr="00751956">
        <w:rPr>
          <w:rFonts w:asciiTheme="majorHAnsi" w:hAnsiTheme="majorHAnsi" w:cstheme="majorHAnsi"/>
        </w:rPr>
        <w:t xml:space="preserve">, electrons that are injected (under forward bias) to the active region are confined in this area </w:t>
      </w:r>
      <w:r>
        <w:rPr>
          <w:rFonts w:asciiTheme="majorHAnsi" w:hAnsiTheme="majorHAnsi" w:cstheme="majorHAnsi"/>
        </w:rPr>
        <w:t>to generate population inversion</w:t>
      </w:r>
      <w:r w:rsidRPr="00751956">
        <w:rPr>
          <w:rFonts w:asciiTheme="majorHAnsi" w:hAnsiTheme="majorHAnsi" w:cstheme="majorHAnsi"/>
        </w:rPr>
        <w:t>.</w:t>
      </w:r>
    </w:p>
    <w:p w14:paraId="7B3D32A7" w14:textId="2CC7037B" w:rsidR="00D81770" w:rsidRDefault="00D81770" w:rsidP="001412BA">
      <w:pPr>
        <w:rPr>
          <w:rFonts w:asciiTheme="majorHAnsi" w:hAnsiTheme="majorHAnsi" w:cstheme="majorHAnsi"/>
        </w:rPr>
      </w:pPr>
      <w:r w:rsidRPr="00751956">
        <w:rPr>
          <w:rFonts w:asciiTheme="majorHAnsi" w:hAnsiTheme="majorHAnsi" w:cstheme="majorHAnsi"/>
        </w:rPr>
        <w:t xml:space="preserve">Because of the device band structure, there is a large chance that </w:t>
      </w:r>
      <w:r>
        <w:rPr>
          <w:rFonts w:asciiTheme="majorHAnsi" w:hAnsiTheme="majorHAnsi" w:cstheme="majorHAnsi"/>
        </w:rPr>
        <w:t xml:space="preserve">electrons radiatively </w:t>
      </w:r>
      <w:r w:rsidRPr="00751956">
        <w:rPr>
          <w:rFonts w:asciiTheme="majorHAnsi" w:hAnsiTheme="majorHAnsi" w:cstheme="majorHAnsi"/>
        </w:rPr>
        <w:t>fall into the valence band</w:t>
      </w:r>
      <w:r>
        <w:rPr>
          <w:rFonts w:asciiTheme="majorHAnsi" w:hAnsiTheme="majorHAnsi" w:cstheme="majorHAnsi"/>
        </w:rPr>
        <w:t xml:space="preserve"> in the active region</w:t>
      </w:r>
      <w:r w:rsidRPr="00751956">
        <w:rPr>
          <w:rFonts w:asciiTheme="majorHAnsi" w:hAnsiTheme="majorHAnsi" w:cstheme="majorHAnsi"/>
        </w:rPr>
        <w:t xml:space="preserve">. </w:t>
      </w:r>
      <w:r>
        <w:rPr>
          <w:rFonts w:asciiTheme="majorHAnsi" w:hAnsiTheme="majorHAnsi" w:cstheme="majorHAnsi"/>
        </w:rPr>
        <w:t>Then t</w:t>
      </w:r>
      <w:r w:rsidRPr="00751956">
        <w:rPr>
          <w:rFonts w:asciiTheme="majorHAnsi" w:hAnsiTheme="majorHAnsi" w:cstheme="majorHAnsi"/>
        </w:rPr>
        <w:t xml:space="preserve">hese electrons will go through an interband tunneling process and are injected to the conduction band of the next </w:t>
      </w:r>
      <w:r>
        <w:rPr>
          <w:rFonts w:asciiTheme="majorHAnsi" w:hAnsiTheme="majorHAnsi" w:cstheme="majorHAnsi"/>
        </w:rPr>
        <w:t>stage</w:t>
      </w:r>
      <w:r w:rsidR="001412BA">
        <w:rPr>
          <w:rFonts w:asciiTheme="majorHAnsi" w:hAnsiTheme="majorHAnsi" w:cstheme="majorHAnsi"/>
        </w:rPr>
        <w:t>,</w:t>
      </w:r>
      <w:r>
        <w:rPr>
          <w:rFonts w:asciiTheme="majorHAnsi" w:hAnsiTheme="majorHAnsi" w:cstheme="majorHAnsi"/>
        </w:rPr>
        <w:t xml:space="preserve"> where they </w:t>
      </w:r>
      <w:r w:rsidR="001412BA">
        <w:rPr>
          <w:rFonts w:asciiTheme="majorHAnsi" w:hAnsiTheme="majorHAnsi" w:cstheme="majorHAnsi"/>
        </w:rPr>
        <w:t>make</w:t>
      </w:r>
      <w:r>
        <w:rPr>
          <w:rFonts w:asciiTheme="majorHAnsi" w:hAnsiTheme="majorHAnsi" w:cstheme="majorHAnsi"/>
        </w:rPr>
        <w:t xml:space="preserve"> </w:t>
      </w:r>
      <w:r w:rsidR="001412BA">
        <w:rPr>
          <w:rFonts w:asciiTheme="majorHAnsi" w:hAnsiTheme="majorHAnsi" w:cstheme="majorHAnsi"/>
        </w:rPr>
        <w:t xml:space="preserve">another interband transition </w:t>
      </w:r>
      <w:r>
        <w:rPr>
          <w:rFonts w:asciiTheme="majorHAnsi" w:hAnsiTheme="majorHAnsi" w:cstheme="majorHAnsi"/>
        </w:rPr>
        <w:t xml:space="preserve">and emit </w:t>
      </w:r>
      <w:r w:rsidR="001412BA">
        <w:rPr>
          <w:rFonts w:asciiTheme="majorHAnsi" w:hAnsiTheme="majorHAnsi" w:cstheme="majorHAnsi"/>
        </w:rPr>
        <w:t xml:space="preserve">an </w:t>
      </w:r>
      <w:r>
        <w:rPr>
          <w:rFonts w:asciiTheme="majorHAnsi" w:hAnsiTheme="majorHAnsi" w:cstheme="majorHAnsi"/>
        </w:rPr>
        <w:t>additional</w:t>
      </w:r>
      <w:r w:rsidRPr="00751956">
        <w:rPr>
          <w:rFonts w:asciiTheme="majorHAnsi" w:hAnsiTheme="majorHAnsi" w:cstheme="majorHAnsi"/>
        </w:rPr>
        <w:t xml:space="preserve"> photon. This cascade process is repeated </w:t>
      </w:r>
      <w:r w:rsidR="001412BA">
        <w:rPr>
          <w:rFonts w:asciiTheme="majorHAnsi" w:hAnsiTheme="majorHAnsi" w:cstheme="majorHAnsi"/>
        </w:rPr>
        <w:t>as many times as</w:t>
      </w:r>
      <w:r w:rsidRPr="00751956">
        <w:rPr>
          <w:rFonts w:asciiTheme="majorHAnsi" w:hAnsiTheme="majorHAnsi" w:cstheme="majorHAnsi"/>
        </w:rPr>
        <w:t xml:space="preserve"> the number of stages and each individual electron emits </w:t>
      </w:r>
      <w:r w:rsidR="001412BA">
        <w:rPr>
          <w:rFonts w:asciiTheme="majorHAnsi" w:hAnsiTheme="majorHAnsi" w:cstheme="majorHAnsi"/>
        </w:rPr>
        <w:t>this number of</w:t>
      </w:r>
      <w:r w:rsidRPr="00751956">
        <w:rPr>
          <w:rFonts w:asciiTheme="majorHAnsi" w:hAnsiTheme="majorHAnsi" w:cstheme="majorHAnsi"/>
        </w:rPr>
        <w:t xml:space="preserve"> photons. Due to </w:t>
      </w:r>
      <w:r w:rsidR="001412BA">
        <w:rPr>
          <w:rFonts w:asciiTheme="majorHAnsi" w:hAnsiTheme="majorHAnsi" w:cstheme="majorHAnsi"/>
        </w:rPr>
        <w:t>this</w:t>
      </w:r>
      <w:r w:rsidRPr="00751956">
        <w:rPr>
          <w:rFonts w:asciiTheme="majorHAnsi" w:hAnsiTheme="majorHAnsi" w:cstheme="majorHAnsi"/>
        </w:rPr>
        <w:t xml:space="preserve"> electron</w:t>
      </w:r>
      <w:r>
        <w:rPr>
          <w:rFonts w:asciiTheme="majorHAnsi" w:hAnsiTheme="majorHAnsi" w:cstheme="majorHAnsi"/>
        </w:rPr>
        <w:t xml:space="preserve"> </w:t>
      </w:r>
      <w:r w:rsidRPr="00751956">
        <w:rPr>
          <w:rFonts w:asciiTheme="majorHAnsi" w:hAnsiTheme="majorHAnsi" w:cstheme="majorHAnsi"/>
        </w:rPr>
        <w:t>recycling effect in c</w:t>
      </w:r>
      <w:r>
        <w:rPr>
          <w:rFonts w:asciiTheme="majorHAnsi" w:hAnsiTheme="majorHAnsi" w:cstheme="majorHAnsi"/>
        </w:rPr>
        <w:t>ascade lasers quantum efficiencies</w:t>
      </w:r>
      <w:r w:rsidRPr="00751956">
        <w:rPr>
          <w:rFonts w:asciiTheme="majorHAnsi" w:hAnsiTheme="majorHAnsi" w:cstheme="majorHAnsi"/>
        </w:rPr>
        <w:t xml:space="preserve"> </w:t>
      </w:r>
      <w:r>
        <w:rPr>
          <w:rFonts w:asciiTheme="majorHAnsi" w:hAnsiTheme="majorHAnsi" w:cstheme="majorHAnsi"/>
        </w:rPr>
        <w:t>larger than 100% and high output powers are achievable. T</w:t>
      </w:r>
      <w:r w:rsidRPr="00751956">
        <w:rPr>
          <w:rFonts w:asciiTheme="majorHAnsi" w:hAnsiTheme="majorHAnsi" w:cstheme="majorHAnsi"/>
        </w:rPr>
        <w:t>he series connection of stages</w:t>
      </w:r>
      <w:r>
        <w:rPr>
          <w:rFonts w:asciiTheme="majorHAnsi" w:hAnsiTheme="majorHAnsi" w:cstheme="majorHAnsi"/>
        </w:rPr>
        <w:t xml:space="preserve"> </w:t>
      </w:r>
      <w:r w:rsidRPr="00751956">
        <w:rPr>
          <w:rFonts w:asciiTheme="majorHAnsi" w:hAnsiTheme="majorHAnsi" w:cstheme="majorHAnsi"/>
        </w:rPr>
        <w:t xml:space="preserve">results </w:t>
      </w:r>
      <w:r>
        <w:rPr>
          <w:rFonts w:asciiTheme="majorHAnsi" w:hAnsiTheme="majorHAnsi" w:cstheme="majorHAnsi"/>
        </w:rPr>
        <w:t xml:space="preserve">in lower carrier </w:t>
      </w:r>
      <w:r w:rsidR="001412BA">
        <w:rPr>
          <w:rFonts w:asciiTheme="majorHAnsi" w:hAnsiTheme="majorHAnsi" w:cstheme="majorHAnsi"/>
        </w:rPr>
        <w:t xml:space="preserve">concentrations (lower injection </w:t>
      </w:r>
    </w:p>
    <w:p w14:paraId="4447F33F" w14:textId="77777777" w:rsidR="004E7C3D" w:rsidRPr="00751956" w:rsidRDefault="004E7C3D" w:rsidP="007A5882">
      <w:pPr>
        <w:spacing w:line="240" w:lineRule="auto"/>
        <w:jc w:val="center"/>
        <w:rPr>
          <w:rFonts w:asciiTheme="majorHAnsi" w:hAnsiTheme="majorHAnsi" w:cstheme="majorHAnsi"/>
        </w:rPr>
      </w:pPr>
      <w:r w:rsidRPr="00751956">
        <w:rPr>
          <w:rFonts w:asciiTheme="majorHAnsi" w:hAnsiTheme="majorHAnsi" w:cstheme="majorHAnsi"/>
          <w:noProof/>
          <w:lang w:bidi="ar-SA"/>
        </w:rPr>
        <w:drawing>
          <wp:inline distT="0" distB="0" distL="0" distR="0" wp14:anchorId="38C4858B" wp14:editId="79E07F68">
            <wp:extent cx="5394960" cy="253365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CL Schematics.png"/>
                    <pic:cNvPicPr/>
                  </pic:nvPicPr>
                  <pic:blipFill>
                    <a:blip r:embed="rId39">
                      <a:extLst>
                        <a:ext uri="{28A0092B-C50C-407E-A947-70E740481C1C}">
                          <a14:useLocalDpi xmlns:a14="http://schemas.microsoft.com/office/drawing/2010/main" val="0"/>
                        </a:ext>
                      </a:extLst>
                    </a:blip>
                    <a:stretch>
                      <a:fillRect/>
                    </a:stretch>
                  </pic:blipFill>
                  <pic:spPr>
                    <a:xfrm>
                      <a:off x="0" y="0"/>
                      <a:ext cx="5394960" cy="2533650"/>
                    </a:xfrm>
                    <a:prstGeom prst="rect">
                      <a:avLst/>
                    </a:prstGeom>
                  </pic:spPr>
                </pic:pic>
              </a:graphicData>
            </a:graphic>
          </wp:inline>
        </w:drawing>
      </w:r>
    </w:p>
    <w:p w14:paraId="4BC2FFFB" w14:textId="07EAB59B" w:rsidR="00F94F92" w:rsidRDefault="004E7C3D" w:rsidP="00D81770">
      <w:pPr>
        <w:pStyle w:val="Caption"/>
      </w:pPr>
      <w:bookmarkStart w:id="236" w:name="_Toc466134218"/>
      <w:bookmarkStart w:id="237" w:name="_Toc469516736"/>
      <w:r w:rsidRPr="00751956">
        <w:t xml:space="preserve">Figure </w:t>
      </w:r>
      <w:r w:rsidR="00DE71E4">
        <w:fldChar w:fldCharType="begin"/>
      </w:r>
      <w:r w:rsidR="00DE71E4">
        <w:instrText xml:space="preserve"> STYLEREF 1 \s </w:instrText>
      </w:r>
      <w:r w:rsidR="00DE71E4">
        <w:fldChar w:fldCharType="separate"/>
      </w:r>
      <w:r w:rsidR="004923B0">
        <w:rPr>
          <w:noProof/>
        </w:rPr>
        <w:t>2</w:t>
      </w:r>
      <w:r w:rsidR="00DE71E4">
        <w:rPr>
          <w:noProof/>
        </w:rPr>
        <w:fldChar w:fldCharType="end"/>
      </w:r>
      <w:r w:rsidR="003A16F3">
        <w:noBreakHyphen/>
      </w:r>
      <w:r w:rsidR="00DE71E4">
        <w:fldChar w:fldCharType="begin"/>
      </w:r>
      <w:r w:rsidR="00DE71E4">
        <w:instrText xml:space="preserve"> SEQ Figure \* ARABIC </w:instrText>
      </w:r>
      <w:r w:rsidR="00DE71E4">
        <w:instrText xml:space="preserve">\s 1 </w:instrText>
      </w:r>
      <w:r w:rsidR="00DE71E4">
        <w:fldChar w:fldCharType="separate"/>
      </w:r>
      <w:r w:rsidR="004923B0">
        <w:rPr>
          <w:noProof/>
        </w:rPr>
        <w:t>4</w:t>
      </w:r>
      <w:r w:rsidR="00DE71E4">
        <w:rPr>
          <w:noProof/>
        </w:rPr>
        <w:fldChar w:fldCharType="end"/>
      </w:r>
      <w:r w:rsidR="008E51DF">
        <w:t>: The schematic structure of</w:t>
      </w:r>
      <w:r w:rsidRPr="00751956">
        <w:t xml:space="preserve"> a typical ICL. </w:t>
      </w:r>
      <w:r w:rsidRPr="004801E0">
        <w:rPr>
          <w:noProof/>
        </w:rPr>
        <w:t>Right</w:t>
      </w:r>
      <w:r w:rsidR="008E51DF">
        <w:rPr>
          <w:noProof/>
        </w:rPr>
        <w:t xml:space="preserve"> </w:t>
      </w:r>
      <w:r w:rsidR="008E51DF">
        <w:t xml:space="preserve">side panel </w:t>
      </w:r>
      <w:r w:rsidR="004801E0">
        <w:t>is</w:t>
      </w:r>
      <w:r w:rsidRPr="00751956">
        <w:t xml:space="preserve"> a TEM image of the cascade region</w:t>
      </w:r>
      <w:r w:rsidR="00534C62">
        <w:t xml:space="preserve"> </w:t>
      </w:r>
      <w:r w:rsidR="00673171">
        <w:fldChar w:fldCharType="begin"/>
      </w:r>
      <w:r w:rsidR="00673171">
        <w:instrText xml:space="preserve"> ADDIN EN.CITE &lt;EndNote&gt;&lt;Cite&gt;&lt;Author&gt;Yang&lt;/Author&gt;&lt;Year&gt;Spring 2013&lt;/Year&gt;&lt;RecNum&gt;241&lt;/RecNum&gt;&lt;DisplayText&gt;[15]&lt;/DisplayText&gt;&lt;record&gt;&lt;rec-number&gt;241&lt;/rec-number&gt;&lt;foreign-keys&gt;&lt;key app="EN" db-id="wffwxtaf25x9dsev9z2pza5jtfxt2zrptw9r" timestamp="1479856216"&gt;241&lt;/key&gt;&lt;/foreign-keys&gt;&lt;ref-type name="Generic"&gt;13&lt;/ref-type&gt;&lt;contributors&gt;&lt;authors&gt;&lt;author&gt;Rui Q. Yang&lt;/author&gt;&lt;/authors&gt;&lt;/contributors&gt;&lt;titles&gt;&lt;title&gt;Course handout for &amp;quot;Quantum structrues and devices&amp;quot;&lt;/title&gt;&lt;/titles&gt;&lt;dates&gt;&lt;year&gt;Spring 2013&lt;/year&gt;&lt;/dates&gt;&lt;urls&gt;&lt;/urls&gt;&lt;/record&gt;&lt;/Cite&gt;&lt;/EndNote&gt;</w:instrText>
      </w:r>
      <w:r w:rsidR="00673171">
        <w:fldChar w:fldCharType="separate"/>
      </w:r>
      <w:r w:rsidR="00673171">
        <w:rPr>
          <w:noProof/>
        </w:rPr>
        <w:t>[</w:t>
      </w:r>
      <w:hyperlink w:anchor="_ENREF_5_15" w:tooltip="Yang, Spring 2013 #241" w:history="1">
        <w:r w:rsidR="00B67D72" w:rsidRPr="004E1CE3">
          <w:rPr>
            <w:rStyle w:val="Hyperlink"/>
            <w:noProof/>
          </w:rPr>
          <w:t>15</w:t>
        </w:r>
      </w:hyperlink>
      <w:r w:rsidR="00673171">
        <w:rPr>
          <w:noProof/>
        </w:rPr>
        <w:t>]</w:t>
      </w:r>
      <w:r w:rsidR="00673171">
        <w:fldChar w:fldCharType="end"/>
      </w:r>
      <w:r w:rsidRPr="00751956">
        <w:t>.</w:t>
      </w:r>
      <w:bookmarkEnd w:id="236"/>
      <w:bookmarkEnd w:id="237"/>
    </w:p>
    <w:p w14:paraId="2C8FB3AF" w14:textId="1D612059" w:rsidR="00AD51F3" w:rsidRDefault="001412BA" w:rsidP="00D81770">
      <w:pPr>
        <w:rPr>
          <w:rFonts w:asciiTheme="majorHAnsi" w:hAnsiTheme="majorHAnsi" w:cstheme="majorHAnsi"/>
        </w:rPr>
      </w:pPr>
      <w:r>
        <w:rPr>
          <w:rFonts w:asciiTheme="majorHAnsi" w:hAnsiTheme="majorHAnsi" w:cstheme="majorHAnsi"/>
        </w:rPr>
        <w:lastRenderedPageBreak/>
        <w:t xml:space="preserve">current) to achieve </w:t>
      </w:r>
      <w:r w:rsidRPr="00751956">
        <w:rPr>
          <w:rFonts w:asciiTheme="majorHAnsi" w:hAnsiTheme="majorHAnsi" w:cstheme="majorHAnsi"/>
        </w:rPr>
        <w:t>lasin</w:t>
      </w:r>
      <w:r>
        <w:rPr>
          <w:rFonts w:asciiTheme="majorHAnsi" w:hAnsiTheme="majorHAnsi" w:cstheme="majorHAnsi"/>
        </w:rPr>
        <w:t xml:space="preserve">g action and, as </w:t>
      </w:r>
      <w:r w:rsidR="00AD51F3">
        <w:rPr>
          <w:rFonts w:asciiTheme="majorHAnsi" w:hAnsiTheme="majorHAnsi" w:cstheme="majorHAnsi"/>
        </w:rPr>
        <w:t xml:space="preserve">a </w:t>
      </w:r>
      <w:r w:rsidR="004E7C3D">
        <w:rPr>
          <w:rFonts w:asciiTheme="majorHAnsi" w:hAnsiTheme="majorHAnsi" w:cstheme="majorHAnsi"/>
        </w:rPr>
        <w:t>consequence</w:t>
      </w:r>
      <w:r>
        <w:rPr>
          <w:rFonts w:asciiTheme="majorHAnsi" w:hAnsiTheme="majorHAnsi" w:cstheme="majorHAnsi"/>
        </w:rPr>
        <w:t>,</w:t>
      </w:r>
      <w:r w:rsidR="004E7C3D">
        <w:rPr>
          <w:rFonts w:asciiTheme="majorHAnsi" w:hAnsiTheme="majorHAnsi" w:cstheme="majorHAnsi"/>
        </w:rPr>
        <w:t xml:space="preserve"> the Ohmic loss</w:t>
      </w:r>
      <w:r w:rsidR="00AD51F3">
        <w:rPr>
          <w:rFonts w:asciiTheme="majorHAnsi" w:hAnsiTheme="majorHAnsi" w:cstheme="majorHAnsi"/>
        </w:rPr>
        <w:t>es are</w:t>
      </w:r>
      <w:r w:rsidR="004E7C3D">
        <w:rPr>
          <w:rFonts w:asciiTheme="majorHAnsi" w:hAnsiTheme="majorHAnsi" w:cstheme="majorHAnsi"/>
        </w:rPr>
        <w:t xml:space="preserve"> </w:t>
      </w:r>
      <w:r>
        <w:rPr>
          <w:rFonts w:asciiTheme="majorHAnsi" w:hAnsiTheme="majorHAnsi" w:cstheme="majorHAnsi"/>
        </w:rPr>
        <w:t>smaller</w:t>
      </w:r>
      <w:r w:rsidR="00AD51F3">
        <w:rPr>
          <w:rFonts w:asciiTheme="majorHAnsi" w:hAnsiTheme="majorHAnsi" w:cstheme="majorHAnsi"/>
        </w:rPr>
        <w:t xml:space="preserve"> compared to conventional semiconductor lasers</w:t>
      </w:r>
      <w:r w:rsidR="004E7C3D" w:rsidRPr="00751956">
        <w:rPr>
          <w:rFonts w:asciiTheme="majorHAnsi" w:hAnsiTheme="majorHAnsi" w:cstheme="majorHAnsi"/>
        </w:rPr>
        <w:t>.</w:t>
      </w:r>
      <w:r w:rsidR="00AD51F3">
        <w:rPr>
          <w:rFonts w:asciiTheme="majorHAnsi" w:hAnsiTheme="majorHAnsi" w:cstheme="majorHAnsi"/>
        </w:rPr>
        <w:t xml:space="preserve"> Also, cascade lasers benefit from a more uniform carrier injection across different stages </w:t>
      </w:r>
      <w:r>
        <w:rPr>
          <w:rFonts w:asciiTheme="majorHAnsi" w:hAnsiTheme="majorHAnsi" w:cstheme="majorHAnsi"/>
        </w:rPr>
        <w:t xml:space="preserve">as </w:t>
      </w:r>
      <w:r w:rsidR="00AD51F3">
        <w:rPr>
          <w:rFonts w:asciiTheme="majorHAnsi" w:hAnsiTheme="majorHAnsi" w:cstheme="majorHAnsi"/>
        </w:rPr>
        <w:t xml:space="preserve">compared to MQW lasers </w:t>
      </w:r>
      <w:r w:rsidR="00AD51F3">
        <w:rPr>
          <w:rFonts w:asciiTheme="majorHAnsi" w:hAnsiTheme="majorHAnsi" w:cstheme="majorHAnsi"/>
        </w:rPr>
        <w:fldChar w:fldCharType="begin"/>
      </w:r>
      <w:r w:rsidR="00673171">
        <w:rPr>
          <w:rFonts w:asciiTheme="majorHAnsi" w:hAnsiTheme="majorHAnsi" w:cstheme="majorHAnsi"/>
        </w:rPr>
        <w:instrText xml:space="preserve"> ADDIN EN.CITE &lt;EndNote&gt;&lt;Cite&gt;&lt;Author&gt;Yang&lt;/Author&gt;&lt;Year&gt;1996&lt;/Year&gt;&lt;RecNum&gt;211&lt;/RecNum&gt;&lt;DisplayText&gt;[16]&lt;/DisplayText&gt;&lt;record&gt;&lt;rec-number&gt;211&lt;/rec-number&gt;&lt;foreign-keys&gt;&lt;key app="EN" db-id="wffwxtaf25x9dsev9z2pza5jtfxt2zrptw9r" timestamp="1478929735"&gt;211&lt;/key&gt;&lt;/foreign-keys&gt;&lt;ref-type name="Journal Article"&gt;17&lt;/ref-type&gt;&lt;contributors&gt;&lt;authors&gt;&lt;author&gt;Yang, Rui Q&lt;/author&gt;&lt;author&gt;Pei, SS&lt;/author&gt;&lt;/authors&gt;&lt;/contributors&gt;&lt;titles&gt;&lt;title&gt;Novel type</w:instrText>
      </w:r>
      <w:r w:rsidR="00673171">
        <w:rPr>
          <w:rFonts w:ascii="Cambria Math" w:hAnsi="Cambria Math" w:cs="Cambria Math"/>
        </w:rPr>
        <w:instrText>‐</w:instrText>
      </w:r>
      <w:r w:rsidR="00673171">
        <w:rPr>
          <w:rFonts w:asciiTheme="majorHAnsi" w:hAnsiTheme="majorHAnsi" w:cstheme="majorHAnsi"/>
        </w:rPr>
        <w:instrText>II quantum cascade lasers&lt;/title&gt;&lt;secondary-title&gt;Journal of applied physics&lt;/secondary-title&gt;&lt;/titles&gt;&lt;periodical&gt;&lt;full-title&gt;Journal of Applied Physics&lt;/full-title&gt;&lt;/periodical&gt;&lt;pages&gt;8197-8203&lt;/pages&gt;&lt;volume&gt;79&lt;/volume&gt;&lt;number&gt;11&lt;/number&gt;&lt;dates&gt;&lt;year&gt;1996&lt;/year&gt;&lt;/dates&gt;&lt;isbn&gt;0021-8979&lt;/isbn&gt;&lt;urls&gt;&lt;/urls&gt;&lt;/record&gt;&lt;/Cite&gt;&lt;/EndNote&gt;</w:instrText>
      </w:r>
      <w:r w:rsidR="00AD51F3">
        <w:rPr>
          <w:rFonts w:asciiTheme="majorHAnsi" w:hAnsiTheme="majorHAnsi" w:cstheme="majorHAnsi"/>
        </w:rPr>
        <w:fldChar w:fldCharType="separate"/>
      </w:r>
      <w:r w:rsidR="00673171">
        <w:rPr>
          <w:rFonts w:asciiTheme="majorHAnsi" w:hAnsiTheme="majorHAnsi" w:cstheme="majorHAnsi"/>
          <w:noProof/>
        </w:rPr>
        <w:t>[</w:t>
      </w:r>
      <w:hyperlink w:anchor="_ENREF_5_16" w:tooltip="Yang, 1996 #211" w:history="1">
        <w:r w:rsidR="00B67D72" w:rsidRPr="004E1CE3">
          <w:rPr>
            <w:rStyle w:val="Hyperlink"/>
            <w:rFonts w:asciiTheme="majorHAnsi" w:hAnsiTheme="majorHAnsi" w:cstheme="majorHAnsi"/>
            <w:noProof/>
          </w:rPr>
          <w:t>16</w:t>
        </w:r>
      </w:hyperlink>
      <w:r w:rsidR="00673171">
        <w:rPr>
          <w:rFonts w:asciiTheme="majorHAnsi" w:hAnsiTheme="majorHAnsi" w:cstheme="majorHAnsi"/>
          <w:noProof/>
        </w:rPr>
        <w:t>]</w:t>
      </w:r>
      <w:r w:rsidR="00AD51F3">
        <w:rPr>
          <w:rFonts w:asciiTheme="majorHAnsi" w:hAnsiTheme="majorHAnsi" w:cstheme="majorHAnsi"/>
        </w:rPr>
        <w:fldChar w:fldCharType="end"/>
      </w:r>
      <w:r w:rsidR="00AD51F3">
        <w:rPr>
          <w:rFonts w:asciiTheme="majorHAnsi" w:hAnsiTheme="majorHAnsi" w:cstheme="majorHAnsi"/>
        </w:rPr>
        <w:t>.</w:t>
      </w:r>
    </w:p>
    <w:p w14:paraId="1FECF9E6" w14:textId="77777777" w:rsidR="00B81CE7" w:rsidRPr="00751956" w:rsidRDefault="00B81CE7" w:rsidP="007A5882">
      <w:pPr>
        <w:spacing w:line="240" w:lineRule="auto"/>
        <w:jc w:val="center"/>
        <w:rPr>
          <w:rFonts w:asciiTheme="majorHAnsi" w:hAnsiTheme="majorHAnsi" w:cstheme="majorHAnsi"/>
        </w:rPr>
      </w:pPr>
      <w:r w:rsidRPr="00751956">
        <w:rPr>
          <w:rFonts w:asciiTheme="majorHAnsi" w:hAnsiTheme="majorHAnsi" w:cstheme="majorHAnsi"/>
          <w:noProof/>
          <w:lang w:bidi="ar-SA"/>
        </w:rPr>
        <w:drawing>
          <wp:inline distT="0" distB="0" distL="0" distR="0" wp14:anchorId="5A805E30" wp14:editId="3484B11E">
            <wp:extent cx="5394960" cy="2546371"/>
            <wp:effectExtent l="0" t="0" r="0" b="635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CL Band Structure.png"/>
                    <pic:cNvPicPr/>
                  </pic:nvPicPr>
                  <pic:blipFill rotWithShape="1">
                    <a:blip r:embed="rId40">
                      <a:extLst>
                        <a:ext uri="{28A0092B-C50C-407E-A947-70E740481C1C}">
                          <a14:useLocalDpi xmlns:a14="http://schemas.microsoft.com/office/drawing/2010/main" val="0"/>
                        </a:ext>
                      </a:extLst>
                    </a:blip>
                    <a:srcRect l="1679"/>
                    <a:stretch/>
                  </pic:blipFill>
                  <pic:spPr bwMode="auto">
                    <a:xfrm>
                      <a:off x="0" y="0"/>
                      <a:ext cx="5394960" cy="2546371"/>
                    </a:xfrm>
                    <a:prstGeom prst="rect">
                      <a:avLst/>
                    </a:prstGeom>
                    <a:ln>
                      <a:noFill/>
                    </a:ln>
                    <a:extLst>
                      <a:ext uri="{53640926-AAD7-44D8-BBD7-CCE9431645EC}">
                        <a14:shadowObscured xmlns:a14="http://schemas.microsoft.com/office/drawing/2010/main"/>
                      </a:ext>
                    </a:extLst>
                  </pic:spPr>
                </pic:pic>
              </a:graphicData>
            </a:graphic>
          </wp:inline>
        </w:drawing>
      </w:r>
    </w:p>
    <w:p w14:paraId="4735078D" w14:textId="1F600261" w:rsidR="00B81CE7" w:rsidRPr="00B81CE7" w:rsidRDefault="00B81CE7" w:rsidP="00673171">
      <w:pPr>
        <w:pStyle w:val="Caption"/>
      </w:pPr>
      <w:bookmarkStart w:id="238" w:name="_Toc466134219"/>
      <w:bookmarkStart w:id="239" w:name="_Toc469516737"/>
      <w:r w:rsidRPr="00751956">
        <w:t xml:space="preserve">Figure </w:t>
      </w:r>
      <w:r w:rsidR="00DE71E4">
        <w:fldChar w:fldCharType="begin"/>
      </w:r>
      <w:r w:rsidR="00DE71E4">
        <w:instrText xml:space="preserve"> STYLEREF 1 \s </w:instrText>
      </w:r>
      <w:r w:rsidR="00DE71E4">
        <w:fldChar w:fldCharType="separate"/>
      </w:r>
      <w:r w:rsidR="004923B0">
        <w:rPr>
          <w:noProof/>
        </w:rPr>
        <w:t>2</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5</w:t>
      </w:r>
      <w:r w:rsidR="00DE71E4">
        <w:rPr>
          <w:noProof/>
        </w:rPr>
        <w:fldChar w:fldCharType="end"/>
      </w:r>
      <w:r w:rsidRPr="00751956">
        <w:t xml:space="preserve">: Schematic drawing of </w:t>
      </w:r>
      <w:r w:rsidR="00673171">
        <w:t xml:space="preserve">the </w:t>
      </w:r>
      <w:r w:rsidRPr="00751956">
        <w:t>band alignments in different regions of an ICL</w:t>
      </w:r>
      <w:r w:rsidR="00534C62">
        <w:t xml:space="preserve"> </w:t>
      </w:r>
      <w:r w:rsidR="00534C62">
        <w:fldChar w:fldCharType="begin"/>
      </w:r>
      <w:r w:rsidR="00534C62">
        <w:instrText xml:space="preserve"> ADDIN EN.CITE &lt;EndNote&gt;&lt;Cite&gt;&lt;Author&gt;</w:instrText>
      </w:r>
      <w:r w:rsidR="00534C62">
        <w:rPr>
          <w:rFonts w:ascii="MS Gothic" w:eastAsia="MS Gothic" w:hAnsi="MS Gothic" w:cs="MS Gothic" w:hint="eastAsia"/>
        </w:rPr>
        <w:instrText>楊瑞青</w:instrText>
      </w:r>
      <w:r w:rsidR="00534C62">
        <w:instrText>&lt;/Author&gt;&lt;Year&gt;2014&lt;/Year&gt;&lt;RecNum&gt;213&lt;/RecNum&gt;&lt;DisplayText&gt;[10]&lt;/DisplayText&gt;&lt;record&gt;&lt;rec-number&gt;213&lt;/rec-number&gt;&lt;foreign-keys&gt;&lt;key app="EN" db-id="wffwxtaf25x9dsev9z2pza5jtfxt2zrptw9r" timestamp="1479012543"&gt;213&lt;/key&gt;&lt;/foreign-keys&gt;&lt;ref-type name="Journal Article"&gt;17&lt;/ref-type&gt;&lt;contributors&gt;&lt;authors&gt;&lt;author&gt;</w:instrText>
      </w:r>
      <w:r w:rsidR="00534C62">
        <w:rPr>
          <w:rFonts w:ascii="MS Gothic" w:eastAsia="MS Gothic" w:hAnsi="MS Gothic" w:cs="MS Gothic" w:hint="eastAsia"/>
        </w:rPr>
        <w:instrText>楊瑞青</w:instrText>
      </w:r>
      <w:r w:rsidR="00534C62">
        <w:instrText>&lt;/author&gt;&lt;author&gt;</w:instrText>
      </w:r>
      <w:r w:rsidR="00534C62">
        <w:rPr>
          <w:rFonts w:ascii="MS Gothic" w:eastAsia="MS Gothic" w:hAnsi="MS Gothic" w:cs="MS Gothic" w:hint="eastAsia"/>
        </w:rPr>
        <w:instrText>李路</w:instrText>
      </w:r>
      <w:r w:rsidR="00534C62">
        <w:instrText>&lt;/author&gt;&lt;author&gt;</w:instrText>
      </w:r>
      <w:r w:rsidR="00534C62">
        <w:rPr>
          <w:rFonts w:ascii="MS Gothic" w:eastAsia="MS Gothic" w:hAnsi="MS Gothic" w:cs="MS Gothic" w:hint="eastAsia"/>
        </w:rPr>
        <w:instrText>江宇超</w:instrText>
      </w:r>
      <w:r w:rsidR="00534C62">
        <w:instrText>&lt;/author&gt;&lt;/authors&gt;&lt;/contributors&gt;&lt;titles&gt;&lt;title&gt;</w:instrText>
      </w:r>
      <w:r w:rsidR="00534C62">
        <w:rPr>
          <w:rFonts w:ascii="SimSun" w:eastAsia="SimSun" w:hAnsi="SimSun" w:cs="SimSun" w:hint="eastAsia"/>
        </w:rPr>
        <w:instrText>带间级联激光器</w:instrText>
      </w:r>
      <w:r w:rsidR="00534C62">
        <w:instrText xml:space="preserve">: </w:instrText>
      </w:r>
      <w:r w:rsidR="00534C62">
        <w:rPr>
          <w:rFonts w:ascii="MS Gothic" w:eastAsia="MS Gothic" w:hAnsi="MS Gothic" w:cs="MS Gothic" w:hint="eastAsia"/>
        </w:rPr>
        <w:instrText>从原始概念到</w:instrText>
      </w:r>
      <w:r w:rsidR="00534C62">
        <w:rPr>
          <w:rFonts w:ascii="SimSun" w:eastAsia="SimSun" w:hAnsi="SimSun" w:cs="SimSun" w:hint="eastAsia"/>
        </w:rPr>
        <w:instrText>实际器件</w:instrText>
      </w:r>
      <w:r w:rsidR="00534C62">
        <w:instrText>&lt;/title&gt;&lt;secondary-title&gt;</w:instrText>
      </w:r>
      <w:r w:rsidR="00534C62">
        <w:rPr>
          <w:rFonts w:ascii="MS Gothic" w:eastAsia="MS Gothic" w:hAnsi="MS Gothic" w:cs="MS Gothic" w:hint="eastAsia"/>
        </w:rPr>
        <w:instrText>物理学</w:instrText>
      </w:r>
      <w:r w:rsidR="00534C62">
        <w:rPr>
          <w:rFonts w:ascii="SimSun" w:eastAsia="SimSun" w:hAnsi="SimSun" w:cs="SimSun" w:hint="eastAsia"/>
        </w:rPr>
        <w:instrText>进展</w:instrText>
      </w:r>
      <w:r w:rsidR="00534C62">
        <w:instrText>&lt;/secondary-title&gt;&lt;/titles&gt;&lt;periodical&gt;&lt;full-title&gt;</w:instrText>
      </w:r>
      <w:r w:rsidR="00534C62">
        <w:rPr>
          <w:rFonts w:ascii="MS Gothic" w:eastAsia="MS Gothic" w:hAnsi="MS Gothic" w:cs="MS Gothic" w:hint="eastAsia"/>
        </w:rPr>
        <w:instrText>物理学</w:instrText>
      </w:r>
      <w:r w:rsidR="00534C62">
        <w:rPr>
          <w:rFonts w:ascii="SimSun" w:eastAsia="SimSun" w:hAnsi="SimSun" w:cs="SimSun" w:hint="eastAsia"/>
        </w:rPr>
        <w:instrText>进展</w:instrText>
      </w:r>
      <w:r w:rsidR="00534C62">
        <w:instrText>&lt;/full-title&gt;&lt;/periodical&gt;&lt;pages&gt;169-190&lt;/pages&gt;&lt;volume&gt;34&lt;/volume&gt;&lt;number&gt;4&lt;/number&gt;&lt;dates&gt;&lt;year&gt;2014&lt;/year&gt;&lt;/dates&gt;&lt;urls&gt;&lt;/urls&gt;&lt;/record&gt;&lt;/Cite&gt;&lt;/EndNote&gt;</w:instrText>
      </w:r>
      <w:r w:rsidR="00534C62">
        <w:fldChar w:fldCharType="separate"/>
      </w:r>
      <w:r w:rsidR="00534C62">
        <w:rPr>
          <w:noProof/>
        </w:rPr>
        <w:t>[</w:t>
      </w:r>
      <w:hyperlink w:anchor="_ENREF_5_10" w:tooltip="楊瑞青, 2014 #213" w:history="1">
        <w:r w:rsidR="00B67D72" w:rsidRPr="004E1CE3">
          <w:rPr>
            <w:rStyle w:val="Hyperlink"/>
            <w:noProof/>
          </w:rPr>
          <w:t>10</w:t>
        </w:r>
      </w:hyperlink>
      <w:r w:rsidR="00534C62">
        <w:rPr>
          <w:noProof/>
        </w:rPr>
        <w:t>]</w:t>
      </w:r>
      <w:r w:rsidR="00534C62">
        <w:fldChar w:fldCharType="end"/>
      </w:r>
      <w:r w:rsidRPr="00751956">
        <w:t>.</w:t>
      </w:r>
      <w:bookmarkEnd w:id="238"/>
      <w:bookmarkEnd w:id="239"/>
    </w:p>
    <w:p w14:paraId="586F97AB" w14:textId="77777777" w:rsidR="00B81CE7" w:rsidRPr="00751956" w:rsidRDefault="00B81CE7" w:rsidP="006E5211">
      <w:pPr>
        <w:pStyle w:val="Heading3"/>
      </w:pPr>
      <w:bookmarkStart w:id="240" w:name="_Toc466134131"/>
      <w:bookmarkStart w:id="241" w:name="_Toc469534223"/>
      <w:r w:rsidRPr="00751956">
        <w:t>Current status of technology</w:t>
      </w:r>
      <w:bookmarkEnd w:id="240"/>
      <w:bookmarkEnd w:id="241"/>
    </w:p>
    <w:p w14:paraId="4C1A6718" w14:textId="26AC8301" w:rsidR="00B81CE7" w:rsidRPr="00B81CE7" w:rsidRDefault="00B81CE7" w:rsidP="00A0096D">
      <w:pPr>
        <w:ind w:firstLine="720"/>
        <w:rPr>
          <w:rFonts w:asciiTheme="majorHAnsi" w:hAnsiTheme="majorHAnsi" w:cstheme="majorHAnsi"/>
        </w:rPr>
      </w:pPr>
      <w:r w:rsidRPr="00751956">
        <w:rPr>
          <w:rFonts w:asciiTheme="majorHAnsi" w:hAnsiTheme="majorHAnsi" w:cstheme="majorHAnsi"/>
        </w:rPr>
        <w:t>Depending on the substrate used,</w:t>
      </w:r>
      <w:r>
        <w:rPr>
          <w:rFonts w:asciiTheme="majorHAnsi" w:hAnsiTheme="majorHAnsi" w:cstheme="majorHAnsi"/>
        </w:rPr>
        <w:t xml:space="preserve"> </w:t>
      </w:r>
      <w:r w:rsidRPr="00751956">
        <w:rPr>
          <w:rFonts w:asciiTheme="majorHAnsi" w:hAnsiTheme="majorHAnsi" w:cstheme="majorHAnsi"/>
        </w:rPr>
        <w:t xml:space="preserve">two distinctive technologies have been developed for ICLs. InAs-based ICLs are the technology of choice for long wavelength ICLs (6 μm and beyond), while GaSb-based ICLs have been </w:t>
      </w:r>
      <w:r w:rsidR="002A5EC2">
        <w:rPr>
          <w:rFonts w:asciiTheme="majorHAnsi" w:hAnsiTheme="majorHAnsi" w:cstheme="majorHAnsi"/>
        </w:rPr>
        <w:t xml:space="preserve">developed </w:t>
      </w:r>
      <w:r w:rsidRPr="00751956">
        <w:rPr>
          <w:rFonts w:asciiTheme="majorHAnsi" w:hAnsiTheme="majorHAnsi" w:cstheme="majorHAnsi"/>
        </w:rPr>
        <w:t>for shorter wavelengths. Currently, the shortest wav</w:t>
      </w:r>
      <w:r w:rsidR="00695F0A">
        <w:rPr>
          <w:rFonts w:asciiTheme="majorHAnsi" w:hAnsiTheme="majorHAnsi" w:cstheme="majorHAnsi"/>
        </w:rPr>
        <w:t xml:space="preserve">elength reported for </w:t>
      </w:r>
      <w:r w:rsidR="002A5EC2">
        <w:rPr>
          <w:rFonts w:asciiTheme="majorHAnsi" w:hAnsiTheme="majorHAnsi" w:cstheme="majorHAnsi"/>
        </w:rPr>
        <w:t xml:space="preserve">type-II </w:t>
      </w:r>
      <w:r w:rsidR="00695F0A">
        <w:rPr>
          <w:rFonts w:asciiTheme="majorHAnsi" w:hAnsiTheme="majorHAnsi" w:cstheme="majorHAnsi"/>
        </w:rPr>
        <w:t>ICLs is 2.8</w:t>
      </w:r>
      <w:r w:rsidRPr="00751956">
        <w:rPr>
          <w:rFonts w:asciiTheme="majorHAnsi" w:hAnsiTheme="majorHAnsi" w:cstheme="majorHAnsi"/>
        </w:rPr>
        <w:t xml:space="preserve"> μm</w:t>
      </w:r>
      <w:r>
        <w:rPr>
          <w:rFonts w:asciiTheme="majorHAnsi" w:hAnsiTheme="majorHAnsi" w:cstheme="majorHAnsi"/>
        </w:rPr>
        <w:t xml:space="preserve"> </w:t>
      </w:r>
      <w:r w:rsidR="00695F0A">
        <w:rPr>
          <w:rFonts w:asciiTheme="majorHAnsi" w:hAnsiTheme="majorHAnsi" w:cstheme="majorHAnsi"/>
        </w:rPr>
        <w:fldChar w:fldCharType="begin"/>
      </w:r>
      <w:r w:rsidR="00673171">
        <w:rPr>
          <w:rFonts w:asciiTheme="majorHAnsi" w:hAnsiTheme="majorHAnsi" w:cstheme="majorHAnsi"/>
        </w:rPr>
        <w:instrText xml:space="preserve"> ADDIN EN.CITE &lt;EndNote&gt;&lt;Cite&gt;&lt;Author&gt;Scheuermann&lt;/Author&gt;&lt;Year&gt;2015&lt;/Year&gt;&lt;RecNum&gt;220&lt;/RecNum&gt;&lt;DisplayText&gt;[17]&lt;/DisplayText&gt;&lt;record&gt;&lt;rec-number&gt;220&lt;/rec-number&gt;&lt;foreign-keys&gt;&lt;key app="EN" db-id="wffwxtaf25x9dsev9z2pza5jtfxt2zrptw9r" timestamp="1479185472"&gt;220&lt;/key&gt;&lt;/foreign-keys&gt;&lt;ref-type name="Journal Article"&gt;17&lt;/ref-type&gt;&lt;contributors&gt;&lt;authors&gt;&lt;author&gt;Scheuermann, Julian&lt;/author&gt;&lt;author&gt;Weih, Robert&lt;/author&gt;&lt;author&gt;von Edlinger, Michael&lt;/author&gt;&lt;author&gt;Nähle, Lars&lt;/author&gt;&lt;author&gt;Fischer, Marc&lt;/author&gt;&lt;author&gt;Koeth, Johannes&lt;/author&gt;&lt;author&gt;Kamp, Martin&lt;/author&gt;&lt;author&gt;Höfling, Sven&lt;/author&gt;&lt;/authors&gt;&lt;/contributors&gt;&lt;titles&gt;&lt;title&gt;Single-mode interband cascade lasers emitting below 2.8 μm&lt;/title&gt;&lt;secondary-title&gt;Applied Physics Letters&lt;/secondary-title&gt;&lt;/titles&gt;&lt;periodical&gt;&lt;full-title&gt;Applied Physics Letters&lt;/full-title&gt;&lt;/periodical&gt;&lt;pages&gt;161103&lt;/pages&gt;&lt;volume&gt;106&lt;/volume&gt;&lt;number&gt;16&lt;/number&gt;&lt;keywords&gt;&lt;keyword&gt;semiconductor lasers&lt;/keyword&gt;&lt;keyword&gt;distributed feedback lasers&lt;/keyword&gt;&lt;keyword&gt;current density&lt;/keyword&gt;&lt;keyword&gt;diffraction gratings&lt;/keyword&gt;&lt;keyword&gt;laser cavity resonators&lt;/keyword&gt;&lt;/keywords&gt;&lt;dates&gt;&lt;year&gt;2015&lt;/year&gt;&lt;/dates&gt;&lt;urls&gt;&lt;related-urls&gt;&lt;url&gt;http://scitation.aip.org/content/aip/journal/apl/106/16/10.1063/1.4918985&lt;/url&gt;&lt;/related-urls&gt;&lt;/urls&gt;&lt;electronic-resource-num&gt;doi:http://dx.doi.org/10.1063/1.4918985&lt;/electronic-resource-num&gt;&lt;/record&gt;&lt;/Cite&gt;&lt;/EndNote&gt;</w:instrText>
      </w:r>
      <w:r w:rsidR="00695F0A">
        <w:rPr>
          <w:rFonts w:asciiTheme="majorHAnsi" w:hAnsiTheme="majorHAnsi" w:cstheme="majorHAnsi"/>
        </w:rPr>
        <w:fldChar w:fldCharType="separate"/>
      </w:r>
      <w:r w:rsidR="00673171">
        <w:rPr>
          <w:rFonts w:asciiTheme="majorHAnsi" w:hAnsiTheme="majorHAnsi" w:cstheme="majorHAnsi"/>
          <w:noProof/>
        </w:rPr>
        <w:t>[</w:t>
      </w:r>
      <w:hyperlink w:anchor="_ENREF_5_17" w:tooltip="Scheuermann, 2015 #220" w:history="1">
        <w:r w:rsidR="00B67D72" w:rsidRPr="004E1CE3">
          <w:rPr>
            <w:rStyle w:val="Hyperlink"/>
            <w:rFonts w:asciiTheme="majorHAnsi" w:hAnsiTheme="majorHAnsi" w:cstheme="majorHAnsi"/>
            <w:noProof/>
          </w:rPr>
          <w:t>17</w:t>
        </w:r>
      </w:hyperlink>
      <w:r w:rsidR="00673171">
        <w:rPr>
          <w:rFonts w:asciiTheme="majorHAnsi" w:hAnsiTheme="majorHAnsi" w:cstheme="majorHAnsi"/>
          <w:noProof/>
        </w:rPr>
        <w:t>]</w:t>
      </w:r>
      <w:r w:rsidR="00695F0A">
        <w:rPr>
          <w:rFonts w:asciiTheme="majorHAnsi" w:hAnsiTheme="majorHAnsi" w:cstheme="majorHAnsi"/>
        </w:rPr>
        <w:fldChar w:fldCharType="end"/>
      </w:r>
      <w:r w:rsidR="00695F0A">
        <w:rPr>
          <w:rFonts w:asciiTheme="majorHAnsi" w:hAnsiTheme="majorHAnsi" w:cstheme="majorHAnsi"/>
        </w:rPr>
        <w:t xml:space="preserve"> </w:t>
      </w:r>
      <w:r w:rsidRPr="00751956">
        <w:rPr>
          <w:rFonts w:asciiTheme="majorHAnsi" w:hAnsiTheme="majorHAnsi" w:cstheme="majorHAnsi"/>
        </w:rPr>
        <w:t>and th</w:t>
      </w:r>
      <w:r w:rsidR="00991391">
        <w:rPr>
          <w:rFonts w:asciiTheme="majorHAnsi" w:hAnsiTheme="majorHAnsi" w:cstheme="majorHAnsi"/>
        </w:rPr>
        <w:t>e longest wavelength has been 11.2</w:t>
      </w:r>
      <w:r w:rsidRPr="00751956">
        <w:rPr>
          <w:rFonts w:asciiTheme="majorHAnsi" w:hAnsiTheme="majorHAnsi" w:cstheme="majorHAnsi"/>
        </w:rPr>
        <w:t xml:space="preserve"> μm</w:t>
      </w:r>
      <w:r>
        <w:rPr>
          <w:rFonts w:asciiTheme="majorHAnsi" w:hAnsiTheme="majorHAnsi" w:cstheme="majorHAnsi"/>
        </w:rPr>
        <w:t xml:space="preserve"> </w:t>
      </w:r>
      <w:r>
        <w:rPr>
          <w:rFonts w:asciiTheme="majorHAnsi" w:hAnsiTheme="majorHAnsi" w:cstheme="majorHAnsi"/>
        </w:rPr>
        <w:fldChar w:fldCharType="begin"/>
      </w:r>
      <w:r w:rsidR="00673171">
        <w:rPr>
          <w:rFonts w:asciiTheme="majorHAnsi" w:hAnsiTheme="majorHAnsi" w:cstheme="majorHAnsi"/>
        </w:rPr>
        <w:instrText xml:space="preserve"> ADDIN EN.CITE &lt;EndNote&gt;&lt;Cite&gt;&lt;Author&gt;Li&lt;/Author&gt;&lt;Year&gt;2015&lt;/Year&gt;&lt;RecNum&gt;20&lt;/RecNum&gt;&lt;DisplayText&gt;[18]&lt;/DisplayText&gt;&lt;record&gt;&lt;rec-number&gt;20&lt;/rec-number&gt;&lt;foreign-keys&gt;&lt;key app="EN" db-id="wffwxtaf25x9dsev9z2pza5jtfxt2zrptw9r" timestamp="1474388374"&gt;20&lt;/key&gt;&lt;/foreign-keys&gt;&lt;ref-type name="Book Section"&gt;5&lt;/ref-type&gt;&lt;contributors&gt;&lt;authors&gt;&lt;author&gt;Li, Lu&lt;/author&gt;&lt;author&gt;Ye, Hao&lt;/author&gt;&lt;author&gt;Jiang, Yuchao&lt;/author&gt;&lt;author&gt;Yang, Rui Q.&lt;/author&gt;&lt;author&gt;Keay, Joel C.&lt;/author&gt;&lt;author&gt;Mishima, Tetsuya D.&lt;/author&gt;&lt;author&gt;Santos, Michael B.&lt;/author&gt;&lt;author&gt;Johnson, Matthew B.&lt;/author&gt;&lt;/authors&gt;&lt;/contributors&gt;&lt;titles&gt;&lt;title&gt;MBE-grown long-wavelength interband cascade lasers on InAs substrates&lt;/title&gt;&lt;secondary-title&gt;Journal of Crystal Growth&lt;/secondary-title&gt;&lt;/titles&gt;&lt;periodical&gt;&lt;full-title&gt;Journal of Crystal Growth&lt;/full-title&gt;&lt;/periodical&gt;&lt;keywords&gt;&lt;keyword&gt;A3. Molecular beam epitaxy&lt;/keyword&gt;&lt;keyword&gt;B1. Antimonides&lt;/keyword&gt;&lt;keyword&gt;B2. III-V materials&lt;/keyword&gt;&lt;keyword&gt;B3. Infrared devices&lt;/keyword&gt;&lt;keyword&gt;B3. Laser diodes&lt;/keyword&gt;&lt;/keywords&gt;&lt;dates&gt;&lt;year&gt;2015&lt;/year&gt;&lt;/dates&gt;&lt;publisher&gt;Elsevier&lt;/publisher&gt;&lt;urls&gt;&lt;/urls&gt;&lt;/record&gt;&lt;/Cite&gt;&lt;/EndNote&gt;</w:instrText>
      </w:r>
      <w:r>
        <w:rPr>
          <w:rFonts w:asciiTheme="majorHAnsi" w:hAnsiTheme="majorHAnsi" w:cstheme="majorHAnsi"/>
        </w:rPr>
        <w:fldChar w:fldCharType="separate"/>
      </w:r>
      <w:r w:rsidR="00673171">
        <w:rPr>
          <w:rFonts w:asciiTheme="majorHAnsi" w:hAnsiTheme="majorHAnsi" w:cstheme="majorHAnsi"/>
          <w:noProof/>
        </w:rPr>
        <w:t>[</w:t>
      </w:r>
      <w:hyperlink w:anchor="_ENREF_5_18" w:tooltip="Li, 2015 #20" w:history="1">
        <w:r w:rsidR="00B67D72" w:rsidRPr="004E1CE3">
          <w:rPr>
            <w:rStyle w:val="Hyperlink"/>
            <w:rFonts w:asciiTheme="majorHAnsi" w:hAnsiTheme="majorHAnsi" w:cstheme="majorHAnsi"/>
            <w:noProof/>
          </w:rPr>
          <w:t>18</w:t>
        </w:r>
      </w:hyperlink>
      <w:r w:rsidR="00673171">
        <w:rPr>
          <w:rFonts w:asciiTheme="majorHAnsi" w:hAnsiTheme="majorHAnsi" w:cstheme="majorHAnsi"/>
          <w:noProof/>
        </w:rPr>
        <w:t>]</w:t>
      </w:r>
      <w:r>
        <w:rPr>
          <w:rFonts w:asciiTheme="majorHAnsi" w:hAnsiTheme="majorHAnsi" w:cstheme="majorHAnsi"/>
        </w:rPr>
        <w:fldChar w:fldCharType="end"/>
      </w:r>
      <w:r w:rsidRPr="00751956">
        <w:rPr>
          <w:rFonts w:asciiTheme="majorHAnsi" w:hAnsiTheme="majorHAnsi" w:cstheme="majorHAnsi"/>
        </w:rPr>
        <w:t>. ICLs with</w:t>
      </w:r>
      <w:r w:rsidR="004801E0">
        <w:rPr>
          <w:rFonts w:asciiTheme="majorHAnsi" w:hAnsiTheme="majorHAnsi" w:cstheme="majorHAnsi"/>
        </w:rPr>
        <w:t xml:space="preserve"> an</w:t>
      </w:r>
      <w:r w:rsidRPr="00751956">
        <w:rPr>
          <w:rFonts w:asciiTheme="majorHAnsi" w:hAnsiTheme="majorHAnsi" w:cstheme="majorHAnsi"/>
        </w:rPr>
        <w:t xml:space="preserve"> </w:t>
      </w:r>
      <w:r w:rsidRPr="004801E0">
        <w:rPr>
          <w:rFonts w:asciiTheme="majorHAnsi" w:hAnsiTheme="majorHAnsi" w:cstheme="majorHAnsi"/>
          <w:noProof/>
        </w:rPr>
        <w:t>emission</w:t>
      </w:r>
      <w:r w:rsidRPr="00751956">
        <w:rPr>
          <w:rFonts w:asciiTheme="majorHAnsi" w:hAnsiTheme="majorHAnsi" w:cstheme="majorHAnsi"/>
        </w:rPr>
        <w:t xml:space="preserve"> wavelength in </w:t>
      </w:r>
      <w:r w:rsidR="00695F0A" w:rsidRPr="00695F0A">
        <w:rPr>
          <w:rFonts w:asciiTheme="majorHAnsi" w:hAnsiTheme="majorHAnsi" w:cstheme="majorHAnsi"/>
        </w:rPr>
        <w:t>2.8-5.6</w:t>
      </w:r>
      <w:r w:rsidRPr="00695F0A">
        <w:rPr>
          <w:rFonts w:asciiTheme="majorHAnsi" w:hAnsiTheme="majorHAnsi" w:cstheme="majorHAnsi"/>
        </w:rPr>
        <w:t xml:space="preserve"> μm </w:t>
      </w:r>
      <w:r w:rsidR="00695F0A">
        <w:rPr>
          <w:rFonts w:asciiTheme="majorHAnsi" w:hAnsiTheme="majorHAnsi" w:cstheme="majorHAnsi"/>
        </w:rPr>
        <w:fldChar w:fldCharType="begin">
          <w:fldData xml:space="preserve">PEVuZE5vdGU+PENpdGU+PEF1dGhvcj5TY2hldWVybWFubjwvQXV0aG9yPjxZZWFyPjIwMTU8L1ll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</w:fldData>
        </w:fldChar>
      </w:r>
      <w:r w:rsidR="00673171">
        <w:rPr>
          <w:rFonts w:asciiTheme="majorHAnsi" w:hAnsiTheme="majorHAnsi" w:cstheme="majorHAnsi"/>
        </w:rPr>
        <w:instrText xml:space="preserve"> ADDIN EN.CITE </w:instrText>
      </w:r>
      <w:r w:rsidR="00673171">
        <w:rPr>
          <w:rFonts w:asciiTheme="majorHAnsi" w:hAnsiTheme="majorHAnsi" w:cstheme="majorHAnsi"/>
        </w:rPr>
        <w:fldChar w:fldCharType="begin">
          <w:fldData xml:space="preserve">PEVuZE5vdGU+PENpdGU+PEF1dGhvcj5TY2hldWVybWFubjwvQXV0aG9yPjxZZWFyPjIwMTU8L1ll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</w:fldData>
        </w:fldChar>
      </w:r>
      <w:r w:rsidR="00673171">
        <w:rPr>
          <w:rFonts w:asciiTheme="majorHAnsi" w:hAnsiTheme="majorHAnsi" w:cstheme="majorHAnsi"/>
        </w:rPr>
        <w:instrText xml:space="preserve"> ADDIN EN.CITE.DATA </w:instrText>
      </w:r>
      <w:r w:rsidR="00673171">
        <w:rPr>
          <w:rFonts w:asciiTheme="majorHAnsi" w:hAnsiTheme="majorHAnsi" w:cstheme="majorHAnsi"/>
        </w:rPr>
      </w:r>
      <w:r w:rsidR="00673171">
        <w:rPr>
          <w:rFonts w:asciiTheme="majorHAnsi" w:hAnsiTheme="majorHAnsi" w:cstheme="majorHAnsi"/>
        </w:rPr>
        <w:fldChar w:fldCharType="end"/>
      </w:r>
      <w:r w:rsidR="00695F0A">
        <w:rPr>
          <w:rFonts w:asciiTheme="majorHAnsi" w:hAnsiTheme="majorHAnsi" w:cstheme="majorHAnsi"/>
        </w:rPr>
      </w:r>
      <w:r w:rsidR="00695F0A">
        <w:rPr>
          <w:rFonts w:asciiTheme="majorHAnsi" w:hAnsiTheme="majorHAnsi" w:cstheme="majorHAnsi"/>
        </w:rPr>
        <w:fldChar w:fldCharType="separate"/>
      </w:r>
      <w:r w:rsidR="00673171">
        <w:rPr>
          <w:rFonts w:asciiTheme="majorHAnsi" w:hAnsiTheme="majorHAnsi" w:cstheme="majorHAnsi"/>
          <w:noProof/>
        </w:rPr>
        <w:t>[</w:t>
      </w:r>
      <w:hyperlink w:anchor="_ENREF_5_17" w:tooltip="Scheuermann, 2015 #220" w:history="1">
        <w:r w:rsidR="00B67D72" w:rsidRPr="004E1CE3">
          <w:rPr>
            <w:rStyle w:val="Hyperlink"/>
            <w:rFonts w:asciiTheme="majorHAnsi" w:hAnsiTheme="majorHAnsi" w:cstheme="majorHAnsi"/>
            <w:noProof/>
          </w:rPr>
          <w:t>17</w:t>
        </w:r>
      </w:hyperlink>
      <w:r w:rsidR="00673171">
        <w:rPr>
          <w:rFonts w:asciiTheme="majorHAnsi" w:hAnsiTheme="majorHAnsi" w:cstheme="majorHAnsi"/>
          <w:noProof/>
        </w:rPr>
        <w:t xml:space="preserve">, </w:t>
      </w:r>
      <w:hyperlink w:anchor="_ENREF_5_19" w:tooltip="Bewley, 2012 #221" w:history="1">
        <w:r w:rsidR="00B67D72" w:rsidRPr="004E1CE3">
          <w:rPr>
            <w:rStyle w:val="Hyperlink"/>
            <w:rFonts w:asciiTheme="majorHAnsi" w:hAnsiTheme="majorHAnsi" w:cstheme="majorHAnsi"/>
            <w:noProof/>
          </w:rPr>
          <w:t>19</w:t>
        </w:r>
      </w:hyperlink>
      <w:r w:rsidR="00673171">
        <w:rPr>
          <w:rFonts w:asciiTheme="majorHAnsi" w:hAnsiTheme="majorHAnsi" w:cstheme="majorHAnsi"/>
          <w:noProof/>
        </w:rPr>
        <w:t>]</w:t>
      </w:r>
      <w:r w:rsidR="00695F0A">
        <w:rPr>
          <w:rFonts w:asciiTheme="majorHAnsi" w:hAnsiTheme="majorHAnsi" w:cstheme="majorHAnsi"/>
        </w:rPr>
        <w:fldChar w:fldCharType="end"/>
      </w:r>
      <w:r w:rsidR="00695F0A">
        <w:rPr>
          <w:rFonts w:asciiTheme="majorHAnsi" w:hAnsiTheme="majorHAnsi" w:cstheme="majorHAnsi"/>
        </w:rPr>
        <w:t xml:space="preserve"> </w:t>
      </w:r>
      <w:r w:rsidRPr="00751956">
        <w:rPr>
          <w:rFonts w:asciiTheme="majorHAnsi" w:hAnsiTheme="majorHAnsi" w:cstheme="majorHAnsi"/>
        </w:rPr>
        <w:t xml:space="preserve">can operate in </w:t>
      </w:r>
      <w:r w:rsidR="00B52A55" w:rsidRPr="004801E0">
        <w:rPr>
          <w:rFonts w:asciiTheme="majorHAnsi" w:hAnsiTheme="majorHAnsi" w:cstheme="majorHAnsi"/>
          <w:noProof/>
        </w:rPr>
        <w:t>cw</w:t>
      </w:r>
      <w:r w:rsidRPr="00751956">
        <w:rPr>
          <w:rFonts w:asciiTheme="majorHAnsi" w:hAnsiTheme="majorHAnsi" w:cstheme="majorHAnsi"/>
        </w:rPr>
        <w:t xml:space="preserve"> mode </w:t>
      </w:r>
      <w:r w:rsidR="002A5EC2">
        <w:rPr>
          <w:rFonts w:asciiTheme="majorHAnsi" w:hAnsiTheme="majorHAnsi" w:cstheme="majorHAnsi"/>
        </w:rPr>
        <w:t xml:space="preserve">with an output power of ~500 mW </w:t>
      </w:r>
      <w:r w:rsidR="002A5EC2" w:rsidRPr="00751956">
        <w:rPr>
          <w:rFonts w:asciiTheme="majorHAnsi" w:hAnsiTheme="majorHAnsi" w:cstheme="majorHAnsi"/>
        </w:rPr>
        <w:t>at room temperature and above</w:t>
      </w:r>
      <w:r w:rsidR="002A5EC2">
        <w:rPr>
          <w:rFonts w:asciiTheme="majorHAnsi" w:hAnsiTheme="majorHAnsi" w:cstheme="majorHAnsi"/>
        </w:rPr>
        <w:fldChar w:fldCharType="begin"/>
      </w:r>
      <w:r w:rsidR="00673171">
        <w:rPr>
          <w:rFonts w:asciiTheme="majorHAnsi" w:hAnsiTheme="majorHAnsi" w:cstheme="majorHAnsi"/>
        </w:rPr>
        <w:instrText xml:space="preserve"> ADDIN EN.CITE &lt;EndNote&gt;&lt;Cite&gt;&lt;Author&gt;Vurgaftman&lt;/Author&gt;&lt;Year&gt;2015&lt;/Year&gt;&lt;RecNum&gt;123&lt;/RecNum&gt;&lt;DisplayText&gt;[20]&lt;/DisplayText&gt;&lt;record&gt;&lt;rec-number&gt;123&lt;/rec-number&gt;&lt;foreign-keys&gt;&lt;key app="EN" db-id="wffwxtaf25x9dsev9z2pza5jtfxt2zrptw9r" timestamp="1477695141"&gt;123&lt;/key&gt;&lt;/foreign-keys&gt;&lt;ref-type name="Journal Article"&gt;17&lt;/ref-type&gt;&lt;contributors&gt;&lt;authors&gt;&lt;author&gt;Vurgaftman, I&lt;/author&gt;&lt;author&gt;Weih, R&lt;/author&gt;&lt;author&gt;Kamp, M&lt;/author&gt;&lt;author&gt;Meyer, JR&lt;/author&gt;&lt;author&gt;Canedy, CL&lt;/author&gt;&lt;author&gt;Kim, CS&lt;/author&gt;&lt;author&gt;Kim, M&lt;/author&gt;&lt;author&gt;Bewley, WW&lt;/author&gt;&lt;author&gt;Merritt, CD&lt;/author&gt;&lt;author&gt;Abell, J&lt;/author&gt;&lt;/authors&gt;&lt;/contributors&gt;&lt;titles&gt;&lt;title&gt;Interband cascade lasers&lt;/title&gt;&lt;secondary-title&gt;Journal of Physics D: Applied Physics&lt;/secondary-title&gt;&lt;/titles&gt;&lt;periodical&gt;&lt;full-title&gt;Journal of Physics D: Applied Physics&lt;/full-title&gt;&lt;/periodical&gt;&lt;pages&gt;123001&lt;/pages&gt;&lt;volume&gt;48&lt;/volume&gt;&lt;number&gt;12&lt;/number&gt;&lt;dates&gt;&lt;year&gt;2015&lt;/year&gt;&lt;/dates&gt;&lt;isbn&gt;0022-3727&lt;/isbn&gt;&lt;urls&gt;&lt;/urls&gt;&lt;/record&gt;&lt;/Cite&gt;&lt;/EndNote&gt;</w:instrText>
      </w:r>
      <w:r w:rsidR="002A5EC2">
        <w:rPr>
          <w:rFonts w:asciiTheme="majorHAnsi" w:hAnsiTheme="majorHAnsi" w:cstheme="majorHAnsi"/>
        </w:rPr>
        <w:fldChar w:fldCharType="separate"/>
      </w:r>
      <w:r w:rsidR="00673171">
        <w:rPr>
          <w:rFonts w:asciiTheme="majorHAnsi" w:hAnsiTheme="majorHAnsi" w:cstheme="majorHAnsi"/>
          <w:noProof/>
        </w:rPr>
        <w:t>[</w:t>
      </w:r>
      <w:hyperlink w:anchor="_ENREF_5_20" w:tooltip="Vurgaftman, 2015 #123" w:history="1">
        <w:r w:rsidR="00B67D72" w:rsidRPr="004E1CE3">
          <w:rPr>
            <w:rStyle w:val="Hyperlink"/>
            <w:rFonts w:asciiTheme="majorHAnsi" w:hAnsiTheme="majorHAnsi" w:cstheme="majorHAnsi"/>
            <w:noProof/>
          </w:rPr>
          <w:t>20</w:t>
        </w:r>
      </w:hyperlink>
      <w:r w:rsidR="00673171">
        <w:rPr>
          <w:rFonts w:asciiTheme="majorHAnsi" w:hAnsiTheme="majorHAnsi" w:cstheme="majorHAnsi"/>
          <w:noProof/>
        </w:rPr>
        <w:t>]</w:t>
      </w:r>
      <w:r w:rsidR="002A5EC2">
        <w:rPr>
          <w:rFonts w:asciiTheme="majorHAnsi" w:hAnsiTheme="majorHAnsi" w:cstheme="majorHAnsi"/>
        </w:rPr>
        <w:fldChar w:fldCharType="end"/>
      </w:r>
      <w:r w:rsidR="002A5EC2">
        <w:rPr>
          <w:rFonts w:asciiTheme="majorHAnsi" w:hAnsiTheme="majorHAnsi" w:cstheme="majorHAnsi"/>
        </w:rPr>
        <w:t>.</w:t>
      </w:r>
    </w:p>
    <w:p w14:paraId="2BF1D3BE" w14:textId="77777777" w:rsidR="00B81CE7" w:rsidRPr="00B81CE7" w:rsidRDefault="00B81CE7" w:rsidP="006E5211">
      <w:pPr>
        <w:pStyle w:val="Heading2"/>
      </w:pPr>
      <w:bookmarkStart w:id="242" w:name="_Toc466134132"/>
      <w:bookmarkStart w:id="243" w:name="_Toc469534224"/>
      <w:r w:rsidRPr="00751956">
        <w:lastRenderedPageBreak/>
        <w:t>Interband cascade infrared photodetectors</w:t>
      </w:r>
      <w:bookmarkEnd w:id="242"/>
      <w:bookmarkEnd w:id="243"/>
    </w:p>
    <w:p w14:paraId="7754F98F" w14:textId="4C0A91F3" w:rsidR="00F94F92" w:rsidRPr="00751956" w:rsidRDefault="00F94F92" w:rsidP="006E5211">
      <w:pPr>
        <w:pStyle w:val="Heading3"/>
      </w:pPr>
      <w:bookmarkStart w:id="244" w:name="_Toc466134133"/>
      <w:bookmarkStart w:id="245" w:name="_Toc469534225"/>
      <w:r w:rsidRPr="00751956">
        <w:t>Background</w:t>
      </w:r>
      <w:bookmarkEnd w:id="244"/>
      <w:bookmarkEnd w:id="245"/>
    </w:p>
    <w:p w14:paraId="11F6E57A" w14:textId="1B6C821D" w:rsidR="00F94F92" w:rsidRPr="00751956" w:rsidRDefault="00F94F92" w:rsidP="00A0096D">
      <w:pPr>
        <w:ind w:firstLine="720"/>
        <w:rPr>
          <w:rFonts w:asciiTheme="majorHAnsi" w:hAnsiTheme="majorHAnsi" w:cstheme="majorHAnsi"/>
          <w:color w:val="000000"/>
        </w:rPr>
      </w:pPr>
      <w:r w:rsidRPr="00751956">
        <w:rPr>
          <w:rFonts w:asciiTheme="majorHAnsi" w:hAnsiTheme="majorHAnsi" w:cstheme="majorHAnsi"/>
        </w:rPr>
        <w:t>While theoretically projected to outperform Hg</w:t>
      </w:r>
      <w:r w:rsidRPr="00751956">
        <w:rPr>
          <w:rFonts w:asciiTheme="majorHAnsi" w:hAnsiTheme="majorHAnsi" w:cstheme="majorHAnsi"/>
          <w:vertAlign w:val="subscript"/>
        </w:rPr>
        <w:t>1-x</w:t>
      </w:r>
      <w:r w:rsidRPr="00751956">
        <w:rPr>
          <w:rFonts w:asciiTheme="majorHAnsi" w:hAnsiTheme="majorHAnsi" w:cstheme="majorHAnsi"/>
        </w:rPr>
        <w:t>Cd</w:t>
      </w:r>
      <w:r w:rsidRPr="00751956">
        <w:rPr>
          <w:rFonts w:asciiTheme="majorHAnsi" w:hAnsiTheme="majorHAnsi" w:cstheme="majorHAnsi"/>
          <w:vertAlign w:val="subscript"/>
        </w:rPr>
        <w:t>x</w:t>
      </w:r>
      <w:r w:rsidRPr="00751956">
        <w:rPr>
          <w:rFonts w:asciiTheme="majorHAnsi" w:hAnsiTheme="majorHAnsi" w:cstheme="majorHAnsi"/>
        </w:rPr>
        <w:t xml:space="preserve">Te photodetectors, </w:t>
      </w:r>
      <w:r w:rsidRPr="00751956">
        <w:rPr>
          <w:rFonts w:asciiTheme="majorHAnsi" w:hAnsiTheme="majorHAnsi" w:cstheme="majorHAnsi"/>
          <w:color w:val="000000"/>
        </w:rPr>
        <w:t xml:space="preserve">especially in the LWIR and VLWIR bands </w:t>
      </w:r>
      <w:r w:rsidRPr="00751956">
        <w:rPr>
          <w:rFonts w:asciiTheme="majorHAnsi" w:hAnsiTheme="majorHAnsi" w:cstheme="majorHAnsi"/>
        </w:rPr>
        <w:fldChar w:fldCharType="begin">
          <w:fldData xml:space="preserve">PEVuZE5vdGU+PENpdGU+PEF1dGhvcj5HcmVpbjwvQXV0aG9yPjxZZWFyPjE5OTI8L1llYXI+PFJl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</w:fldData>
        </w:fldChar>
      </w:r>
      <w:r w:rsidR="00673171">
        <w:rPr>
          <w:rFonts w:asciiTheme="majorHAnsi" w:hAnsiTheme="majorHAnsi" w:cstheme="majorHAnsi"/>
        </w:rPr>
        <w:instrText xml:space="preserve"> ADDIN EN.CITE </w:instrText>
      </w:r>
      <w:r w:rsidR="00673171">
        <w:rPr>
          <w:rFonts w:asciiTheme="majorHAnsi" w:hAnsiTheme="majorHAnsi" w:cstheme="majorHAnsi"/>
        </w:rPr>
        <w:fldChar w:fldCharType="begin">
          <w:fldData xml:space="preserve">PEVuZE5vdGU+PENpdGU+PEF1dGhvcj5HcmVpbjwvQXV0aG9yPjxZZWFyPjE5OTI8L1llYXI+PFJl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</w:fldData>
        </w:fldChar>
      </w:r>
      <w:r w:rsidR="00673171">
        <w:rPr>
          <w:rFonts w:asciiTheme="majorHAnsi" w:hAnsiTheme="majorHAnsi" w:cstheme="majorHAnsi"/>
        </w:rPr>
        <w:instrText xml:space="preserve"> ADDIN EN.CITE.DATA </w:instrText>
      </w:r>
      <w:r w:rsidR="00673171">
        <w:rPr>
          <w:rFonts w:asciiTheme="majorHAnsi" w:hAnsiTheme="majorHAnsi" w:cstheme="majorHAnsi"/>
        </w:rPr>
      </w:r>
      <w:r w:rsidR="00673171">
        <w:rPr>
          <w:rFonts w:asciiTheme="majorHAnsi" w:hAnsiTheme="majorHAnsi" w:cstheme="majorHAnsi"/>
        </w:rPr>
        <w:fldChar w:fldCharType="end"/>
      </w:r>
      <w:r w:rsidRPr="00751956">
        <w:rPr>
          <w:rFonts w:asciiTheme="majorHAnsi" w:hAnsiTheme="majorHAnsi" w:cstheme="majorHAnsi"/>
        </w:rPr>
      </w:r>
      <w:r w:rsidRPr="00751956">
        <w:rPr>
          <w:rFonts w:asciiTheme="majorHAnsi" w:hAnsiTheme="majorHAnsi" w:cstheme="majorHAnsi"/>
        </w:rPr>
        <w:fldChar w:fldCharType="separate"/>
      </w:r>
      <w:r w:rsidR="00673171">
        <w:rPr>
          <w:rFonts w:asciiTheme="majorHAnsi" w:hAnsiTheme="majorHAnsi" w:cstheme="majorHAnsi"/>
          <w:noProof/>
        </w:rPr>
        <w:t>[</w:t>
      </w:r>
      <w:hyperlink w:anchor="_ENREF_5_21" w:tooltip="Grein, 1992 #12" w:history="1">
        <w:r w:rsidR="00B67D72" w:rsidRPr="004E1CE3">
          <w:rPr>
            <w:rStyle w:val="Hyperlink"/>
            <w:rFonts w:asciiTheme="majorHAnsi" w:hAnsiTheme="majorHAnsi" w:cstheme="majorHAnsi"/>
            <w:noProof/>
          </w:rPr>
          <w:t>21-23</w:t>
        </w:r>
      </w:hyperlink>
      <w:r w:rsidR="00673171">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real device implementations have not fully realized the benefits of T2SL InAs/GaSb IR detectors</w:t>
      </w:r>
      <w:r w:rsidR="002A5EC2">
        <w:rPr>
          <w:rFonts w:asciiTheme="majorHAnsi" w:hAnsiTheme="majorHAnsi" w:cstheme="majorHAnsi"/>
        </w:rPr>
        <w:t xml:space="preserve"> </w:t>
      </w:r>
      <w:r w:rsidRPr="00751956">
        <w:rPr>
          <w:rFonts w:asciiTheme="majorHAnsi" w:hAnsiTheme="majorHAnsi" w:cstheme="majorHAnsi"/>
        </w:rPr>
        <w:fldChar w:fldCharType="begin">
          <w:fldData xml:space="preserve">PEVuZE5vdGU+PENpdGU+PEF1dGhvcj5UZW5uYW50PC9BdXRob3I+PFllYXI+MjAxMDwvWWVhcj48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=
</w:fldData>
        </w:fldChar>
      </w:r>
      <w:r w:rsidR="00673171">
        <w:rPr>
          <w:rFonts w:asciiTheme="majorHAnsi" w:hAnsiTheme="majorHAnsi" w:cstheme="majorHAnsi"/>
        </w:rPr>
        <w:instrText xml:space="preserve"> ADDIN EN.CITE </w:instrText>
      </w:r>
      <w:r w:rsidR="00673171">
        <w:rPr>
          <w:rFonts w:asciiTheme="majorHAnsi" w:hAnsiTheme="majorHAnsi" w:cstheme="majorHAnsi"/>
        </w:rPr>
        <w:fldChar w:fldCharType="begin">
          <w:fldData xml:space="preserve">PEVuZE5vdGU+PENpdGU+PEF1dGhvcj5UZW5uYW50PC9BdXRob3I+PFllYXI+MjAxMDwvWWVhcj48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=
</w:fldData>
        </w:fldChar>
      </w:r>
      <w:r w:rsidR="00673171">
        <w:rPr>
          <w:rFonts w:asciiTheme="majorHAnsi" w:hAnsiTheme="majorHAnsi" w:cstheme="majorHAnsi"/>
        </w:rPr>
        <w:instrText xml:space="preserve"> ADDIN EN.CITE.DATA </w:instrText>
      </w:r>
      <w:r w:rsidR="00673171">
        <w:rPr>
          <w:rFonts w:asciiTheme="majorHAnsi" w:hAnsiTheme="majorHAnsi" w:cstheme="majorHAnsi"/>
        </w:rPr>
      </w:r>
      <w:r w:rsidR="00673171">
        <w:rPr>
          <w:rFonts w:asciiTheme="majorHAnsi" w:hAnsiTheme="majorHAnsi" w:cstheme="majorHAnsi"/>
        </w:rPr>
        <w:fldChar w:fldCharType="end"/>
      </w:r>
      <w:r w:rsidRPr="00751956">
        <w:rPr>
          <w:rFonts w:asciiTheme="majorHAnsi" w:hAnsiTheme="majorHAnsi" w:cstheme="majorHAnsi"/>
        </w:rPr>
      </w:r>
      <w:r w:rsidRPr="00751956">
        <w:rPr>
          <w:rFonts w:asciiTheme="majorHAnsi" w:hAnsiTheme="majorHAnsi" w:cstheme="majorHAnsi"/>
        </w:rPr>
        <w:fldChar w:fldCharType="separate"/>
      </w:r>
      <w:r w:rsidR="00673171">
        <w:rPr>
          <w:rFonts w:asciiTheme="majorHAnsi" w:hAnsiTheme="majorHAnsi" w:cstheme="majorHAnsi"/>
          <w:noProof/>
        </w:rPr>
        <w:t>[</w:t>
      </w:r>
      <w:hyperlink w:anchor="_ENREF_5_24" w:tooltip="Tennant, 2010 #33" w:history="1">
        <w:r w:rsidR="00B67D72" w:rsidRPr="004E1CE3">
          <w:rPr>
            <w:rStyle w:val="Hyperlink"/>
            <w:rFonts w:asciiTheme="majorHAnsi" w:hAnsiTheme="majorHAnsi" w:cstheme="majorHAnsi"/>
            <w:noProof/>
          </w:rPr>
          <w:t>24</w:t>
        </w:r>
      </w:hyperlink>
      <w:r w:rsidR="00673171">
        <w:rPr>
          <w:rFonts w:asciiTheme="majorHAnsi" w:hAnsiTheme="majorHAnsi" w:cstheme="majorHAnsi"/>
          <w:noProof/>
        </w:rPr>
        <w:t xml:space="preserve">, </w:t>
      </w:r>
      <w:hyperlink w:anchor="_ENREF_5_25" w:tooltip="Rhiger, 2011 #139" w:history="1">
        <w:r w:rsidR="00B67D72" w:rsidRPr="004E1CE3">
          <w:rPr>
            <w:rStyle w:val="Hyperlink"/>
            <w:rFonts w:asciiTheme="majorHAnsi" w:hAnsiTheme="majorHAnsi" w:cstheme="majorHAnsi"/>
            <w:noProof/>
          </w:rPr>
          <w:t>25</w:t>
        </w:r>
      </w:hyperlink>
      <w:r w:rsidR="00673171">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In recent years, IR detector designs utilizing various barrier architectures such as nBn, </w:t>
      </w:r>
      <w:r w:rsidRPr="004801E0">
        <w:rPr>
          <w:rFonts w:asciiTheme="majorHAnsi" w:hAnsiTheme="majorHAnsi" w:cstheme="majorHAnsi"/>
          <w:noProof/>
        </w:rPr>
        <w:t>XBn</w:t>
      </w:r>
      <w:r w:rsidR="004801E0">
        <w:rPr>
          <w:rFonts w:asciiTheme="majorHAnsi" w:hAnsiTheme="majorHAnsi" w:cstheme="majorHAnsi"/>
          <w:noProof/>
        </w:rPr>
        <w:t>,</w:t>
      </w:r>
      <w:r w:rsidRPr="00751956">
        <w:rPr>
          <w:rFonts w:asciiTheme="majorHAnsi" w:hAnsiTheme="majorHAnsi" w:cstheme="majorHAnsi"/>
        </w:rPr>
        <w:t xml:space="preserve"> and </w:t>
      </w:r>
      <w:r w:rsidRPr="004801E0">
        <w:rPr>
          <w:rFonts w:asciiTheme="majorHAnsi" w:hAnsiTheme="majorHAnsi" w:cstheme="majorHAnsi"/>
          <w:noProof/>
        </w:rPr>
        <w:t>CBIRD</w:t>
      </w:r>
      <w:r w:rsidRPr="00751956">
        <w:rPr>
          <w:rFonts w:asciiTheme="majorHAnsi" w:hAnsiTheme="majorHAnsi" w:cstheme="majorHAnsi"/>
        </w:rPr>
        <w:t xml:space="preserve"> configurations</w:t>
      </w:r>
      <w:r w:rsidRPr="00751956">
        <w:rPr>
          <w:rFonts w:asciiTheme="majorHAnsi" w:hAnsiTheme="majorHAnsi" w:cstheme="majorHAnsi"/>
          <w:vertAlign w:val="superscript"/>
        </w:rPr>
        <w:t xml:space="preserve"> </w:t>
      </w:r>
      <w:r w:rsidRPr="00751956">
        <w:rPr>
          <w:rFonts w:asciiTheme="majorHAnsi" w:hAnsiTheme="majorHAnsi" w:cstheme="majorHAnsi"/>
        </w:rPr>
        <w:t xml:space="preserve">have shown promise to reach the ultimate performance predictions for T2SL IR photodetectors </w:t>
      </w:r>
      <w:r w:rsidRPr="00751956">
        <w:rPr>
          <w:rFonts w:asciiTheme="majorHAnsi" w:hAnsiTheme="majorHAnsi" w:cstheme="majorHAnsi"/>
        </w:rPr>
        <w:fldChar w:fldCharType="begin">
          <w:fldData xml:space="preserve">PEVuZE5vdGU+PENpdGU+PEF1dGhvcj5NYWltb248L0F1dGhvcj48WWVhcj4yMDA2PC9ZZWFyPjxS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</w:fldData>
        </w:fldChar>
      </w:r>
      <w:r w:rsidR="00673171">
        <w:rPr>
          <w:rFonts w:asciiTheme="majorHAnsi" w:hAnsiTheme="majorHAnsi" w:cstheme="majorHAnsi"/>
        </w:rPr>
        <w:instrText xml:space="preserve"> ADDIN EN.CITE </w:instrText>
      </w:r>
      <w:r w:rsidR="00673171">
        <w:rPr>
          <w:rFonts w:asciiTheme="majorHAnsi" w:hAnsiTheme="majorHAnsi" w:cstheme="majorHAnsi"/>
        </w:rPr>
        <w:fldChar w:fldCharType="begin">
          <w:fldData xml:space="preserve">PEVuZE5vdGU+PENpdGU+PEF1dGhvcj5NYWltb248L0F1dGhvcj48WWVhcj4yMDA2PC9ZZWFyPjxS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</w:fldData>
        </w:fldChar>
      </w:r>
      <w:r w:rsidR="00673171">
        <w:rPr>
          <w:rFonts w:asciiTheme="majorHAnsi" w:hAnsiTheme="majorHAnsi" w:cstheme="majorHAnsi"/>
        </w:rPr>
        <w:instrText xml:space="preserve"> ADDIN EN.CITE.DATA </w:instrText>
      </w:r>
      <w:r w:rsidR="00673171">
        <w:rPr>
          <w:rFonts w:asciiTheme="majorHAnsi" w:hAnsiTheme="majorHAnsi" w:cstheme="majorHAnsi"/>
        </w:rPr>
      </w:r>
      <w:r w:rsidR="00673171">
        <w:rPr>
          <w:rFonts w:asciiTheme="majorHAnsi" w:hAnsiTheme="majorHAnsi" w:cstheme="majorHAnsi"/>
        </w:rPr>
        <w:fldChar w:fldCharType="end"/>
      </w:r>
      <w:r w:rsidRPr="00751956">
        <w:rPr>
          <w:rFonts w:asciiTheme="majorHAnsi" w:hAnsiTheme="majorHAnsi" w:cstheme="majorHAnsi"/>
        </w:rPr>
      </w:r>
      <w:r w:rsidRPr="00751956">
        <w:rPr>
          <w:rFonts w:asciiTheme="majorHAnsi" w:hAnsiTheme="majorHAnsi" w:cstheme="majorHAnsi"/>
        </w:rPr>
        <w:fldChar w:fldCharType="separate"/>
      </w:r>
      <w:r w:rsidR="00673171">
        <w:rPr>
          <w:rFonts w:asciiTheme="majorHAnsi" w:hAnsiTheme="majorHAnsi" w:cstheme="majorHAnsi"/>
          <w:noProof/>
        </w:rPr>
        <w:t>[</w:t>
      </w:r>
      <w:hyperlink w:anchor="_ENREF_5_26" w:tooltip="Maimon, 2006 #25" w:history="1">
        <w:r w:rsidR="00B67D72" w:rsidRPr="004E1CE3">
          <w:rPr>
            <w:rStyle w:val="Hyperlink"/>
            <w:rFonts w:asciiTheme="majorHAnsi" w:hAnsiTheme="majorHAnsi" w:cstheme="majorHAnsi"/>
            <w:noProof/>
          </w:rPr>
          <w:t>26-28</w:t>
        </w:r>
      </w:hyperlink>
      <w:r w:rsidR="00673171">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Wide bandgap (compared to absorber’s bandgap) barriers made of bulk or SL materials reduce the dark current from the Shockley-Read-Hall centers, tunneling and diffusion process in these detectors. Despite being successful in addressing the high levels of dark current and related noise in T2SL IR photodetectors, there are some other </w:t>
      </w:r>
      <w:r w:rsidRPr="004801E0">
        <w:rPr>
          <w:rFonts w:asciiTheme="majorHAnsi" w:hAnsiTheme="majorHAnsi" w:cstheme="majorHAnsi"/>
          <w:noProof/>
        </w:rPr>
        <w:t>performance</w:t>
      </w:r>
      <w:r w:rsidRPr="00751956">
        <w:rPr>
          <w:rFonts w:asciiTheme="majorHAnsi" w:hAnsiTheme="majorHAnsi" w:cstheme="majorHAnsi"/>
        </w:rPr>
        <w:t xml:space="preserve"> limiting factors that </w:t>
      </w:r>
      <w:r w:rsidR="004801E0">
        <w:rPr>
          <w:rFonts w:asciiTheme="majorHAnsi" w:hAnsiTheme="majorHAnsi" w:cstheme="majorHAnsi"/>
          <w:noProof/>
        </w:rPr>
        <w:t>remain</w:t>
      </w:r>
      <w:r w:rsidRPr="004801E0">
        <w:rPr>
          <w:rFonts w:asciiTheme="majorHAnsi" w:hAnsiTheme="majorHAnsi" w:cstheme="majorHAnsi"/>
          <w:noProof/>
        </w:rPr>
        <w:t xml:space="preserve"> largely unresolved</w:t>
      </w:r>
      <w:r w:rsidRPr="00751956">
        <w:rPr>
          <w:rFonts w:asciiTheme="majorHAnsi" w:hAnsiTheme="majorHAnsi" w:cstheme="majorHAnsi"/>
        </w:rPr>
        <w:t>. For instance, the reduced absorption coefficient in</w:t>
      </w:r>
      <w:r w:rsidRPr="00751956">
        <w:rPr>
          <w:rFonts w:asciiTheme="majorHAnsi" w:hAnsiTheme="majorHAnsi" w:cstheme="majorHAnsi"/>
          <w:color w:val="FF0000"/>
        </w:rPr>
        <w:t xml:space="preserve"> </w:t>
      </w:r>
      <w:r w:rsidRPr="00751956">
        <w:rPr>
          <w:rFonts w:asciiTheme="majorHAnsi" w:hAnsiTheme="majorHAnsi" w:cstheme="majorHAnsi"/>
        </w:rPr>
        <w:t xml:space="preserve">T2SL LWIR photodetectors near their bandgap necessitates a thicker absorber to achieve sufficient photon absorption and high quantum efficiency. Nevertheless, increasing the absorber thickness beyond the diffusion length would not enhance the quantum efficiency, while the diffusion length would be shortened at high temperatures as expected from the significantly reduced carrier mobility and lifetime </w:t>
      </w:r>
      <w:r w:rsidRPr="00751956">
        <w:rPr>
          <w:rFonts w:asciiTheme="majorHAnsi" w:hAnsiTheme="majorHAnsi" w:cstheme="majorHAnsi"/>
        </w:rPr>
        <w:fldChar w:fldCharType="begin">
          <w:fldData xml:space="preserve">PEVuZE5vdGU+PENpdGU+PEF1dGhvcj5Db25uZWxseTwvQXV0aG9yPjxZZWFyPjIwMTA8L1llYXI+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</w:fldData>
        </w:fldChar>
      </w:r>
      <w:r w:rsidR="00673171">
        <w:rPr>
          <w:rFonts w:asciiTheme="majorHAnsi" w:hAnsiTheme="majorHAnsi" w:cstheme="majorHAnsi"/>
        </w:rPr>
        <w:instrText xml:space="preserve"> ADDIN EN.CITE </w:instrText>
      </w:r>
      <w:r w:rsidR="00673171">
        <w:rPr>
          <w:rFonts w:asciiTheme="majorHAnsi" w:hAnsiTheme="majorHAnsi" w:cstheme="majorHAnsi"/>
        </w:rPr>
        <w:fldChar w:fldCharType="begin">
          <w:fldData xml:space="preserve">PEVuZE5vdGU+PENpdGU+PEF1dGhvcj5Db25uZWxseTwvQXV0aG9yPjxZZWFyPjIwMTA8L1llYXI+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</w:fldData>
        </w:fldChar>
      </w:r>
      <w:r w:rsidR="00673171">
        <w:rPr>
          <w:rFonts w:asciiTheme="majorHAnsi" w:hAnsiTheme="majorHAnsi" w:cstheme="majorHAnsi"/>
        </w:rPr>
        <w:instrText xml:space="preserve"> ADDIN EN.CITE.DATA </w:instrText>
      </w:r>
      <w:r w:rsidR="00673171">
        <w:rPr>
          <w:rFonts w:asciiTheme="majorHAnsi" w:hAnsiTheme="majorHAnsi" w:cstheme="majorHAnsi"/>
        </w:rPr>
      </w:r>
      <w:r w:rsidR="00673171">
        <w:rPr>
          <w:rFonts w:asciiTheme="majorHAnsi" w:hAnsiTheme="majorHAnsi" w:cstheme="majorHAnsi"/>
        </w:rPr>
        <w:fldChar w:fldCharType="end"/>
      </w:r>
      <w:r w:rsidRPr="00751956">
        <w:rPr>
          <w:rFonts w:asciiTheme="majorHAnsi" w:hAnsiTheme="majorHAnsi" w:cstheme="majorHAnsi"/>
        </w:rPr>
      </w:r>
      <w:r w:rsidRPr="00751956">
        <w:rPr>
          <w:rFonts w:asciiTheme="majorHAnsi" w:hAnsiTheme="majorHAnsi" w:cstheme="majorHAnsi"/>
        </w:rPr>
        <w:fldChar w:fldCharType="separate"/>
      </w:r>
      <w:r w:rsidR="00673171">
        <w:rPr>
          <w:rFonts w:asciiTheme="majorHAnsi" w:hAnsiTheme="majorHAnsi" w:cstheme="majorHAnsi"/>
          <w:noProof/>
        </w:rPr>
        <w:t>[</w:t>
      </w:r>
      <w:hyperlink w:anchor="_ENREF_5_29" w:tooltip="Connelly, 2010 #5" w:history="1">
        <w:r w:rsidR="00B67D72" w:rsidRPr="004E1CE3">
          <w:rPr>
            <w:rStyle w:val="Hyperlink"/>
            <w:rFonts w:asciiTheme="majorHAnsi" w:hAnsiTheme="majorHAnsi" w:cstheme="majorHAnsi"/>
            <w:noProof/>
          </w:rPr>
          <w:t>29-31</w:t>
        </w:r>
      </w:hyperlink>
      <w:r w:rsidR="00673171">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in T2SL IR photodetectors at such high operating temperatures. </w:t>
      </w:r>
      <w:r w:rsidRPr="00751956">
        <w:rPr>
          <w:rFonts w:asciiTheme="majorHAnsi" w:hAnsiTheme="majorHAnsi" w:cstheme="majorHAnsi"/>
          <w:color w:val="000000"/>
        </w:rPr>
        <w:t xml:space="preserve">This implies that narrower-bandgap materials will have shorter carrier diffusion lengths </w:t>
      </w:r>
      <m:oMath>
        <m:sSub>
          <m:sSubPr>
            <m:ctrlPr>
              <w:rPr>
                <w:rFonts w:ascii="Cambria Math" w:hAnsi="Cambria Math" w:cstheme="majorHAnsi"/>
                <w:i/>
                <w:color w:val="000000"/>
              </w:rPr>
            </m:ctrlPr>
          </m:sSubPr>
          <m:e>
            <m:r>
              <w:rPr>
                <w:rFonts w:ascii="Cambria Math" w:hAnsi="Cambria Math" w:cstheme="majorHAnsi"/>
                <w:color w:val="000000"/>
              </w:rPr>
              <m:t>L</m:t>
            </m:r>
          </m:e>
          <m:sub>
            <m:r>
              <w:rPr>
                <w:rFonts w:ascii="Cambria Math" w:hAnsi="Cambria Math" w:cstheme="majorHAnsi"/>
                <w:color w:val="000000"/>
              </w:rPr>
              <m:t>e,h</m:t>
            </m:r>
          </m:sub>
        </m:sSub>
        <m:r>
          <w:rPr>
            <w:rFonts w:ascii="Cambria Math" w:hAnsi="Cambria Math" w:cstheme="majorHAnsi"/>
            <w:color w:val="000000"/>
          </w:rPr>
          <m:t>=</m:t>
        </m:r>
        <m:rad>
          <m:radPr>
            <m:degHide m:val="1"/>
            <m:ctrlPr>
              <w:rPr>
                <w:rFonts w:ascii="Cambria Math" w:hAnsi="Cambria Math" w:cstheme="majorHAnsi"/>
                <w:i/>
                <w:color w:val="000000"/>
              </w:rPr>
            </m:ctrlPr>
          </m:radPr>
          <m:deg/>
          <m:e>
            <m:sSub>
              <m:sSubPr>
                <m:ctrlPr>
                  <w:rPr>
                    <w:rFonts w:ascii="Cambria Math" w:hAnsi="Cambria Math" w:cstheme="majorHAnsi"/>
                    <w:i/>
                    <w:color w:val="000000"/>
                  </w:rPr>
                </m:ctrlPr>
              </m:sSubPr>
              <m:e>
                <m:r>
                  <w:rPr>
                    <w:rFonts w:ascii="Cambria Math" w:hAnsi="Cambria Math" w:cstheme="majorHAnsi"/>
                    <w:color w:val="000000"/>
                  </w:rPr>
                  <m:t>D</m:t>
                </m:r>
              </m:e>
              <m:sub>
                <m:r>
                  <w:rPr>
                    <w:rFonts w:ascii="Cambria Math" w:hAnsi="Cambria Math" w:cstheme="majorHAnsi"/>
                    <w:color w:val="000000"/>
                  </w:rPr>
                  <m:t>e,h</m:t>
                </m:r>
              </m:sub>
            </m:sSub>
            <m:sSub>
              <m:sSubPr>
                <m:ctrlPr>
                  <w:rPr>
                    <w:rFonts w:ascii="Cambria Math" w:hAnsi="Cambria Math" w:cstheme="majorHAnsi"/>
                    <w:i/>
                    <w:color w:val="000000"/>
                  </w:rPr>
                </m:ctrlPr>
              </m:sSubPr>
              <m:e>
                <m:r>
                  <w:rPr>
                    <w:rFonts w:ascii="Cambria Math" w:hAnsi="Cambria Math" w:cstheme="majorHAnsi"/>
                    <w:color w:val="000000"/>
                  </w:rPr>
                  <m:t>τ</m:t>
                </m:r>
              </m:e>
              <m:sub>
                <m:r>
                  <w:rPr>
                    <w:rFonts w:ascii="Cambria Math" w:hAnsi="Cambria Math" w:cstheme="majorHAnsi"/>
                    <w:color w:val="000000"/>
                  </w:rPr>
                  <m:t>e,h</m:t>
                </m:r>
              </m:sub>
            </m:sSub>
          </m:e>
        </m:rad>
      </m:oMath>
      <w:r w:rsidRPr="00751956">
        <w:rPr>
          <w:rFonts w:asciiTheme="majorHAnsi" w:hAnsiTheme="majorHAnsi" w:cstheme="majorHAnsi"/>
          <w:color w:val="000000"/>
        </w:rPr>
        <w:t xml:space="preserve"> and consequently long absorbers (longer than the diffusion length) will not produce a high quantum efficiency. Therefore, a thick SL absorber does not necessarily enhance the quantum efficiency in a T2SL detector, especially at high temperatures. These issues can be circumvented in a </w:t>
      </w:r>
      <w:r w:rsidRPr="00751956">
        <w:rPr>
          <w:rFonts w:asciiTheme="majorHAnsi" w:hAnsiTheme="majorHAnsi" w:cstheme="majorHAnsi"/>
          <w:color w:val="000000"/>
        </w:rPr>
        <w:lastRenderedPageBreak/>
        <w:t xml:space="preserve">multiple-stage device architecture where each individual absorber is shorter than the minority carrier diffusion length. </w:t>
      </w:r>
    </w:p>
    <w:p w14:paraId="47CE3CFB" w14:textId="77777777" w:rsidR="00F94F92" w:rsidRPr="00751956" w:rsidRDefault="00F94F92" w:rsidP="006E5211">
      <w:pPr>
        <w:pStyle w:val="Heading3"/>
      </w:pPr>
      <w:bookmarkStart w:id="246" w:name="_Toc466134134"/>
      <w:bookmarkStart w:id="247" w:name="_Toc469534226"/>
      <w:r w:rsidRPr="00751956">
        <w:t>Theory of ICIPs</w:t>
      </w:r>
      <w:bookmarkEnd w:id="246"/>
      <w:bookmarkEnd w:id="247"/>
    </w:p>
    <w:p w14:paraId="4E0643D9" w14:textId="77777777" w:rsidR="00F94F92" w:rsidRPr="00751956" w:rsidRDefault="00F94F92" w:rsidP="00E70D4E">
      <w:pPr>
        <w:pStyle w:val="Heading4"/>
      </w:pPr>
      <w:bookmarkStart w:id="248" w:name="_Toc469534227"/>
      <w:r w:rsidRPr="00751956">
        <w:t>Device structure</w:t>
      </w:r>
      <w:bookmarkEnd w:id="248"/>
    </w:p>
    <w:p w14:paraId="6165AD6D" w14:textId="368C4648" w:rsidR="00F94F92" w:rsidRPr="00751956" w:rsidRDefault="00F94F92" w:rsidP="00CB1A3E">
      <w:pPr>
        <w:ind w:firstLine="720"/>
        <w:rPr>
          <w:rFonts w:asciiTheme="majorHAnsi" w:hAnsiTheme="majorHAnsi" w:cstheme="majorHAnsi"/>
        </w:rPr>
      </w:pPr>
      <w:r w:rsidRPr="00751956">
        <w:rPr>
          <w:rFonts w:asciiTheme="majorHAnsi" w:hAnsiTheme="majorHAnsi" w:cstheme="majorHAnsi"/>
        </w:rPr>
        <w:t xml:space="preserve">ICIPs, which are based on the 6.1 Ȧ material system, are a promising </w:t>
      </w:r>
      <w:r w:rsidR="00D00CA4">
        <w:rPr>
          <w:rFonts w:asciiTheme="majorHAnsi" w:hAnsiTheme="majorHAnsi" w:cstheme="majorHAnsi"/>
        </w:rPr>
        <w:t>structure</w:t>
      </w:r>
      <w:r w:rsidRPr="00751956">
        <w:rPr>
          <w:rFonts w:asciiTheme="majorHAnsi" w:hAnsiTheme="majorHAnsi" w:cstheme="majorHAnsi"/>
        </w:rPr>
        <w:t xml:space="preserve"> to address the </w:t>
      </w:r>
      <w:r w:rsidRPr="004801E0">
        <w:rPr>
          <w:rFonts w:asciiTheme="majorHAnsi" w:hAnsiTheme="majorHAnsi" w:cstheme="majorHAnsi"/>
          <w:noProof/>
        </w:rPr>
        <w:t>above</w:t>
      </w:r>
      <w:r w:rsidR="004801E0">
        <w:rPr>
          <w:rFonts w:asciiTheme="majorHAnsi" w:hAnsiTheme="majorHAnsi" w:cstheme="majorHAnsi"/>
          <w:noProof/>
        </w:rPr>
        <w:t>-</w:t>
      </w:r>
      <w:r w:rsidRPr="004801E0">
        <w:rPr>
          <w:rFonts w:asciiTheme="majorHAnsi" w:hAnsiTheme="majorHAnsi" w:cstheme="majorHAnsi"/>
          <w:noProof/>
        </w:rPr>
        <w:t>mentioned</w:t>
      </w:r>
      <w:r w:rsidRPr="00751956">
        <w:rPr>
          <w:rFonts w:asciiTheme="majorHAnsi" w:hAnsiTheme="majorHAnsi" w:cstheme="majorHAnsi"/>
        </w:rPr>
        <w:t xml:space="preserve"> issues in T2SL IR photodetectors. </w:t>
      </w:r>
      <w:r w:rsidR="00673171">
        <w:rPr>
          <w:rFonts w:asciiTheme="majorHAnsi" w:hAnsiTheme="majorHAnsi" w:cstheme="majorHAnsi"/>
          <w:color w:val="000000"/>
        </w:rPr>
        <w:t>In these</w:t>
      </w:r>
      <w:r w:rsidRPr="00751956">
        <w:rPr>
          <w:rFonts w:asciiTheme="majorHAnsi" w:hAnsiTheme="majorHAnsi" w:cstheme="majorHAnsi"/>
          <w:color w:val="000000"/>
        </w:rPr>
        <w:t xml:space="preserve"> multiple-s</w:t>
      </w:r>
      <w:r w:rsidR="00673171">
        <w:rPr>
          <w:rFonts w:asciiTheme="majorHAnsi" w:hAnsiTheme="majorHAnsi" w:cstheme="majorHAnsi"/>
          <w:color w:val="000000"/>
        </w:rPr>
        <w:t xml:space="preserve">tage IR photodetectors </w:t>
      </w:r>
      <w:r w:rsidRPr="00751956">
        <w:rPr>
          <w:rFonts w:asciiTheme="majorHAnsi" w:hAnsiTheme="majorHAnsi" w:cstheme="majorHAnsi"/>
          <w:color w:val="000000"/>
        </w:rPr>
        <w:t xml:space="preserve">each individual absorber, typically made of InAs/GaSb T2SL, is sandwiched between hole and electron barriers to form one cascade stage. Note that the absorber could be made of a bulk material given that the required band alignments are satisfied </w:t>
      </w:r>
      <w:r w:rsidR="00D00CA4">
        <w:rPr>
          <w:rFonts w:asciiTheme="majorHAnsi" w:hAnsiTheme="majorHAnsi" w:cstheme="majorHAnsi"/>
          <w:color w:val="000000"/>
        </w:rPr>
        <w:t>in different regions of</w:t>
      </w:r>
      <w:r w:rsidRPr="00751956">
        <w:rPr>
          <w:rFonts w:asciiTheme="majorHAnsi" w:hAnsiTheme="majorHAnsi" w:cstheme="majorHAnsi"/>
          <w:color w:val="000000"/>
        </w:rPr>
        <w:t xml:space="preserve"> each stage. ICIPs with bulk GaInAsSb absorbers have been recently reported by our group </w:t>
      </w:r>
      <w:r w:rsidRPr="00751956">
        <w:rPr>
          <w:rFonts w:asciiTheme="majorHAnsi" w:hAnsiTheme="majorHAnsi" w:cstheme="majorHAnsi"/>
          <w:color w:val="000000"/>
        </w:rPr>
        <w:fldChar w:fldCharType="begin"/>
      </w:r>
      <w:r w:rsidR="00673171">
        <w:rPr>
          <w:rFonts w:asciiTheme="majorHAnsi" w:hAnsiTheme="majorHAnsi" w:cstheme="majorHAnsi"/>
          <w:color w:val="000000"/>
        </w:rPr>
        <w:instrText xml:space="preserve"> ADDIN EN.CITE &lt;EndNote&gt;&lt;Cite&gt;&lt;Author&gt;Lei&lt;/Author&gt;&lt;Year&gt;2016&lt;/Year&gt;&lt;RecNum&gt;121&lt;/RecNum&gt;&lt;DisplayText&gt;[32]&lt;/DisplayText&gt;&lt;record&gt;&lt;rec-number&gt;121&lt;/rec-number&gt;&lt;foreign-keys&gt;&lt;key app="EN" db-id="wffwxtaf25x9dsev9z2pza5jtfxt2zrptw9r" timestamp="1477694411"&gt;121&lt;/key&gt;&lt;/foreign-keys&gt;&lt;ref-type name="Journal Article"&gt;17&lt;/ref-type&gt;&lt;contributors&gt;&lt;authors&gt;&lt;author&gt;Lei, Lin&lt;/author&gt;&lt;author&gt;Li, Lu&lt;/author&gt;&lt;author&gt;Lotfi, Hossein&lt;/author&gt;&lt;author&gt;Jiang, Yuchao&lt;/author&gt;&lt;author&gt;Yang, Rui Q&lt;/author&gt;&lt;author&gt;Johnson, Matthew B&lt;/author&gt;&lt;author&gt;Lubyshev, Dmitri&lt;/author&gt;&lt;author&gt;Qiu, Yueming&lt;/author&gt;&lt;author&gt;Fastenau, Joel M&lt;/author&gt;&lt;author&gt;Liu, Amy WK&lt;/author&gt;&lt;/authors&gt;&lt;/contributors&gt;&lt;titles&gt;&lt;title&gt;Mid-wave interband cascade infrared photodetectors based on GaInAsSb absorbers&lt;/title&gt;&lt;secondary-title&gt;Semiconductor Science and Technology&lt;/secondary-title&gt;&lt;/titles&gt;&lt;periodical&gt;&lt;full-title&gt;Semiconductor Science and Technology&lt;/full-title&gt;&lt;/periodical&gt;&lt;pages&gt;105014&lt;/pages&gt;&lt;volume&gt;31&lt;/volume&gt;&lt;number&gt;10&lt;/number&gt;&lt;dates&gt;&lt;year&gt;2016&lt;/year&gt;&lt;/dates&gt;&lt;isbn&gt;0268-1242&lt;/isbn&gt;&lt;urls&gt;&lt;/urls&gt;&lt;/record&gt;&lt;/Cite&gt;&lt;/EndNote&gt;</w:instrText>
      </w:r>
      <w:r w:rsidRPr="00751956">
        <w:rPr>
          <w:rFonts w:asciiTheme="majorHAnsi" w:hAnsiTheme="majorHAnsi" w:cstheme="majorHAnsi"/>
          <w:color w:val="000000"/>
        </w:rPr>
        <w:fldChar w:fldCharType="separate"/>
      </w:r>
      <w:r w:rsidR="00673171">
        <w:rPr>
          <w:rFonts w:asciiTheme="majorHAnsi" w:hAnsiTheme="majorHAnsi" w:cstheme="majorHAnsi"/>
          <w:noProof/>
          <w:color w:val="000000"/>
        </w:rPr>
        <w:t>[</w:t>
      </w:r>
      <w:hyperlink w:anchor="_ENREF_5_32" w:tooltip="Lei, 2016 #121" w:history="1">
        <w:r w:rsidR="00B67D72" w:rsidRPr="004E1CE3">
          <w:rPr>
            <w:rStyle w:val="Hyperlink"/>
            <w:rFonts w:asciiTheme="majorHAnsi" w:hAnsiTheme="majorHAnsi" w:cstheme="majorHAnsi"/>
            <w:noProof/>
          </w:rPr>
          <w:t>32</w:t>
        </w:r>
      </w:hyperlink>
      <w:r w:rsidR="00673171">
        <w:rPr>
          <w:rFonts w:asciiTheme="majorHAnsi" w:hAnsiTheme="majorHAnsi" w:cstheme="majorHAnsi"/>
          <w:noProof/>
          <w:color w:val="000000"/>
        </w:rPr>
        <w:t>]</w:t>
      </w:r>
      <w:r w:rsidRPr="00751956">
        <w:rPr>
          <w:rFonts w:asciiTheme="majorHAnsi" w:hAnsiTheme="majorHAnsi" w:cstheme="majorHAnsi"/>
          <w:color w:val="000000"/>
        </w:rPr>
        <w:fldChar w:fldCharType="end"/>
      </w:r>
      <w:r w:rsidRPr="00751956">
        <w:rPr>
          <w:rFonts w:asciiTheme="majorHAnsi" w:hAnsiTheme="majorHAnsi" w:cstheme="majorHAnsi"/>
          <w:color w:val="000000"/>
        </w:rPr>
        <w:t xml:space="preserve">. The electron barriers are made of GaSb/AlSb QWs and the hole barriers are composed of InAs/AlSb QWs. The placement of the electron and hole barriers on opposite sides of the absorber ensures that electrons and holes flow in opposite directions. </w:t>
      </w:r>
      <w:r w:rsidRPr="00751956">
        <w:rPr>
          <w:rFonts w:asciiTheme="majorHAnsi" w:hAnsiTheme="majorHAnsi" w:cstheme="majorHAnsi"/>
        </w:rPr>
        <w:t xml:space="preserve">In ICIPs, photo-generated electrons and holes are separated without utilizing a conventional </w:t>
      </w:r>
      <w:r w:rsidR="00210400" w:rsidRPr="00210400">
        <w:rPr>
          <w:rFonts w:asciiTheme="majorHAnsi" w:hAnsiTheme="majorHAnsi" w:cstheme="majorHAnsi"/>
          <w:i/>
          <w:noProof/>
        </w:rPr>
        <w:t>p</w:t>
      </w:r>
      <w:r w:rsidR="00210400">
        <w:rPr>
          <w:rFonts w:asciiTheme="majorHAnsi" w:hAnsiTheme="majorHAnsi" w:cstheme="majorHAnsi"/>
          <w:noProof/>
        </w:rPr>
        <w:t>-</w:t>
      </w:r>
      <w:r w:rsidR="00210400" w:rsidRPr="00210400">
        <w:rPr>
          <w:rFonts w:asciiTheme="majorHAnsi" w:hAnsiTheme="majorHAnsi" w:cstheme="majorHAnsi"/>
          <w:i/>
          <w:noProof/>
        </w:rPr>
        <w:t>n</w:t>
      </w:r>
      <w:r w:rsidRPr="00751956">
        <w:rPr>
          <w:rFonts w:asciiTheme="majorHAnsi" w:hAnsiTheme="majorHAnsi" w:cstheme="majorHAnsi"/>
        </w:rPr>
        <w:t xml:space="preserve"> junction. Consequently, drawbacks</w:t>
      </w:r>
      <w:r w:rsidRPr="00751956" w:rsidDel="00163329">
        <w:rPr>
          <w:rFonts w:asciiTheme="majorHAnsi" w:hAnsiTheme="majorHAnsi" w:cstheme="majorHAnsi"/>
        </w:rPr>
        <w:t xml:space="preserve"> </w:t>
      </w:r>
      <w:r w:rsidRPr="00751956">
        <w:rPr>
          <w:rFonts w:asciiTheme="majorHAnsi" w:hAnsiTheme="majorHAnsi" w:cstheme="majorHAnsi"/>
        </w:rPr>
        <w:t xml:space="preserve">of a conventional </w:t>
      </w:r>
      <w:r w:rsidR="00210400" w:rsidRPr="00210400">
        <w:rPr>
          <w:rFonts w:asciiTheme="majorHAnsi" w:hAnsiTheme="majorHAnsi" w:cstheme="majorHAnsi"/>
          <w:i/>
          <w:noProof/>
        </w:rPr>
        <w:t>p</w:t>
      </w:r>
      <w:r w:rsidR="00210400">
        <w:rPr>
          <w:rFonts w:asciiTheme="majorHAnsi" w:hAnsiTheme="majorHAnsi" w:cstheme="majorHAnsi"/>
          <w:noProof/>
        </w:rPr>
        <w:t>-</w:t>
      </w:r>
      <w:r w:rsidR="00210400" w:rsidRPr="00210400">
        <w:rPr>
          <w:rFonts w:asciiTheme="majorHAnsi" w:hAnsiTheme="majorHAnsi" w:cstheme="majorHAnsi"/>
          <w:i/>
          <w:noProof/>
        </w:rPr>
        <w:t>n</w:t>
      </w:r>
      <w:r w:rsidRPr="00751956">
        <w:rPr>
          <w:rFonts w:asciiTheme="majorHAnsi" w:hAnsiTheme="majorHAnsi" w:cstheme="majorHAnsi"/>
        </w:rPr>
        <w:t xml:space="preserve"> junction </w:t>
      </w:r>
      <w:r w:rsidRPr="00751956">
        <w:rPr>
          <w:rFonts w:asciiTheme="majorHAnsi" w:hAnsiTheme="majorHAnsi" w:cstheme="majorHAnsi"/>
        </w:rPr>
        <w:fldChar w:fldCharType="begin"/>
      </w:r>
      <w:r w:rsidR="00673171">
        <w:rPr>
          <w:rFonts w:asciiTheme="majorHAnsi" w:hAnsiTheme="majorHAnsi" w:cstheme="majorHAnsi"/>
        </w:rPr>
        <w:instrText xml:space="preserve"> ADDIN EN.CITE &lt;EndNote&gt;&lt;Cite&gt;&lt;Author&gt;Martyniuk&lt;/Author&gt;&lt;Year&gt;2014&lt;/Year&gt;&lt;RecNum&gt;146&lt;/RecNum&gt;&lt;DisplayText&gt;[33]&lt;/DisplayText&gt;&lt;record&gt;&lt;rec-number&gt;146&lt;/rec-number&gt;&lt;foreign-keys&gt;&lt;key app="EN" db-id="wffwxtaf25x9dsev9z2pza5jtfxt2zrptw9r" timestamp="1478148789"&gt;146&lt;/key&gt;&lt;/foreign-keys&gt;&lt;ref-type name="Journal Article"&gt;17&lt;/ref-type&gt;&lt;contributors&gt;&lt;authors&gt;&lt;author&gt;Martyniuk, P&lt;/author&gt;&lt;author&gt;Kopytko, M&lt;/author&gt;&lt;author&gt;Rogalski, A&lt;/author&gt;&lt;/authors&gt;&lt;/contributors&gt;&lt;titles&gt;&lt;title&gt;Barrier infrared detectors&lt;/title&gt;&lt;secondary-title&gt;Opto-Electronics Review&lt;/secondary-title&gt;&lt;/titles&gt;&lt;periodical&gt;&lt;full-title&gt;Opto-Electronics Review&lt;/full-title&gt;&lt;/periodical&gt;&lt;pages&gt;127-146&lt;/pages&gt;&lt;volume&gt;22&lt;/volume&gt;&lt;number&gt;2&lt;/number&gt;&lt;dates&gt;&lt;year&gt;2014&lt;/year&gt;&lt;/dates&gt;&lt;isbn&gt;1230-3402&lt;/isbn&gt;&lt;urls&gt;&lt;/urls&gt;&lt;/record&gt;&lt;/Cite&gt;&lt;/EndNote&gt;</w:instrText>
      </w:r>
      <w:r w:rsidRPr="00751956">
        <w:rPr>
          <w:rFonts w:asciiTheme="majorHAnsi" w:hAnsiTheme="majorHAnsi" w:cstheme="majorHAnsi"/>
        </w:rPr>
        <w:fldChar w:fldCharType="separate"/>
      </w:r>
      <w:r w:rsidR="00673171">
        <w:rPr>
          <w:rFonts w:asciiTheme="majorHAnsi" w:hAnsiTheme="majorHAnsi" w:cstheme="majorHAnsi"/>
          <w:noProof/>
        </w:rPr>
        <w:t>[</w:t>
      </w:r>
      <w:hyperlink w:anchor="_ENREF_5_33" w:tooltip="Martyniuk, 2014 #146" w:history="1">
        <w:r w:rsidR="00B67D72" w:rsidRPr="004E1CE3">
          <w:rPr>
            <w:rStyle w:val="Hyperlink"/>
            <w:rFonts w:asciiTheme="majorHAnsi" w:hAnsiTheme="majorHAnsi" w:cstheme="majorHAnsi"/>
            <w:noProof/>
          </w:rPr>
          <w:t>33</w:t>
        </w:r>
      </w:hyperlink>
      <w:r w:rsidR="00673171">
        <w:rPr>
          <w:rFonts w:asciiTheme="majorHAnsi" w:hAnsiTheme="majorHAnsi" w:cstheme="majorHAnsi"/>
          <w:noProof/>
        </w:rPr>
        <w:t>]</w:t>
      </w:r>
      <w:r w:rsidRPr="00751956">
        <w:rPr>
          <w:rFonts w:asciiTheme="majorHAnsi" w:hAnsiTheme="majorHAnsi" w:cstheme="majorHAnsi"/>
        </w:rPr>
        <w:fldChar w:fldCharType="end"/>
      </w:r>
      <w:r w:rsidR="00673171">
        <w:rPr>
          <w:rFonts w:asciiTheme="majorHAnsi" w:hAnsiTheme="majorHAnsi" w:cstheme="majorHAnsi"/>
        </w:rPr>
        <w:t xml:space="preserve"> can be avoided</w:t>
      </w:r>
      <w:r w:rsidRPr="00751956">
        <w:rPr>
          <w:rFonts w:asciiTheme="majorHAnsi" w:hAnsiTheme="majorHAnsi" w:cstheme="majorHAnsi"/>
        </w:rPr>
        <w:t xml:space="preserve">. </w:t>
      </w:r>
    </w:p>
    <w:p w14:paraId="3E5BC8D5" w14:textId="753A0DE9" w:rsidR="00F94F92" w:rsidRDefault="00F94F92" w:rsidP="00CB1A3E">
      <w:pPr>
        <w:ind w:firstLine="720"/>
        <w:rPr>
          <w:rFonts w:asciiTheme="majorHAnsi" w:hAnsiTheme="majorHAnsi" w:cstheme="majorHAnsi"/>
        </w:rPr>
      </w:pPr>
      <w:r w:rsidRPr="00751956">
        <w:rPr>
          <w:rFonts w:asciiTheme="majorHAnsi" w:hAnsiTheme="majorHAnsi" w:cstheme="majorHAnsi"/>
        </w:rPr>
        <w:t>The structure of an ICIP and the band lineups in different regio</w:t>
      </w:r>
      <w:r w:rsidR="00835A14">
        <w:rPr>
          <w:rFonts w:asciiTheme="majorHAnsi" w:hAnsiTheme="majorHAnsi" w:cstheme="majorHAnsi"/>
        </w:rPr>
        <w:t>ns are illustrated in Figure 2-6</w:t>
      </w:r>
      <w:r w:rsidRPr="00751956">
        <w:rPr>
          <w:rFonts w:asciiTheme="majorHAnsi" w:hAnsiTheme="majorHAnsi" w:cstheme="majorHAnsi"/>
        </w:rPr>
        <w:t>. The incident photons with energies higher than the SL bandgap are absorbed in the absorber region and generate electron-hole pairs. The generated electrons and holes travel in opposite directions to reach the</w:t>
      </w:r>
      <w:r w:rsidR="001412BA">
        <w:rPr>
          <w:rFonts w:asciiTheme="majorHAnsi" w:hAnsiTheme="majorHAnsi" w:cstheme="majorHAnsi"/>
        </w:rPr>
        <w:t>ir</w:t>
      </w:r>
      <w:r w:rsidRPr="00751956">
        <w:rPr>
          <w:rFonts w:asciiTheme="majorHAnsi" w:hAnsiTheme="majorHAnsi" w:cstheme="majorHAnsi"/>
        </w:rPr>
        <w:t xml:space="preserve"> collection point</w:t>
      </w:r>
      <w:r w:rsidR="001412BA">
        <w:rPr>
          <w:rFonts w:asciiTheme="majorHAnsi" w:hAnsiTheme="majorHAnsi" w:cstheme="majorHAnsi"/>
        </w:rPr>
        <w:t>s</w:t>
      </w:r>
      <w:r w:rsidRPr="00751956">
        <w:rPr>
          <w:rFonts w:asciiTheme="majorHAnsi" w:hAnsiTheme="majorHAnsi" w:cstheme="majorHAnsi"/>
        </w:rPr>
        <w:t xml:space="preserve">. The collection point for electrons (holes) is the hole (electron) barrier. Electrons that reach the hole barrier will relax down the energy ladder provided by the digitally graded QWs </w:t>
      </w:r>
      <w:r w:rsidRPr="00751956">
        <w:rPr>
          <w:rFonts w:asciiTheme="majorHAnsi" w:hAnsiTheme="majorHAnsi" w:cstheme="majorHAnsi"/>
        </w:rPr>
        <w:lastRenderedPageBreak/>
        <w:t xml:space="preserve">and will go through an interband tunneling process </w:t>
      </w:r>
      <w:r w:rsidR="006416FF">
        <w:rPr>
          <w:rFonts w:asciiTheme="majorHAnsi" w:hAnsiTheme="majorHAnsi" w:cstheme="majorHAnsi"/>
        </w:rPr>
        <w:t>to</w:t>
      </w:r>
      <w:r w:rsidRPr="00751956">
        <w:rPr>
          <w:rFonts w:asciiTheme="majorHAnsi" w:hAnsiTheme="majorHAnsi" w:cstheme="majorHAnsi"/>
        </w:rPr>
        <w:t xml:space="preserve"> recombine with the holes coming from the adjacent stage.</w:t>
      </w:r>
    </w:p>
    <w:p w14:paraId="083E687B" w14:textId="77777777" w:rsidR="007A5882" w:rsidRPr="00751956" w:rsidRDefault="007A5882" w:rsidP="007A5882">
      <w:pPr>
        <w:spacing w:line="240" w:lineRule="auto"/>
        <w:jc w:val="center"/>
        <w:rPr>
          <w:rFonts w:asciiTheme="majorHAnsi" w:hAnsiTheme="majorHAnsi" w:cstheme="majorHAnsi"/>
        </w:rPr>
      </w:pPr>
      <w:r w:rsidRPr="00751956">
        <w:rPr>
          <w:rFonts w:asciiTheme="majorHAnsi" w:hAnsiTheme="majorHAnsi" w:cstheme="majorHAnsi"/>
          <w:noProof/>
          <w:lang w:bidi="ar-SA"/>
        </w:rPr>
        <w:drawing>
          <wp:inline distT="0" distB="0" distL="0" distR="0" wp14:anchorId="3932ED30" wp14:editId="618B9AF2">
            <wp:extent cx="5486400" cy="2001864"/>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CIP Structure.png"/>
                    <pic:cNvPicPr/>
                  </pic:nvPicPr>
                  <pic:blipFill>
                    <a:blip r:embed="rId41">
                      <a:extLst>
                        <a:ext uri="{28A0092B-C50C-407E-A947-70E740481C1C}">
                          <a14:useLocalDpi xmlns:a14="http://schemas.microsoft.com/office/drawing/2010/main" val="0"/>
                        </a:ext>
                      </a:extLst>
                    </a:blip>
                    <a:stretch>
                      <a:fillRect/>
                    </a:stretch>
                  </pic:blipFill>
                  <pic:spPr>
                    <a:xfrm>
                      <a:off x="0" y="0"/>
                      <a:ext cx="5486400" cy="2001864"/>
                    </a:xfrm>
                    <a:prstGeom prst="rect">
                      <a:avLst/>
                    </a:prstGeom>
                  </pic:spPr>
                </pic:pic>
              </a:graphicData>
            </a:graphic>
          </wp:inline>
        </w:drawing>
      </w:r>
    </w:p>
    <w:p w14:paraId="182638B9" w14:textId="3D6D2D7A" w:rsidR="007A5882" w:rsidRPr="007A5882" w:rsidRDefault="007A5882" w:rsidP="007A5882">
      <w:pPr>
        <w:pStyle w:val="Caption"/>
        <w:rPr>
          <w:color w:val="000000"/>
        </w:rPr>
      </w:pPr>
      <w:bookmarkStart w:id="249" w:name="_Toc466134220"/>
      <w:bookmarkStart w:id="250" w:name="_Toc469516738"/>
      <w:r w:rsidRPr="00751956">
        <w:t xml:space="preserve">Figure </w:t>
      </w:r>
      <w:r w:rsidR="00DE71E4">
        <w:fldChar w:fldCharType="begin"/>
      </w:r>
      <w:r w:rsidR="00DE71E4">
        <w:instrText xml:space="preserve"> STYLEREF 1 \s </w:instrText>
      </w:r>
      <w:r w:rsidR="00DE71E4">
        <w:fldChar w:fldCharType="separate"/>
      </w:r>
      <w:r w:rsidR="004923B0">
        <w:rPr>
          <w:noProof/>
        </w:rPr>
        <w:t>2</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6</w:t>
      </w:r>
      <w:r w:rsidR="00DE71E4">
        <w:rPr>
          <w:noProof/>
        </w:rPr>
        <w:fldChar w:fldCharType="end"/>
      </w:r>
      <w:r w:rsidRPr="00751956">
        <w:t xml:space="preserve">: Schematic structure of an ICIP. Each stage </w:t>
      </w:r>
      <w:r w:rsidR="004801E0" w:rsidRPr="004801E0">
        <w:rPr>
          <w:noProof/>
        </w:rPr>
        <w:t xml:space="preserve">consists </w:t>
      </w:r>
      <w:r w:rsidRPr="004801E0">
        <w:rPr>
          <w:noProof/>
        </w:rPr>
        <w:t>of three regions, known as</w:t>
      </w:r>
      <w:r w:rsidR="00673171">
        <w:rPr>
          <w:noProof/>
        </w:rPr>
        <w:t xml:space="preserve"> </w:t>
      </w:r>
      <w:r w:rsidRPr="004801E0">
        <w:rPr>
          <w:noProof/>
        </w:rPr>
        <w:t>absorber, electron barrier</w:t>
      </w:r>
      <w:r w:rsidR="004801E0">
        <w:rPr>
          <w:noProof/>
        </w:rPr>
        <w:t>,</w:t>
      </w:r>
      <w:r w:rsidRPr="004801E0">
        <w:rPr>
          <w:noProof/>
        </w:rPr>
        <w:t xml:space="preserve"> and hole barrier</w:t>
      </w:r>
      <w:r w:rsidRPr="00751956">
        <w:t>. Absorbers are typically made of T2SL; hole and electron barriers are made of InAs/AlSb and GaSb/AlSb multiple QWs, respectively</w:t>
      </w:r>
      <w:r>
        <w:t xml:space="preserve"> </w:t>
      </w:r>
      <w:r w:rsidR="00673171">
        <w:fldChar w:fldCharType="begin"/>
      </w:r>
      <w:r w:rsidR="00673171">
        <w:instrText xml:space="preserve"> ADDIN EN.CITE &lt;EndNote&gt;&lt;Cite&gt;&lt;Author&gt;Yang&lt;/Author&gt;&lt;Year&gt;Spring 2013&lt;/Year&gt;&lt;RecNum&gt;241&lt;/RecNum&gt;&lt;DisplayText&gt;[15]&lt;/DisplayText&gt;&lt;record&gt;&lt;rec-number&gt;241&lt;/rec-number&gt;&lt;foreign-keys&gt;&lt;key app="EN" db-id="wffwxtaf25x9dsev9z2pza5jtfxt2zrptw9r" timestamp="1479856216"&gt;241&lt;/key&gt;&lt;/foreign-keys&gt;&lt;ref-type name="Generic"&gt;13&lt;/ref-type&gt;&lt;contributors&gt;&lt;authors&gt;&lt;author&gt;Rui Q. Yang&lt;/author&gt;&lt;/authors&gt;&lt;/contributors&gt;&lt;titles&gt;&lt;title&gt;Course handout for &amp;quot;Quantum structrues and devices&amp;quot;&lt;/title&gt;&lt;/titles&gt;&lt;dates&gt;&lt;year&gt;Spring 2013&lt;/year&gt;&lt;/dates&gt;&lt;urls&gt;&lt;/urls&gt;&lt;/record&gt;&lt;/Cite&gt;&lt;/EndNote&gt;</w:instrText>
      </w:r>
      <w:r w:rsidR="00673171">
        <w:fldChar w:fldCharType="separate"/>
      </w:r>
      <w:r w:rsidR="00673171">
        <w:rPr>
          <w:noProof/>
        </w:rPr>
        <w:t>[</w:t>
      </w:r>
      <w:hyperlink w:anchor="_ENREF_5_15" w:tooltip="Yang, Spring 2013 #241" w:history="1">
        <w:r w:rsidR="00B67D72" w:rsidRPr="004E1CE3">
          <w:rPr>
            <w:rStyle w:val="Hyperlink"/>
            <w:noProof/>
          </w:rPr>
          <w:t>15</w:t>
        </w:r>
      </w:hyperlink>
      <w:r w:rsidR="00673171">
        <w:rPr>
          <w:noProof/>
        </w:rPr>
        <w:t>]</w:t>
      </w:r>
      <w:r w:rsidR="00673171">
        <w:fldChar w:fldCharType="end"/>
      </w:r>
      <w:r w:rsidRPr="00751956">
        <w:t>.</w:t>
      </w:r>
      <w:bookmarkEnd w:id="249"/>
      <w:bookmarkEnd w:id="250"/>
    </w:p>
    <w:p w14:paraId="62347B61" w14:textId="77777777" w:rsidR="00F94F92" w:rsidRPr="00751956" w:rsidRDefault="00F94F92" w:rsidP="00E70D4E">
      <w:pPr>
        <w:pStyle w:val="Heading4"/>
      </w:pPr>
      <w:bookmarkStart w:id="251" w:name="_Toc469534228"/>
      <w:r w:rsidRPr="00751956">
        <w:t>Device configurations</w:t>
      </w:r>
      <w:bookmarkEnd w:id="251"/>
    </w:p>
    <w:p w14:paraId="53B089D4" w14:textId="2A4D2D73" w:rsidR="007A5882" w:rsidRPr="00751956" w:rsidRDefault="00F94F92" w:rsidP="00CB1A3E">
      <w:pPr>
        <w:ind w:firstLine="720"/>
        <w:rPr>
          <w:rFonts w:asciiTheme="majorHAnsi" w:hAnsiTheme="majorHAnsi" w:cstheme="majorHAnsi"/>
        </w:rPr>
      </w:pPr>
      <w:r w:rsidRPr="00751956">
        <w:rPr>
          <w:rFonts w:asciiTheme="majorHAnsi" w:hAnsiTheme="majorHAnsi" w:cstheme="majorHAnsi"/>
        </w:rPr>
        <w:t>Depending on whether the photons and electrons travel in the same direction or not, ICIPs are divided into two categories: regular and reverse confi</w:t>
      </w:r>
      <w:r w:rsidR="00835A14">
        <w:rPr>
          <w:rFonts w:asciiTheme="majorHAnsi" w:hAnsiTheme="majorHAnsi" w:cstheme="majorHAnsi"/>
        </w:rPr>
        <w:t>gurations as shown in Figure 2-7</w:t>
      </w:r>
      <w:r w:rsidRPr="00751956">
        <w:rPr>
          <w:rFonts w:asciiTheme="majorHAnsi" w:hAnsiTheme="majorHAnsi" w:cstheme="majorHAnsi"/>
        </w:rPr>
        <w:t xml:space="preserve"> (a) and (b), respectively. In t</w:t>
      </w:r>
      <w:r w:rsidR="00CB1A3E">
        <w:rPr>
          <w:rFonts w:asciiTheme="majorHAnsi" w:hAnsiTheme="majorHAnsi" w:cstheme="majorHAnsi"/>
        </w:rPr>
        <w:t>he regular configuration, photo</w:t>
      </w:r>
      <w:r w:rsidRPr="00751956">
        <w:rPr>
          <w:rFonts w:asciiTheme="majorHAnsi" w:hAnsiTheme="majorHAnsi" w:cstheme="majorHAnsi"/>
        </w:rPr>
        <w:t>generated electrons travel in the same direction as the incident photons and consequently most of</w:t>
      </w:r>
      <w:r w:rsidR="004801E0">
        <w:rPr>
          <w:rFonts w:asciiTheme="majorHAnsi" w:hAnsiTheme="majorHAnsi" w:cstheme="majorHAnsi"/>
        </w:rPr>
        <w:t xml:space="preserve"> the</w:t>
      </w:r>
      <w:r w:rsidRPr="00751956">
        <w:rPr>
          <w:rFonts w:asciiTheme="majorHAnsi" w:hAnsiTheme="majorHAnsi" w:cstheme="majorHAnsi"/>
        </w:rPr>
        <w:t xml:space="preserve"> </w:t>
      </w:r>
      <w:r w:rsidR="00CB1A3E">
        <w:rPr>
          <w:rFonts w:asciiTheme="majorHAnsi" w:hAnsiTheme="majorHAnsi" w:cstheme="majorHAnsi"/>
          <w:noProof/>
        </w:rPr>
        <w:t>photo</w:t>
      </w:r>
      <w:r w:rsidRPr="004801E0">
        <w:rPr>
          <w:rFonts w:asciiTheme="majorHAnsi" w:hAnsiTheme="majorHAnsi" w:cstheme="majorHAnsi"/>
          <w:noProof/>
        </w:rPr>
        <w:t>generated</w:t>
      </w:r>
      <w:r w:rsidRPr="00751956">
        <w:rPr>
          <w:rFonts w:asciiTheme="majorHAnsi" w:hAnsiTheme="majorHAnsi" w:cstheme="majorHAnsi"/>
        </w:rPr>
        <w:t xml:space="preserve"> electrons are farther away from the collecting layer (hole barriers). This means the photo-generated electrons need to travel relatively long distances before reaching the collecting layers. If the diffusion length becomes shorter than the absorber </w:t>
      </w:r>
      <w:r w:rsidR="007A5882" w:rsidRPr="00751956">
        <w:rPr>
          <w:rFonts w:asciiTheme="majorHAnsi" w:hAnsiTheme="majorHAnsi" w:cstheme="majorHAnsi"/>
        </w:rPr>
        <w:t xml:space="preserve">thickness in one or more of the cascade stages, some </w:t>
      </w:r>
      <w:r w:rsidR="00CB1A3E">
        <w:rPr>
          <w:rFonts w:asciiTheme="majorHAnsi" w:hAnsiTheme="majorHAnsi" w:cstheme="majorHAnsi"/>
        </w:rPr>
        <w:t>of the photo</w:t>
      </w:r>
      <w:r w:rsidR="007A5882" w:rsidRPr="00751956">
        <w:rPr>
          <w:rFonts w:asciiTheme="majorHAnsi" w:hAnsiTheme="majorHAnsi" w:cstheme="majorHAnsi"/>
        </w:rPr>
        <w:t xml:space="preserve">generated electrons </w:t>
      </w:r>
    </w:p>
    <w:p w14:paraId="126E1693" w14:textId="6EF15344" w:rsidR="00F94F92" w:rsidRPr="00751956" w:rsidRDefault="007A5882" w:rsidP="00F94F92">
      <w:pPr>
        <w:rPr>
          <w:rFonts w:asciiTheme="majorHAnsi" w:hAnsiTheme="majorHAnsi" w:cstheme="majorHAnsi"/>
        </w:rPr>
      </w:pPr>
      <w:r w:rsidRPr="00751956">
        <w:rPr>
          <w:rFonts w:asciiTheme="majorHAnsi" w:hAnsiTheme="majorHAnsi" w:cstheme="majorHAnsi"/>
        </w:rPr>
        <w:t xml:space="preserve">will recombine before being collected at the hole barriers. To circumvent this possible problem (which is expected to become more significant at high temperatures and for thick absorbers) the reverse configuration was introduced. In a reverse configuration ICIP, the layering sequence is reversed and the photo-generated electrons travel in the </w:t>
      </w:r>
      <w:r w:rsidR="00635057" w:rsidRPr="00751956">
        <w:rPr>
          <w:rFonts w:asciiTheme="majorHAnsi" w:hAnsiTheme="majorHAnsi" w:cstheme="majorHAnsi"/>
        </w:rPr>
        <w:lastRenderedPageBreak/>
        <w:t>opposite direction to the incident photons, thus most of these electrons will be close to the collection layers (hole barriers). When the minority carrier diffusion length becomes shorter than the absorber thickness, it is expected that the reverse configuration ICIPs have superior collection efficiency compared to regular configuration devices. Note that</w:t>
      </w:r>
      <w:r w:rsidR="00635057">
        <w:rPr>
          <w:rFonts w:asciiTheme="majorHAnsi" w:hAnsiTheme="majorHAnsi" w:cstheme="majorHAnsi"/>
        </w:rPr>
        <w:t xml:space="preserve"> </w:t>
      </w:r>
      <w:r w:rsidR="00635057" w:rsidRPr="00751956">
        <w:rPr>
          <w:rFonts w:asciiTheme="majorHAnsi" w:hAnsiTheme="majorHAnsi" w:cstheme="majorHAnsi"/>
        </w:rPr>
        <w:t xml:space="preserve">this is valid only if the minority carriers are electrons and the carrier transport is controlled by minority carriers. </w:t>
      </w:r>
    </w:p>
    <w:p w14:paraId="2464D32E" w14:textId="77777777" w:rsidR="00F94F92" w:rsidRPr="00751956" w:rsidRDefault="00F94F92" w:rsidP="007A5882">
      <w:pPr>
        <w:spacing w:line="240" w:lineRule="auto"/>
        <w:jc w:val="center"/>
        <w:rPr>
          <w:rFonts w:asciiTheme="majorHAnsi" w:hAnsiTheme="majorHAnsi" w:cstheme="majorHAnsi"/>
        </w:rPr>
      </w:pPr>
      <w:r w:rsidRPr="00751956">
        <w:rPr>
          <w:rFonts w:asciiTheme="majorHAnsi" w:hAnsiTheme="majorHAnsi" w:cstheme="majorHAnsi"/>
          <w:noProof/>
          <w:lang w:bidi="ar-SA"/>
        </w:rPr>
        <w:drawing>
          <wp:inline distT="0" distB="0" distL="0" distR="0" wp14:anchorId="39BFA6BE" wp14:editId="43C427F4">
            <wp:extent cx="4181475" cy="4497572"/>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b="5183"/>
                    <a:stretch/>
                  </pic:blipFill>
                  <pic:spPr bwMode="auto">
                    <a:xfrm>
                      <a:off x="0" y="0"/>
                      <a:ext cx="4181475" cy="4497572"/>
                    </a:xfrm>
                    <a:prstGeom prst="rect">
                      <a:avLst/>
                    </a:prstGeom>
                    <a:ln>
                      <a:noFill/>
                    </a:ln>
                    <a:extLst>
                      <a:ext uri="{53640926-AAD7-44D8-BBD7-CCE9431645EC}">
                        <a14:shadowObscured xmlns:a14="http://schemas.microsoft.com/office/drawing/2010/main"/>
                      </a:ext>
                    </a:extLst>
                  </pic:spPr>
                </pic:pic>
              </a:graphicData>
            </a:graphic>
          </wp:inline>
        </w:drawing>
      </w:r>
    </w:p>
    <w:p w14:paraId="4B065404" w14:textId="6F6943E2" w:rsidR="002A1D03" w:rsidRDefault="00F94F92" w:rsidP="007A5882">
      <w:pPr>
        <w:pStyle w:val="Caption"/>
      </w:pPr>
      <w:bookmarkStart w:id="252" w:name="_Toc466134221"/>
      <w:bookmarkStart w:id="253" w:name="_Toc469516739"/>
      <w:r w:rsidRPr="00F94F92">
        <w:t xml:space="preserve">Figure </w:t>
      </w:r>
      <w:r w:rsidR="00DE71E4">
        <w:fldChar w:fldCharType="begin"/>
      </w:r>
      <w:r w:rsidR="00DE71E4">
        <w:instrText xml:space="preserve"> STYLEREF 1 \s </w:instrText>
      </w:r>
      <w:r w:rsidR="00DE71E4">
        <w:fldChar w:fldCharType="separate"/>
      </w:r>
      <w:r w:rsidR="004923B0">
        <w:rPr>
          <w:noProof/>
        </w:rPr>
        <w:t>2</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7</w:t>
      </w:r>
      <w:r w:rsidR="00DE71E4">
        <w:rPr>
          <w:noProof/>
        </w:rPr>
        <w:fldChar w:fldCharType="end"/>
      </w:r>
      <w:r w:rsidRPr="00F94F92">
        <w:t xml:space="preserve">: Schematic band diagram for </w:t>
      </w:r>
      <w:r w:rsidR="00635057">
        <w:t xml:space="preserve">(a) </w:t>
      </w:r>
      <w:r w:rsidRPr="00F94F92">
        <w:t>t</w:t>
      </w:r>
      <w:r w:rsidR="00635057">
        <w:t xml:space="preserve">wo-stage ICIPs with regular </w:t>
      </w:r>
      <w:r w:rsidRPr="00F94F92">
        <w:t>and</w:t>
      </w:r>
      <w:r w:rsidR="00635057">
        <w:t xml:space="preserve"> (b) reverse </w:t>
      </w:r>
      <w:r w:rsidRPr="00F94F92">
        <w:t>configurations. Note that photons and electrons travel in the same direction in the regular configuration, but in opposite directions in the reverse configuration. The two configurations can be realized by reversing the growth order of layers in one structure without changing the light illumination direction.</w:t>
      </w:r>
      <w:bookmarkEnd w:id="252"/>
      <w:bookmarkEnd w:id="253"/>
    </w:p>
    <w:p w14:paraId="4CD20228" w14:textId="77777777" w:rsidR="00031AB2" w:rsidRDefault="00031AB2" w:rsidP="00031AB2"/>
    <w:p w14:paraId="2A385C6F" w14:textId="77777777" w:rsidR="00F94F92" w:rsidRPr="00751956" w:rsidRDefault="00F94F92" w:rsidP="006E5211">
      <w:pPr>
        <w:pStyle w:val="Heading3"/>
      </w:pPr>
      <w:bookmarkStart w:id="254" w:name="_Toc466134135"/>
      <w:bookmarkStart w:id="255" w:name="_Toc469534229"/>
      <w:r w:rsidRPr="00751956">
        <w:lastRenderedPageBreak/>
        <w:t xml:space="preserve">Single-single detectors </w:t>
      </w:r>
      <w:r w:rsidRPr="00780662">
        <w:rPr>
          <w:i/>
        </w:rPr>
        <w:t>vs</w:t>
      </w:r>
      <w:r w:rsidRPr="00751956">
        <w:t>. ICIPs</w:t>
      </w:r>
      <w:bookmarkEnd w:id="254"/>
      <w:bookmarkEnd w:id="255"/>
    </w:p>
    <w:p w14:paraId="4F3EDEDF" w14:textId="77777777" w:rsidR="00F94F92" w:rsidRPr="00751956" w:rsidRDefault="00F94F92" w:rsidP="00E70D4E">
      <w:pPr>
        <w:pStyle w:val="Heading4"/>
      </w:pPr>
      <w:bookmarkStart w:id="256" w:name="_Toc469534230"/>
      <w:r w:rsidRPr="00751956">
        <w:t>Device sensitivity</w:t>
      </w:r>
      <w:bookmarkEnd w:id="256"/>
    </w:p>
    <w:p w14:paraId="39F8F4F7" w14:textId="3630D22F" w:rsidR="00F94F92" w:rsidRPr="00751956" w:rsidRDefault="00F94F92" w:rsidP="00CB1A3E">
      <w:pPr>
        <w:ind w:firstLine="720"/>
        <w:rPr>
          <w:rFonts w:asciiTheme="majorHAnsi" w:hAnsiTheme="majorHAnsi" w:cstheme="majorHAnsi"/>
        </w:rPr>
      </w:pPr>
      <w:r w:rsidRPr="00751956">
        <w:rPr>
          <w:rFonts w:asciiTheme="majorHAnsi" w:hAnsiTheme="majorHAnsi" w:cstheme="majorHAnsi"/>
        </w:rPr>
        <w:t xml:space="preserve">Photocurrent in a </w:t>
      </w:r>
      <w:r w:rsidRPr="004801E0">
        <w:rPr>
          <w:rFonts w:asciiTheme="majorHAnsi" w:hAnsiTheme="majorHAnsi" w:cstheme="majorHAnsi"/>
          <w:noProof/>
        </w:rPr>
        <w:t>single</w:t>
      </w:r>
      <w:r w:rsidR="004801E0">
        <w:rPr>
          <w:rFonts w:asciiTheme="majorHAnsi" w:hAnsiTheme="majorHAnsi" w:cstheme="majorHAnsi"/>
          <w:noProof/>
        </w:rPr>
        <w:t xml:space="preserve"> </w:t>
      </w:r>
      <w:r w:rsidRPr="004801E0">
        <w:rPr>
          <w:rFonts w:asciiTheme="majorHAnsi" w:hAnsiTheme="majorHAnsi" w:cstheme="majorHAnsi"/>
          <w:noProof/>
        </w:rPr>
        <w:t>absorber</w:t>
      </w:r>
      <w:r w:rsidRPr="00751956">
        <w:rPr>
          <w:rFonts w:asciiTheme="majorHAnsi" w:hAnsiTheme="majorHAnsi" w:cstheme="majorHAnsi"/>
        </w:rPr>
        <w:t xml:space="preserve"> photodetector with </w:t>
      </w:r>
      <w:r w:rsidR="00CB2376">
        <w:rPr>
          <w:rFonts w:asciiTheme="majorHAnsi" w:hAnsiTheme="majorHAnsi" w:cstheme="majorHAnsi"/>
        </w:rPr>
        <w:t xml:space="preserve">a </w:t>
      </w:r>
      <w:r w:rsidR="00CB2376" w:rsidRPr="00780662">
        <w:rPr>
          <w:rFonts w:asciiTheme="majorHAnsi" w:hAnsiTheme="majorHAnsi" w:cstheme="majorHAnsi"/>
          <w:i/>
        </w:rPr>
        <w:t>p</w:t>
      </w:r>
      <w:r w:rsidR="00CB2376">
        <w:rPr>
          <w:rFonts w:asciiTheme="majorHAnsi" w:hAnsiTheme="majorHAnsi" w:cstheme="majorHAnsi"/>
        </w:rPr>
        <w:t xml:space="preserve">-type </w:t>
      </w:r>
      <w:r w:rsidRPr="00751956">
        <w:rPr>
          <w:rFonts w:asciiTheme="majorHAnsi" w:hAnsiTheme="majorHAnsi" w:cstheme="majorHAnsi"/>
        </w:rPr>
        <w:t>absorber</w:t>
      </w:r>
      <w:r w:rsidR="00CB2376">
        <w:rPr>
          <w:rFonts w:asciiTheme="majorHAnsi" w:hAnsiTheme="majorHAnsi" w:cstheme="majorHAnsi"/>
        </w:rPr>
        <w:t xml:space="preserve"> </w:t>
      </w:r>
      <w:r w:rsidR="00635057">
        <w:rPr>
          <w:rFonts w:asciiTheme="majorHAnsi" w:hAnsiTheme="majorHAnsi" w:cstheme="majorHAnsi"/>
        </w:rPr>
        <w:t xml:space="preserve">with a thickness </w:t>
      </w:r>
      <w:r w:rsidRPr="00751956">
        <w:rPr>
          <w:rFonts w:asciiTheme="majorHAnsi" w:hAnsiTheme="majorHAnsi" w:cstheme="majorHAnsi"/>
        </w:rPr>
        <w:t xml:space="preserve">of </w:t>
      </w:r>
      <w:r w:rsidRPr="00751956">
        <w:rPr>
          <w:rFonts w:asciiTheme="majorHAnsi" w:hAnsiTheme="majorHAnsi" w:cstheme="majorHAnsi"/>
          <w:i/>
        </w:rPr>
        <w:t>t</w:t>
      </w:r>
      <w:r w:rsidRPr="00751956">
        <w:rPr>
          <w:rFonts w:asciiTheme="majorHAnsi" w:hAnsiTheme="majorHAnsi" w:cstheme="majorHAnsi"/>
        </w:rPr>
        <w:t xml:space="preserve"> and electron diffusion length of </w:t>
      </w:r>
      <w:r w:rsidRPr="00751956">
        <w:rPr>
          <w:rFonts w:asciiTheme="majorHAnsi" w:hAnsiTheme="majorHAnsi" w:cstheme="majorHAnsi"/>
          <w:i/>
        </w:rPr>
        <w:t>L</w:t>
      </w:r>
      <w:r w:rsidRPr="00D00CA4">
        <w:rPr>
          <w:rFonts w:asciiTheme="majorHAnsi" w:hAnsiTheme="majorHAnsi" w:cstheme="majorHAnsi"/>
          <w:vertAlign w:val="subscript"/>
        </w:rPr>
        <w:t>e</w:t>
      </w:r>
      <w:r w:rsidRPr="00D00CA4">
        <w:rPr>
          <w:rFonts w:asciiTheme="majorHAnsi" w:hAnsiTheme="majorHAnsi" w:cstheme="majorHAnsi"/>
        </w:rPr>
        <w:t xml:space="preserve"> </w:t>
      </w:r>
      <w:r w:rsidRPr="00751956">
        <w:rPr>
          <w:rFonts w:asciiTheme="majorHAnsi" w:hAnsiTheme="majorHAnsi" w:cstheme="majorHAnsi"/>
        </w:rPr>
        <w:t>can be formulated as:</w:t>
      </w:r>
    </w:p>
    <w:p w14:paraId="1EDA8D69" w14:textId="0E02AB3C" w:rsidR="00F94F92" w:rsidRPr="00751956" w:rsidRDefault="00F94F92" w:rsidP="00F94F92">
      <w:pPr>
        <w:rPr>
          <w:rFonts w:asciiTheme="majorHAnsi" w:hAnsiTheme="majorHAnsi" w:cstheme="majorHAnsi"/>
        </w:rPr>
      </w:pPr>
      <w:r w:rsidRPr="00751956">
        <w:rPr>
          <w:rFonts w:asciiTheme="majorHAnsi" w:hAnsiTheme="majorHAnsi" w:cstheme="majorHAnsi"/>
        </w:rPr>
        <w:t xml:space="preserve">                                              </w:t>
      </w:r>
      <m:oMath>
        <m:sSub>
          <m:sSubPr>
            <m:ctrlPr>
              <w:rPr>
                <w:rFonts w:ascii="Cambria Math" w:hAnsi="Cambria Math" w:cstheme="majorHAnsi"/>
                <w:i/>
                <w:sz w:val="32"/>
                <w:szCs w:val="32"/>
              </w:rPr>
            </m:ctrlPr>
          </m:sSubPr>
          <m:e>
            <m:r>
              <w:rPr>
                <w:rFonts w:ascii="Cambria Math" w:hAnsi="Cambria Math" w:cstheme="majorHAnsi"/>
                <w:sz w:val="32"/>
                <w:szCs w:val="32"/>
              </w:rPr>
              <m:t>I</m:t>
            </m:r>
          </m:e>
          <m:sub>
            <m:r>
              <w:rPr>
                <w:rFonts w:ascii="Cambria Math" w:hAnsi="Cambria Math" w:cstheme="majorHAnsi"/>
                <w:sz w:val="32"/>
                <w:szCs w:val="32"/>
              </w:rPr>
              <m:t>ph</m:t>
            </m:r>
          </m:sub>
        </m:sSub>
        <m:r>
          <w:rPr>
            <w:rFonts w:ascii="Cambria Math" w:hAnsi="Cambria Math" w:cstheme="majorHAnsi"/>
            <w:sz w:val="32"/>
            <w:szCs w:val="32"/>
          </w:rPr>
          <m:t>=q</m:t>
        </m:r>
        <m:nary>
          <m:naryPr>
            <m:limLoc m:val="subSup"/>
            <m:ctrlPr>
              <w:rPr>
                <w:rFonts w:ascii="Cambria Math" w:hAnsi="Cambria Math" w:cstheme="majorHAnsi"/>
                <w:i/>
                <w:sz w:val="32"/>
                <w:szCs w:val="32"/>
              </w:rPr>
            </m:ctrlPr>
          </m:naryPr>
          <m:sub>
            <m:r>
              <w:rPr>
                <w:rFonts w:ascii="Cambria Math" w:hAnsi="Cambria Math" w:cstheme="majorHAnsi"/>
                <w:sz w:val="32"/>
                <w:szCs w:val="32"/>
              </w:rPr>
              <m:t>0</m:t>
            </m:r>
          </m:sub>
          <m:sup>
            <m:r>
              <w:rPr>
                <w:rFonts w:ascii="Cambria Math" w:hAnsi="Cambria Math" w:cstheme="majorHAnsi"/>
                <w:sz w:val="32"/>
                <w:szCs w:val="32"/>
              </w:rPr>
              <m:t>t</m:t>
            </m:r>
          </m:sup>
          <m:e>
            <m:sSub>
              <m:sSubPr>
                <m:ctrlPr>
                  <w:rPr>
                    <w:rFonts w:ascii="Cambria Math" w:hAnsi="Cambria Math" w:cstheme="majorHAnsi"/>
                    <w:i/>
                    <w:sz w:val="32"/>
                    <w:szCs w:val="32"/>
                  </w:rPr>
                </m:ctrlPr>
              </m:sSubPr>
              <m:e>
                <m:r>
                  <w:rPr>
                    <w:rFonts w:ascii="Cambria Math" w:hAnsi="Cambria Math" w:cstheme="majorHAnsi"/>
                    <w:sz w:val="32"/>
                    <w:szCs w:val="32"/>
                  </w:rPr>
                  <m:t>g</m:t>
                </m:r>
              </m:e>
              <m:sub>
                <m:r>
                  <w:rPr>
                    <w:rFonts w:ascii="Cambria Math" w:hAnsi="Cambria Math" w:cstheme="majorHAnsi"/>
                    <w:sz w:val="32"/>
                    <w:szCs w:val="32"/>
                  </w:rPr>
                  <m:t>ph</m:t>
                </m:r>
              </m:sub>
            </m:sSub>
            <m:r>
              <w:rPr>
                <w:rFonts w:ascii="Cambria Math" w:hAnsi="Cambria Math" w:cstheme="majorHAnsi"/>
                <w:sz w:val="32"/>
                <w:szCs w:val="32"/>
              </w:rPr>
              <m:t>(x)</m:t>
            </m:r>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c</m:t>
                </m:r>
              </m:sub>
            </m:sSub>
            <m:r>
              <w:rPr>
                <w:rFonts w:ascii="Cambria Math" w:hAnsi="Cambria Math" w:cstheme="majorHAnsi"/>
                <w:sz w:val="32"/>
                <w:szCs w:val="32"/>
              </w:rPr>
              <m:t>(x)dx</m:t>
            </m:r>
          </m:e>
        </m:nary>
      </m:oMath>
      <w:r w:rsidR="001412BA">
        <w:rPr>
          <w:rFonts w:asciiTheme="majorHAnsi" w:hAnsiTheme="majorHAnsi" w:cstheme="majorHAnsi"/>
        </w:rPr>
        <w:t xml:space="preserve"> ,</w:t>
      </w:r>
      <w:r>
        <w:rPr>
          <w:rFonts w:asciiTheme="majorHAnsi" w:hAnsiTheme="majorHAnsi" w:cstheme="majorHAnsi"/>
        </w:rPr>
        <w:t xml:space="preserve">  </w:t>
      </w:r>
      <w:r w:rsidR="001412BA">
        <w:rPr>
          <w:rFonts w:asciiTheme="majorHAnsi" w:hAnsiTheme="majorHAnsi" w:cstheme="majorHAnsi"/>
        </w:rPr>
        <w:t xml:space="preserve"> </w:t>
      </w:r>
      <w:r w:rsidRPr="00751956">
        <w:rPr>
          <w:rFonts w:asciiTheme="majorHAnsi" w:hAnsiTheme="majorHAnsi" w:cstheme="majorHAnsi"/>
        </w:rPr>
        <w:t xml:space="preserve">                         (2-1)</w:t>
      </w:r>
    </w:p>
    <w:p w14:paraId="416FBB47" w14:textId="4C3B933F" w:rsidR="00F94F92" w:rsidRPr="00751956" w:rsidRDefault="00F94F92" w:rsidP="00F94F92">
      <w:pPr>
        <w:rPr>
          <w:rFonts w:asciiTheme="majorHAnsi" w:hAnsiTheme="majorHAnsi" w:cstheme="majorHAnsi"/>
        </w:rPr>
      </w:pPr>
      <w:r w:rsidRPr="00751956">
        <w:rPr>
          <w:rFonts w:asciiTheme="majorHAnsi" w:hAnsiTheme="majorHAnsi" w:cstheme="majorHAnsi"/>
        </w:rPr>
        <w:t xml:space="preserve">                                             </w:t>
      </w:r>
      <m:oMath>
        <m:sSub>
          <m:sSubPr>
            <m:ctrlPr>
              <w:rPr>
                <w:rFonts w:ascii="Cambria Math" w:hAnsi="Cambria Math" w:cstheme="majorHAnsi"/>
                <w:i/>
                <w:sz w:val="32"/>
                <w:szCs w:val="32"/>
              </w:rPr>
            </m:ctrlPr>
          </m:sSubPr>
          <m:e>
            <m:r>
              <w:rPr>
                <w:rFonts w:ascii="Cambria Math" w:hAnsi="Cambria Math" w:cstheme="majorHAnsi"/>
                <w:sz w:val="32"/>
                <w:szCs w:val="32"/>
              </w:rPr>
              <m:t>g</m:t>
            </m:r>
          </m:e>
          <m:sub>
            <m:r>
              <w:rPr>
                <w:rFonts w:ascii="Cambria Math" w:hAnsi="Cambria Math" w:cstheme="majorHAnsi"/>
                <w:sz w:val="32"/>
                <w:szCs w:val="32"/>
              </w:rPr>
              <m:t>ph</m:t>
            </m:r>
          </m:sub>
        </m:sSub>
        <m:d>
          <m:dPr>
            <m:ctrlPr>
              <w:rPr>
                <w:rFonts w:ascii="Cambria Math" w:hAnsi="Cambria Math" w:cstheme="majorHAnsi"/>
                <w:i/>
                <w:sz w:val="32"/>
                <w:szCs w:val="32"/>
              </w:rPr>
            </m:ctrlPr>
          </m:dPr>
          <m:e>
            <m:r>
              <w:rPr>
                <w:rFonts w:ascii="Cambria Math" w:hAnsi="Cambria Math" w:cstheme="majorHAnsi"/>
                <w:sz w:val="32"/>
                <w:szCs w:val="32"/>
              </w:rPr>
              <m:t>x</m:t>
            </m:r>
          </m:e>
        </m:d>
        <m:r>
          <w:rPr>
            <w:rFonts w:ascii="Cambria Math" w:hAnsi="Cambria Math" w:cstheme="majorHAnsi"/>
            <w:sz w:val="32"/>
            <w:szCs w:val="32"/>
          </w:rPr>
          <m:t>=α</m:t>
        </m:r>
        <m:d>
          <m:dPr>
            <m:ctrlPr>
              <w:rPr>
                <w:rFonts w:ascii="Cambria Math" w:hAnsi="Cambria Math" w:cstheme="majorHAnsi"/>
                <w:i/>
                <w:sz w:val="32"/>
                <w:szCs w:val="32"/>
              </w:rPr>
            </m:ctrlPr>
          </m:dPr>
          <m:e>
            <m:r>
              <w:rPr>
                <w:rFonts w:ascii="Cambria Math" w:hAnsi="Cambria Math" w:cstheme="majorHAnsi"/>
                <w:sz w:val="32"/>
                <w:szCs w:val="32"/>
              </w:rPr>
              <m:t>λ</m:t>
            </m:r>
          </m:e>
        </m:d>
        <m:sSub>
          <m:sSubPr>
            <m:ctrlPr>
              <w:rPr>
                <w:rFonts w:ascii="Cambria Math" w:hAnsi="Cambria Math" w:cstheme="majorHAnsi"/>
                <w:i/>
                <w:sz w:val="32"/>
                <w:szCs w:val="32"/>
              </w:rPr>
            </m:ctrlPr>
          </m:sSubPr>
          <m:e>
            <m:r>
              <w:rPr>
                <w:rFonts w:ascii="Cambria Math" w:hAnsi="Cambria Math" w:cstheme="majorHAnsi"/>
                <w:sz w:val="32"/>
                <w:szCs w:val="32"/>
              </w:rPr>
              <m:t>φ</m:t>
            </m:r>
          </m:e>
          <m:sub>
            <m:r>
              <w:rPr>
                <w:rFonts w:ascii="Cambria Math" w:hAnsi="Cambria Math" w:cstheme="majorHAnsi"/>
                <w:sz w:val="32"/>
                <w:szCs w:val="32"/>
              </w:rPr>
              <m:t>0</m:t>
            </m:r>
          </m:sub>
        </m:sSub>
        <m:sSup>
          <m:sSupPr>
            <m:ctrlPr>
              <w:rPr>
                <w:rFonts w:ascii="Cambria Math" w:hAnsi="Cambria Math" w:cstheme="majorHAnsi"/>
                <w:i/>
                <w:sz w:val="32"/>
                <w:szCs w:val="32"/>
              </w:rPr>
            </m:ctrlPr>
          </m:sSupPr>
          <m:e>
            <m:r>
              <w:rPr>
                <w:rFonts w:ascii="Cambria Math" w:hAnsi="Cambria Math" w:cstheme="majorHAnsi"/>
                <w:sz w:val="32"/>
                <w:szCs w:val="32"/>
              </w:rPr>
              <m:t>e</m:t>
            </m:r>
          </m:e>
          <m:sup>
            <m:r>
              <w:rPr>
                <w:rFonts w:ascii="Cambria Math" w:hAnsi="Cambria Math" w:cstheme="majorHAnsi"/>
                <w:sz w:val="32"/>
                <w:szCs w:val="32"/>
              </w:rPr>
              <m:t>-α(λ)x</m:t>
            </m:r>
          </m:sup>
        </m:sSup>
      </m:oMath>
      <w:r w:rsidR="001412BA">
        <w:rPr>
          <w:rFonts w:asciiTheme="majorHAnsi" w:hAnsiTheme="majorHAnsi" w:cstheme="majorHAnsi"/>
          <w:sz w:val="32"/>
          <w:szCs w:val="32"/>
        </w:rPr>
        <w:t xml:space="preserve"> </w:t>
      </w:r>
      <w:r w:rsidR="001412BA" w:rsidRPr="001412BA">
        <w:rPr>
          <w:rFonts w:asciiTheme="majorHAnsi" w:hAnsiTheme="majorHAnsi" w:cstheme="majorHAnsi"/>
        </w:rPr>
        <w:t>, and</w:t>
      </w:r>
      <w:r>
        <w:rPr>
          <w:rFonts w:asciiTheme="majorHAnsi" w:hAnsiTheme="majorHAnsi" w:cstheme="majorHAnsi"/>
        </w:rPr>
        <w:t xml:space="preserve">  </w:t>
      </w:r>
      <w:r w:rsidRPr="00751956">
        <w:rPr>
          <w:rFonts w:asciiTheme="majorHAnsi" w:hAnsiTheme="majorHAnsi" w:cstheme="majorHAnsi"/>
        </w:rPr>
        <w:t xml:space="preserve">   </w:t>
      </w:r>
      <w:r w:rsidR="001412BA">
        <w:rPr>
          <w:rFonts w:asciiTheme="majorHAnsi" w:hAnsiTheme="majorHAnsi" w:cstheme="majorHAnsi"/>
        </w:rPr>
        <w:t xml:space="preserve">  </w:t>
      </w:r>
      <w:r w:rsidRPr="00751956">
        <w:rPr>
          <w:rFonts w:asciiTheme="majorHAnsi" w:hAnsiTheme="majorHAnsi" w:cstheme="majorHAnsi"/>
        </w:rPr>
        <w:t xml:space="preserve">   </w:t>
      </w:r>
      <w:r w:rsidR="00161AD6">
        <w:rPr>
          <w:rFonts w:asciiTheme="majorHAnsi" w:hAnsiTheme="majorHAnsi" w:cstheme="majorHAnsi"/>
        </w:rPr>
        <w:t xml:space="preserve">    </w:t>
      </w:r>
      <w:r w:rsidRPr="00751956">
        <w:rPr>
          <w:rFonts w:asciiTheme="majorHAnsi" w:hAnsiTheme="majorHAnsi" w:cstheme="majorHAnsi"/>
        </w:rPr>
        <w:t xml:space="preserve">         (2-2)</w:t>
      </w:r>
    </w:p>
    <w:p w14:paraId="76706D3A" w14:textId="17933902" w:rsidR="00F94F92" w:rsidRPr="00751956" w:rsidRDefault="00F94F92" w:rsidP="00F94F92">
      <w:pPr>
        <w:rPr>
          <w:rFonts w:asciiTheme="majorHAnsi" w:hAnsiTheme="majorHAnsi" w:cstheme="majorHAnsi"/>
        </w:rPr>
      </w:pPr>
      <w:r w:rsidRPr="00F94F92">
        <w:rPr>
          <w:rFonts w:asciiTheme="majorHAnsi" w:hAnsiTheme="majorHAnsi" w:cstheme="majorHAnsi"/>
          <w:sz w:val="32"/>
          <w:szCs w:val="32"/>
        </w:rPr>
        <w:t xml:space="preserve">  </w:t>
      </w:r>
      <w:r>
        <w:rPr>
          <w:rFonts w:asciiTheme="majorHAnsi" w:hAnsiTheme="majorHAnsi" w:cstheme="majorHAnsi"/>
          <w:sz w:val="32"/>
          <w:szCs w:val="32"/>
        </w:rPr>
        <w:t xml:space="preserve">                      </w:t>
      </w:r>
      <w:r w:rsidRPr="00F94F92">
        <w:rPr>
          <w:rFonts w:asciiTheme="majorHAnsi" w:hAnsiTheme="majorHAnsi" w:cstheme="majorHAnsi"/>
          <w:sz w:val="32"/>
          <w:szCs w:val="32"/>
        </w:rPr>
        <w:t xml:space="preserve">        </w:t>
      </w:r>
      <w:r>
        <w:rPr>
          <w:rFonts w:asciiTheme="majorHAnsi" w:hAnsiTheme="majorHAnsi" w:cstheme="majorHAnsi"/>
          <w:sz w:val="32"/>
          <w:szCs w:val="32"/>
        </w:rPr>
        <w:t xml:space="preserve"> </w:t>
      </w:r>
      <m:oMath>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c</m:t>
            </m:r>
          </m:sub>
        </m:sSub>
        <m:d>
          <m:dPr>
            <m:ctrlPr>
              <w:rPr>
                <w:rFonts w:ascii="Cambria Math" w:hAnsi="Cambria Math" w:cstheme="majorHAnsi"/>
                <w:i/>
                <w:sz w:val="32"/>
                <w:szCs w:val="32"/>
              </w:rPr>
            </m:ctrlPr>
          </m:dPr>
          <m:e>
            <m:r>
              <w:rPr>
                <w:rFonts w:ascii="Cambria Math" w:hAnsi="Cambria Math" w:cstheme="majorHAnsi"/>
                <w:sz w:val="32"/>
                <w:szCs w:val="32"/>
              </w:rPr>
              <m:t>x</m:t>
            </m:r>
          </m:e>
        </m:d>
        <m:r>
          <w:rPr>
            <w:rFonts w:ascii="Cambria Math" w:hAnsi="Cambria Math" w:cstheme="majorHAnsi"/>
            <w:sz w:val="32"/>
            <w:szCs w:val="32"/>
          </w:rPr>
          <m:t>=</m:t>
        </m:r>
        <m:f>
          <m:fPr>
            <m:ctrlPr>
              <w:rPr>
                <w:rFonts w:ascii="Cambria Math" w:hAnsi="Cambria Math" w:cstheme="majorHAnsi"/>
                <w:i/>
                <w:sz w:val="32"/>
                <w:szCs w:val="32"/>
              </w:rPr>
            </m:ctrlPr>
          </m:fPr>
          <m:num>
            <m:r>
              <m:rPr>
                <m:sty m:val="p"/>
              </m:rPr>
              <w:rPr>
                <w:rFonts w:ascii="Cambria Math" w:hAnsi="Cambria Math" w:cstheme="majorHAnsi"/>
                <w:sz w:val="32"/>
                <w:szCs w:val="32"/>
              </w:rPr>
              <m:t>cosh⁡</m:t>
            </m:r>
            <m:r>
              <w:rPr>
                <w:rFonts w:ascii="Cambria Math" w:hAnsi="Cambria Math" w:cstheme="majorHAnsi"/>
                <w:sz w:val="32"/>
                <w:szCs w:val="32"/>
              </w:rPr>
              <m:t>(</m:t>
            </m:r>
            <m:f>
              <m:fPr>
                <m:type m:val="skw"/>
                <m:ctrlPr>
                  <w:rPr>
                    <w:rFonts w:ascii="Cambria Math" w:hAnsi="Cambria Math" w:cstheme="majorHAnsi"/>
                    <w:i/>
                    <w:sz w:val="32"/>
                    <w:szCs w:val="32"/>
                  </w:rPr>
                </m:ctrlPr>
              </m:fPr>
              <m:num>
                <m:r>
                  <w:rPr>
                    <w:rFonts w:ascii="Cambria Math" w:hAnsi="Cambria Math" w:cstheme="majorHAnsi"/>
                    <w:sz w:val="32"/>
                    <w:szCs w:val="32"/>
                  </w:rPr>
                  <m:t>(t-x)</m:t>
                </m:r>
              </m:num>
              <m:den>
                <m:sSub>
                  <m:sSubPr>
                    <m:ctrlPr>
                      <w:rPr>
                        <w:rFonts w:ascii="Cambria Math" w:hAnsi="Cambria Math" w:cstheme="majorHAnsi"/>
                        <w:i/>
                        <w:sz w:val="32"/>
                        <w:szCs w:val="32"/>
                      </w:rPr>
                    </m:ctrlPr>
                  </m:sSubPr>
                  <m:e>
                    <m:r>
                      <w:rPr>
                        <w:rFonts w:ascii="Cambria Math" w:hAnsi="Cambria Math" w:cstheme="majorHAnsi"/>
                        <w:sz w:val="32"/>
                        <w:szCs w:val="32"/>
                      </w:rPr>
                      <m:t>L</m:t>
                    </m:r>
                  </m:e>
                  <m:sub>
                    <m:r>
                      <w:rPr>
                        <w:rFonts w:ascii="Cambria Math" w:hAnsi="Cambria Math" w:cstheme="majorHAnsi"/>
                        <w:sz w:val="32"/>
                        <w:szCs w:val="32"/>
                      </w:rPr>
                      <m:t>e</m:t>
                    </m:r>
                  </m:sub>
                </m:sSub>
              </m:den>
            </m:f>
            <m:r>
              <w:rPr>
                <w:rFonts w:ascii="Cambria Math" w:hAnsi="Cambria Math" w:cstheme="majorHAnsi"/>
                <w:sz w:val="32"/>
                <w:szCs w:val="32"/>
              </w:rPr>
              <m:t>)</m:t>
            </m:r>
          </m:num>
          <m:den>
            <m:r>
              <m:rPr>
                <m:sty m:val="p"/>
              </m:rPr>
              <w:rPr>
                <w:rFonts w:ascii="Cambria Math" w:hAnsi="Cambria Math" w:cstheme="majorHAnsi"/>
                <w:sz w:val="32"/>
                <w:szCs w:val="32"/>
              </w:rPr>
              <m:t>cosh⁡</m:t>
            </m:r>
            <m:r>
              <w:rPr>
                <w:rFonts w:ascii="Cambria Math" w:hAnsi="Cambria Math" w:cstheme="majorHAnsi"/>
                <w:sz w:val="32"/>
                <w:szCs w:val="32"/>
              </w:rPr>
              <m:t>(</m:t>
            </m:r>
            <m:f>
              <m:fPr>
                <m:type m:val="skw"/>
                <m:ctrlPr>
                  <w:rPr>
                    <w:rFonts w:ascii="Cambria Math" w:hAnsi="Cambria Math" w:cstheme="majorHAnsi"/>
                    <w:i/>
                    <w:sz w:val="32"/>
                    <w:szCs w:val="32"/>
                  </w:rPr>
                </m:ctrlPr>
              </m:fPr>
              <m:num>
                <m:r>
                  <w:rPr>
                    <w:rFonts w:ascii="Cambria Math" w:hAnsi="Cambria Math" w:cstheme="majorHAnsi"/>
                    <w:sz w:val="32"/>
                    <w:szCs w:val="32"/>
                  </w:rPr>
                  <m:t>t</m:t>
                </m:r>
              </m:num>
              <m:den>
                <m:sSub>
                  <m:sSubPr>
                    <m:ctrlPr>
                      <w:rPr>
                        <w:rFonts w:ascii="Cambria Math" w:hAnsi="Cambria Math" w:cstheme="majorHAnsi"/>
                        <w:i/>
                        <w:sz w:val="32"/>
                        <w:szCs w:val="32"/>
                      </w:rPr>
                    </m:ctrlPr>
                  </m:sSubPr>
                  <m:e>
                    <m:r>
                      <w:rPr>
                        <w:rFonts w:ascii="Cambria Math" w:hAnsi="Cambria Math" w:cstheme="majorHAnsi"/>
                        <w:sz w:val="32"/>
                        <w:szCs w:val="32"/>
                      </w:rPr>
                      <m:t>L</m:t>
                    </m:r>
                  </m:e>
                  <m:sub>
                    <m:r>
                      <w:rPr>
                        <w:rFonts w:ascii="Cambria Math" w:hAnsi="Cambria Math" w:cstheme="majorHAnsi"/>
                        <w:sz w:val="32"/>
                        <w:szCs w:val="32"/>
                      </w:rPr>
                      <m:t>e</m:t>
                    </m:r>
                  </m:sub>
                </m:sSub>
              </m:den>
            </m:f>
            <m:r>
              <w:rPr>
                <w:rFonts w:ascii="Cambria Math" w:hAnsi="Cambria Math" w:cstheme="majorHAnsi"/>
                <w:sz w:val="32"/>
                <w:szCs w:val="32"/>
              </w:rPr>
              <m:t>)</m:t>
            </m:r>
          </m:den>
        </m:f>
      </m:oMath>
      <w:r w:rsidR="001412BA">
        <w:rPr>
          <w:rFonts w:asciiTheme="majorHAnsi" w:hAnsiTheme="majorHAnsi" w:cstheme="majorHAnsi"/>
        </w:rPr>
        <w:t xml:space="preserve"> ,       </w:t>
      </w:r>
      <w:r>
        <w:rPr>
          <w:rFonts w:asciiTheme="majorHAnsi" w:hAnsiTheme="majorHAnsi" w:cstheme="majorHAnsi"/>
        </w:rPr>
        <w:t xml:space="preserve">        </w:t>
      </w:r>
      <w:r w:rsidRPr="00751956">
        <w:rPr>
          <w:rFonts w:asciiTheme="majorHAnsi" w:hAnsiTheme="majorHAnsi" w:cstheme="majorHAnsi"/>
        </w:rPr>
        <w:t xml:space="preserve"> </w:t>
      </w:r>
      <w:r>
        <w:rPr>
          <w:rFonts w:asciiTheme="majorHAnsi" w:hAnsiTheme="majorHAnsi" w:cstheme="majorHAnsi"/>
        </w:rPr>
        <w:t xml:space="preserve">   </w:t>
      </w:r>
      <w:r w:rsidR="00161AD6">
        <w:rPr>
          <w:rFonts w:asciiTheme="majorHAnsi" w:hAnsiTheme="majorHAnsi" w:cstheme="majorHAnsi"/>
        </w:rPr>
        <w:t xml:space="preserve">          </w:t>
      </w:r>
      <w:r>
        <w:rPr>
          <w:rFonts w:asciiTheme="majorHAnsi" w:hAnsiTheme="majorHAnsi" w:cstheme="majorHAnsi"/>
        </w:rPr>
        <w:t xml:space="preserve"> </w:t>
      </w:r>
      <w:r w:rsidRPr="00751956">
        <w:rPr>
          <w:rFonts w:asciiTheme="majorHAnsi" w:hAnsiTheme="majorHAnsi" w:cstheme="majorHAnsi"/>
        </w:rPr>
        <w:t xml:space="preserve">          (2-3)</w:t>
      </w:r>
    </w:p>
    <w:p w14:paraId="521B537D" w14:textId="6534A5B5" w:rsidR="0052015B" w:rsidRDefault="001412BA" w:rsidP="00F94F92">
      <w:pPr>
        <w:rPr>
          <w:rFonts w:asciiTheme="majorHAnsi" w:hAnsiTheme="majorHAnsi" w:cstheme="majorHAnsi"/>
        </w:rPr>
      </w:pPr>
      <w:r>
        <w:rPr>
          <w:rFonts w:asciiTheme="majorHAnsi" w:hAnsiTheme="majorHAnsi" w:cstheme="majorHAnsi"/>
        </w:rPr>
        <w:t>w</w:t>
      </w:r>
      <w:r w:rsidR="00F94F92" w:rsidRPr="00751956">
        <w:rPr>
          <w:rFonts w:asciiTheme="majorHAnsi" w:hAnsiTheme="majorHAnsi" w:cstheme="majorHAnsi"/>
        </w:rPr>
        <w:t xml:space="preserve">here </w:t>
      </w:r>
      <w:r w:rsidR="00CB2376" w:rsidRPr="00CB2376">
        <w:rPr>
          <w:rFonts w:asciiTheme="majorHAnsi" w:hAnsiTheme="majorHAnsi" w:cstheme="majorHAnsi"/>
          <w:i/>
        </w:rPr>
        <w:t>q</w:t>
      </w:r>
      <w:r w:rsidR="00CB2376">
        <w:rPr>
          <w:rFonts w:asciiTheme="majorHAnsi" w:hAnsiTheme="majorHAnsi" w:cstheme="majorHAnsi"/>
        </w:rPr>
        <w:t xml:space="preserve">, </w:t>
      </w:r>
      <w:r w:rsidR="00CB2376" w:rsidRPr="00CB2376">
        <w:rPr>
          <w:rFonts w:ascii="Calibri" w:hAnsi="Calibri" w:cstheme="majorHAnsi"/>
          <w:i/>
        </w:rPr>
        <w:t>α</w:t>
      </w:r>
      <w:r w:rsidR="00CB2376">
        <w:rPr>
          <w:rFonts w:asciiTheme="majorHAnsi" w:hAnsiTheme="majorHAnsi" w:cstheme="majorHAnsi"/>
        </w:rPr>
        <w:t xml:space="preserve">, </w:t>
      </w:r>
      <w:r w:rsidR="00CB2376" w:rsidRPr="00CB2376">
        <w:rPr>
          <w:rFonts w:ascii="Calibri" w:hAnsi="Calibri" w:cstheme="majorHAnsi"/>
          <w:i/>
        </w:rPr>
        <w:t>φ</w:t>
      </w:r>
      <w:r w:rsidR="00CB2376" w:rsidRPr="00D00CA4">
        <w:rPr>
          <w:rFonts w:asciiTheme="majorHAnsi" w:hAnsiTheme="majorHAnsi" w:cstheme="majorHAnsi"/>
          <w:vertAlign w:val="subscript"/>
        </w:rPr>
        <w:t>0</w:t>
      </w:r>
      <w:r w:rsidR="00CB2376">
        <w:rPr>
          <w:rFonts w:asciiTheme="majorHAnsi" w:hAnsiTheme="majorHAnsi" w:cstheme="majorHAnsi"/>
        </w:rPr>
        <w:t xml:space="preserve">, </w:t>
      </w:r>
      <w:r w:rsidR="00CB2376" w:rsidRPr="004801E0">
        <w:rPr>
          <w:rFonts w:asciiTheme="majorHAnsi" w:hAnsiTheme="majorHAnsi" w:cstheme="majorHAnsi"/>
          <w:i/>
          <w:noProof/>
        </w:rPr>
        <w:t>g</w:t>
      </w:r>
      <w:r w:rsidR="00CB2376" w:rsidRPr="00D00CA4">
        <w:rPr>
          <w:rFonts w:asciiTheme="majorHAnsi" w:hAnsiTheme="majorHAnsi" w:cstheme="majorHAnsi"/>
          <w:noProof/>
          <w:vertAlign w:val="subscript"/>
        </w:rPr>
        <w:t>ph</w:t>
      </w:r>
      <w:r w:rsidR="00F94F92" w:rsidRPr="00D00CA4">
        <w:rPr>
          <w:rFonts w:asciiTheme="majorHAnsi" w:hAnsiTheme="majorHAnsi" w:cstheme="majorHAnsi"/>
        </w:rPr>
        <w:t>(</w:t>
      </w:r>
      <w:r w:rsidR="00F94F92" w:rsidRPr="00751956">
        <w:rPr>
          <w:rFonts w:asciiTheme="majorHAnsi" w:hAnsiTheme="majorHAnsi" w:cstheme="majorHAnsi"/>
          <w:i/>
        </w:rPr>
        <w:t>x</w:t>
      </w:r>
      <w:r w:rsidR="00F94F92" w:rsidRPr="00D00CA4">
        <w:rPr>
          <w:rFonts w:asciiTheme="majorHAnsi" w:hAnsiTheme="majorHAnsi" w:cstheme="majorHAnsi"/>
        </w:rPr>
        <w:t>)</w:t>
      </w:r>
      <w:r w:rsidR="00F94F92" w:rsidRPr="00751956">
        <w:rPr>
          <w:rFonts w:asciiTheme="majorHAnsi" w:hAnsiTheme="majorHAnsi" w:cstheme="majorHAnsi"/>
        </w:rPr>
        <w:t xml:space="preserve"> and </w:t>
      </w:r>
      <w:r w:rsidR="00F94F92" w:rsidRPr="004801E0">
        <w:rPr>
          <w:rFonts w:asciiTheme="majorHAnsi" w:hAnsiTheme="majorHAnsi" w:cstheme="majorHAnsi"/>
          <w:i/>
          <w:noProof/>
        </w:rPr>
        <w:t>f</w:t>
      </w:r>
      <w:r w:rsidR="00F94F92" w:rsidRPr="00D00CA4">
        <w:rPr>
          <w:rFonts w:asciiTheme="majorHAnsi" w:hAnsiTheme="majorHAnsi" w:cstheme="majorHAnsi"/>
          <w:noProof/>
          <w:vertAlign w:val="subscript"/>
        </w:rPr>
        <w:t>c</w:t>
      </w:r>
      <w:r w:rsidR="00F94F92" w:rsidRPr="00D00CA4">
        <w:rPr>
          <w:rFonts w:asciiTheme="majorHAnsi" w:hAnsiTheme="majorHAnsi" w:cstheme="majorHAnsi"/>
        </w:rPr>
        <w:t>(</w:t>
      </w:r>
      <w:r w:rsidR="00F94F92" w:rsidRPr="00751956">
        <w:rPr>
          <w:rFonts w:asciiTheme="majorHAnsi" w:hAnsiTheme="majorHAnsi" w:cstheme="majorHAnsi"/>
          <w:i/>
        </w:rPr>
        <w:t>x</w:t>
      </w:r>
      <w:r w:rsidR="00F94F92" w:rsidRPr="00D00CA4">
        <w:rPr>
          <w:rFonts w:asciiTheme="majorHAnsi" w:hAnsiTheme="majorHAnsi" w:cstheme="majorHAnsi"/>
        </w:rPr>
        <w:t>)</w:t>
      </w:r>
      <w:r w:rsidR="00F94F92" w:rsidRPr="00751956">
        <w:rPr>
          <w:rFonts w:asciiTheme="majorHAnsi" w:hAnsiTheme="majorHAnsi" w:cstheme="majorHAnsi"/>
        </w:rPr>
        <w:t xml:space="preserve"> denote</w:t>
      </w:r>
      <w:r w:rsidR="00CB2376">
        <w:rPr>
          <w:rFonts w:asciiTheme="majorHAnsi" w:hAnsiTheme="majorHAnsi" w:cstheme="majorHAnsi"/>
        </w:rPr>
        <w:t xml:space="preserve"> electronic charge, absorption coefficient, photon flux, the </w:t>
      </w:r>
      <w:r w:rsidR="00F94F92" w:rsidRPr="00751956">
        <w:rPr>
          <w:rFonts w:asciiTheme="majorHAnsi" w:hAnsiTheme="majorHAnsi" w:cstheme="majorHAnsi"/>
        </w:rPr>
        <w:t>generation rate and</w:t>
      </w:r>
      <w:r>
        <w:rPr>
          <w:rFonts w:asciiTheme="majorHAnsi" w:hAnsiTheme="majorHAnsi" w:cstheme="majorHAnsi"/>
        </w:rPr>
        <w:t xml:space="preserve"> electrons </w:t>
      </w:r>
      <w:r w:rsidR="00F94F92" w:rsidRPr="00751956">
        <w:rPr>
          <w:rFonts w:asciiTheme="majorHAnsi" w:hAnsiTheme="majorHAnsi" w:cstheme="majorHAnsi"/>
        </w:rPr>
        <w:t>collection probability, respectively. Note that the surface recombination velocity was assumed</w:t>
      </w:r>
      <w:r w:rsidR="0052015B">
        <w:rPr>
          <w:rFonts w:asciiTheme="majorHAnsi" w:hAnsiTheme="majorHAnsi" w:cstheme="majorHAnsi"/>
        </w:rPr>
        <w:t xml:space="preserve"> to be zero </w:t>
      </w:r>
      <w:r w:rsidR="00F94F92" w:rsidRPr="00751956">
        <w:rPr>
          <w:rFonts w:asciiTheme="majorHAnsi" w:hAnsiTheme="majorHAnsi" w:cstheme="majorHAnsi"/>
        </w:rPr>
        <w:t>in Equation 2-3.</w:t>
      </w:r>
      <w:r w:rsidR="0052015B">
        <w:rPr>
          <w:rFonts w:asciiTheme="majorHAnsi" w:hAnsiTheme="majorHAnsi" w:cstheme="majorHAnsi"/>
        </w:rPr>
        <w:t xml:space="preserve"> </w:t>
      </w:r>
      <w:r w:rsidR="00F94F92" w:rsidRPr="00751956">
        <w:rPr>
          <w:rFonts w:asciiTheme="majorHAnsi" w:hAnsiTheme="majorHAnsi" w:cstheme="majorHAnsi"/>
        </w:rPr>
        <w:t xml:space="preserve">As stated </w:t>
      </w:r>
      <w:r>
        <w:rPr>
          <w:rFonts w:asciiTheme="majorHAnsi" w:hAnsiTheme="majorHAnsi" w:cstheme="majorHAnsi"/>
        </w:rPr>
        <w:t xml:space="preserve">in Equation 2-1, the detector </w:t>
      </w:r>
      <w:r w:rsidR="00F94F92" w:rsidRPr="00751956">
        <w:rPr>
          <w:rFonts w:asciiTheme="majorHAnsi" w:hAnsiTheme="majorHAnsi" w:cstheme="majorHAnsi"/>
        </w:rPr>
        <w:t>photocurrent and quantum efficiency</w:t>
      </w:r>
      <w:r w:rsidR="0052015B">
        <w:rPr>
          <w:rFonts w:asciiTheme="majorHAnsi" w:hAnsiTheme="majorHAnsi" w:cstheme="majorHAnsi"/>
        </w:rPr>
        <w:t xml:space="preserve"> (QE)</w:t>
      </w:r>
      <w:r w:rsidR="00F94F92" w:rsidRPr="00751956">
        <w:rPr>
          <w:rFonts w:asciiTheme="majorHAnsi" w:hAnsiTheme="majorHAnsi" w:cstheme="majorHAnsi"/>
        </w:rPr>
        <w:t xml:space="preserve"> are determined by the product of the generation rate and collection probabi</w:t>
      </w:r>
      <w:r w:rsidR="0052015B">
        <w:rPr>
          <w:rFonts w:asciiTheme="majorHAnsi" w:hAnsiTheme="majorHAnsi" w:cstheme="majorHAnsi"/>
        </w:rPr>
        <w:t xml:space="preserve">lity, therefore a large </w:t>
      </w:r>
      <w:r w:rsidR="00F94F92" w:rsidRPr="00751956">
        <w:rPr>
          <w:rFonts w:asciiTheme="majorHAnsi" w:hAnsiTheme="majorHAnsi" w:cstheme="majorHAnsi"/>
        </w:rPr>
        <w:t xml:space="preserve">photon absorption without sufficiently long diffusion length (large </w:t>
      </w:r>
      <w:r w:rsidR="00F94F92" w:rsidRPr="004801E0">
        <w:rPr>
          <w:rFonts w:asciiTheme="majorHAnsi" w:hAnsiTheme="majorHAnsi" w:cstheme="majorHAnsi"/>
          <w:i/>
          <w:noProof/>
        </w:rPr>
        <w:t>f</w:t>
      </w:r>
      <w:r w:rsidR="00F94F92" w:rsidRPr="00D00CA4">
        <w:rPr>
          <w:rFonts w:asciiTheme="majorHAnsi" w:hAnsiTheme="majorHAnsi" w:cstheme="majorHAnsi"/>
          <w:noProof/>
          <w:vertAlign w:val="subscript"/>
        </w:rPr>
        <w:t>c</w:t>
      </w:r>
      <w:r w:rsidR="00F94F92" w:rsidRPr="00D00CA4">
        <w:rPr>
          <w:rFonts w:asciiTheme="majorHAnsi" w:hAnsiTheme="majorHAnsi" w:cstheme="majorHAnsi"/>
        </w:rPr>
        <w:t>(</w:t>
      </w:r>
      <w:r w:rsidR="00F94F92" w:rsidRPr="00751956">
        <w:rPr>
          <w:rFonts w:asciiTheme="majorHAnsi" w:hAnsiTheme="majorHAnsi" w:cstheme="majorHAnsi"/>
          <w:i/>
        </w:rPr>
        <w:t>x</w:t>
      </w:r>
      <w:r w:rsidR="00F94F92" w:rsidRPr="00D00CA4">
        <w:rPr>
          <w:rFonts w:asciiTheme="majorHAnsi" w:hAnsiTheme="majorHAnsi" w:cstheme="majorHAnsi"/>
        </w:rPr>
        <w:t>)</w:t>
      </w:r>
      <w:r w:rsidR="00F94F92" w:rsidRPr="00751956">
        <w:rPr>
          <w:rFonts w:asciiTheme="majorHAnsi" w:hAnsiTheme="majorHAnsi" w:cstheme="majorHAnsi"/>
          <w:i/>
        </w:rPr>
        <w:t xml:space="preserve"> </w:t>
      </w:r>
      <w:r w:rsidR="00F94F92" w:rsidRPr="00751956">
        <w:rPr>
          <w:rFonts w:asciiTheme="majorHAnsi" w:hAnsiTheme="majorHAnsi" w:cstheme="majorHAnsi"/>
        </w:rPr>
        <w:t>across absorber length) does not produce a high ph</w:t>
      </w:r>
      <w:r w:rsidR="0052015B">
        <w:rPr>
          <w:rFonts w:asciiTheme="majorHAnsi" w:hAnsiTheme="majorHAnsi" w:cstheme="majorHAnsi"/>
        </w:rPr>
        <w:t>otocurrent or QE</w:t>
      </w:r>
      <w:r w:rsidR="00F94F92" w:rsidRPr="00751956">
        <w:rPr>
          <w:rFonts w:asciiTheme="majorHAnsi" w:hAnsiTheme="majorHAnsi" w:cstheme="majorHAnsi"/>
        </w:rPr>
        <w:t xml:space="preserve">. </w:t>
      </w:r>
    </w:p>
    <w:p w14:paraId="7D5EC157" w14:textId="41C5D4CA" w:rsidR="00F94F92" w:rsidRDefault="00F94F92" w:rsidP="00CB1A3E">
      <w:pPr>
        <w:ind w:firstLine="720"/>
        <w:rPr>
          <w:rFonts w:asciiTheme="majorHAnsi" w:hAnsiTheme="majorHAnsi" w:cstheme="majorHAnsi"/>
        </w:rPr>
      </w:pPr>
      <w:r w:rsidRPr="00751956">
        <w:rPr>
          <w:rFonts w:asciiTheme="majorHAnsi" w:hAnsiTheme="majorHAnsi" w:cstheme="majorHAnsi"/>
        </w:rPr>
        <w:t>The rule of thumb for the absorber thickness to ensure suf</w:t>
      </w:r>
      <w:r w:rsidR="0052015B">
        <w:rPr>
          <w:rFonts w:asciiTheme="majorHAnsi" w:hAnsiTheme="majorHAnsi" w:cstheme="majorHAnsi"/>
        </w:rPr>
        <w:t>ficient photon absorption and QE</w:t>
      </w:r>
      <w:r w:rsidRPr="00751956">
        <w:rPr>
          <w:rFonts w:asciiTheme="majorHAnsi" w:hAnsiTheme="majorHAnsi" w:cstheme="majorHAnsi"/>
        </w:rPr>
        <w:t xml:space="preserve"> is to make the absorber thickness equal or longer than the device cutoff wavelength </w:t>
      </w:r>
      <w:r w:rsidRPr="00751956">
        <w:rPr>
          <w:rFonts w:asciiTheme="majorHAnsi" w:hAnsiTheme="majorHAnsi" w:cstheme="majorHAnsi"/>
        </w:rPr>
        <w:fldChar w:fldCharType="begin"/>
      </w:r>
      <w:r w:rsidR="00673171">
        <w:rPr>
          <w:rFonts w:asciiTheme="majorHAnsi" w:hAnsiTheme="majorHAnsi" w:cstheme="majorHAnsi"/>
        </w:rPr>
        <w:instrText xml:space="preserve"> ADDIN EN.CITE &lt;EndNote&gt;&lt;Cite&gt;&lt;Author&gt;Beletic&lt;/Author&gt;&lt;Year&gt;2008&lt;/Year&gt;&lt;RecNum&gt;144&lt;/RecNum&gt;&lt;DisplayText&gt;[34]&lt;/DisplayText&gt;&lt;record&gt;&lt;rec-number&gt;144&lt;/rec-number&gt;&lt;foreign-keys&gt;&lt;key app="EN" db-id="wffwxtaf25x9dsev9z2pza5jtfxt2zrptw9r" timestamp="1478118090"&gt;144&lt;/key&gt;&lt;/foreign-keys&gt;&lt;ref-type name="Conference Proceedings"&gt;10&lt;/ref-type&gt;&lt;contributors&gt;&lt;authors&gt;&lt;author&gt;Beletic, James W.&lt;/author&gt;&lt;author&gt;Blank, Richard&lt;/author&gt;&lt;author&gt;Gulbransen, David&lt;/author&gt;&lt;author&gt;Lee, Donald&lt;/author&gt;&lt;author&gt;Loose, Markus&lt;/author&gt;&lt;author&gt;Piquette, Eric C.&lt;/author&gt;&lt;author&gt;Sprafke, Thomas&lt;/author&gt;&lt;author&gt;Tennant, William E.&lt;/author&gt;&lt;author&gt;Zandian, Majid&lt;/author&gt;&lt;author&gt;Zino, Joseph&lt;/author&gt;&lt;/authors&gt;&lt;/contributors&gt;&lt;titles&gt;&lt;title&gt;Teledyne Imaging Sensors: infrared imaging technologies for astronomy and civil space&lt;/title&gt;&lt;/titles&gt;&lt;pages&gt;70210H-70210H-14&lt;/pages&gt;&lt;volume&gt;7021&lt;/volume&gt;&lt;dates&gt;&lt;year&gt;2008&lt;/year&gt;&lt;/dates&gt;&lt;work-type&gt;doi: 10.1117/12.790382&lt;/work-type&gt;&lt;urls&gt;&lt;related-urls&gt;&lt;url&gt;http://dx.doi.org/10.1117/12.790382&lt;/url&gt;&lt;/related-urls&gt;&lt;/urls&gt;&lt;/record&gt;&lt;/Cite&gt;&lt;/EndNote&gt;</w:instrText>
      </w:r>
      <w:r w:rsidRPr="00751956">
        <w:rPr>
          <w:rFonts w:asciiTheme="majorHAnsi" w:hAnsiTheme="majorHAnsi" w:cstheme="majorHAnsi"/>
        </w:rPr>
        <w:fldChar w:fldCharType="separate"/>
      </w:r>
      <w:r w:rsidR="00673171">
        <w:rPr>
          <w:rFonts w:asciiTheme="majorHAnsi" w:hAnsiTheme="majorHAnsi" w:cstheme="majorHAnsi"/>
          <w:noProof/>
        </w:rPr>
        <w:t>[</w:t>
      </w:r>
      <w:hyperlink w:anchor="_ENREF_5_34" w:tooltip="Beletic, 2008 #144" w:history="1">
        <w:r w:rsidR="00B67D72" w:rsidRPr="004E1CE3">
          <w:rPr>
            <w:rStyle w:val="Hyperlink"/>
            <w:rFonts w:asciiTheme="majorHAnsi" w:hAnsiTheme="majorHAnsi" w:cstheme="majorHAnsi"/>
            <w:noProof/>
          </w:rPr>
          <w:t>34</w:t>
        </w:r>
      </w:hyperlink>
      <w:r w:rsidR="00673171">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.Therefore, </w:t>
      </w:r>
      <w:r w:rsidRPr="004801E0">
        <w:rPr>
          <w:rFonts w:asciiTheme="majorHAnsi" w:hAnsiTheme="majorHAnsi" w:cstheme="majorHAnsi"/>
          <w:noProof/>
        </w:rPr>
        <w:t>a 4 μm-thick absorber suites</w:t>
      </w:r>
      <w:r w:rsidRPr="00751956">
        <w:rPr>
          <w:rFonts w:asciiTheme="majorHAnsi" w:hAnsiTheme="majorHAnsi" w:cstheme="majorHAnsi"/>
        </w:rPr>
        <w:t xml:space="preserve"> well for an MWIR detector with a cutoff wavelength near 4 μm. Longer absorbers are required for detectors with longer cutoff wavelengths. </w:t>
      </w:r>
      <w:r w:rsidR="00835A14">
        <w:rPr>
          <w:rFonts w:asciiTheme="majorHAnsi" w:hAnsiTheme="majorHAnsi" w:cstheme="majorHAnsi"/>
        </w:rPr>
        <w:t>Figure 2-8</w:t>
      </w:r>
      <w:r w:rsidR="0052015B" w:rsidRPr="00751956">
        <w:rPr>
          <w:rFonts w:asciiTheme="majorHAnsi" w:hAnsiTheme="majorHAnsi" w:cstheme="majorHAnsi"/>
        </w:rPr>
        <w:t xml:space="preserve"> </w:t>
      </w:r>
      <w:r w:rsidR="0052015B">
        <w:rPr>
          <w:rFonts w:asciiTheme="majorHAnsi" w:hAnsiTheme="majorHAnsi" w:cstheme="majorHAnsi"/>
        </w:rPr>
        <w:t>compares</w:t>
      </w:r>
      <w:r w:rsidR="0052015B" w:rsidRPr="00751956">
        <w:rPr>
          <w:rFonts w:asciiTheme="majorHAnsi" w:hAnsiTheme="majorHAnsi" w:cstheme="majorHAnsi"/>
        </w:rPr>
        <w:t xml:space="preserve"> the collection probability (</w:t>
      </w:r>
      <w:r w:rsidR="0052015B" w:rsidRPr="004801E0">
        <w:rPr>
          <w:rFonts w:asciiTheme="majorHAnsi" w:hAnsiTheme="majorHAnsi" w:cstheme="majorHAnsi"/>
          <w:i/>
          <w:noProof/>
        </w:rPr>
        <w:t>f</w:t>
      </w:r>
      <w:r w:rsidR="0052015B" w:rsidRPr="00D00CA4">
        <w:rPr>
          <w:rFonts w:asciiTheme="majorHAnsi" w:hAnsiTheme="majorHAnsi" w:cstheme="majorHAnsi"/>
          <w:noProof/>
          <w:vertAlign w:val="subscript"/>
        </w:rPr>
        <w:t>c</w:t>
      </w:r>
      <w:r w:rsidR="0052015B" w:rsidRPr="00D00CA4">
        <w:rPr>
          <w:rFonts w:asciiTheme="majorHAnsi" w:hAnsiTheme="majorHAnsi" w:cstheme="majorHAnsi"/>
        </w:rPr>
        <w:t>(</w:t>
      </w:r>
      <w:r w:rsidR="0052015B" w:rsidRPr="00751956">
        <w:rPr>
          <w:rFonts w:asciiTheme="majorHAnsi" w:hAnsiTheme="majorHAnsi" w:cstheme="majorHAnsi"/>
          <w:i/>
        </w:rPr>
        <w:t>x</w:t>
      </w:r>
      <w:r w:rsidR="0052015B" w:rsidRPr="00D00CA4">
        <w:rPr>
          <w:rFonts w:asciiTheme="majorHAnsi" w:hAnsiTheme="majorHAnsi" w:cstheme="majorHAnsi"/>
        </w:rPr>
        <w:t>)</w:t>
      </w:r>
      <w:r w:rsidR="0052015B" w:rsidRPr="00751956">
        <w:rPr>
          <w:rFonts w:asciiTheme="majorHAnsi" w:hAnsiTheme="majorHAnsi" w:cstheme="majorHAnsi"/>
        </w:rPr>
        <w:t xml:space="preserve">) </w:t>
      </w:r>
      <w:r w:rsidR="0052015B" w:rsidRPr="001412BA">
        <w:rPr>
          <w:rFonts w:asciiTheme="majorHAnsi" w:hAnsiTheme="majorHAnsi" w:cstheme="majorHAnsi"/>
          <w:i/>
        </w:rPr>
        <w:t>vs</w:t>
      </w:r>
      <w:r w:rsidR="0052015B" w:rsidRPr="001412BA">
        <w:rPr>
          <w:rFonts w:asciiTheme="majorHAnsi" w:hAnsiTheme="majorHAnsi" w:cstheme="majorHAnsi"/>
        </w:rPr>
        <w:t>.</w:t>
      </w:r>
      <w:r w:rsidR="0052015B" w:rsidRPr="00751956">
        <w:rPr>
          <w:rFonts w:asciiTheme="majorHAnsi" w:hAnsiTheme="majorHAnsi" w:cstheme="majorHAnsi"/>
        </w:rPr>
        <w:t xml:space="preserve"> the distance from the collection point (</w:t>
      </w:r>
      <w:r w:rsidR="0052015B" w:rsidRPr="00751956">
        <w:rPr>
          <w:rFonts w:asciiTheme="majorHAnsi" w:hAnsiTheme="majorHAnsi" w:cstheme="majorHAnsi"/>
          <w:i/>
        </w:rPr>
        <w:t>x</w:t>
      </w:r>
      <w:r w:rsidR="0052015B" w:rsidRPr="00751956">
        <w:rPr>
          <w:rFonts w:asciiTheme="majorHAnsi" w:hAnsiTheme="majorHAnsi" w:cstheme="majorHAnsi"/>
        </w:rPr>
        <w:t>) for a 4 μm-thick hypothetical photodetector</w:t>
      </w:r>
      <w:r w:rsidR="001412BA">
        <w:rPr>
          <w:rFonts w:asciiTheme="majorHAnsi" w:hAnsiTheme="majorHAnsi" w:cstheme="majorHAnsi"/>
        </w:rPr>
        <w:t>,</w:t>
      </w:r>
      <w:r w:rsidR="0052015B" w:rsidRPr="00751956">
        <w:rPr>
          <w:rFonts w:asciiTheme="majorHAnsi" w:hAnsiTheme="majorHAnsi" w:cstheme="majorHAnsi"/>
        </w:rPr>
        <w:t xml:space="preserve"> where different values were assumed for the minority </w:t>
      </w:r>
      <w:r w:rsidR="001412BA">
        <w:rPr>
          <w:rFonts w:asciiTheme="majorHAnsi" w:hAnsiTheme="majorHAnsi" w:cstheme="majorHAnsi"/>
        </w:rPr>
        <w:lastRenderedPageBreak/>
        <w:t xml:space="preserve">carriers </w:t>
      </w:r>
      <w:r w:rsidR="0052015B" w:rsidRPr="00751956">
        <w:rPr>
          <w:rFonts w:asciiTheme="majorHAnsi" w:hAnsiTheme="majorHAnsi" w:cstheme="majorHAnsi"/>
        </w:rPr>
        <w:t xml:space="preserve">diffusion length. </w:t>
      </w:r>
      <w:r w:rsidR="0052015B">
        <w:rPr>
          <w:rFonts w:asciiTheme="majorHAnsi" w:hAnsiTheme="majorHAnsi" w:cstheme="majorHAnsi"/>
        </w:rPr>
        <w:t>As shown in this figure</w:t>
      </w:r>
      <w:r w:rsidRPr="00751956">
        <w:rPr>
          <w:rFonts w:asciiTheme="majorHAnsi" w:hAnsiTheme="majorHAnsi" w:cstheme="majorHAnsi"/>
        </w:rPr>
        <w:t xml:space="preserve">, </w:t>
      </w:r>
      <w:r w:rsidRPr="004801E0">
        <w:rPr>
          <w:rFonts w:asciiTheme="majorHAnsi" w:hAnsiTheme="majorHAnsi" w:cstheme="majorHAnsi"/>
          <w:i/>
          <w:noProof/>
        </w:rPr>
        <w:t>f</w:t>
      </w:r>
      <w:r w:rsidRPr="00D00CA4">
        <w:rPr>
          <w:rFonts w:asciiTheme="majorHAnsi" w:hAnsiTheme="majorHAnsi" w:cstheme="majorHAnsi"/>
          <w:noProof/>
          <w:vertAlign w:val="subscript"/>
        </w:rPr>
        <w:t>c</w:t>
      </w:r>
      <w:r w:rsidRPr="00D00CA4">
        <w:rPr>
          <w:rFonts w:asciiTheme="majorHAnsi" w:hAnsiTheme="majorHAnsi" w:cstheme="majorHAnsi"/>
        </w:rPr>
        <w:t>(</w:t>
      </w:r>
      <w:r w:rsidRPr="00751956">
        <w:rPr>
          <w:rFonts w:asciiTheme="majorHAnsi" w:hAnsiTheme="majorHAnsi" w:cstheme="majorHAnsi"/>
          <w:i/>
        </w:rPr>
        <w:t>x</w:t>
      </w:r>
      <w:r w:rsidRPr="00D00CA4">
        <w:rPr>
          <w:rFonts w:asciiTheme="majorHAnsi" w:hAnsiTheme="majorHAnsi" w:cstheme="majorHAnsi"/>
        </w:rPr>
        <w:t>)</w:t>
      </w:r>
      <w:r w:rsidRPr="00751956">
        <w:rPr>
          <w:rFonts w:asciiTheme="majorHAnsi" w:hAnsiTheme="majorHAnsi" w:cstheme="majorHAnsi"/>
        </w:rPr>
        <w:t xml:space="preserve"> is </w:t>
      </w:r>
      <w:r w:rsidR="0052015B">
        <w:rPr>
          <w:rFonts w:asciiTheme="majorHAnsi" w:hAnsiTheme="majorHAnsi" w:cstheme="majorHAnsi"/>
        </w:rPr>
        <w:t>quite</w:t>
      </w:r>
      <w:r w:rsidRPr="00751956">
        <w:rPr>
          <w:rFonts w:asciiTheme="majorHAnsi" w:hAnsiTheme="majorHAnsi" w:cstheme="majorHAnsi"/>
        </w:rPr>
        <w:t xml:space="preserve"> sensitive to the device diffusion length and sharply decreases for diffusion lengths shorter than the absorber thickness. </w:t>
      </w:r>
      <w:r w:rsidR="0052015B">
        <w:rPr>
          <w:rFonts w:asciiTheme="majorHAnsi" w:hAnsiTheme="majorHAnsi" w:cstheme="majorHAnsi"/>
        </w:rPr>
        <w:t>Therefore, i</w:t>
      </w:r>
      <w:r w:rsidRPr="00751956">
        <w:rPr>
          <w:rFonts w:asciiTheme="majorHAnsi" w:hAnsiTheme="majorHAnsi" w:cstheme="majorHAnsi"/>
        </w:rPr>
        <w:t xml:space="preserve">f the absorber thickness becomes longer than the minority carrier diffusion length, thicker absorbers will not result in enhanced </w:t>
      </w:r>
      <w:r w:rsidR="0052015B">
        <w:rPr>
          <w:rFonts w:asciiTheme="majorHAnsi" w:hAnsiTheme="majorHAnsi" w:cstheme="majorHAnsi"/>
        </w:rPr>
        <w:t>QE</w:t>
      </w:r>
      <w:r w:rsidRPr="00751956">
        <w:rPr>
          <w:rFonts w:asciiTheme="majorHAnsi" w:hAnsiTheme="majorHAnsi" w:cstheme="majorHAnsi"/>
        </w:rPr>
        <w:t>. To al</w:t>
      </w:r>
      <w:r w:rsidR="0052015B">
        <w:rPr>
          <w:rFonts w:asciiTheme="majorHAnsi" w:hAnsiTheme="majorHAnsi" w:cstheme="majorHAnsi"/>
        </w:rPr>
        <w:t xml:space="preserve">leviate this problem, a thick </w:t>
      </w:r>
      <w:r w:rsidRPr="00751956">
        <w:rPr>
          <w:rFonts w:asciiTheme="majorHAnsi" w:hAnsiTheme="majorHAnsi" w:cstheme="majorHAnsi"/>
        </w:rPr>
        <w:t xml:space="preserve">absorber can be partitioned into multiple absorbers where each individual absorber is shorter than the minority carrier diffusion length. Although the device external quantum efficiency </w:t>
      </w:r>
      <w:r w:rsidR="0052015B">
        <w:rPr>
          <w:rFonts w:asciiTheme="majorHAnsi" w:hAnsiTheme="majorHAnsi" w:cstheme="majorHAnsi"/>
        </w:rPr>
        <w:t>(EQE) is</w:t>
      </w:r>
      <w:r w:rsidRPr="00751956">
        <w:rPr>
          <w:rFonts w:asciiTheme="majorHAnsi" w:hAnsiTheme="majorHAnsi" w:cstheme="majorHAnsi"/>
        </w:rPr>
        <w:t xml:space="preserve"> no</w:t>
      </w:r>
      <w:r w:rsidR="0052015B">
        <w:rPr>
          <w:rFonts w:asciiTheme="majorHAnsi" w:hAnsiTheme="majorHAnsi" w:cstheme="majorHAnsi"/>
        </w:rPr>
        <w:t xml:space="preserve">t </w:t>
      </w:r>
      <w:r w:rsidRPr="00751956">
        <w:rPr>
          <w:rFonts w:asciiTheme="majorHAnsi" w:hAnsiTheme="majorHAnsi" w:cstheme="majorHAnsi"/>
        </w:rPr>
        <w:t>higher than the</w:t>
      </w:r>
      <w:r w:rsidR="0052015B">
        <w:rPr>
          <w:rFonts w:asciiTheme="majorHAnsi" w:hAnsiTheme="majorHAnsi" w:cstheme="majorHAnsi"/>
        </w:rPr>
        <w:t xml:space="preserve"> EQE in a </w:t>
      </w:r>
      <w:r>
        <w:rPr>
          <w:rFonts w:asciiTheme="majorHAnsi" w:hAnsiTheme="majorHAnsi" w:cstheme="majorHAnsi"/>
        </w:rPr>
        <w:t>si</w:t>
      </w:r>
      <w:r w:rsidR="0052015B">
        <w:rPr>
          <w:rFonts w:asciiTheme="majorHAnsi" w:hAnsiTheme="majorHAnsi" w:cstheme="majorHAnsi"/>
        </w:rPr>
        <w:t>n</w:t>
      </w:r>
      <w:r w:rsidRPr="00751956">
        <w:rPr>
          <w:rFonts w:asciiTheme="majorHAnsi" w:hAnsiTheme="majorHAnsi" w:cstheme="majorHAnsi"/>
        </w:rPr>
        <w:t>gle-stage detecto</w:t>
      </w:r>
      <w:r w:rsidR="0052015B">
        <w:rPr>
          <w:rFonts w:asciiTheme="majorHAnsi" w:hAnsiTheme="majorHAnsi" w:cstheme="majorHAnsi"/>
        </w:rPr>
        <w:t xml:space="preserve">r with a thick absorber, </w:t>
      </w:r>
      <w:r w:rsidRPr="00751956">
        <w:rPr>
          <w:rFonts w:asciiTheme="majorHAnsi" w:hAnsiTheme="majorHAnsi" w:cstheme="majorHAnsi"/>
        </w:rPr>
        <w:t>multiple excitations</w:t>
      </w:r>
      <w:r w:rsidR="0052015B">
        <w:rPr>
          <w:rFonts w:asciiTheme="majorHAnsi" w:hAnsiTheme="majorHAnsi" w:cstheme="majorHAnsi"/>
        </w:rPr>
        <w:t xml:space="preserve"> for each photogenerated carrier b</w:t>
      </w:r>
      <w:r w:rsidR="002A5EC2">
        <w:rPr>
          <w:rFonts w:asciiTheme="majorHAnsi" w:hAnsiTheme="majorHAnsi" w:cstheme="majorHAnsi"/>
        </w:rPr>
        <w:t>efore its collection at the dev</w:t>
      </w:r>
      <w:r w:rsidR="0052015B">
        <w:rPr>
          <w:rFonts w:asciiTheme="majorHAnsi" w:hAnsiTheme="majorHAnsi" w:cstheme="majorHAnsi"/>
        </w:rPr>
        <w:t>i</w:t>
      </w:r>
      <w:r w:rsidR="002A5EC2">
        <w:rPr>
          <w:rFonts w:asciiTheme="majorHAnsi" w:hAnsiTheme="majorHAnsi" w:cstheme="majorHAnsi"/>
        </w:rPr>
        <w:t>c</w:t>
      </w:r>
      <w:r w:rsidR="0052015B">
        <w:rPr>
          <w:rFonts w:asciiTheme="majorHAnsi" w:hAnsiTheme="majorHAnsi" w:cstheme="majorHAnsi"/>
        </w:rPr>
        <w:t xml:space="preserve">e contacts reduce the device noise (through an averaging process) </w:t>
      </w:r>
      <w:r w:rsidRPr="00751956">
        <w:rPr>
          <w:rFonts w:asciiTheme="majorHAnsi" w:hAnsiTheme="majorHAnsi" w:cstheme="majorHAnsi"/>
        </w:rPr>
        <w:t>compared to a single-stage detector. Thus, the device overall performance (</w:t>
      </w:r>
      <w:r w:rsidRPr="00161AD6">
        <w:rPr>
          <w:rFonts w:asciiTheme="majorHAnsi" w:hAnsiTheme="majorHAnsi" w:cstheme="majorHAnsi"/>
          <w:i/>
        </w:rPr>
        <w:t>e.g.</w:t>
      </w:r>
      <w:r w:rsidRPr="00751956">
        <w:rPr>
          <w:rFonts w:asciiTheme="majorHAnsi" w:hAnsiTheme="majorHAnsi" w:cstheme="majorHAnsi"/>
        </w:rPr>
        <w:t xml:space="preserve">, signal to noise ratio) is </w:t>
      </w:r>
      <w:r w:rsidR="00635057">
        <w:rPr>
          <w:rFonts w:asciiTheme="majorHAnsi" w:hAnsiTheme="majorHAnsi" w:cstheme="majorHAnsi"/>
        </w:rPr>
        <w:t xml:space="preserve">enhanced </w:t>
      </w:r>
      <w:r w:rsidRPr="00751956">
        <w:rPr>
          <w:rFonts w:asciiTheme="majorHAnsi" w:hAnsiTheme="majorHAnsi" w:cstheme="majorHAnsi"/>
        </w:rPr>
        <w:t>in a multiple-stage detector.</w:t>
      </w:r>
      <w:r w:rsidR="002A3AC8">
        <w:rPr>
          <w:rFonts w:asciiTheme="majorHAnsi" w:hAnsiTheme="majorHAnsi" w:cstheme="majorHAnsi"/>
        </w:rPr>
        <w:t xml:space="preserve"> </w:t>
      </w:r>
      <w:r w:rsidR="002A3AC8" w:rsidRPr="00751956">
        <w:rPr>
          <w:rFonts w:asciiTheme="majorHAnsi" w:hAnsiTheme="majorHAnsi" w:cstheme="majorHAnsi"/>
        </w:rPr>
        <w:t xml:space="preserve">Moreover, because the stages are serially connected in a multiple-stage detector, the device resistance is higher than a single-stage detector. </w:t>
      </w:r>
      <w:r w:rsidR="00161AD6">
        <w:rPr>
          <w:rFonts w:asciiTheme="majorHAnsi" w:hAnsiTheme="majorHAnsi" w:cstheme="majorHAnsi"/>
        </w:rPr>
        <w:t>This</w:t>
      </w:r>
      <w:r w:rsidR="002A3AC8" w:rsidRPr="00751956">
        <w:rPr>
          <w:rFonts w:asciiTheme="majorHAnsi" w:hAnsiTheme="majorHAnsi" w:cstheme="majorHAnsi"/>
        </w:rPr>
        <w:t xml:space="preserve"> large device</w:t>
      </w:r>
      <w:r w:rsidR="002A3AC8">
        <w:rPr>
          <w:rFonts w:asciiTheme="majorHAnsi" w:hAnsiTheme="majorHAnsi" w:cstheme="majorHAnsi"/>
          <w:color w:val="000000"/>
        </w:rPr>
        <w:t xml:space="preserve"> </w:t>
      </w:r>
      <w:r w:rsidR="002A3AC8" w:rsidRPr="00751956">
        <w:rPr>
          <w:rFonts w:asciiTheme="majorHAnsi" w:hAnsiTheme="majorHAnsi" w:cstheme="majorHAnsi"/>
        </w:rPr>
        <w:t xml:space="preserve">resistance at high temperatures is of significant importance as </w:t>
      </w:r>
      <w:r w:rsidR="00161AD6">
        <w:rPr>
          <w:rFonts w:asciiTheme="majorHAnsi" w:hAnsiTheme="majorHAnsi" w:cstheme="majorHAnsi"/>
        </w:rPr>
        <w:t>it can reduce</w:t>
      </w:r>
      <w:r w:rsidR="002A3AC8">
        <w:rPr>
          <w:rFonts w:asciiTheme="majorHAnsi" w:hAnsiTheme="majorHAnsi" w:cstheme="majorHAnsi"/>
        </w:rPr>
        <w:t xml:space="preserve"> the detector’s noise and the complexity of its integration with other system electronics</w:t>
      </w:r>
      <w:r w:rsidR="002A3AC8" w:rsidRPr="00751956">
        <w:rPr>
          <w:rFonts w:asciiTheme="majorHAnsi" w:hAnsiTheme="majorHAnsi" w:cstheme="majorHAnsi"/>
        </w:rPr>
        <w:t>.</w:t>
      </w:r>
      <w:r w:rsidR="002A3AC8">
        <w:rPr>
          <w:rFonts w:asciiTheme="majorHAnsi" w:hAnsiTheme="majorHAnsi" w:cstheme="majorHAnsi"/>
        </w:rPr>
        <w:t xml:space="preserve"> </w:t>
      </w:r>
      <w:r w:rsidRPr="00751956">
        <w:rPr>
          <w:rFonts w:asciiTheme="majorHAnsi" w:hAnsiTheme="majorHAnsi" w:cstheme="majorHAnsi"/>
        </w:rPr>
        <w:t xml:space="preserve">A detailed theoretical analysis </w:t>
      </w:r>
      <w:r w:rsidR="0052015B">
        <w:rPr>
          <w:rFonts w:asciiTheme="majorHAnsi" w:hAnsiTheme="majorHAnsi" w:cstheme="majorHAnsi"/>
        </w:rPr>
        <w:t>of</w:t>
      </w:r>
      <w:r w:rsidRPr="00751956">
        <w:rPr>
          <w:rFonts w:asciiTheme="majorHAnsi" w:hAnsiTheme="majorHAnsi" w:cstheme="majorHAnsi"/>
        </w:rPr>
        <w:t xml:space="preserve"> the ultimate performance of multiple- and single-stage photovoltaic detectors is provided in </w:t>
      </w:r>
      <w:r w:rsidRPr="00751956">
        <w:rPr>
          <w:rFonts w:asciiTheme="majorHAnsi" w:hAnsiTheme="majorHAnsi" w:cstheme="majorHAnsi"/>
        </w:rPr>
        <w:fldChar w:fldCharType="begin"/>
      </w:r>
      <w:r w:rsidR="00673171">
        <w:rPr>
          <w:rFonts w:asciiTheme="majorHAnsi" w:hAnsiTheme="majorHAnsi" w:cstheme="majorHAnsi"/>
        </w:rPr>
        <w:instrText xml:space="preserve"> ADDIN EN.CITE &lt;EndNote&gt;&lt;Cite&gt;&lt;Author&gt;Hinkey&lt;/Author&gt;&lt;Year&gt;2013&lt;/Year&gt;&lt;RecNum&gt;82&lt;/RecNum&gt;&lt;DisplayText&gt;[35, 36]&lt;/DisplayText&gt;&lt;record&gt;&lt;rec-number&gt;82&lt;/rec-number&gt;&lt;foreign-keys&gt;&lt;key app="EN" db-id="wffwxtaf25x9dsev9z2pza5jtfxt2zrptw9r" timestamp="1474672817"&gt;82&lt;/key&gt;&lt;/foreign-keys&gt;&lt;ref-type name="Journal Article"&gt;17&lt;/ref-type&gt;&lt;contributors&gt;&lt;authors&gt;&lt;author&gt;Hinkey, Robert T.&lt;/author&gt;&lt;author&gt;Yang, Rui Q.&lt;/author&gt;&lt;/authors&gt;&lt;/contributors&gt;&lt;titles&gt;&lt;title&gt;Theory of multiple-stage interband photovoltaic devices and ultimate performance limit comparison of multiple-stage and single-stage interband infrared detectors&lt;/title&gt;&lt;secondary-title&gt;Journal of Applied Physics&lt;/secondary-title&gt;&lt;/titles&gt;&lt;periodical&gt;&lt;full-title&gt;Journal of Applied Physics&lt;/full-title&gt;&lt;/periodical&gt;&lt;pages&gt;104506&lt;/pages&gt;&lt;volume&gt;114&lt;/volume&gt;&lt;dates&gt;&lt;year&gt;2013&lt;/year&gt;&lt;/dates&gt;&lt;urls&gt;&lt;/urls&gt;&lt;electronic-resource-num&gt;10.1063/1.4820394&lt;/electronic-resource-num&gt;&lt;/record&gt;&lt;/Cite&gt;&lt;Cite&gt;&lt;Author&gt;Hinkey&lt;/Author&gt;&lt;Year&gt;2013&lt;/Year&gt;&lt;RecNum&gt;143&lt;/RecNum&gt;&lt;record&gt;&lt;rec-number&gt;143&lt;/rec-number&gt;&lt;foreign-keys&gt;&lt;key app="EN" db-id="wffwxtaf25x9dsev9z2pza5jtfxt2zrptw9r" timestamp="1478110174"&gt;143&lt;/key&gt;&lt;/foreign-keys&gt;&lt;ref-type name="Conference Proceedings"&gt;10&lt;/ref-type&gt;&lt;contributors&gt;&lt;authors&gt;&lt;author&gt;Hinkey, Robert T&lt;/author&gt;&lt;author&gt;Yang, Rui Q&lt;/author&gt;&lt;/authors&gt;&lt;/contributors&gt;&lt;titles&gt;&lt;title&gt;Comparison of ultimate limits of interband cascade infrared photodetectors and single-absorber detectors&lt;/title&gt;&lt;secondary-title&gt;SPIE Optical Engineering+ Applications&lt;/secondary-title&gt;&lt;/titles&gt;&lt;pages&gt;886804-886804-10&lt;/pages&gt;&lt;dates&gt;&lt;year&gt;2013&lt;/year&gt;&lt;/dates&gt;&lt;publisher&gt;International Society for Optics and Photonics&lt;/publisher&gt;&lt;urls&gt;&lt;/urls&gt;&lt;/record&gt;&lt;/Cite&gt;&lt;/EndNote&gt;</w:instrText>
      </w:r>
      <w:r w:rsidRPr="00751956">
        <w:rPr>
          <w:rFonts w:asciiTheme="majorHAnsi" w:hAnsiTheme="majorHAnsi" w:cstheme="majorHAnsi"/>
        </w:rPr>
        <w:fldChar w:fldCharType="separate"/>
      </w:r>
      <w:r w:rsidR="00673171">
        <w:rPr>
          <w:rFonts w:asciiTheme="majorHAnsi" w:hAnsiTheme="majorHAnsi" w:cstheme="majorHAnsi"/>
          <w:noProof/>
        </w:rPr>
        <w:t>[</w:t>
      </w:r>
      <w:hyperlink w:anchor="_ENREF_5_35" w:tooltip="Hinkey, 2013 #82" w:history="1">
        <w:r w:rsidR="00B67D72" w:rsidRPr="004E1CE3">
          <w:rPr>
            <w:rStyle w:val="Hyperlink"/>
            <w:rFonts w:asciiTheme="majorHAnsi" w:hAnsiTheme="majorHAnsi" w:cstheme="majorHAnsi"/>
            <w:noProof/>
          </w:rPr>
          <w:t>35</w:t>
        </w:r>
      </w:hyperlink>
      <w:r w:rsidR="00673171">
        <w:rPr>
          <w:rFonts w:asciiTheme="majorHAnsi" w:hAnsiTheme="majorHAnsi" w:cstheme="majorHAnsi"/>
          <w:noProof/>
        </w:rPr>
        <w:t xml:space="preserve">, </w:t>
      </w:r>
      <w:hyperlink w:anchor="_ENREF_5_36" w:tooltip="Hinkey, 2013 #143" w:history="1">
        <w:r w:rsidR="00B67D72" w:rsidRPr="004E1CE3">
          <w:rPr>
            <w:rStyle w:val="Hyperlink"/>
            <w:rFonts w:asciiTheme="majorHAnsi" w:hAnsiTheme="majorHAnsi" w:cstheme="majorHAnsi"/>
            <w:noProof/>
          </w:rPr>
          <w:t>36</w:t>
        </w:r>
      </w:hyperlink>
      <w:r w:rsidR="00673171">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w:t>
      </w:r>
    </w:p>
    <w:p w14:paraId="372C2C21" w14:textId="4CB7E3CF" w:rsidR="00031AB2" w:rsidRPr="00751956" w:rsidRDefault="00031AB2" w:rsidP="00635057">
      <w:pPr>
        <w:ind w:firstLine="720"/>
        <w:rPr>
          <w:rFonts w:asciiTheme="majorHAnsi" w:hAnsiTheme="majorHAnsi" w:cstheme="majorHAnsi"/>
        </w:rPr>
      </w:pPr>
      <w:r w:rsidRPr="00751956">
        <w:rPr>
          <w:rFonts w:asciiTheme="majorHAnsi" w:hAnsiTheme="majorHAnsi" w:cstheme="majorHAnsi"/>
        </w:rPr>
        <w:t>Based on the theory of ideal ICIPs, where the carrier transport is controlled by diffusion process, the product of the device zero-bias resistance and area product (</w:t>
      </w:r>
      <w:r w:rsidRPr="00751956">
        <w:rPr>
          <w:rFonts w:asciiTheme="majorHAnsi" w:hAnsiTheme="majorHAnsi" w:cstheme="majorHAnsi"/>
          <w:i/>
        </w:rPr>
        <w:t>R</w:t>
      </w:r>
      <w:r w:rsidRPr="001412BA">
        <w:rPr>
          <w:rFonts w:asciiTheme="majorHAnsi" w:hAnsiTheme="majorHAnsi" w:cstheme="majorHAnsi"/>
          <w:vertAlign w:val="subscript"/>
        </w:rPr>
        <w:t>0</w:t>
      </w:r>
      <w:r w:rsidRPr="00751956">
        <w:rPr>
          <w:rFonts w:asciiTheme="majorHAnsi" w:hAnsiTheme="majorHAnsi" w:cstheme="majorHAnsi"/>
          <w:i/>
        </w:rPr>
        <w:t>A</w:t>
      </w:r>
      <w:r w:rsidRPr="00751956">
        <w:rPr>
          <w:rFonts w:asciiTheme="majorHAnsi" w:hAnsiTheme="majorHAnsi" w:cstheme="majorHAnsi"/>
        </w:rPr>
        <w:t xml:space="preserve">) can be written as </w:t>
      </w:r>
      <w:r w:rsidRPr="00751956">
        <w:rPr>
          <w:rFonts w:asciiTheme="majorHAnsi" w:hAnsiTheme="majorHAnsi" w:cstheme="majorHAnsi"/>
        </w:rPr>
        <w:fldChar w:fldCharType="begin"/>
      </w:r>
      <w:r w:rsidR="00673171">
        <w:rPr>
          <w:rFonts w:asciiTheme="majorHAnsi" w:hAnsiTheme="majorHAnsi" w:cstheme="majorHAnsi"/>
        </w:rPr>
        <w:instrText xml:space="preserve"> ADDIN EN.CITE &lt;EndNote&gt;&lt;Cite&gt;&lt;Author&gt;Hinkey&lt;/Author&gt;&lt;Year&gt;2013&lt;/Year&gt;&lt;RecNum&gt;82&lt;/RecNum&gt;&lt;DisplayText&gt;[35]&lt;/DisplayText&gt;&lt;record&gt;&lt;rec-number&gt;82&lt;/rec-number&gt;&lt;foreign-keys&gt;&lt;key app="EN" db-id="wffwxtaf25x9dsev9z2pza5jtfxt2zrptw9r" timestamp="1474672817"&gt;82&lt;/key&gt;&lt;/foreign-keys&gt;&lt;ref-type name="Journal Article"&gt;17&lt;/ref-type&gt;&lt;contributors&gt;&lt;authors&gt;&lt;author&gt;Hinkey, Robert T.&lt;/author&gt;&lt;author&gt;Yang, Rui Q.&lt;/author&gt;&lt;/authors&gt;&lt;/contributors&gt;&lt;titles&gt;&lt;title&gt;Theory of multiple-stage interband photovoltaic devices and ultimate performance limit comparison of multiple-stage and single-stage interband infrared detectors&lt;/title&gt;&lt;secondary-title&gt;Journal of Applied Physics&lt;/secondary-title&gt;&lt;/titles&gt;&lt;periodical&gt;&lt;full-title&gt;Journal of Applied Physics&lt;/full-title&gt;&lt;/periodical&gt;&lt;pages&gt;104506&lt;/pages&gt;&lt;volume&gt;114&lt;/volume&gt;&lt;dates&gt;&lt;year&gt;2013&lt;/year&gt;&lt;/dates&gt;&lt;urls&gt;&lt;/urls&gt;&lt;electronic-resource-num&gt;10.1063/1.4820394&lt;/electronic-resource-num&gt;&lt;/record&gt;&lt;/Cite&gt;&lt;/EndNote&gt;</w:instrText>
      </w:r>
      <w:r w:rsidRPr="00751956">
        <w:rPr>
          <w:rFonts w:asciiTheme="majorHAnsi" w:hAnsiTheme="majorHAnsi" w:cstheme="majorHAnsi"/>
        </w:rPr>
        <w:fldChar w:fldCharType="separate"/>
      </w:r>
      <w:r w:rsidR="00673171">
        <w:rPr>
          <w:rFonts w:asciiTheme="majorHAnsi" w:hAnsiTheme="majorHAnsi" w:cstheme="majorHAnsi"/>
          <w:noProof/>
        </w:rPr>
        <w:t>[</w:t>
      </w:r>
      <w:hyperlink w:anchor="_ENREF_5_35" w:tooltip="Hinkey, 2013 #82" w:history="1">
        <w:r w:rsidR="00B67D72" w:rsidRPr="004E1CE3">
          <w:rPr>
            <w:rStyle w:val="Hyperlink"/>
            <w:rFonts w:asciiTheme="majorHAnsi" w:hAnsiTheme="majorHAnsi" w:cstheme="majorHAnsi"/>
            <w:noProof/>
          </w:rPr>
          <w:t>35</w:t>
        </w:r>
      </w:hyperlink>
      <w:r w:rsidR="00673171">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w:t>
      </w:r>
    </w:p>
    <w:p w14:paraId="34A5BBD7" w14:textId="77777777" w:rsidR="00031AB2" w:rsidRPr="00751956" w:rsidRDefault="00031AB2" w:rsidP="00031AB2">
      <w:pPr>
        <w:rPr>
          <w:rFonts w:asciiTheme="majorHAnsi" w:hAnsiTheme="majorHAnsi" w:cstheme="majorHAnsi"/>
        </w:rPr>
      </w:pPr>
      <w:r w:rsidRPr="00751956">
        <w:rPr>
          <w:rFonts w:asciiTheme="majorHAnsi" w:hAnsiTheme="majorHAnsi" w:cstheme="majorHAnsi"/>
        </w:rPr>
        <w:t xml:space="preserve">         </w:t>
      </w:r>
      <w:r>
        <w:rPr>
          <w:rFonts w:asciiTheme="majorHAnsi" w:hAnsiTheme="majorHAnsi" w:cstheme="majorHAnsi"/>
        </w:rPr>
        <w:t xml:space="preserve">                       </w:t>
      </w:r>
      <w:r w:rsidRPr="00751956">
        <w:rPr>
          <w:rFonts w:asciiTheme="majorHAnsi" w:hAnsiTheme="majorHAnsi" w:cstheme="majorHAnsi"/>
        </w:rPr>
        <w:t xml:space="preserve">           </w:t>
      </w:r>
      <m:oMath>
        <m:sSub>
          <m:sSubPr>
            <m:ctrlPr>
              <w:rPr>
                <w:rFonts w:ascii="Cambria Math" w:hAnsi="Cambria Math" w:cstheme="majorHAnsi"/>
                <w:i/>
                <w:sz w:val="32"/>
                <w:szCs w:val="32"/>
              </w:rPr>
            </m:ctrlPr>
          </m:sSubPr>
          <m:e>
            <m:r>
              <w:rPr>
                <w:rFonts w:ascii="Cambria Math" w:hAnsi="Cambria Math" w:cstheme="majorHAnsi"/>
                <w:sz w:val="32"/>
                <w:szCs w:val="32"/>
              </w:rPr>
              <m:t>R</m:t>
            </m:r>
          </m:e>
          <m:sub>
            <m:r>
              <w:rPr>
                <w:rFonts w:ascii="Cambria Math" w:hAnsi="Cambria Math" w:cstheme="majorHAnsi"/>
                <w:sz w:val="32"/>
                <w:szCs w:val="32"/>
              </w:rPr>
              <m:t>0</m:t>
            </m:r>
          </m:sub>
        </m:sSub>
        <m:r>
          <w:rPr>
            <w:rFonts w:ascii="Cambria Math" w:hAnsi="Cambria Math" w:cstheme="majorHAnsi"/>
            <w:sz w:val="32"/>
            <w:szCs w:val="32"/>
          </w:rPr>
          <m:t>A=</m:t>
        </m:r>
        <m:f>
          <m:fPr>
            <m:ctrlPr>
              <w:rPr>
                <w:rFonts w:ascii="Cambria Math" w:hAnsi="Cambria Math" w:cstheme="majorHAnsi"/>
                <w:i/>
                <w:sz w:val="32"/>
                <w:szCs w:val="32"/>
              </w:rPr>
            </m:ctrlPr>
          </m:fPr>
          <m:num>
            <m:sSub>
              <m:sSubPr>
                <m:ctrlPr>
                  <w:rPr>
                    <w:rFonts w:ascii="Cambria Math" w:hAnsi="Cambria Math" w:cstheme="majorHAnsi"/>
                    <w:i/>
                    <w:sz w:val="32"/>
                    <w:szCs w:val="32"/>
                  </w:rPr>
                </m:ctrlPr>
              </m:sSubPr>
              <m:e>
                <m:r>
                  <w:rPr>
                    <w:rFonts w:ascii="Cambria Math" w:hAnsi="Cambria Math" w:cstheme="majorHAnsi"/>
                    <w:sz w:val="32"/>
                    <w:szCs w:val="32"/>
                  </w:rPr>
                  <m:t>k</m:t>
                </m:r>
              </m:e>
              <m:sub>
                <m:r>
                  <w:rPr>
                    <w:rFonts w:ascii="Cambria Math" w:hAnsi="Cambria Math" w:cstheme="majorHAnsi"/>
                    <w:sz w:val="32"/>
                    <w:szCs w:val="32"/>
                  </w:rPr>
                  <m:t>B</m:t>
                </m:r>
              </m:sub>
            </m:sSub>
            <m:r>
              <w:rPr>
                <w:rFonts w:ascii="Cambria Math" w:hAnsi="Cambria Math" w:cstheme="majorHAnsi"/>
                <w:sz w:val="32"/>
                <w:szCs w:val="32"/>
              </w:rPr>
              <m:t>T</m:t>
            </m:r>
          </m:num>
          <m:den>
            <m:sSup>
              <m:sSupPr>
                <m:ctrlPr>
                  <w:rPr>
                    <w:rFonts w:ascii="Cambria Math" w:hAnsi="Cambria Math" w:cstheme="majorHAnsi"/>
                    <w:i/>
                    <w:sz w:val="32"/>
                    <w:szCs w:val="32"/>
                  </w:rPr>
                </m:ctrlPr>
              </m:sSupPr>
              <m:e>
                <m:r>
                  <w:rPr>
                    <w:rFonts w:ascii="Cambria Math" w:hAnsi="Cambria Math" w:cstheme="majorHAnsi"/>
                    <w:sz w:val="32"/>
                    <w:szCs w:val="32"/>
                  </w:rPr>
                  <m:t>q</m:t>
                </m:r>
              </m:e>
              <m:sup>
                <m:r>
                  <w:rPr>
                    <w:rFonts w:ascii="Cambria Math" w:hAnsi="Cambria Math" w:cstheme="majorHAnsi"/>
                    <w:sz w:val="32"/>
                    <w:szCs w:val="32"/>
                  </w:rPr>
                  <m:t>2</m:t>
                </m:r>
              </m:sup>
            </m:sSup>
            <m:sSub>
              <m:sSubPr>
                <m:ctrlPr>
                  <w:rPr>
                    <w:rFonts w:ascii="Cambria Math" w:hAnsi="Cambria Math" w:cstheme="majorHAnsi"/>
                    <w:i/>
                    <w:sz w:val="32"/>
                    <w:szCs w:val="32"/>
                  </w:rPr>
                </m:ctrlPr>
              </m:sSubPr>
              <m:e>
                <m:r>
                  <w:rPr>
                    <w:rFonts w:ascii="Cambria Math" w:hAnsi="Cambria Math" w:cstheme="majorHAnsi"/>
                    <w:sz w:val="32"/>
                    <w:szCs w:val="32"/>
                  </w:rPr>
                  <m:t>g</m:t>
                </m:r>
              </m:e>
              <m:sub>
                <m:r>
                  <w:rPr>
                    <w:rFonts w:ascii="Cambria Math" w:hAnsi="Cambria Math" w:cstheme="majorHAnsi"/>
                    <w:sz w:val="32"/>
                    <w:szCs w:val="32"/>
                  </w:rPr>
                  <m:t>th</m:t>
                </m:r>
              </m:sub>
            </m:sSub>
            <m:sSub>
              <m:sSubPr>
                <m:ctrlPr>
                  <w:rPr>
                    <w:rFonts w:ascii="Cambria Math" w:hAnsi="Cambria Math" w:cstheme="majorHAnsi"/>
                    <w:i/>
                    <w:sz w:val="32"/>
                    <w:szCs w:val="32"/>
                  </w:rPr>
                </m:ctrlPr>
              </m:sSubPr>
              <m:e>
                <m:r>
                  <w:rPr>
                    <w:rFonts w:ascii="Cambria Math" w:hAnsi="Cambria Math" w:cstheme="majorHAnsi"/>
                    <w:sz w:val="32"/>
                    <w:szCs w:val="32"/>
                  </w:rPr>
                  <m:t>L</m:t>
                </m:r>
              </m:e>
              <m:sub>
                <m:r>
                  <w:rPr>
                    <w:rFonts w:ascii="Cambria Math" w:hAnsi="Cambria Math" w:cstheme="majorHAnsi"/>
                    <w:sz w:val="32"/>
                    <w:szCs w:val="32"/>
                  </w:rPr>
                  <m:t>e</m:t>
                </m:r>
              </m:sub>
            </m:sSub>
          </m:den>
        </m:f>
        <m:nary>
          <m:naryPr>
            <m:chr m:val="∑"/>
            <m:limLoc m:val="undOvr"/>
            <m:supHide m:val="1"/>
            <m:ctrlPr>
              <w:rPr>
                <w:rFonts w:ascii="Cambria Math" w:hAnsi="Cambria Math" w:cstheme="majorHAnsi"/>
                <w:i/>
                <w:sz w:val="32"/>
                <w:szCs w:val="32"/>
              </w:rPr>
            </m:ctrlPr>
          </m:naryPr>
          <m:sub>
            <m:r>
              <w:rPr>
                <w:rFonts w:ascii="Cambria Math" w:hAnsi="Cambria Math" w:cstheme="majorHAnsi"/>
                <w:sz w:val="32"/>
                <w:szCs w:val="32"/>
              </w:rPr>
              <m:t>m</m:t>
            </m:r>
          </m:sub>
          <m:sup/>
          <m:e>
            <m:f>
              <m:fPr>
                <m:ctrlPr>
                  <w:rPr>
                    <w:rFonts w:ascii="Cambria Math" w:hAnsi="Cambria Math" w:cstheme="majorHAnsi"/>
                    <w:i/>
                    <w:sz w:val="32"/>
                    <w:szCs w:val="32"/>
                  </w:rPr>
                </m:ctrlPr>
              </m:fPr>
              <m:num>
                <m:r>
                  <w:rPr>
                    <w:rFonts w:ascii="Cambria Math" w:hAnsi="Cambria Math" w:cstheme="majorHAnsi"/>
                    <w:sz w:val="32"/>
                    <w:szCs w:val="32"/>
                  </w:rPr>
                  <m:t>1</m:t>
                </m:r>
              </m:num>
              <m:den>
                <m:r>
                  <m:rPr>
                    <m:sty m:val="p"/>
                  </m:rPr>
                  <w:rPr>
                    <w:rFonts w:ascii="Cambria Math" w:hAnsi="Cambria Math" w:cstheme="majorHAnsi"/>
                    <w:sz w:val="32"/>
                    <w:szCs w:val="32"/>
                  </w:rPr>
                  <m:t>tanh</m:t>
                </m:r>
                <m:d>
                  <m:dPr>
                    <m:ctrlPr>
                      <w:rPr>
                        <w:rFonts w:ascii="Cambria Math" w:hAnsi="Cambria Math" w:cstheme="majorHAnsi"/>
                        <w:sz w:val="32"/>
                        <w:szCs w:val="32"/>
                      </w:rPr>
                    </m:ctrlPr>
                  </m:dPr>
                  <m:e>
                    <m:f>
                      <m:fPr>
                        <m:ctrlPr>
                          <w:rPr>
                            <w:rFonts w:ascii="Cambria Math" w:hAnsi="Cambria Math" w:cstheme="majorHAnsi"/>
                            <w:i/>
                            <w:sz w:val="32"/>
                            <w:szCs w:val="32"/>
                          </w:rPr>
                        </m:ctrlPr>
                      </m:fPr>
                      <m:num>
                        <m:sSub>
                          <m:sSubPr>
                            <m:ctrlPr>
                              <w:rPr>
                                <w:rFonts w:ascii="Cambria Math" w:hAnsi="Cambria Math" w:cstheme="majorHAnsi"/>
                                <w:i/>
                                <w:sz w:val="32"/>
                                <w:szCs w:val="32"/>
                              </w:rPr>
                            </m:ctrlPr>
                          </m:sSubPr>
                          <m:e>
                            <m:r>
                              <w:rPr>
                                <w:rFonts w:ascii="Cambria Math" w:hAnsi="Cambria Math" w:cstheme="majorHAnsi"/>
                                <w:sz w:val="32"/>
                                <w:szCs w:val="32"/>
                              </w:rPr>
                              <m:t>t</m:t>
                            </m:r>
                          </m:e>
                          <m:sub>
                            <m:r>
                              <w:rPr>
                                <w:rFonts w:ascii="Cambria Math" w:hAnsi="Cambria Math" w:cstheme="majorHAnsi"/>
                                <w:sz w:val="32"/>
                                <w:szCs w:val="32"/>
                              </w:rPr>
                              <m:t>m</m:t>
                            </m:r>
                          </m:sub>
                        </m:sSub>
                      </m:num>
                      <m:den>
                        <m:sSub>
                          <m:sSubPr>
                            <m:ctrlPr>
                              <w:rPr>
                                <w:rFonts w:ascii="Cambria Math" w:hAnsi="Cambria Math" w:cstheme="majorHAnsi"/>
                                <w:i/>
                                <w:sz w:val="32"/>
                                <w:szCs w:val="32"/>
                              </w:rPr>
                            </m:ctrlPr>
                          </m:sSubPr>
                          <m:e>
                            <m:r>
                              <w:rPr>
                                <w:rFonts w:ascii="Cambria Math" w:hAnsi="Cambria Math" w:cstheme="majorHAnsi"/>
                                <w:sz w:val="32"/>
                                <w:szCs w:val="32"/>
                              </w:rPr>
                              <m:t>L</m:t>
                            </m:r>
                          </m:e>
                          <m:sub>
                            <m:r>
                              <w:rPr>
                                <w:rFonts w:ascii="Cambria Math" w:hAnsi="Cambria Math" w:cstheme="majorHAnsi"/>
                                <w:sz w:val="32"/>
                                <w:szCs w:val="32"/>
                              </w:rPr>
                              <m:t>e</m:t>
                            </m:r>
                          </m:sub>
                        </m:sSub>
                      </m:den>
                    </m:f>
                  </m:e>
                </m:d>
              </m:den>
            </m:f>
          </m:e>
        </m:nary>
      </m:oMath>
      <w:r>
        <w:rPr>
          <w:rFonts w:asciiTheme="majorHAnsi" w:hAnsiTheme="majorHAnsi" w:cstheme="majorHAnsi"/>
        </w:rPr>
        <w:t xml:space="preserve">                </w:t>
      </w:r>
      <w:r w:rsidRPr="00751956">
        <w:rPr>
          <w:rFonts w:asciiTheme="majorHAnsi" w:hAnsiTheme="majorHAnsi" w:cstheme="majorHAnsi"/>
        </w:rPr>
        <w:t xml:space="preserve">                 (2-4)</w:t>
      </w:r>
    </w:p>
    <w:p w14:paraId="5523F661" w14:textId="77777777" w:rsidR="00031AB2" w:rsidRDefault="00031AB2" w:rsidP="00F94F92">
      <w:pPr>
        <w:rPr>
          <w:rFonts w:asciiTheme="majorHAnsi" w:hAnsiTheme="majorHAnsi" w:cstheme="majorHAnsi"/>
        </w:rPr>
      </w:pPr>
    </w:p>
    <w:p w14:paraId="5FAFC7D2" w14:textId="77777777" w:rsidR="00F94F92" w:rsidRPr="00751956" w:rsidRDefault="00F94F92" w:rsidP="007A5882">
      <w:pPr>
        <w:spacing w:line="240" w:lineRule="auto"/>
        <w:jc w:val="center"/>
        <w:rPr>
          <w:rFonts w:asciiTheme="majorHAnsi" w:hAnsiTheme="majorHAnsi" w:cstheme="majorHAnsi"/>
        </w:rPr>
      </w:pPr>
      <w:r w:rsidRPr="00751956">
        <w:rPr>
          <w:rFonts w:asciiTheme="majorHAnsi" w:hAnsiTheme="majorHAnsi" w:cstheme="majorHAnsi"/>
          <w:noProof/>
          <w:lang w:bidi="ar-SA"/>
        </w:rPr>
        <w:lastRenderedPageBreak/>
        <w:drawing>
          <wp:inline distT="0" distB="0" distL="0" distR="0" wp14:anchorId="4AF9893B" wp14:editId="573DA703">
            <wp:extent cx="5181600" cy="2579321"/>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Collection Probabillity.png"/>
                    <pic:cNvPicPr/>
                  </pic:nvPicPr>
                  <pic:blipFill rotWithShape="1">
                    <a:blip r:embed="rId43">
                      <a:extLst>
                        <a:ext uri="{28A0092B-C50C-407E-A947-70E740481C1C}">
                          <a14:useLocalDpi xmlns:a14="http://schemas.microsoft.com/office/drawing/2010/main" val="0"/>
                        </a:ext>
                      </a:extLst>
                    </a:blip>
                    <a:srcRect l="9617" t="21150" r="13111" b="10469"/>
                    <a:stretch/>
                  </pic:blipFill>
                  <pic:spPr bwMode="auto">
                    <a:xfrm>
                      <a:off x="0" y="0"/>
                      <a:ext cx="5186529" cy="2581775"/>
                    </a:xfrm>
                    <a:prstGeom prst="rect">
                      <a:avLst/>
                    </a:prstGeom>
                    <a:ln>
                      <a:noFill/>
                    </a:ln>
                    <a:extLst>
                      <a:ext uri="{53640926-AAD7-44D8-BBD7-CCE9431645EC}">
                        <a14:shadowObscured xmlns:a14="http://schemas.microsoft.com/office/drawing/2010/main"/>
                      </a:ext>
                    </a:extLst>
                  </pic:spPr>
                </pic:pic>
              </a:graphicData>
            </a:graphic>
          </wp:inline>
        </w:drawing>
      </w:r>
    </w:p>
    <w:p w14:paraId="7591A24C" w14:textId="4CBBD92D" w:rsidR="00F94F92" w:rsidRDefault="00F94F92" w:rsidP="007A5882">
      <w:pPr>
        <w:pStyle w:val="Caption"/>
      </w:pPr>
      <w:bookmarkStart w:id="257" w:name="_Toc466134222"/>
      <w:bookmarkStart w:id="258" w:name="_Toc469516740"/>
      <w:r w:rsidRPr="00751956">
        <w:t xml:space="preserve">Figure </w:t>
      </w:r>
      <w:r w:rsidR="00DE71E4">
        <w:fldChar w:fldCharType="begin"/>
      </w:r>
      <w:r w:rsidR="00DE71E4">
        <w:instrText xml:space="preserve"> STYLEREF 1 \s </w:instrText>
      </w:r>
      <w:r w:rsidR="00DE71E4">
        <w:fldChar w:fldCharType="separate"/>
      </w:r>
      <w:r w:rsidR="004923B0">
        <w:rPr>
          <w:noProof/>
        </w:rPr>
        <w:t>2</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8</w:t>
      </w:r>
      <w:r w:rsidR="00DE71E4">
        <w:rPr>
          <w:noProof/>
        </w:rPr>
        <w:fldChar w:fldCharType="end"/>
      </w:r>
      <w:r w:rsidRPr="00751956">
        <w:t>: Collection probability for minority carriers (</w:t>
      </w:r>
      <w:r w:rsidRPr="001412BA">
        <w:rPr>
          <w:i/>
        </w:rPr>
        <w:t>i</w:t>
      </w:r>
      <w:r w:rsidRPr="001412BA">
        <w:t>.</w:t>
      </w:r>
      <w:r w:rsidRPr="001412BA">
        <w:rPr>
          <w:i/>
        </w:rPr>
        <w:t>e</w:t>
      </w:r>
      <w:r w:rsidRPr="001412BA">
        <w:t>.</w:t>
      </w:r>
      <w:r w:rsidRPr="00751956">
        <w:t xml:space="preserve">, electrons) </w:t>
      </w:r>
      <w:r w:rsidRPr="001412BA">
        <w:rPr>
          <w:i/>
        </w:rPr>
        <w:t>vs</w:t>
      </w:r>
      <w:r w:rsidRPr="00751956">
        <w:t>. their distance from the collection point (hole barrier) in a hypothetical photodetector with a 4 μm-thick absorber. Provided numbers on each curve denote the assumed minority carrier diffusion length</w:t>
      </w:r>
      <w:r w:rsidR="00210400">
        <w:t>s</w:t>
      </w:r>
      <w:r w:rsidRPr="00751956">
        <w:t xml:space="preserve">. Minority carrier diffusion lengths below 1 μm are realistic assumptions for T2SL photodetectors at high temperatures as discussed in the following chapters. The left side </w:t>
      </w:r>
      <w:r w:rsidR="00635057">
        <w:t>panel</w:t>
      </w:r>
      <w:r w:rsidRPr="00751956">
        <w:t xml:space="preserve"> shows the simplified structure of one stage in an ICIP.</w:t>
      </w:r>
      <w:bookmarkEnd w:id="257"/>
      <w:bookmarkEnd w:id="258"/>
    </w:p>
    <w:p w14:paraId="0054DB2B" w14:textId="77777777" w:rsidR="007A5882" w:rsidRPr="007A5882" w:rsidRDefault="007A5882" w:rsidP="007A5882"/>
    <w:p w14:paraId="6F0C23BC" w14:textId="6273E40B" w:rsidR="00F94F92" w:rsidRPr="00751956" w:rsidRDefault="00F94F92" w:rsidP="00F94F92">
      <w:pPr>
        <w:rPr>
          <w:rFonts w:asciiTheme="majorHAnsi" w:hAnsiTheme="majorHAnsi" w:cstheme="majorHAnsi"/>
        </w:rPr>
      </w:pPr>
      <w:r w:rsidRPr="00751956">
        <w:rPr>
          <w:rFonts w:asciiTheme="majorHAnsi" w:hAnsiTheme="majorHAnsi" w:cstheme="majorHAnsi"/>
        </w:rPr>
        <w:t xml:space="preserve">where </w:t>
      </w:r>
      <w:r w:rsidRPr="00751956">
        <w:rPr>
          <w:rFonts w:asciiTheme="majorHAnsi" w:hAnsiTheme="majorHAnsi" w:cstheme="majorHAnsi"/>
          <w:i/>
        </w:rPr>
        <w:t>k</w:t>
      </w:r>
      <w:r w:rsidRPr="001412BA">
        <w:rPr>
          <w:rFonts w:asciiTheme="majorHAnsi" w:hAnsiTheme="majorHAnsi" w:cstheme="majorHAnsi"/>
          <w:vertAlign w:val="subscript"/>
        </w:rPr>
        <w:t>B</w:t>
      </w:r>
      <w:r w:rsidRPr="00751956">
        <w:rPr>
          <w:rFonts w:asciiTheme="majorHAnsi" w:hAnsiTheme="majorHAnsi" w:cstheme="majorHAnsi"/>
        </w:rPr>
        <w:t xml:space="preserve">, </w:t>
      </w:r>
      <w:r w:rsidRPr="00751956">
        <w:rPr>
          <w:rFonts w:asciiTheme="majorHAnsi" w:hAnsiTheme="majorHAnsi" w:cstheme="majorHAnsi"/>
          <w:i/>
        </w:rPr>
        <w:t>T</w:t>
      </w:r>
      <w:r w:rsidRPr="00751956">
        <w:rPr>
          <w:rFonts w:asciiTheme="majorHAnsi" w:hAnsiTheme="majorHAnsi" w:cstheme="majorHAnsi"/>
        </w:rPr>
        <w:t xml:space="preserve">, </w:t>
      </w:r>
      <w:r w:rsidRPr="00751956">
        <w:rPr>
          <w:rFonts w:asciiTheme="majorHAnsi" w:hAnsiTheme="majorHAnsi" w:cstheme="majorHAnsi"/>
          <w:i/>
        </w:rPr>
        <w:t>q</w:t>
      </w:r>
      <w:r w:rsidRPr="00751956">
        <w:rPr>
          <w:rFonts w:asciiTheme="majorHAnsi" w:hAnsiTheme="majorHAnsi" w:cstheme="majorHAnsi"/>
        </w:rPr>
        <w:t xml:space="preserve">, </w:t>
      </w:r>
      <w:r w:rsidRPr="004801E0">
        <w:rPr>
          <w:rFonts w:asciiTheme="majorHAnsi" w:hAnsiTheme="majorHAnsi" w:cstheme="majorHAnsi"/>
          <w:i/>
          <w:noProof/>
        </w:rPr>
        <w:t>g</w:t>
      </w:r>
      <w:r w:rsidRPr="001412BA">
        <w:rPr>
          <w:rFonts w:asciiTheme="majorHAnsi" w:hAnsiTheme="majorHAnsi" w:cstheme="majorHAnsi"/>
          <w:noProof/>
          <w:vertAlign w:val="subscript"/>
        </w:rPr>
        <w:t>th</w:t>
      </w:r>
      <w:r w:rsidRPr="00751956">
        <w:rPr>
          <w:rFonts w:asciiTheme="majorHAnsi" w:hAnsiTheme="majorHAnsi" w:cstheme="majorHAnsi"/>
        </w:rPr>
        <w:t xml:space="preserve">, </w:t>
      </w:r>
      <w:r w:rsidRPr="004801E0">
        <w:rPr>
          <w:rFonts w:asciiTheme="majorHAnsi" w:hAnsiTheme="majorHAnsi" w:cstheme="majorHAnsi"/>
          <w:i/>
          <w:noProof/>
        </w:rPr>
        <w:t>L</w:t>
      </w:r>
      <w:r w:rsidRPr="001412BA">
        <w:rPr>
          <w:rFonts w:asciiTheme="majorHAnsi" w:hAnsiTheme="majorHAnsi" w:cstheme="majorHAnsi"/>
          <w:noProof/>
          <w:vertAlign w:val="subscript"/>
        </w:rPr>
        <w:t>e</w:t>
      </w:r>
      <w:r w:rsidR="004801E0">
        <w:rPr>
          <w:rFonts w:asciiTheme="majorHAnsi" w:hAnsiTheme="majorHAnsi" w:cstheme="majorHAnsi"/>
          <w:i/>
          <w:noProof/>
          <w:vertAlign w:val="subscript"/>
        </w:rPr>
        <w:t>,</w:t>
      </w:r>
      <w:r w:rsidRPr="00751956">
        <w:rPr>
          <w:rFonts w:asciiTheme="majorHAnsi" w:hAnsiTheme="majorHAnsi" w:cstheme="majorHAnsi"/>
        </w:rPr>
        <w:t xml:space="preserve"> and </w:t>
      </w:r>
      <w:r w:rsidRPr="004801E0">
        <w:rPr>
          <w:rFonts w:asciiTheme="majorHAnsi" w:hAnsiTheme="majorHAnsi" w:cstheme="majorHAnsi"/>
          <w:i/>
          <w:noProof/>
        </w:rPr>
        <w:t>t</w:t>
      </w:r>
      <w:r w:rsidRPr="001412BA">
        <w:rPr>
          <w:rFonts w:asciiTheme="majorHAnsi" w:hAnsiTheme="majorHAnsi" w:cstheme="majorHAnsi"/>
          <w:noProof/>
          <w:vertAlign w:val="subscript"/>
        </w:rPr>
        <w:t>m</w:t>
      </w:r>
      <w:r w:rsidRPr="00751956">
        <w:rPr>
          <w:rFonts w:asciiTheme="majorHAnsi" w:hAnsiTheme="majorHAnsi" w:cstheme="majorHAnsi"/>
        </w:rPr>
        <w:t xml:space="preserve"> are the Boltzmann constant, absolute temperature, electron charge, thermal generation rate, electron diffusion length and absorber thickens in the </w:t>
      </w:r>
      <w:r w:rsidRPr="00751956">
        <w:rPr>
          <w:rFonts w:asciiTheme="majorHAnsi" w:hAnsiTheme="majorHAnsi" w:cstheme="majorHAnsi"/>
          <w:i/>
        </w:rPr>
        <w:t>m</w:t>
      </w:r>
      <w:r w:rsidRPr="001412BA">
        <w:rPr>
          <w:rFonts w:asciiTheme="majorHAnsi" w:hAnsiTheme="majorHAnsi" w:cstheme="majorHAnsi"/>
          <w:vertAlign w:val="superscript"/>
        </w:rPr>
        <w:t>th</w:t>
      </w:r>
      <w:r w:rsidRPr="00751956">
        <w:rPr>
          <w:rFonts w:asciiTheme="majorHAnsi" w:hAnsiTheme="majorHAnsi" w:cstheme="majorHAnsi"/>
        </w:rPr>
        <w:t xml:space="preserve"> stage, respectively. From this equation, one can see that the device </w:t>
      </w:r>
      <w:r w:rsidRPr="00751956">
        <w:rPr>
          <w:rFonts w:asciiTheme="majorHAnsi" w:hAnsiTheme="majorHAnsi" w:cstheme="majorHAnsi"/>
          <w:i/>
        </w:rPr>
        <w:t>R</w:t>
      </w:r>
      <w:r w:rsidRPr="001412BA">
        <w:rPr>
          <w:rFonts w:asciiTheme="majorHAnsi" w:hAnsiTheme="majorHAnsi" w:cstheme="majorHAnsi"/>
          <w:vertAlign w:val="subscript"/>
        </w:rPr>
        <w:t>0</w:t>
      </w:r>
      <w:r w:rsidRPr="00751956">
        <w:rPr>
          <w:rFonts w:asciiTheme="majorHAnsi" w:hAnsiTheme="majorHAnsi" w:cstheme="majorHAnsi"/>
          <w:i/>
        </w:rPr>
        <w:t>A</w:t>
      </w:r>
      <w:r w:rsidRPr="00751956">
        <w:rPr>
          <w:rFonts w:asciiTheme="majorHAnsi" w:hAnsiTheme="majorHAnsi" w:cstheme="majorHAnsi"/>
        </w:rPr>
        <w:t xml:space="preserve"> increases by reducing the absorber thickness</w:t>
      </w:r>
      <w:r w:rsidR="00B10645">
        <w:rPr>
          <w:rFonts w:asciiTheme="majorHAnsi" w:hAnsiTheme="majorHAnsi" w:cstheme="majorHAnsi"/>
        </w:rPr>
        <w:t xml:space="preserve"> in each stage</w:t>
      </w:r>
      <w:r w:rsidRPr="00751956">
        <w:rPr>
          <w:rFonts w:asciiTheme="majorHAnsi" w:hAnsiTheme="majorHAnsi" w:cstheme="majorHAnsi"/>
        </w:rPr>
        <w:t xml:space="preserve"> provided that the diffusion length is longer than </w:t>
      </w:r>
      <w:r w:rsidR="00B10645">
        <w:rPr>
          <w:rFonts w:asciiTheme="majorHAnsi" w:hAnsiTheme="majorHAnsi" w:cstheme="majorHAnsi"/>
        </w:rPr>
        <w:t>its thickness and the Johnson noise term accordingly will reduce</w:t>
      </w:r>
      <w:r w:rsidRPr="00751956">
        <w:rPr>
          <w:rFonts w:asciiTheme="majorHAnsi" w:hAnsiTheme="majorHAnsi" w:cstheme="majorHAnsi"/>
        </w:rPr>
        <w:t xml:space="preserve">. </w:t>
      </w:r>
      <w:r w:rsidR="00B10645">
        <w:rPr>
          <w:rFonts w:asciiTheme="majorHAnsi" w:hAnsiTheme="majorHAnsi" w:cstheme="majorHAnsi"/>
        </w:rPr>
        <w:t>On the other hand</w:t>
      </w:r>
      <w:r w:rsidRPr="00751956">
        <w:rPr>
          <w:rFonts w:asciiTheme="majorHAnsi" w:hAnsiTheme="majorHAnsi" w:cstheme="majorHAnsi"/>
        </w:rPr>
        <w:t>, thin absorbers reduce the device responsivity due to limited photon absorption. This means a tradeoff exists between the lower noise and higher responsivity</w:t>
      </w:r>
      <w:r w:rsidR="00B10645">
        <w:rPr>
          <w:rFonts w:asciiTheme="majorHAnsi" w:hAnsiTheme="majorHAnsi" w:cstheme="majorHAnsi"/>
        </w:rPr>
        <w:t xml:space="preserve"> and</w:t>
      </w:r>
      <w:r w:rsidRPr="00751956">
        <w:rPr>
          <w:rFonts w:asciiTheme="majorHAnsi" w:hAnsiTheme="majorHAnsi" w:cstheme="majorHAnsi"/>
        </w:rPr>
        <w:t xml:space="preserve"> the </w:t>
      </w:r>
      <w:r w:rsidR="00B10645">
        <w:rPr>
          <w:rFonts w:asciiTheme="majorHAnsi" w:hAnsiTheme="majorHAnsi" w:cstheme="majorHAnsi"/>
        </w:rPr>
        <w:t xml:space="preserve">device </w:t>
      </w:r>
      <w:r w:rsidRPr="00751956">
        <w:rPr>
          <w:rFonts w:asciiTheme="majorHAnsi" w:hAnsiTheme="majorHAnsi" w:cstheme="majorHAnsi"/>
        </w:rPr>
        <w:t xml:space="preserve">designer should bear in mind an optimum absorber thickness and number of stages based on the system requirements and material parameters. External quantum efficiency (EQE) in an ICIP is </w:t>
      </w:r>
      <w:r w:rsidR="00B10645">
        <w:rPr>
          <w:rFonts w:asciiTheme="majorHAnsi" w:hAnsiTheme="majorHAnsi" w:cstheme="majorHAnsi"/>
        </w:rPr>
        <w:t xml:space="preserve">expressed as follows </w:t>
      </w:r>
      <w:r w:rsidR="00B10645">
        <w:rPr>
          <w:rFonts w:asciiTheme="majorHAnsi" w:hAnsiTheme="majorHAnsi" w:cstheme="majorHAnsi"/>
        </w:rPr>
        <w:fldChar w:fldCharType="begin"/>
      </w:r>
      <w:r w:rsidR="00673171">
        <w:rPr>
          <w:rFonts w:asciiTheme="majorHAnsi" w:hAnsiTheme="majorHAnsi" w:cstheme="majorHAnsi"/>
        </w:rPr>
        <w:instrText xml:space="preserve"> ADDIN EN.CITE &lt;EndNote&gt;&lt;Cite&gt;&lt;Author&gt;Hinkey&lt;/Author&gt;&lt;Year&gt;2013&lt;/Year&gt;&lt;RecNum&gt;82&lt;/RecNum&gt;&lt;DisplayText&gt;[35]&lt;/DisplayText&gt;&lt;record&gt;&lt;rec-number&gt;82&lt;/rec-number&gt;&lt;foreign-keys&gt;&lt;key app="EN" db-id="wffwxtaf25x9dsev9z2pza5jtfxt2zrptw9r" timestamp="1474672817"&gt;82&lt;/key&gt;&lt;/foreign-keys&gt;&lt;ref-type name="Journal Article"&gt;17&lt;/ref-type&gt;&lt;contributors&gt;&lt;authors&gt;&lt;author&gt;Hinkey, Robert T.&lt;/author&gt;&lt;author&gt;Yang, Rui Q.&lt;/author&gt;&lt;/authors&gt;&lt;/contributors&gt;&lt;titles&gt;&lt;title&gt;Theory of multiple-stage interband photovoltaic devices and ultimate performance limit comparison of multiple-stage and single-stage interband infrared detectors&lt;/title&gt;&lt;secondary-title&gt;Journal of Applied Physics&lt;/secondary-title&gt;&lt;/titles&gt;&lt;periodical&gt;&lt;full-title&gt;Journal of Applied Physics&lt;/full-title&gt;&lt;/periodical&gt;&lt;pages&gt;104506&lt;/pages&gt;&lt;volume&gt;114&lt;/volume&gt;&lt;dates&gt;&lt;year&gt;2013&lt;/year&gt;&lt;/dates&gt;&lt;urls&gt;&lt;/urls&gt;&lt;electronic-resource-num&gt;10.1063/1.4820394&lt;/electronic-resource-num&gt;&lt;/record&gt;&lt;/Cite&gt;&lt;/EndNote&gt;</w:instrText>
      </w:r>
      <w:r w:rsidR="00B10645">
        <w:rPr>
          <w:rFonts w:asciiTheme="majorHAnsi" w:hAnsiTheme="majorHAnsi" w:cstheme="majorHAnsi"/>
        </w:rPr>
        <w:fldChar w:fldCharType="separate"/>
      </w:r>
      <w:r w:rsidR="00673171">
        <w:rPr>
          <w:rFonts w:asciiTheme="majorHAnsi" w:hAnsiTheme="majorHAnsi" w:cstheme="majorHAnsi"/>
          <w:noProof/>
        </w:rPr>
        <w:t>[</w:t>
      </w:r>
      <w:hyperlink w:anchor="_ENREF_5_35" w:tooltip="Hinkey, 2013 #82" w:history="1">
        <w:r w:rsidR="00B67D72" w:rsidRPr="004E1CE3">
          <w:rPr>
            <w:rStyle w:val="Hyperlink"/>
            <w:rFonts w:asciiTheme="majorHAnsi" w:hAnsiTheme="majorHAnsi" w:cstheme="majorHAnsi"/>
            <w:noProof/>
          </w:rPr>
          <w:t>35</w:t>
        </w:r>
      </w:hyperlink>
      <w:r w:rsidR="00673171">
        <w:rPr>
          <w:rFonts w:asciiTheme="majorHAnsi" w:hAnsiTheme="majorHAnsi" w:cstheme="majorHAnsi"/>
          <w:noProof/>
        </w:rPr>
        <w:t>]</w:t>
      </w:r>
      <w:r w:rsidR="00B10645">
        <w:rPr>
          <w:rFonts w:asciiTheme="majorHAnsi" w:hAnsiTheme="majorHAnsi" w:cstheme="majorHAnsi"/>
        </w:rPr>
        <w:fldChar w:fldCharType="end"/>
      </w:r>
      <w:r w:rsidR="00B10645">
        <w:rPr>
          <w:rFonts w:asciiTheme="majorHAnsi" w:hAnsiTheme="majorHAnsi" w:cstheme="majorHAnsi"/>
        </w:rPr>
        <w:t>:</w:t>
      </w:r>
    </w:p>
    <w:p w14:paraId="3FC3D351" w14:textId="77777777" w:rsidR="00F94F92" w:rsidRPr="00751956" w:rsidRDefault="00F94F92" w:rsidP="00F94F92">
      <w:pPr>
        <w:rPr>
          <w:rFonts w:asciiTheme="majorHAnsi" w:hAnsiTheme="majorHAnsi" w:cstheme="majorHAnsi"/>
        </w:rPr>
      </w:pPr>
      <w:r>
        <w:rPr>
          <w:rFonts w:asciiTheme="majorHAnsi" w:hAnsiTheme="majorHAnsi" w:cstheme="majorHAnsi"/>
        </w:rPr>
        <w:lastRenderedPageBreak/>
        <w:t xml:space="preserve">   </w:t>
      </w:r>
      <w:r w:rsidR="00B10645">
        <w:rPr>
          <w:rFonts w:asciiTheme="majorHAnsi" w:hAnsiTheme="majorHAnsi" w:cstheme="majorHAnsi"/>
        </w:rPr>
        <w:t xml:space="preserve">  </w:t>
      </w:r>
      <w:r>
        <w:rPr>
          <w:rFonts w:asciiTheme="majorHAnsi" w:hAnsiTheme="majorHAnsi" w:cstheme="majorHAnsi"/>
        </w:rPr>
        <w:t xml:space="preserve">  </w:t>
      </w:r>
      <w:r w:rsidR="00B10645">
        <w:rPr>
          <w:rFonts w:asciiTheme="majorHAnsi" w:hAnsiTheme="majorHAnsi" w:cstheme="majorHAnsi"/>
        </w:rPr>
        <w:t xml:space="preserve">        </w:t>
      </w:r>
      <w:r w:rsidRPr="00751956">
        <w:rPr>
          <w:rFonts w:asciiTheme="majorHAnsi" w:hAnsiTheme="majorHAnsi" w:cstheme="majorHAnsi"/>
        </w:rPr>
        <w:t xml:space="preserve">     </w:t>
      </w:r>
      <m:oMath>
        <m:r>
          <w:rPr>
            <w:rFonts w:ascii="Cambria Math" w:hAnsi="Cambria Math" w:cstheme="majorHAnsi"/>
            <w:sz w:val="32"/>
            <w:szCs w:val="32"/>
          </w:rPr>
          <m:t>EQE</m:t>
        </m:r>
        <m:r>
          <m:rPr>
            <m:sty m:val="p"/>
          </m:rPr>
          <w:rPr>
            <w:rFonts w:ascii="Cambria Math" w:hAnsi="Cambria Math" w:cstheme="majorHAnsi"/>
            <w:sz w:val="32"/>
            <w:szCs w:val="32"/>
          </w:rPr>
          <m:t>=</m:t>
        </m:r>
        <m:d>
          <m:dPr>
            <m:begChr m:val="["/>
            <m:endChr m:val="]"/>
            <m:ctrlPr>
              <w:rPr>
                <w:rFonts w:ascii="Cambria Math" w:hAnsi="Cambria Math" w:cstheme="majorHAnsi"/>
                <w:sz w:val="32"/>
                <w:szCs w:val="32"/>
              </w:rPr>
            </m:ctrlPr>
          </m:dPr>
          <m:e>
            <m:f>
              <m:fPr>
                <m:ctrlPr>
                  <w:rPr>
                    <w:rFonts w:ascii="Cambria Math" w:hAnsi="Cambria Math" w:cstheme="majorHAnsi"/>
                    <w:sz w:val="32"/>
                    <w:szCs w:val="32"/>
                  </w:rPr>
                </m:ctrlPr>
              </m:fPr>
              <m:num>
                <m:r>
                  <w:rPr>
                    <w:rFonts w:ascii="Cambria Math" w:hAnsi="Cambria Math" w:cstheme="majorHAnsi"/>
                    <w:sz w:val="32"/>
                    <w:szCs w:val="32"/>
                  </w:rPr>
                  <m:t>α</m:t>
                </m:r>
                <m:sSub>
                  <m:sSubPr>
                    <m:ctrlPr>
                      <w:rPr>
                        <w:rFonts w:ascii="Cambria Math" w:hAnsi="Cambria Math" w:cstheme="majorHAnsi"/>
                        <w:sz w:val="32"/>
                        <w:szCs w:val="32"/>
                      </w:rPr>
                    </m:ctrlPr>
                  </m:sSubPr>
                  <m:e>
                    <m:r>
                      <w:rPr>
                        <w:rFonts w:ascii="Cambria Math" w:hAnsi="Cambria Math" w:cstheme="majorHAnsi"/>
                        <w:sz w:val="32"/>
                        <w:szCs w:val="32"/>
                      </w:rPr>
                      <m:t>L</m:t>
                    </m:r>
                  </m:e>
                  <m:sub>
                    <m:r>
                      <w:rPr>
                        <w:rFonts w:ascii="Cambria Math" w:hAnsi="Cambria Math" w:cstheme="majorHAnsi"/>
                        <w:sz w:val="32"/>
                        <w:szCs w:val="32"/>
                      </w:rPr>
                      <m:t>e</m:t>
                    </m:r>
                  </m:sub>
                </m:sSub>
              </m:num>
              <m:den>
                <m:r>
                  <m:rPr>
                    <m:sty m:val="p"/>
                  </m:rPr>
                  <w:rPr>
                    <w:rFonts w:ascii="Cambria Math" w:hAnsi="Cambria Math" w:cstheme="majorHAnsi"/>
                    <w:sz w:val="32"/>
                    <w:szCs w:val="32"/>
                  </w:rPr>
                  <m:t>1-</m:t>
                </m:r>
                <m:sSup>
                  <m:sSupPr>
                    <m:ctrlPr>
                      <w:rPr>
                        <w:rFonts w:ascii="Cambria Math" w:hAnsi="Cambria Math" w:cstheme="majorHAnsi"/>
                        <w:sz w:val="32"/>
                        <w:szCs w:val="32"/>
                      </w:rPr>
                    </m:ctrlPr>
                  </m:sSupPr>
                  <m:e>
                    <m:r>
                      <m:rPr>
                        <m:sty m:val="p"/>
                      </m:rPr>
                      <w:rPr>
                        <w:rFonts w:ascii="Cambria Math" w:hAnsi="Cambria Math" w:cstheme="majorHAnsi"/>
                        <w:sz w:val="32"/>
                        <w:szCs w:val="32"/>
                      </w:rPr>
                      <m:t>(</m:t>
                    </m:r>
                    <m:r>
                      <w:rPr>
                        <w:rFonts w:ascii="Cambria Math" w:hAnsi="Cambria Math" w:cstheme="majorHAnsi"/>
                        <w:sz w:val="32"/>
                        <w:szCs w:val="32"/>
                      </w:rPr>
                      <m:t>α</m:t>
                    </m:r>
                    <m:sSub>
                      <m:sSubPr>
                        <m:ctrlPr>
                          <w:rPr>
                            <w:rFonts w:ascii="Cambria Math" w:hAnsi="Cambria Math" w:cstheme="majorHAnsi"/>
                            <w:sz w:val="32"/>
                            <w:szCs w:val="32"/>
                          </w:rPr>
                        </m:ctrlPr>
                      </m:sSubPr>
                      <m:e>
                        <m:r>
                          <w:rPr>
                            <w:rFonts w:ascii="Cambria Math" w:hAnsi="Cambria Math" w:cstheme="majorHAnsi"/>
                            <w:sz w:val="32"/>
                            <w:szCs w:val="32"/>
                          </w:rPr>
                          <m:t>L</m:t>
                        </m:r>
                      </m:e>
                      <m:sub>
                        <m:r>
                          <w:rPr>
                            <w:rFonts w:ascii="Cambria Math" w:hAnsi="Cambria Math" w:cstheme="majorHAnsi"/>
                            <w:sz w:val="32"/>
                            <w:szCs w:val="32"/>
                          </w:rPr>
                          <m:t>e</m:t>
                        </m:r>
                      </m:sub>
                    </m:sSub>
                    <m:r>
                      <m:rPr>
                        <m:sty m:val="p"/>
                      </m:rPr>
                      <w:rPr>
                        <w:rFonts w:ascii="Cambria Math" w:hAnsi="Cambria Math" w:cstheme="majorHAnsi"/>
                        <w:sz w:val="32"/>
                        <w:szCs w:val="32"/>
                      </w:rPr>
                      <m:t>)</m:t>
                    </m:r>
                  </m:e>
                  <m:sup>
                    <m:r>
                      <m:rPr>
                        <m:sty m:val="p"/>
                      </m:rPr>
                      <w:rPr>
                        <w:rFonts w:ascii="Cambria Math" w:hAnsi="Cambria Math" w:cstheme="majorHAnsi"/>
                        <w:sz w:val="32"/>
                        <w:szCs w:val="32"/>
                      </w:rPr>
                      <m:t>2</m:t>
                    </m:r>
                  </m:sup>
                </m:sSup>
              </m:den>
            </m:f>
          </m:e>
        </m:d>
        <m:d>
          <m:dPr>
            <m:begChr m:val="["/>
            <m:endChr m:val="]"/>
            <m:ctrlPr>
              <w:rPr>
                <w:rFonts w:ascii="Cambria Math" w:hAnsi="Cambria Math" w:cstheme="majorHAnsi"/>
                <w:sz w:val="32"/>
                <w:szCs w:val="32"/>
              </w:rPr>
            </m:ctrlPr>
          </m:dPr>
          <m:e>
            <m:f>
              <m:fPr>
                <m:ctrlPr>
                  <w:rPr>
                    <w:rFonts w:ascii="Cambria Math" w:hAnsi="Cambria Math" w:cstheme="majorHAnsi"/>
                    <w:sz w:val="32"/>
                    <w:szCs w:val="32"/>
                  </w:rPr>
                </m:ctrlPr>
              </m:fPr>
              <m:num>
                <m:r>
                  <w:rPr>
                    <w:rFonts w:ascii="Cambria Math" w:hAnsi="Cambria Math" w:cstheme="majorHAnsi"/>
                    <w:sz w:val="32"/>
                    <w:szCs w:val="32"/>
                  </w:rPr>
                  <m:t>Sinh</m:t>
                </m:r>
                <m:d>
                  <m:dPr>
                    <m:ctrlPr>
                      <w:rPr>
                        <w:rFonts w:ascii="Cambria Math" w:hAnsi="Cambria Math" w:cstheme="majorHAnsi"/>
                        <w:sz w:val="32"/>
                        <w:szCs w:val="32"/>
                      </w:rPr>
                    </m:ctrlPr>
                  </m:dPr>
                  <m:e>
                    <m:f>
                      <m:fPr>
                        <m:type m:val="skw"/>
                        <m:ctrlPr>
                          <w:rPr>
                            <w:rFonts w:ascii="Cambria Math" w:hAnsi="Cambria Math" w:cstheme="majorHAnsi"/>
                            <w:sz w:val="32"/>
                            <w:szCs w:val="32"/>
                          </w:rPr>
                        </m:ctrlPr>
                      </m:fPr>
                      <m:num>
                        <m:sSub>
                          <m:sSubPr>
                            <m:ctrlPr>
                              <w:rPr>
                                <w:rFonts w:ascii="Cambria Math" w:hAnsi="Cambria Math" w:cstheme="majorHAnsi"/>
                                <w:sz w:val="32"/>
                                <w:szCs w:val="32"/>
                              </w:rPr>
                            </m:ctrlPr>
                          </m:sSubPr>
                          <m:e>
                            <m:r>
                              <w:rPr>
                                <w:rFonts w:ascii="Cambria Math" w:hAnsi="Cambria Math" w:cstheme="majorHAnsi"/>
                                <w:sz w:val="32"/>
                                <w:szCs w:val="32"/>
                              </w:rPr>
                              <m:t>t</m:t>
                            </m:r>
                          </m:e>
                          <m:sub>
                            <m:r>
                              <m:rPr>
                                <m:sty m:val="p"/>
                              </m:rPr>
                              <w:rPr>
                                <w:rFonts w:ascii="Cambria Math" w:hAnsi="Cambria Math" w:cstheme="majorHAnsi"/>
                                <w:sz w:val="32"/>
                                <w:szCs w:val="32"/>
                              </w:rPr>
                              <m:t>1</m:t>
                            </m:r>
                          </m:sub>
                        </m:sSub>
                      </m:num>
                      <m:den>
                        <m:sSub>
                          <m:sSubPr>
                            <m:ctrlPr>
                              <w:rPr>
                                <w:rFonts w:ascii="Cambria Math" w:hAnsi="Cambria Math" w:cstheme="majorHAnsi"/>
                                <w:sz w:val="32"/>
                                <w:szCs w:val="32"/>
                              </w:rPr>
                            </m:ctrlPr>
                          </m:sSubPr>
                          <m:e>
                            <m:r>
                              <w:rPr>
                                <w:rFonts w:ascii="Cambria Math" w:hAnsi="Cambria Math" w:cstheme="majorHAnsi"/>
                                <w:sz w:val="32"/>
                                <w:szCs w:val="32"/>
                              </w:rPr>
                              <m:t>L</m:t>
                            </m:r>
                          </m:e>
                          <m:sub>
                            <m:r>
                              <w:rPr>
                                <w:rFonts w:ascii="Cambria Math" w:hAnsi="Cambria Math" w:cstheme="majorHAnsi"/>
                                <w:sz w:val="32"/>
                                <w:szCs w:val="32"/>
                              </w:rPr>
                              <m:t>e</m:t>
                            </m:r>
                          </m:sub>
                        </m:sSub>
                      </m:den>
                    </m:f>
                  </m:e>
                </m:d>
                <m:r>
                  <m:rPr>
                    <m:sty m:val="p"/>
                  </m:rPr>
                  <w:rPr>
                    <w:rFonts w:ascii="Cambria Math" w:hAnsi="Cambria Math" w:cstheme="majorHAnsi"/>
                    <w:sz w:val="32"/>
                    <w:szCs w:val="32"/>
                  </w:rPr>
                  <m:t>+</m:t>
                </m:r>
                <m:r>
                  <w:rPr>
                    <w:rFonts w:ascii="Cambria Math" w:hAnsi="Cambria Math" w:cstheme="majorHAnsi"/>
                    <w:sz w:val="32"/>
                    <w:szCs w:val="32"/>
                  </w:rPr>
                  <m:t>α</m:t>
                </m:r>
                <m:sSub>
                  <m:sSubPr>
                    <m:ctrlPr>
                      <w:rPr>
                        <w:rFonts w:ascii="Cambria Math" w:hAnsi="Cambria Math" w:cstheme="majorHAnsi"/>
                        <w:sz w:val="32"/>
                        <w:szCs w:val="32"/>
                      </w:rPr>
                    </m:ctrlPr>
                  </m:sSubPr>
                  <m:e>
                    <m:r>
                      <w:rPr>
                        <w:rFonts w:ascii="Cambria Math" w:hAnsi="Cambria Math" w:cstheme="majorHAnsi"/>
                        <w:sz w:val="32"/>
                        <w:szCs w:val="32"/>
                      </w:rPr>
                      <m:t>L</m:t>
                    </m:r>
                  </m:e>
                  <m:sub>
                    <m:r>
                      <w:rPr>
                        <w:rFonts w:ascii="Cambria Math" w:hAnsi="Cambria Math" w:cstheme="majorHAnsi"/>
                        <w:sz w:val="32"/>
                        <w:szCs w:val="32"/>
                      </w:rPr>
                      <m:t>e</m:t>
                    </m:r>
                  </m:sub>
                </m:sSub>
                <m:sSup>
                  <m:sSupPr>
                    <m:ctrlPr>
                      <w:rPr>
                        <w:rFonts w:ascii="Cambria Math" w:hAnsi="Cambria Math" w:cstheme="majorHAnsi"/>
                        <w:sz w:val="32"/>
                        <w:szCs w:val="32"/>
                      </w:rPr>
                    </m:ctrlPr>
                  </m:sSupPr>
                  <m:e>
                    <m:r>
                      <w:rPr>
                        <w:rFonts w:ascii="Cambria Math" w:hAnsi="Cambria Math" w:cstheme="majorHAnsi"/>
                        <w:sz w:val="32"/>
                        <w:szCs w:val="32"/>
                      </w:rPr>
                      <m:t>e</m:t>
                    </m:r>
                  </m:e>
                  <m:sup>
                    <m:r>
                      <m:rPr>
                        <m:sty m:val="p"/>
                      </m:rPr>
                      <w:rPr>
                        <w:rFonts w:ascii="Cambria Math" w:hAnsi="Cambria Math" w:cstheme="majorHAnsi"/>
                        <w:sz w:val="32"/>
                        <w:szCs w:val="32"/>
                      </w:rPr>
                      <m:t>-</m:t>
                    </m:r>
                    <m:r>
                      <w:rPr>
                        <w:rFonts w:ascii="Cambria Math" w:hAnsi="Cambria Math" w:cstheme="majorHAnsi"/>
                        <w:sz w:val="32"/>
                        <w:szCs w:val="32"/>
                      </w:rPr>
                      <m:t>α</m:t>
                    </m:r>
                    <m:sSub>
                      <m:sSubPr>
                        <m:ctrlPr>
                          <w:rPr>
                            <w:rFonts w:ascii="Cambria Math" w:hAnsi="Cambria Math" w:cstheme="majorHAnsi"/>
                            <w:sz w:val="32"/>
                            <w:szCs w:val="32"/>
                          </w:rPr>
                        </m:ctrlPr>
                      </m:sSubPr>
                      <m:e>
                        <m:r>
                          <w:rPr>
                            <w:rFonts w:ascii="Cambria Math" w:hAnsi="Cambria Math" w:cstheme="majorHAnsi"/>
                            <w:sz w:val="32"/>
                            <w:szCs w:val="32"/>
                          </w:rPr>
                          <m:t>t</m:t>
                        </m:r>
                      </m:e>
                      <m:sub>
                        <m:r>
                          <m:rPr>
                            <m:sty m:val="p"/>
                          </m:rPr>
                          <w:rPr>
                            <w:rFonts w:ascii="Cambria Math" w:hAnsi="Cambria Math" w:cstheme="majorHAnsi"/>
                            <w:sz w:val="32"/>
                            <w:szCs w:val="32"/>
                          </w:rPr>
                          <m:t>1</m:t>
                        </m:r>
                      </m:sub>
                    </m:sSub>
                  </m:sup>
                </m:sSup>
              </m:num>
              <m:den>
                <m:r>
                  <w:rPr>
                    <w:rFonts w:ascii="Cambria Math" w:hAnsi="Cambria Math" w:cstheme="majorHAnsi"/>
                    <w:sz w:val="32"/>
                    <w:szCs w:val="32"/>
                  </w:rPr>
                  <m:t>cosh</m:t>
                </m:r>
                <m:d>
                  <m:dPr>
                    <m:ctrlPr>
                      <w:rPr>
                        <w:rFonts w:ascii="Cambria Math" w:hAnsi="Cambria Math" w:cstheme="majorHAnsi"/>
                        <w:sz w:val="32"/>
                        <w:szCs w:val="32"/>
                      </w:rPr>
                    </m:ctrlPr>
                  </m:dPr>
                  <m:e>
                    <m:f>
                      <m:fPr>
                        <m:type m:val="skw"/>
                        <m:ctrlPr>
                          <w:rPr>
                            <w:rFonts w:ascii="Cambria Math" w:hAnsi="Cambria Math" w:cstheme="majorHAnsi"/>
                            <w:sz w:val="32"/>
                            <w:szCs w:val="32"/>
                          </w:rPr>
                        </m:ctrlPr>
                      </m:fPr>
                      <m:num>
                        <m:sSub>
                          <m:sSubPr>
                            <m:ctrlPr>
                              <w:rPr>
                                <w:rFonts w:ascii="Cambria Math" w:hAnsi="Cambria Math" w:cstheme="majorHAnsi"/>
                                <w:sz w:val="32"/>
                                <w:szCs w:val="32"/>
                              </w:rPr>
                            </m:ctrlPr>
                          </m:sSubPr>
                          <m:e>
                            <m:r>
                              <w:rPr>
                                <w:rFonts w:ascii="Cambria Math" w:hAnsi="Cambria Math" w:cstheme="majorHAnsi"/>
                                <w:sz w:val="32"/>
                                <w:szCs w:val="32"/>
                              </w:rPr>
                              <m:t>t</m:t>
                            </m:r>
                          </m:e>
                          <m:sub>
                            <m:r>
                              <m:rPr>
                                <m:sty m:val="p"/>
                              </m:rPr>
                              <w:rPr>
                                <w:rFonts w:ascii="Cambria Math" w:hAnsi="Cambria Math" w:cstheme="majorHAnsi"/>
                                <w:sz w:val="32"/>
                                <w:szCs w:val="32"/>
                              </w:rPr>
                              <m:t>1</m:t>
                            </m:r>
                          </m:sub>
                        </m:sSub>
                      </m:num>
                      <m:den>
                        <m:sSub>
                          <m:sSubPr>
                            <m:ctrlPr>
                              <w:rPr>
                                <w:rFonts w:ascii="Cambria Math" w:hAnsi="Cambria Math" w:cstheme="majorHAnsi"/>
                                <w:sz w:val="32"/>
                                <w:szCs w:val="32"/>
                              </w:rPr>
                            </m:ctrlPr>
                          </m:sSubPr>
                          <m:e>
                            <m:r>
                              <w:rPr>
                                <w:rFonts w:ascii="Cambria Math" w:hAnsi="Cambria Math" w:cstheme="majorHAnsi"/>
                                <w:sz w:val="32"/>
                                <w:szCs w:val="32"/>
                              </w:rPr>
                              <m:t>L</m:t>
                            </m:r>
                          </m:e>
                          <m:sub>
                            <m:r>
                              <w:rPr>
                                <w:rFonts w:ascii="Cambria Math" w:hAnsi="Cambria Math" w:cstheme="majorHAnsi"/>
                                <w:sz w:val="32"/>
                                <w:szCs w:val="32"/>
                              </w:rPr>
                              <m:t>e</m:t>
                            </m:r>
                          </m:sub>
                        </m:sSub>
                      </m:den>
                    </m:f>
                  </m:e>
                </m:d>
              </m:den>
            </m:f>
            <m:r>
              <m:rPr>
                <m:sty m:val="p"/>
              </m:rPr>
              <w:rPr>
                <w:rFonts w:ascii="Cambria Math" w:hAnsi="Cambria Math" w:cstheme="majorHAnsi"/>
                <w:sz w:val="32"/>
                <w:szCs w:val="32"/>
              </w:rPr>
              <m:t>-</m:t>
            </m:r>
            <m:r>
              <w:rPr>
                <w:rFonts w:ascii="Cambria Math" w:hAnsi="Cambria Math" w:cstheme="majorHAnsi"/>
                <w:sz w:val="32"/>
                <w:szCs w:val="32"/>
              </w:rPr>
              <m:t>α</m:t>
            </m:r>
            <m:sSub>
              <m:sSubPr>
                <m:ctrlPr>
                  <w:rPr>
                    <w:rFonts w:ascii="Cambria Math" w:hAnsi="Cambria Math" w:cstheme="majorHAnsi"/>
                    <w:sz w:val="32"/>
                    <w:szCs w:val="32"/>
                  </w:rPr>
                </m:ctrlPr>
              </m:sSubPr>
              <m:e>
                <m:r>
                  <w:rPr>
                    <w:rFonts w:ascii="Cambria Math" w:hAnsi="Cambria Math" w:cstheme="majorHAnsi"/>
                    <w:sz w:val="32"/>
                    <w:szCs w:val="32"/>
                  </w:rPr>
                  <m:t>L</m:t>
                </m:r>
              </m:e>
              <m:sub>
                <m:r>
                  <w:rPr>
                    <w:rFonts w:ascii="Cambria Math" w:hAnsi="Cambria Math" w:cstheme="majorHAnsi"/>
                    <w:sz w:val="32"/>
                    <w:szCs w:val="32"/>
                  </w:rPr>
                  <m:t>e</m:t>
                </m:r>
              </m:sub>
            </m:sSub>
          </m:e>
        </m:d>
      </m:oMath>
      <w:r>
        <w:rPr>
          <w:rFonts w:asciiTheme="majorHAnsi" w:hAnsiTheme="majorHAnsi" w:cstheme="majorHAnsi"/>
        </w:rPr>
        <w:t xml:space="preserve"> </w:t>
      </w:r>
      <w:r w:rsidRPr="00751956">
        <w:rPr>
          <w:rFonts w:asciiTheme="majorHAnsi" w:hAnsiTheme="majorHAnsi" w:cstheme="majorHAnsi"/>
        </w:rPr>
        <w:t xml:space="preserve">      </w:t>
      </w:r>
      <w:r w:rsidR="00B10645">
        <w:rPr>
          <w:rFonts w:asciiTheme="majorHAnsi" w:hAnsiTheme="majorHAnsi" w:cstheme="majorHAnsi"/>
        </w:rPr>
        <w:t xml:space="preserve">     </w:t>
      </w:r>
      <w:r w:rsidRPr="00751956">
        <w:rPr>
          <w:rFonts w:asciiTheme="majorHAnsi" w:hAnsiTheme="majorHAnsi" w:cstheme="majorHAnsi"/>
        </w:rPr>
        <w:t xml:space="preserve"> (2-5)</w:t>
      </w:r>
    </w:p>
    <w:p w14:paraId="568E932E" w14:textId="77777777" w:rsidR="00B10645" w:rsidRDefault="00F94F92" w:rsidP="00F94F92">
      <w:pPr>
        <w:rPr>
          <w:rFonts w:asciiTheme="majorHAnsi" w:hAnsiTheme="majorHAnsi" w:cstheme="majorHAnsi"/>
        </w:rPr>
      </w:pPr>
      <w:r w:rsidRPr="00751956">
        <w:rPr>
          <w:rFonts w:asciiTheme="majorHAnsi" w:hAnsiTheme="majorHAnsi" w:cstheme="majorHAnsi"/>
        </w:rPr>
        <w:t>Since the</w:t>
      </w:r>
      <w:r w:rsidR="00B10645">
        <w:rPr>
          <w:rFonts w:asciiTheme="majorHAnsi" w:hAnsiTheme="majorHAnsi" w:cstheme="majorHAnsi"/>
        </w:rPr>
        <w:t xml:space="preserve"> different</w:t>
      </w:r>
      <w:r w:rsidRPr="00751956">
        <w:rPr>
          <w:rFonts w:asciiTheme="majorHAnsi" w:hAnsiTheme="majorHAnsi" w:cstheme="majorHAnsi"/>
        </w:rPr>
        <w:t xml:space="preserve"> stages are assumed to be photocurrent matched, the absorber thickness in the first stage (</w:t>
      </w:r>
      <w:r w:rsidRPr="00751956">
        <w:rPr>
          <w:rFonts w:asciiTheme="majorHAnsi" w:hAnsiTheme="majorHAnsi" w:cstheme="majorHAnsi"/>
          <w:i/>
        </w:rPr>
        <w:t>t</w:t>
      </w:r>
      <w:r w:rsidRPr="00D00CA4">
        <w:rPr>
          <w:rFonts w:asciiTheme="majorHAnsi" w:hAnsiTheme="majorHAnsi" w:cstheme="majorHAnsi"/>
          <w:vertAlign w:val="subscript"/>
        </w:rPr>
        <w:t>1</w:t>
      </w:r>
      <w:r w:rsidRPr="00751956">
        <w:rPr>
          <w:rFonts w:asciiTheme="majorHAnsi" w:hAnsiTheme="majorHAnsi" w:cstheme="majorHAnsi"/>
        </w:rPr>
        <w:t xml:space="preserve">) is used in the above equation. </w:t>
      </w:r>
      <w:r w:rsidR="00B10645">
        <w:rPr>
          <w:rFonts w:asciiTheme="majorHAnsi" w:hAnsiTheme="majorHAnsi" w:cstheme="majorHAnsi"/>
        </w:rPr>
        <w:t xml:space="preserve">If the photocurrent matching condition is not satisfied, the stage with the lowest </w:t>
      </w:r>
      <w:r w:rsidR="00D9358A" w:rsidRPr="004801E0">
        <w:rPr>
          <w:rFonts w:asciiTheme="majorHAnsi" w:hAnsiTheme="majorHAnsi" w:cstheme="majorHAnsi"/>
          <w:i/>
          <w:noProof/>
        </w:rPr>
        <w:t>I</w:t>
      </w:r>
      <w:r w:rsidR="00D9358A" w:rsidRPr="00D00CA4">
        <w:rPr>
          <w:rFonts w:asciiTheme="majorHAnsi" w:hAnsiTheme="majorHAnsi" w:cstheme="majorHAnsi"/>
          <w:noProof/>
          <w:vertAlign w:val="subscript"/>
        </w:rPr>
        <w:t>ph</w:t>
      </w:r>
      <w:r w:rsidR="00B10645">
        <w:rPr>
          <w:rFonts w:asciiTheme="majorHAnsi" w:hAnsiTheme="majorHAnsi" w:cstheme="majorHAnsi"/>
        </w:rPr>
        <w:t xml:space="preserve"> determines the </w:t>
      </w:r>
      <w:r w:rsidR="00D9358A">
        <w:rPr>
          <w:rFonts w:asciiTheme="majorHAnsi" w:hAnsiTheme="majorHAnsi" w:cstheme="majorHAnsi"/>
        </w:rPr>
        <w:t>device</w:t>
      </w:r>
      <w:r w:rsidR="00B10645">
        <w:rPr>
          <w:rFonts w:asciiTheme="majorHAnsi" w:hAnsiTheme="majorHAnsi" w:cstheme="majorHAnsi"/>
        </w:rPr>
        <w:t xml:space="preserve"> photocurrent.</w:t>
      </w:r>
    </w:p>
    <w:p w14:paraId="36B133DD" w14:textId="03094C54" w:rsidR="00F94F92" w:rsidRPr="00751956" w:rsidRDefault="00F94F92" w:rsidP="00CB1A3E">
      <w:pPr>
        <w:ind w:firstLine="720"/>
        <w:rPr>
          <w:rFonts w:asciiTheme="majorHAnsi" w:hAnsiTheme="majorHAnsi" w:cstheme="majorHAnsi"/>
        </w:rPr>
      </w:pPr>
      <w:r w:rsidRPr="00751956">
        <w:rPr>
          <w:rFonts w:asciiTheme="majorHAnsi" w:hAnsiTheme="majorHAnsi" w:cstheme="majorHAnsi"/>
        </w:rPr>
        <w:t>The specific detectivity</w:t>
      </w:r>
      <w:r w:rsidR="00D9358A">
        <w:rPr>
          <w:rFonts w:asciiTheme="majorHAnsi" w:hAnsiTheme="majorHAnsi" w:cstheme="majorHAnsi"/>
        </w:rPr>
        <w:t xml:space="preserve"> (</w:t>
      </w:r>
      <w:r w:rsidR="00D9358A" w:rsidRPr="00D9358A">
        <w:rPr>
          <w:rFonts w:asciiTheme="majorHAnsi" w:hAnsiTheme="majorHAnsi" w:cstheme="majorHAnsi"/>
          <w:i/>
        </w:rPr>
        <w:t>D</w:t>
      </w:r>
      <w:r w:rsidR="00D9358A" w:rsidRPr="00D9358A">
        <w:rPr>
          <w:rFonts w:asciiTheme="majorHAnsi" w:hAnsiTheme="majorHAnsi" w:cstheme="majorHAnsi"/>
          <w:i/>
          <w:vertAlign w:val="superscript"/>
        </w:rPr>
        <w:t>*</w:t>
      </w:r>
      <w:r w:rsidR="00D9358A">
        <w:rPr>
          <w:rFonts w:asciiTheme="majorHAnsi" w:hAnsiTheme="majorHAnsi" w:cstheme="majorHAnsi"/>
        </w:rPr>
        <w:t>)</w:t>
      </w:r>
      <w:r w:rsidRPr="00751956">
        <w:rPr>
          <w:rFonts w:asciiTheme="majorHAnsi" w:hAnsiTheme="majorHAnsi" w:cstheme="majorHAnsi"/>
        </w:rPr>
        <w:t xml:space="preserve"> which is the most relevant metric to compare different detectors is described by the following equation in ICIPs </w:t>
      </w:r>
      <w:r w:rsidRPr="00751956">
        <w:rPr>
          <w:rFonts w:asciiTheme="majorHAnsi" w:hAnsiTheme="majorHAnsi" w:cstheme="majorHAnsi"/>
        </w:rPr>
        <w:fldChar w:fldCharType="begin"/>
      </w:r>
      <w:r w:rsidR="00673171">
        <w:rPr>
          <w:rFonts w:asciiTheme="majorHAnsi" w:hAnsiTheme="majorHAnsi" w:cstheme="majorHAnsi"/>
        </w:rPr>
        <w:instrText xml:space="preserve"> ADDIN EN.CITE &lt;EndNote&gt;&lt;Cite&gt;&lt;Author&gt;Hinkey&lt;/Author&gt;&lt;Year&gt;2013&lt;/Year&gt;&lt;RecNum&gt;82&lt;/RecNum&gt;&lt;DisplayText&gt;[35]&lt;/DisplayText&gt;&lt;record&gt;&lt;rec-number&gt;82&lt;/rec-number&gt;&lt;foreign-keys&gt;&lt;key app="EN" db-id="wffwxtaf25x9dsev9z2pza5jtfxt2zrptw9r" timestamp="1474672817"&gt;82&lt;/key&gt;&lt;/foreign-keys&gt;&lt;ref-type name="Journal Article"&gt;17&lt;/ref-type&gt;&lt;contributors&gt;&lt;authors&gt;&lt;author&gt;Hinkey, Robert T.&lt;/author&gt;&lt;author&gt;Yang, Rui Q.&lt;/author&gt;&lt;/authors&gt;&lt;/contributors&gt;&lt;titles&gt;&lt;title&gt;Theory of multiple-stage interband photovoltaic devices and ultimate performance limit comparison of multiple-stage and single-stage interband infrared detectors&lt;/title&gt;&lt;secondary-title&gt;Journal of Applied Physics&lt;/secondary-title&gt;&lt;/titles&gt;&lt;periodical&gt;&lt;full-title&gt;Journal of Applied Physics&lt;/full-title&gt;&lt;/periodical&gt;&lt;pages&gt;104506&lt;/pages&gt;&lt;volume&gt;114&lt;/volume&gt;&lt;dates&gt;&lt;year&gt;2013&lt;/year&gt;&lt;/dates&gt;&lt;urls&gt;&lt;/urls&gt;&lt;electronic-resource-num&gt;10.1063/1.4820394&lt;/electronic-resource-num&gt;&lt;/record&gt;&lt;/Cite&gt;&lt;/EndNote&gt;</w:instrText>
      </w:r>
      <w:r w:rsidRPr="00751956">
        <w:rPr>
          <w:rFonts w:asciiTheme="majorHAnsi" w:hAnsiTheme="majorHAnsi" w:cstheme="majorHAnsi"/>
        </w:rPr>
        <w:fldChar w:fldCharType="separate"/>
      </w:r>
      <w:r w:rsidR="00673171">
        <w:rPr>
          <w:rFonts w:asciiTheme="majorHAnsi" w:hAnsiTheme="majorHAnsi" w:cstheme="majorHAnsi"/>
          <w:noProof/>
        </w:rPr>
        <w:t>[</w:t>
      </w:r>
      <w:hyperlink w:anchor="_ENREF_5_35" w:tooltip="Hinkey, 2013 #82" w:history="1">
        <w:r w:rsidR="00B67D72" w:rsidRPr="004E1CE3">
          <w:rPr>
            <w:rStyle w:val="Hyperlink"/>
            <w:rFonts w:asciiTheme="majorHAnsi" w:hAnsiTheme="majorHAnsi" w:cstheme="majorHAnsi"/>
            <w:noProof/>
          </w:rPr>
          <w:t>35</w:t>
        </w:r>
      </w:hyperlink>
      <w:r w:rsidR="00673171">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w:t>
      </w:r>
    </w:p>
    <w:p w14:paraId="471F6B31" w14:textId="5F16158A" w:rsidR="00F94F92" w:rsidRPr="00751956" w:rsidRDefault="00F94F92" w:rsidP="00F94F92">
      <w:pPr>
        <w:rPr>
          <w:rFonts w:asciiTheme="majorHAnsi" w:hAnsiTheme="majorHAnsi" w:cstheme="majorHAnsi"/>
        </w:rPr>
      </w:pPr>
      <w:r w:rsidRPr="00751956">
        <w:rPr>
          <w:rFonts w:asciiTheme="majorHAnsi" w:hAnsiTheme="majorHAnsi" w:cstheme="majorHAnsi"/>
        </w:rPr>
        <w:t xml:space="preserve">      </w:t>
      </w:r>
      <w:r>
        <w:rPr>
          <w:rFonts w:asciiTheme="majorHAnsi" w:hAnsiTheme="majorHAnsi" w:cstheme="majorHAnsi"/>
        </w:rPr>
        <w:t xml:space="preserve">                     </w:t>
      </w:r>
      <w:r w:rsidRPr="00751956">
        <w:rPr>
          <w:rFonts w:asciiTheme="majorHAnsi" w:hAnsiTheme="majorHAnsi" w:cstheme="majorHAnsi"/>
        </w:rPr>
        <w:t xml:space="preserve">              </w:t>
      </w:r>
      <m:oMath>
        <m:sSup>
          <m:sSupPr>
            <m:ctrlPr>
              <w:rPr>
                <w:rFonts w:ascii="Cambria Math" w:hAnsi="Cambria Math" w:cstheme="majorHAnsi"/>
                <w:i/>
                <w:sz w:val="32"/>
                <w:szCs w:val="32"/>
              </w:rPr>
            </m:ctrlPr>
          </m:sSupPr>
          <m:e>
            <m:r>
              <w:rPr>
                <w:rFonts w:ascii="Cambria Math" w:hAnsi="Cambria Math" w:cstheme="majorHAnsi"/>
                <w:sz w:val="32"/>
                <w:szCs w:val="32"/>
              </w:rPr>
              <m:t>D</m:t>
            </m:r>
          </m:e>
          <m:sup>
            <m:r>
              <w:rPr>
                <w:rFonts w:ascii="Cambria Math" w:hAnsi="Cambria Math" w:cstheme="majorHAnsi"/>
                <w:sz w:val="32"/>
                <w:szCs w:val="32"/>
              </w:rPr>
              <m:t>*</m:t>
            </m:r>
          </m:sup>
        </m:sSup>
        <m:r>
          <w:rPr>
            <w:rFonts w:ascii="Cambria Math" w:hAnsi="Cambria Math" w:cstheme="majorHAnsi"/>
            <w:sz w:val="32"/>
            <w:szCs w:val="32"/>
          </w:rPr>
          <m:t>=</m:t>
        </m:r>
        <m:f>
          <m:fPr>
            <m:ctrlPr>
              <w:rPr>
                <w:rFonts w:ascii="Cambria Math" w:hAnsi="Cambria Math" w:cstheme="majorHAnsi"/>
                <w:i/>
                <w:sz w:val="32"/>
                <w:szCs w:val="32"/>
              </w:rPr>
            </m:ctrlPr>
          </m:fPr>
          <m:num>
            <m:r>
              <w:rPr>
                <w:rFonts w:ascii="Cambria Math" w:hAnsi="Cambria Math" w:cstheme="majorHAnsi"/>
                <w:sz w:val="32"/>
                <w:szCs w:val="32"/>
              </w:rPr>
              <m:t>λ</m:t>
            </m:r>
          </m:num>
          <m:den>
            <m:r>
              <w:rPr>
                <w:rFonts w:ascii="Cambria Math" w:hAnsi="Cambria Math" w:cstheme="majorHAnsi"/>
                <w:sz w:val="32"/>
                <w:szCs w:val="32"/>
              </w:rPr>
              <m:t>hc</m:t>
            </m:r>
          </m:den>
        </m:f>
        <m:f>
          <m:fPr>
            <m:ctrlPr>
              <w:rPr>
                <w:rFonts w:ascii="Cambria Math" w:hAnsi="Cambria Math" w:cstheme="majorHAnsi"/>
                <w:i/>
                <w:sz w:val="32"/>
                <w:szCs w:val="32"/>
              </w:rPr>
            </m:ctrlPr>
          </m:fPr>
          <m:num>
            <m:r>
              <w:rPr>
                <w:rFonts w:ascii="Cambria Math" w:hAnsi="Cambria Math" w:cstheme="majorHAnsi"/>
                <w:sz w:val="32"/>
                <w:szCs w:val="32"/>
              </w:rPr>
              <m:t>EQE</m:t>
            </m:r>
          </m:num>
          <m:den>
            <m:rad>
              <m:radPr>
                <m:degHide m:val="1"/>
                <m:ctrlPr>
                  <w:rPr>
                    <w:rFonts w:ascii="Cambria Math" w:hAnsi="Cambria Math" w:cstheme="majorHAnsi"/>
                    <w:i/>
                    <w:sz w:val="32"/>
                    <w:szCs w:val="32"/>
                  </w:rPr>
                </m:ctrlPr>
              </m:radPr>
              <m:deg/>
              <m:e>
                <m:r>
                  <w:rPr>
                    <w:rFonts w:ascii="Cambria Math" w:hAnsi="Cambria Math" w:cstheme="majorHAnsi"/>
                    <w:sz w:val="32"/>
                    <w:szCs w:val="32"/>
                  </w:rPr>
                  <m:t>4</m:t>
                </m:r>
                <m:sSub>
                  <m:sSubPr>
                    <m:ctrlPr>
                      <w:rPr>
                        <w:rFonts w:ascii="Cambria Math" w:hAnsi="Cambria Math" w:cstheme="majorHAnsi"/>
                        <w:i/>
                        <w:sz w:val="32"/>
                        <w:szCs w:val="32"/>
                      </w:rPr>
                    </m:ctrlPr>
                  </m:sSubPr>
                  <m:e>
                    <m:r>
                      <w:rPr>
                        <w:rFonts w:ascii="Cambria Math" w:hAnsi="Cambria Math" w:cstheme="majorHAnsi"/>
                        <w:sz w:val="32"/>
                        <w:szCs w:val="32"/>
                      </w:rPr>
                      <m:t>g</m:t>
                    </m:r>
                  </m:e>
                  <m:sub>
                    <m:r>
                      <w:rPr>
                        <w:rFonts w:ascii="Cambria Math" w:hAnsi="Cambria Math" w:cstheme="majorHAnsi"/>
                        <w:sz w:val="32"/>
                        <w:szCs w:val="32"/>
                      </w:rPr>
                      <m:t>th</m:t>
                    </m:r>
                  </m:sub>
                </m:sSub>
                <m:sSub>
                  <m:sSubPr>
                    <m:ctrlPr>
                      <w:rPr>
                        <w:rFonts w:ascii="Cambria Math" w:hAnsi="Cambria Math" w:cstheme="majorHAnsi"/>
                        <w:i/>
                        <w:sz w:val="32"/>
                        <w:szCs w:val="32"/>
                      </w:rPr>
                    </m:ctrlPr>
                  </m:sSubPr>
                  <m:e>
                    <m:r>
                      <w:rPr>
                        <w:rFonts w:ascii="Cambria Math" w:hAnsi="Cambria Math" w:cstheme="majorHAnsi"/>
                        <w:sz w:val="32"/>
                        <w:szCs w:val="32"/>
                      </w:rPr>
                      <m:t>L</m:t>
                    </m:r>
                  </m:e>
                  <m:sub>
                    <m:r>
                      <w:rPr>
                        <w:rFonts w:ascii="Cambria Math" w:hAnsi="Cambria Math" w:cstheme="majorHAnsi"/>
                        <w:sz w:val="32"/>
                        <w:szCs w:val="32"/>
                      </w:rPr>
                      <m:t>e</m:t>
                    </m:r>
                  </m:sub>
                </m:sSub>
              </m:e>
            </m:rad>
          </m:den>
        </m:f>
        <m:rad>
          <m:radPr>
            <m:degHide m:val="1"/>
            <m:ctrlPr>
              <w:rPr>
                <w:rFonts w:ascii="Cambria Math" w:hAnsi="Cambria Math" w:cstheme="majorHAnsi"/>
                <w:i/>
                <w:sz w:val="32"/>
                <w:szCs w:val="32"/>
              </w:rPr>
            </m:ctrlPr>
          </m:radPr>
          <m:deg/>
          <m:e>
            <m:nary>
              <m:naryPr>
                <m:chr m:val="∑"/>
                <m:limLoc m:val="undOvr"/>
                <m:supHide m:val="1"/>
                <m:ctrlPr>
                  <w:rPr>
                    <w:rFonts w:ascii="Cambria Math" w:hAnsi="Cambria Math" w:cstheme="majorHAnsi"/>
                    <w:i/>
                    <w:sz w:val="32"/>
                    <w:szCs w:val="32"/>
                  </w:rPr>
                </m:ctrlPr>
              </m:naryPr>
              <m:sub>
                <m:r>
                  <w:rPr>
                    <w:rFonts w:ascii="Cambria Math" w:hAnsi="Cambria Math" w:cstheme="majorHAnsi"/>
                    <w:sz w:val="32"/>
                    <w:szCs w:val="32"/>
                  </w:rPr>
                  <m:t>m</m:t>
                </m:r>
              </m:sub>
              <m:sup/>
              <m:e>
                <m:f>
                  <m:fPr>
                    <m:ctrlPr>
                      <w:rPr>
                        <w:rFonts w:ascii="Cambria Math" w:hAnsi="Cambria Math" w:cstheme="majorHAnsi"/>
                        <w:i/>
                        <w:sz w:val="32"/>
                        <w:szCs w:val="32"/>
                      </w:rPr>
                    </m:ctrlPr>
                  </m:fPr>
                  <m:num>
                    <m:r>
                      <w:rPr>
                        <w:rFonts w:ascii="Cambria Math" w:hAnsi="Cambria Math" w:cstheme="majorHAnsi"/>
                        <w:sz w:val="32"/>
                        <w:szCs w:val="32"/>
                      </w:rPr>
                      <m:t>1</m:t>
                    </m:r>
                  </m:num>
                  <m:den>
                    <m:r>
                      <m:rPr>
                        <m:sty m:val="p"/>
                      </m:rPr>
                      <w:rPr>
                        <w:rFonts w:ascii="Cambria Math" w:hAnsi="Cambria Math" w:cstheme="majorHAnsi"/>
                        <w:sz w:val="32"/>
                        <w:szCs w:val="32"/>
                      </w:rPr>
                      <m:t>tanh⁡</m:t>
                    </m:r>
                    <m:d>
                      <m:dPr>
                        <m:ctrlPr>
                          <w:rPr>
                            <w:rFonts w:ascii="Cambria Math" w:hAnsi="Cambria Math" w:cstheme="majorHAnsi"/>
                            <w:sz w:val="32"/>
                            <w:szCs w:val="32"/>
                          </w:rPr>
                        </m:ctrlPr>
                      </m:dPr>
                      <m:e>
                        <m:f>
                          <m:fPr>
                            <m:ctrlPr>
                              <w:rPr>
                                <w:rFonts w:ascii="Cambria Math" w:hAnsi="Cambria Math" w:cstheme="majorHAnsi"/>
                                <w:i/>
                                <w:sz w:val="32"/>
                                <w:szCs w:val="32"/>
                              </w:rPr>
                            </m:ctrlPr>
                          </m:fPr>
                          <m:num>
                            <m:sSub>
                              <m:sSubPr>
                                <m:ctrlPr>
                                  <w:rPr>
                                    <w:rFonts w:ascii="Cambria Math" w:hAnsi="Cambria Math" w:cstheme="majorHAnsi"/>
                                    <w:i/>
                                    <w:sz w:val="32"/>
                                    <w:szCs w:val="32"/>
                                  </w:rPr>
                                </m:ctrlPr>
                              </m:sSubPr>
                              <m:e>
                                <m:r>
                                  <w:rPr>
                                    <w:rFonts w:ascii="Cambria Math" w:hAnsi="Cambria Math" w:cstheme="majorHAnsi"/>
                                    <w:sz w:val="32"/>
                                    <w:szCs w:val="32"/>
                                  </w:rPr>
                                  <m:t>t</m:t>
                                </m:r>
                              </m:e>
                              <m:sub>
                                <m:r>
                                  <w:rPr>
                                    <w:rFonts w:ascii="Cambria Math" w:hAnsi="Cambria Math" w:cstheme="majorHAnsi"/>
                                    <w:sz w:val="32"/>
                                    <w:szCs w:val="32"/>
                                  </w:rPr>
                                  <m:t>m</m:t>
                                </m:r>
                              </m:sub>
                            </m:sSub>
                          </m:num>
                          <m:den>
                            <m:sSub>
                              <m:sSubPr>
                                <m:ctrlPr>
                                  <w:rPr>
                                    <w:rFonts w:ascii="Cambria Math" w:hAnsi="Cambria Math" w:cstheme="majorHAnsi"/>
                                    <w:i/>
                                    <w:sz w:val="32"/>
                                    <w:szCs w:val="32"/>
                                  </w:rPr>
                                </m:ctrlPr>
                              </m:sSubPr>
                              <m:e>
                                <m:r>
                                  <w:rPr>
                                    <w:rFonts w:ascii="Cambria Math" w:hAnsi="Cambria Math" w:cstheme="majorHAnsi"/>
                                    <w:sz w:val="32"/>
                                    <w:szCs w:val="32"/>
                                  </w:rPr>
                                  <m:t>L</m:t>
                                </m:r>
                              </m:e>
                              <m:sub>
                                <m:r>
                                  <w:rPr>
                                    <w:rFonts w:ascii="Cambria Math" w:hAnsi="Cambria Math" w:cstheme="majorHAnsi"/>
                                    <w:sz w:val="32"/>
                                    <w:szCs w:val="32"/>
                                  </w:rPr>
                                  <m:t>e</m:t>
                                </m:r>
                              </m:sub>
                            </m:sSub>
                          </m:den>
                        </m:f>
                      </m:e>
                    </m:d>
                  </m:den>
                </m:f>
              </m:e>
            </m:nary>
          </m:e>
        </m:rad>
      </m:oMath>
      <w:r>
        <w:rPr>
          <w:rFonts w:asciiTheme="majorHAnsi" w:hAnsiTheme="majorHAnsi" w:cstheme="majorHAnsi"/>
        </w:rPr>
        <w:t xml:space="preserve"> </w:t>
      </w:r>
      <w:r w:rsidR="00D00CA4">
        <w:rPr>
          <w:rFonts w:asciiTheme="majorHAnsi" w:hAnsiTheme="majorHAnsi" w:cstheme="majorHAnsi"/>
        </w:rPr>
        <w:t xml:space="preserve">.   </w:t>
      </w:r>
      <w:r>
        <w:rPr>
          <w:rFonts w:asciiTheme="majorHAnsi" w:hAnsiTheme="majorHAnsi" w:cstheme="majorHAnsi"/>
        </w:rPr>
        <w:t xml:space="preserve">            </w:t>
      </w:r>
      <w:r w:rsidRPr="00751956">
        <w:rPr>
          <w:rFonts w:asciiTheme="majorHAnsi" w:hAnsiTheme="majorHAnsi" w:cstheme="majorHAnsi"/>
        </w:rPr>
        <w:t xml:space="preserve">          (2-6)</w:t>
      </w:r>
    </w:p>
    <w:p w14:paraId="1B6022B3" w14:textId="45CA3801" w:rsidR="00F94F92" w:rsidRPr="00751956" w:rsidRDefault="00F94F92" w:rsidP="00F94F92">
      <w:pPr>
        <w:rPr>
          <w:rFonts w:asciiTheme="majorHAnsi" w:hAnsiTheme="majorHAnsi" w:cstheme="majorHAnsi"/>
        </w:rPr>
      </w:pPr>
      <w:r w:rsidRPr="00751956">
        <w:rPr>
          <w:rFonts w:asciiTheme="majorHAnsi" w:hAnsiTheme="majorHAnsi" w:cstheme="majorHAnsi"/>
        </w:rPr>
        <w:t>Rather than defini</w:t>
      </w:r>
      <w:r w:rsidR="00D9358A">
        <w:rPr>
          <w:rFonts w:asciiTheme="majorHAnsi" w:hAnsiTheme="majorHAnsi" w:cstheme="majorHAnsi"/>
        </w:rPr>
        <w:t xml:space="preserve">ng separate terms for shot </w:t>
      </w:r>
      <w:r w:rsidRPr="00751956">
        <w:rPr>
          <w:rFonts w:asciiTheme="majorHAnsi" w:hAnsiTheme="majorHAnsi" w:cstheme="majorHAnsi"/>
        </w:rPr>
        <w:t xml:space="preserve">and Johnson noise, </w:t>
      </w:r>
      <w:r w:rsidR="00D9358A">
        <w:rPr>
          <w:rFonts w:asciiTheme="majorHAnsi" w:hAnsiTheme="majorHAnsi" w:cstheme="majorHAnsi"/>
        </w:rPr>
        <w:t xml:space="preserve">a general noise term </w:t>
      </w:r>
      <w:r w:rsidRPr="00751956">
        <w:rPr>
          <w:rFonts w:asciiTheme="majorHAnsi" w:hAnsiTheme="majorHAnsi" w:cstheme="majorHAnsi"/>
        </w:rPr>
        <w:t xml:space="preserve">based on a stochastic treatment </w:t>
      </w:r>
      <w:r w:rsidR="00D9358A">
        <w:rPr>
          <w:rFonts w:asciiTheme="majorHAnsi" w:hAnsiTheme="majorHAnsi" w:cstheme="majorHAnsi"/>
        </w:rPr>
        <w:t xml:space="preserve">of the thermal generation of </w:t>
      </w:r>
      <w:r w:rsidR="00D9358A" w:rsidRPr="004801E0">
        <w:rPr>
          <w:rFonts w:asciiTheme="majorHAnsi" w:hAnsiTheme="majorHAnsi" w:cstheme="majorHAnsi"/>
          <w:noProof/>
        </w:rPr>
        <w:t>carrie</w:t>
      </w:r>
      <w:r w:rsidR="004801E0">
        <w:rPr>
          <w:rFonts w:asciiTheme="majorHAnsi" w:hAnsiTheme="majorHAnsi" w:cstheme="majorHAnsi"/>
          <w:noProof/>
        </w:rPr>
        <w:t>r</w:t>
      </w:r>
      <w:r w:rsidR="00D9358A" w:rsidRPr="004801E0">
        <w:rPr>
          <w:rFonts w:asciiTheme="majorHAnsi" w:hAnsiTheme="majorHAnsi" w:cstheme="majorHAnsi"/>
          <w:noProof/>
        </w:rPr>
        <w:t>s</w:t>
      </w:r>
      <w:r w:rsidR="00D9358A">
        <w:rPr>
          <w:rFonts w:asciiTheme="majorHAnsi" w:hAnsiTheme="majorHAnsi" w:cstheme="majorHAnsi"/>
        </w:rPr>
        <w:t xml:space="preserve"> is introduced </w:t>
      </w:r>
      <w:r w:rsidRPr="00751956">
        <w:rPr>
          <w:rFonts w:asciiTheme="majorHAnsi" w:hAnsiTheme="majorHAnsi" w:cstheme="majorHAnsi"/>
        </w:rPr>
        <w:t>in Equation 2-6. However, in order to directly calculate the device nois</w:t>
      </w:r>
      <w:r w:rsidR="00D9358A">
        <w:rPr>
          <w:rFonts w:asciiTheme="majorHAnsi" w:hAnsiTheme="majorHAnsi" w:cstheme="majorHAnsi"/>
        </w:rPr>
        <w:t xml:space="preserve">e based on </w:t>
      </w:r>
      <w:r w:rsidRPr="00751956">
        <w:rPr>
          <w:rFonts w:asciiTheme="majorHAnsi" w:hAnsiTheme="majorHAnsi" w:cstheme="majorHAnsi"/>
        </w:rPr>
        <w:t xml:space="preserve">the </w:t>
      </w:r>
      <w:r w:rsidR="00D9358A">
        <w:rPr>
          <w:rFonts w:asciiTheme="majorHAnsi" w:hAnsiTheme="majorHAnsi" w:cstheme="majorHAnsi"/>
        </w:rPr>
        <w:t xml:space="preserve">device </w:t>
      </w:r>
      <w:r w:rsidRPr="00751956">
        <w:rPr>
          <w:rFonts w:asciiTheme="majorHAnsi" w:hAnsiTheme="majorHAnsi" w:cstheme="majorHAnsi"/>
        </w:rPr>
        <w:t xml:space="preserve">electrical and optical measurements, the device </w:t>
      </w:r>
      <w:r w:rsidRPr="00751956">
        <w:rPr>
          <w:rFonts w:asciiTheme="majorHAnsi" w:hAnsiTheme="majorHAnsi" w:cstheme="majorHAnsi"/>
          <w:i/>
        </w:rPr>
        <w:t>D</w:t>
      </w:r>
      <w:r w:rsidRPr="00751956">
        <w:rPr>
          <w:rFonts w:asciiTheme="majorHAnsi" w:hAnsiTheme="majorHAnsi" w:cstheme="majorHAnsi"/>
          <w:i/>
          <w:vertAlign w:val="superscript"/>
        </w:rPr>
        <w:t>*</w:t>
      </w:r>
      <w:r w:rsidRPr="00751956">
        <w:rPr>
          <w:rFonts w:asciiTheme="majorHAnsi" w:hAnsiTheme="majorHAnsi" w:cstheme="majorHAnsi"/>
        </w:rPr>
        <w:t xml:space="preserve"> can be written as follows:</w:t>
      </w:r>
    </w:p>
    <w:p w14:paraId="521FF615" w14:textId="483E3F94" w:rsidR="00F94F92" w:rsidRPr="00751956" w:rsidRDefault="00F94F92" w:rsidP="00F94F92">
      <w:pPr>
        <w:rPr>
          <w:rFonts w:asciiTheme="majorHAnsi" w:hAnsiTheme="majorHAnsi" w:cstheme="majorHAnsi"/>
        </w:rPr>
      </w:pPr>
      <w:r>
        <w:rPr>
          <w:rFonts w:asciiTheme="majorHAnsi" w:hAnsiTheme="majorHAnsi" w:cstheme="majorHAnsi"/>
          <w:sz w:val="32"/>
          <w:szCs w:val="32"/>
        </w:rPr>
        <w:t xml:space="preserve">           </w:t>
      </w:r>
      <w:r w:rsidRPr="00F94F92">
        <w:rPr>
          <w:rFonts w:asciiTheme="majorHAnsi" w:hAnsiTheme="majorHAnsi" w:cstheme="majorHAnsi"/>
          <w:sz w:val="32"/>
          <w:szCs w:val="32"/>
        </w:rPr>
        <w:t xml:space="preserve">                       </w:t>
      </w:r>
      <m:oMath>
        <m:sSup>
          <m:sSupPr>
            <m:ctrlPr>
              <w:rPr>
                <w:rFonts w:ascii="Cambria Math" w:hAnsi="Cambria Math" w:cstheme="majorHAnsi"/>
                <w:i/>
                <w:sz w:val="32"/>
                <w:szCs w:val="32"/>
              </w:rPr>
            </m:ctrlPr>
          </m:sSupPr>
          <m:e>
            <m:r>
              <w:rPr>
                <w:rFonts w:ascii="Cambria Math" w:hAnsi="Cambria Math" w:cstheme="majorHAnsi"/>
                <w:sz w:val="32"/>
                <w:szCs w:val="32"/>
              </w:rPr>
              <m:t>D</m:t>
            </m:r>
          </m:e>
          <m:sup>
            <m:r>
              <w:rPr>
                <w:rFonts w:ascii="Cambria Math" w:hAnsi="Cambria Math" w:cstheme="majorHAnsi"/>
                <w:sz w:val="32"/>
                <w:szCs w:val="32"/>
              </w:rPr>
              <m:t>*</m:t>
            </m:r>
          </m:sup>
        </m:sSup>
        <m:r>
          <w:rPr>
            <w:rFonts w:ascii="Cambria Math" w:hAnsi="Cambria Math" w:cstheme="majorHAnsi"/>
            <w:sz w:val="32"/>
            <w:szCs w:val="32"/>
          </w:rPr>
          <m:t>=</m:t>
        </m:r>
        <m:f>
          <m:fPr>
            <m:ctrlPr>
              <w:rPr>
                <w:rFonts w:ascii="Cambria Math" w:hAnsi="Cambria Math" w:cstheme="majorHAnsi"/>
                <w:i/>
                <w:sz w:val="32"/>
                <w:szCs w:val="32"/>
              </w:rPr>
            </m:ctrlPr>
          </m:fPr>
          <m:num>
            <m:sSub>
              <m:sSubPr>
                <m:ctrlPr>
                  <w:rPr>
                    <w:rFonts w:ascii="Cambria Math" w:hAnsi="Cambria Math" w:cstheme="majorHAnsi"/>
                    <w:i/>
                    <w:sz w:val="32"/>
                    <w:szCs w:val="32"/>
                  </w:rPr>
                </m:ctrlPr>
              </m:sSubPr>
              <m:e>
                <m:r>
                  <w:rPr>
                    <w:rFonts w:ascii="Cambria Math" w:hAnsi="Cambria Math" w:cstheme="majorHAnsi"/>
                    <w:sz w:val="32"/>
                    <w:szCs w:val="32"/>
                  </w:rPr>
                  <m:t>R</m:t>
                </m:r>
              </m:e>
              <m:sub>
                <m:r>
                  <w:rPr>
                    <w:rFonts w:ascii="Cambria Math" w:hAnsi="Cambria Math" w:cstheme="majorHAnsi"/>
                    <w:sz w:val="32"/>
                    <w:szCs w:val="32"/>
                  </w:rPr>
                  <m:t>λ</m:t>
                </m:r>
              </m:sub>
            </m:sSub>
          </m:num>
          <m:den>
            <m:rad>
              <m:radPr>
                <m:degHide m:val="1"/>
                <m:ctrlPr>
                  <w:rPr>
                    <w:rFonts w:ascii="Cambria Math" w:hAnsi="Cambria Math" w:cstheme="majorHAnsi"/>
                    <w:i/>
                    <w:sz w:val="32"/>
                    <w:szCs w:val="32"/>
                  </w:rPr>
                </m:ctrlPr>
              </m:radPr>
              <m:deg/>
              <m:e>
                <m:f>
                  <m:fPr>
                    <m:ctrlPr>
                      <w:rPr>
                        <w:rFonts w:ascii="Cambria Math" w:hAnsi="Cambria Math" w:cstheme="majorHAnsi"/>
                        <w:i/>
                        <w:sz w:val="32"/>
                        <w:szCs w:val="32"/>
                      </w:rPr>
                    </m:ctrlPr>
                  </m:fPr>
                  <m:num>
                    <m:r>
                      <w:rPr>
                        <w:rFonts w:ascii="Cambria Math" w:hAnsi="Cambria Math" w:cstheme="majorHAnsi"/>
                        <w:sz w:val="32"/>
                        <w:szCs w:val="32"/>
                      </w:rPr>
                      <m:t>4</m:t>
                    </m:r>
                    <m:sSub>
                      <m:sSubPr>
                        <m:ctrlPr>
                          <w:rPr>
                            <w:rFonts w:ascii="Cambria Math" w:hAnsi="Cambria Math" w:cstheme="majorHAnsi"/>
                            <w:i/>
                            <w:sz w:val="32"/>
                            <w:szCs w:val="32"/>
                          </w:rPr>
                        </m:ctrlPr>
                      </m:sSubPr>
                      <m:e>
                        <m:r>
                          <w:rPr>
                            <w:rFonts w:ascii="Cambria Math" w:hAnsi="Cambria Math" w:cstheme="majorHAnsi"/>
                            <w:sz w:val="32"/>
                            <w:szCs w:val="32"/>
                          </w:rPr>
                          <m:t>k</m:t>
                        </m:r>
                      </m:e>
                      <m:sub>
                        <m:r>
                          <w:rPr>
                            <w:rFonts w:ascii="Cambria Math" w:hAnsi="Cambria Math" w:cstheme="majorHAnsi"/>
                            <w:sz w:val="32"/>
                            <w:szCs w:val="32"/>
                          </w:rPr>
                          <m:t>B</m:t>
                        </m:r>
                      </m:sub>
                    </m:sSub>
                    <m:r>
                      <w:rPr>
                        <w:rFonts w:ascii="Cambria Math" w:hAnsi="Cambria Math" w:cstheme="majorHAnsi"/>
                        <w:sz w:val="32"/>
                        <w:szCs w:val="32"/>
                      </w:rPr>
                      <m:t>T</m:t>
                    </m:r>
                  </m:num>
                  <m:den>
                    <m:r>
                      <w:rPr>
                        <w:rFonts w:ascii="Cambria Math" w:hAnsi="Cambria Math" w:cstheme="majorHAnsi"/>
                        <w:sz w:val="32"/>
                        <w:szCs w:val="32"/>
                      </w:rPr>
                      <m:t>RA</m:t>
                    </m:r>
                  </m:den>
                </m:f>
                <m:r>
                  <w:rPr>
                    <w:rFonts w:ascii="Cambria Math" w:hAnsi="Cambria Math" w:cstheme="majorHAnsi"/>
                    <w:sz w:val="32"/>
                    <w:szCs w:val="32"/>
                  </w:rPr>
                  <m:t>+</m:t>
                </m:r>
                <m:f>
                  <m:fPr>
                    <m:ctrlPr>
                      <w:rPr>
                        <w:rFonts w:ascii="Cambria Math" w:hAnsi="Cambria Math" w:cstheme="majorHAnsi"/>
                        <w:i/>
                        <w:sz w:val="32"/>
                        <w:szCs w:val="32"/>
                      </w:rPr>
                    </m:ctrlPr>
                  </m:fPr>
                  <m:num>
                    <m:r>
                      <w:rPr>
                        <w:rFonts w:ascii="Cambria Math" w:hAnsi="Cambria Math" w:cstheme="majorHAnsi"/>
                        <w:sz w:val="32"/>
                        <w:szCs w:val="32"/>
                      </w:rPr>
                      <m:t>2q</m:t>
                    </m:r>
                    <m:sSub>
                      <m:sSubPr>
                        <m:ctrlPr>
                          <w:rPr>
                            <w:rFonts w:ascii="Cambria Math" w:hAnsi="Cambria Math" w:cstheme="majorHAnsi"/>
                            <w:i/>
                            <w:sz w:val="32"/>
                            <w:szCs w:val="32"/>
                          </w:rPr>
                        </m:ctrlPr>
                      </m:sSubPr>
                      <m:e>
                        <m:r>
                          <w:rPr>
                            <w:rFonts w:ascii="Cambria Math" w:hAnsi="Cambria Math" w:cstheme="majorHAnsi"/>
                            <w:sz w:val="32"/>
                            <w:szCs w:val="32"/>
                          </w:rPr>
                          <m:t>J</m:t>
                        </m:r>
                      </m:e>
                      <m:sub>
                        <m:r>
                          <w:rPr>
                            <w:rFonts w:ascii="Cambria Math" w:hAnsi="Cambria Math" w:cstheme="majorHAnsi"/>
                            <w:sz w:val="32"/>
                            <w:szCs w:val="32"/>
                          </w:rPr>
                          <m:t>b</m:t>
                        </m:r>
                      </m:sub>
                    </m:sSub>
                  </m:num>
                  <m:den>
                    <m:sSub>
                      <m:sSubPr>
                        <m:ctrlPr>
                          <w:rPr>
                            <w:rFonts w:ascii="Cambria Math" w:hAnsi="Cambria Math" w:cstheme="majorHAnsi"/>
                            <w:i/>
                            <w:sz w:val="32"/>
                            <w:szCs w:val="32"/>
                          </w:rPr>
                        </m:ctrlPr>
                      </m:sSubPr>
                      <m:e>
                        <m:r>
                          <w:rPr>
                            <w:rFonts w:ascii="Cambria Math" w:hAnsi="Cambria Math" w:cstheme="majorHAnsi"/>
                            <w:sz w:val="32"/>
                            <w:szCs w:val="32"/>
                          </w:rPr>
                          <m:t>N</m:t>
                        </m:r>
                      </m:e>
                      <m:sub>
                        <m:r>
                          <w:rPr>
                            <w:rFonts w:ascii="Cambria Math" w:hAnsi="Cambria Math" w:cstheme="majorHAnsi"/>
                            <w:sz w:val="32"/>
                            <w:szCs w:val="32"/>
                          </w:rPr>
                          <m:t>s</m:t>
                        </m:r>
                      </m:sub>
                    </m:sSub>
                  </m:den>
                </m:f>
                <m:r>
                  <w:rPr>
                    <w:rFonts w:ascii="Cambria Math" w:hAnsi="Cambria Math" w:cstheme="majorHAnsi"/>
                    <w:sz w:val="32"/>
                    <w:szCs w:val="32"/>
                  </w:rPr>
                  <m:t>+2q</m:t>
                </m:r>
                <m:sSub>
                  <m:sSubPr>
                    <m:ctrlPr>
                      <w:rPr>
                        <w:rFonts w:ascii="Cambria Math" w:hAnsi="Cambria Math" w:cstheme="majorHAnsi"/>
                        <w:i/>
                        <w:sz w:val="32"/>
                        <w:szCs w:val="32"/>
                      </w:rPr>
                    </m:ctrlPr>
                  </m:sSubPr>
                  <m:e>
                    <m:r>
                      <w:rPr>
                        <w:rFonts w:ascii="Cambria Math" w:hAnsi="Cambria Math" w:cstheme="majorHAnsi"/>
                        <w:sz w:val="32"/>
                        <w:szCs w:val="32"/>
                      </w:rPr>
                      <m:t>J</m:t>
                    </m:r>
                  </m:e>
                  <m:sub>
                    <m:r>
                      <w:rPr>
                        <w:rFonts w:ascii="Cambria Math" w:hAnsi="Cambria Math" w:cstheme="majorHAnsi"/>
                        <w:sz w:val="32"/>
                        <w:szCs w:val="32"/>
                      </w:rPr>
                      <m:t>s</m:t>
                    </m:r>
                  </m:sub>
                </m:sSub>
              </m:e>
            </m:rad>
          </m:den>
        </m:f>
      </m:oMath>
      <w:r w:rsidRPr="00751956">
        <w:rPr>
          <w:rFonts w:asciiTheme="majorHAnsi" w:hAnsiTheme="majorHAnsi" w:cstheme="majorHAnsi"/>
        </w:rPr>
        <w:t xml:space="preserve"> </w:t>
      </w:r>
      <w:r w:rsidR="00D00CA4">
        <w:rPr>
          <w:rFonts w:asciiTheme="majorHAnsi" w:hAnsiTheme="majorHAnsi" w:cstheme="majorHAnsi"/>
        </w:rPr>
        <w:t xml:space="preserve">,  </w:t>
      </w:r>
      <w:r w:rsidRPr="00751956">
        <w:rPr>
          <w:rFonts w:asciiTheme="majorHAnsi" w:hAnsiTheme="majorHAnsi" w:cstheme="majorHAnsi"/>
        </w:rPr>
        <w:t xml:space="preserve">             </w:t>
      </w:r>
      <w:r>
        <w:rPr>
          <w:rFonts w:asciiTheme="majorHAnsi" w:hAnsiTheme="majorHAnsi" w:cstheme="majorHAnsi"/>
        </w:rPr>
        <w:t xml:space="preserve">              </w:t>
      </w:r>
      <w:r w:rsidRPr="00751956">
        <w:rPr>
          <w:rFonts w:asciiTheme="majorHAnsi" w:hAnsiTheme="majorHAnsi" w:cstheme="majorHAnsi"/>
        </w:rPr>
        <w:t xml:space="preserve">           (2-7)</w:t>
      </w:r>
    </w:p>
    <w:p w14:paraId="2F30614A" w14:textId="734EBE6A" w:rsidR="00F94F92" w:rsidRPr="00751956" w:rsidRDefault="00D9358A" w:rsidP="00F94F92">
      <w:pPr>
        <w:rPr>
          <w:rFonts w:asciiTheme="majorHAnsi" w:hAnsiTheme="majorHAnsi" w:cstheme="majorHAnsi"/>
        </w:rPr>
      </w:pPr>
      <w:r>
        <w:rPr>
          <w:rFonts w:asciiTheme="majorHAnsi" w:hAnsiTheme="majorHAnsi" w:cstheme="majorHAnsi"/>
        </w:rPr>
        <w:t>w</w:t>
      </w:r>
      <w:r w:rsidR="00F94F92" w:rsidRPr="00751956">
        <w:rPr>
          <w:rFonts w:asciiTheme="majorHAnsi" w:hAnsiTheme="majorHAnsi" w:cstheme="majorHAnsi"/>
        </w:rPr>
        <w:t>here</w:t>
      </w:r>
      <w:r>
        <w:rPr>
          <w:rFonts w:asciiTheme="majorHAnsi" w:hAnsiTheme="majorHAnsi" w:cstheme="majorHAnsi"/>
        </w:rPr>
        <w:t xml:space="preserve"> </w:t>
      </w:r>
      <w:r w:rsidRPr="00D00CA4">
        <w:rPr>
          <w:rFonts w:asciiTheme="majorHAnsi" w:hAnsiTheme="majorHAnsi" w:cstheme="majorHAnsi"/>
          <w:i/>
        </w:rPr>
        <w:t>R</w:t>
      </w:r>
      <w:r w:rsidRPr="00D00CA4">
        <w:rPr>
          <w:rFonts w:ascii="Calibri" w:hAnsi="Calibri" w:cstheme="majorHAnsi"/>
          <w:vertAlign w:val="subscript"/>
        </w:rPr>
        <w:t>λ</w:t>
      </w:r>
      <w:r>
        <w:rPr>
          <w:rFonts w:asciiTheme="majorHAnsi" w:hAnsiTheme="majorHAnsi" w:cstheme="majorHAnsi"/>
        </w:rPr>
        <w:t xml:space="preserve">, </w:t>
      </w:r>
      <w:r w:rsidR="00F94F92" w:rsidRPr="004801E0">
        <w:rPr>
          <w:rFonts w:asciiTheme="majorHAnsi" w:hAnsiTheme="majorHAnsi" w:cstheme="majorHAnsi"/>
          <w:i/>
          <w:noProof/>
        </w:rPr>
        <w:t>J</w:t>
      </w:r>
      <w:r w:rsidR="00F94F92" w:rsidRPr="00D00CA4">
        <w:rPr>
          <w:rFonts w:asciiTheme="majorHAnsi" w:hAnsiTheme="majorHAnsi" w:cstheme="majorHAnsi"/>
          <w:noProof/>
          <w:vertAlign w:val="subscript"/>
        </w:rPr>
        <w:t>b</w:t>
      </w:r>
      <w:r w:rsidR="004801E0">
        <w:rPr>
          <w:rFonts w:asciiTheme="majorHAnsi" w:hAnsiTheme="majorHAnsi" w:cstheme="majorHAnsi"/>
          <w:i/>
          <w:noProof/>
          <w:vertAlign w:val="subscript"/>
        </w:rPr>
        <w:t>,</w:t>
      </w:r>
      <w:r w:rsidR="00F94F92" w:rsidRPr="00751956">
        <w:rPr>
          <w:rFonts w:asciiTheme="majorHAnsi" w:hAnsiTheme="majorHAnsi" w:cstheme="majorHAnsi"/>
        </w:rPr>
        <w:t xml:space="preserve"> and </w:t>
      </w:r>
      <w:r w:rsidR="00F94F92" w:rsidRPr="00751956">
        <w:rPr>
          <w:rFonts w:asciiTheme="majorHAnsi" w:hAnsiTheme="majorHAnsi" w:cstheme="majorHAnsi"/>
          <w:i/>
        </w:rPr>
        <w:t>J</w:t>
      </w:r>
      <w:r w:rsidR="00F94F92" w:rsidRPr="00D00CA4">
        <w:rPr>
          <w:rFonts w:asciiTheme="majorHAnsi" w:hAnsiTheme="majorHAnsi" w:cstheme="majorHAnsi"/>
          <w:vertAlign w:val="subscript"/>
        </w:rPr>
        <w:t>s</w:t>
      </w:r>
      <w:r w:rsidR="00F94F92" w:rsidRPr="00751956">
        <w:rPr>
          <w:rFonts w:asciiTheme="majorHAnsi" w:hAnsiTheme="majorHAnsi" w:cstheme="majorHAnsi"/>
        </w:rPr>
        <w:t xml:space="preserve"> are </w:t>
      </w:r>
      <w:r>
        <w:rPr>
          <w:rFonts w:asciiTheme="majorHAnsi" w:hAnsiTheme="majorHAnsi" w:cstheme="majorHAnsi"/>
        </w:rPr>
        <w:t xml:space="preserve">the device responsivity, and the </w:t>
      </w:r>
      <w:r w:rsidR="00F94F92" w:rsidRPr="00751956">
        <w:rPr>
          <w:rFonts w:asciiTheme="majorHAnsi" w:hAnsiTheme="majorHAnsi" w:cstheme="majorHAnsi"/>
        </w:rPr>
        <w:t xml:space="preserve">bulk and surface components of the device </w:t>
      </w:r>
      <w:r>
        <w:rPr>
          <w:rFonts w:asciiTheme="majorHAnsi" w:hAnsiTheme="majorHAnsi" w:cstheme="majorHAnsi"/>
        </w:rPr>
        <w:t>dark current, respectively. As can be seen in the above equation, two separate terms are considered for the device shot noise. Since the device bulk dark current</w:t>
      </w:r>
      <w:r w:rsidR="00F94F92" w:rsidRPr="00751956">
        <w:rPr>
          <w:rFonts w:asciiTheme="majorHAnsi" w:hAnsiTheme="majorHAnsi" w:cstheme="majorHAnsi"/>
        </w:rPr>
        <w:t xml:space="preserve"> passes thr</w:t>
      </w:r>
      <w:r>
        <w:rPr>
          <w:rFonts w:asciiTheme="majorHAnsi" w:hAnsiTheme="majorHAnsi" w:cstheme="majorHAnsi"/>
        </w:rPr>
        <w:t xml:space="preserve">ough the cascade region the shot noise term is described by </w:t>
      </w:r>
      <w:r w:rsidRPr="00D00CA4">
        <w:rPr>
          <w:rFonts w:asciiTheme="majorHAnsi" w:hAnsiTheme="majorHAnsi" w:cstheme="majorHAnsi"/>
        </w:rPr>
        <w:t>(2</w:t>
      </w:r>
      <w:r w:rsidRPr="00D9358A">
        <w:rPr>
          <w:rFonts w:asciiTheme="majorHAnsi" w:hAnsiTheme="majorHAnsi" w:cstheme="majorHAnsi"/>
          <w:i/>
        </w:rPr>
        <w:t>qJ</w:t>
      </w:r>
      <w:r w:rsidRPr="00D00CA4">
        <w:rPr>
          <w:rFonts w:asciiTheme="majorHAnsi" w:hAnsiTheme="majorHAnsi" w:cstheme="majorHAnsi"/>
          <w:vertAlign w:val="subscript"/>
        </w:rPr>
        <w:t>b</w:t>
      </w:r>
      <w:r w:rsidRPr="00D00CA4">
        <w:rPr>
          <w:rFonts w:asciiTheme="majorHAnsi" w:hAnsiTheme="majorHAnsi" w:cstheme="majorHAnsi"/>
        </w:rPr>
        <w:t>)/</w:t>
      </w:r>
      <w:r w:rsidRPr="00D9358A">
        <w:rPr>
          <w:rFonts w:asciiTheme="majorHAnsi" w:hAnsiTheme="majorHAnsi" w:cstheme="majorHAnsi"/>
          <w:i/>
        </w:rPr>
        <w:t>N</w:t>
      </w:r>
      <w:r w:rsidRPr="00D00CA4">
        <w:rPr>
          <w:rFonts w:asciiTheme="majorHAnsi" w:hAnsiTheme="majorHAnsi" w:cstheme="majorHAnsi"/>
          <w:vertAlign w:val="subscript"/>
        </w:rPr>
        <w:t>s</w:t>
      </w:r>
      <w:r>
        <w:rPr>
          <w:rFonts w:asciiTheme="majorHAnsi" w:hAnsiTheme="majorHAnsi" w:cstheme="majorHAnsi"/>
        </w:rPr>
        <w:t>. However,</w:t>
      </w:r>
      <w:r w:rsidR="00F94F92" w:rsidRPr="00751956">
        <w:rPr>
          <w:rFonts w:asciiTheme="majorHAnsi" w:hAnsiTheme="majorHAnsi" w:cstheme="majorHAnsi"/>
        </w:rPr>
        <w:t xml:space="preserve"> the surface current</w:t>
      </w:r>
      <w:r>
        <w:rPr>
          <w:rFonts w:asciiTheme="majorHAnsi" w:hAnsiTheme="majorHAnsi" w:cstheme="majorHAnsi"/>
        </w:rPr>
        <w:t>s do</w:t>
      </w:r>
      <w:r w:rsidR="00F94F92" w:rsidRPr="00751956">
        <w:rPr>
          <w:rFonts w:asciiTheme="majorHAnsi" w:hAnsiTheme="majorHAnsi" w:cstheme="majorHAnsi"/>
        </w:rPr>
        <w:t xml:space="preserve"> not pass through the cascade structure and therefore the </w:t>
      </w:r>
      <w:r>
        <w:rPr>
          <w:rFonts w:asciiTheme="majorHAnsi" w:hAnsiTheme="majorHAnsi" w:cstheme="majorHAnsi"/>
        </w:rPr>
        <w:t xml:space="preserve">surface current shot noise is similar to the shot noise term in conventional single-stage detectors </w:t>
      </w:r>
      <w:r>
        <w:rPr>
          <w:rFonts w:asciiTheme="majorHAnsi" w:hAnsiTheme="majorHAnsi" w:cstheme="majorHAnsi"/>
        </w:rPr>
        <w:lastRenderedPageBreak/>
        <w:t>(</w:t>
      </w:r>
      <w:r w:rsidRPr="00D00CA4">
        <w:rPr>
          <w:rFonts w:asciiTheme="majorHAnsi" w:hAnsiTheme="majorHAnsi" w:cstheme="majorHAnsi"/>
        </w:rPr>
        <w:t>2</w:t>
      </w:r>
      <w:r w:rsidRPr="00D9358A">
        <w:rPr>
          <w:rFonts w:asciiTheme="majorHAnsi" w:hAnsiTheme="majorHAnsi" w:cstheme="majorHAnsi"/>
          <w:i/>
        </w:rPr>
        <w:t>qJ</w:t>
      </w:r>
      <w:r w:rsidRPr="00D00CA4">
        <w:rPr>
          <w:rFonts w:asciiTheme="majorHAnsi" w:hAnsiTheme="majorHAnsi" w:cstheme="majorHAnsi"/>
          <w:vertAlign w:val="subscript"/>
        </w:rPr>
        <w:t>s</w:t>
      </w:r>
      <w:r>
        <w:rPr>
          <w:rFonts w:asciiTheme="majorHAnsi" w:hAnsiTheme="majorHAnsi" w:cstheme="majorHAnsi"/>
        </w:rPr>
        <w:t>)</w:t>
      </w:r>
      <w:r w:rsidR="00F94F92" w:rsidRPr="00751956">
        <w:rPr>
          <w:rFonts w:asciiTheme="majorHAnsi" w:hAnsiTheme="majorHAnsi" w:cstheme="majorHAnsi"/>
        </w:rPr>
        <w:t>. If the surface leakage term (</w:t>
      </w:r>
      <w:r w:rsidR="00F94F92" w:rsidRPr="00D9358A">
        <w:rPr>
          <w:rFonts w:asciiTheme="majorHAnsi" w:hAnsiTheme="majorHAnsi" w:cstheme="majorHAnsi"/>
          <w:i/>
        </w:rPr>
        <w:t>J</w:t>
      </w:r>
      <w:r w:rsidR="00F94F92" w:rsidRPr="00D00CA4">
        <w:rPr>
          <w:rFonts w:asciiTheme="majorHAnsi" w:hAnsiTheme="majorHAnsi" w:cstheme="majorHAnsi"/>
          <w:vertAlign w:val="subscript"/>
        </w:rPr>
        <w:t>s</w:t>
      </w:r>
      <w:r w:rsidR="00F94F92" w:rsidRPr="00751956">
        <w:rPr>
          <w:rFonts w:asciiTheme="majorHAnsi" w:hAnsiTheme="majorHAnsi" w:cstheme="majorHAnsi"/>
        </w:rPr>
        <w:t xml:space="preserve">) is </w:t>
      </w:r>
      <w:r>
        <w:rPr>
          <w:rFonts w:asciiTheme="majorHAnsi" w:hAnsiTheme="majorHAnsi" w:cstheme="majorHAnsi"/>
        </w:rPr>
        <w:t>removed</w:t>
      </w:r>
      <w:r w:rsidR="00F94F92" w:rsidRPr="00751956">
        <w:rPr>
          <w:rFonts w:asciiTheme="majorHAnsi" w:hAnsiTheme="majorHAnsi" w:cstheme="majorHAnsi"/>
        </w:rPr>
        <w:t xml:space="preserve">, which is </w:t>
      </w:r>
      <w:r w:rsidR="00635057">
        <w:rPr>
          <w:rFonts w:asciiTheme="majorHAnsi" w:hAnsiTheme="majorHAnsi" w:cstheme="majorHAnsi"/>
        </w:rPr>
        <w:t xml:space="preserve">a </w:t>
      </w:r>
      <w:r w:rsidR="00D00CA4">
        <w:rPr>
          <w:rFonts w:asciiTheme="majorHAnsi" w:hAnsiTheme="majorHAnsi" w:cstheme="majorHAnsi"/>
        </w:rPr>
        <w:t>sound</w:t>
      </w:r>
      <w:r w:rsidR="00635057">
        <w:rPr>
          <w:rFonts w:asciiTheme="majorHAnsi" w:hAnsiTheme="majorHAnsi" w:cstheme="majorHAnsi"/>
        </w:rPr>
        <w:t xml:space="preserve"> assumption in</w:t>
      </w:r>
      <w:r w:rsidR="00F94F92" w:rsidRPr="00751956">
        <w:rPr>
          <w:rFonts w:asciiTheme="majorHAnsi" w:hAnsiTheme="majorHAnsi" w:cstheme="majorHAnsi"/>
        </w:rPr>
        <w:t xml:space="preserve"> devices with </w:t>
      </w:r>
      <w:r w:rsidR="00F94F92" w:rsidRPr="004801E0">
        <w:rPr>
          <w:rFonts w:asciiTheme="majorHAnsi" w:hAnsiTheme="majorHAnsi" w:cstheme="majorHAnsi"/>
          <w:noProof/>
        </w:rPr>
        <w:t>high</w:t>
      </w:r>
      <w:r w:rsidR="004801E0">
        <w:rPr>
          <w:rFonts w:asciiTheme="majorHAnsi" w:hAnsiTheme="majorHAnsi" w:cstheme="majorHAnsi"/>
          <w:noProof/>
        </w:rPr>
        <w:t>-</w:t>
      </w:r>
      <w:r w:rsidR="00F94F92" w:rsidRPr="004801E0">
        <w:rPr>
          <w:rFonts w:asciiTheme="majorHAnsi" w:hAnsiTheme="majorHAnsi" w:cstheme="majorHAnsi"/>
          <w:noProof/>
        </w:rPr>
        <w:t>quality</w:t>
      </w:r>
      <w:r w:rsidR="00F94F92" w:rsidRPr="00751956">
        <w:rPr>
          <w:rFonts w:asciiTheme="majorHAnsi" w:hAnsiTheme="majorHAnsi" w:cstheme="majorHAnsi"/>
        </w:rPr>
        <w:t xml:space="preserve"> passivation, the specific detectivity can be written as </w:t>
      </w:r>
      <w:r w:rsidR="00F94F92" w:rsidRPr="00751956">
        <w:rPr>
          <w:rFonts w:asciiTheme="majorHAnsi" w:hAnsiTheme="majorHAnsi" w:cstheme="majorHAnsi"/>
        </w:rPr>
        <w:fldChar w:fldCharType="begin"/>
      </w:r>
      <w:r w:rsidR="00857541">
        <w:rPr>
          <w:rFonts w:asciiTheme="majorHAnsi" w:hAnsiTheme="majorHAnsi" w:cstheme="majorHAnsi"/>
        </w:rPr>
        <w:instrText xml:space="preserve"> ADDIN EN.CITE &lt;EndNote&gt;&lt;Cite&gt;&lt;Author&gt;Yang&lt;/Author&gt;&lt;Year&gt;2010&lt;/Year&gt;&lt;RecNum&gt;39&lt;/RecNum&gt;&lt;DisplayText&gt;[6]&lt;/DisplayText&gt;&lt;record&gt;&lt;rec-number&gt;39&lt;/rec-number&gt;&lt;foreign-keys&gt;&lt;key app="EN" db-id="wffwxtaf25x9dsev9z2pza5jtfxt2zrptw9r" timestamp="1474388375"&gt;39&lt;/key&gt;&lt;/foreign-keys&gt;&lt;ref-type name="Journal Article"&gt;17&lt;/ref-type&gt;&lt;contributors&gt;&lt;authors&gt;&lt;author&gt;Yang, Rui Q.&lt;/author&gt;&lt;author&gt;Tian, Zhaobing&lt;/author&gt;&lt;author&gt;Cai, Zhihua&lt;/author&gt;&lt;author&gt;Klem, J. F.&lt;/author&gt;&lt;author&gt;Johnson, Matthew B.&lt;/author&gt;&lt;author&gt;Liu, H. C.&lt;/author&gt;&lt;/authors&gt;&lt;/contributors&gt;&lt;titles&gt;&lt;title&gt;Interband-cascade infrared photodetectors with superlattice absorbers&lt;/title&gt;&lt;secondary-title&gt;Journal of Applied Physics&lt;/secondary-title&gt;&lt;/titles&gt;&lt;periodical&gt;&lt;full-title&gt;Journal of Applied Physics&lt;/full-title&gt;&lt;/periodical&gt;&lt;pages&gt;054514&lt;/pages&gt;&lt;volume&gt;107&lt;/volume&gt;&lt;dates&gt;&lt;year&gt;2010&lt;/year&gt;&lt;/dates&gt;&lt;urls&gt;&lt;related-urls&gt;&lt;url&gt;http://scitation.aip.org/docserver/fulltext/aip/journal/jap/107/5/1.3327415.pdf?expires=1474390181&amp;amp;id=id&amp;amp;accname=2116799&amp;amp;checksum=6B8ABE0445C8BFF72C591EE26ED7F34C&lt;/url&gt;&lt;/related-urls&gt;&lt;/urls&gt;&lt;electronic-resource-num&gt;10.1063/1.3327415&lt;/electronic-resource-num&gt;&lt;/record&gt;&lt;/Cite&gt;&lt;/EndNote&gt;</w:instrText>
      </w:r>
      <w:r w:rsidR="00F94F92" w:rsidRPr="00751956">
        <w:rPr>
          <w:rFonts w:asciiTheme="majorHAnsi" w:hAnsiTheme="majorHAnsi" w:cstheme="majorHAnsi"/>
        </w:rPr>
        <w:fldChar w:fldCharType="separate"/>
      </w:r>
      <w:r w:rsidR="00857541">
        <w:rPr>
          <w:rFonts w:asciiTheme="majorHAnsi" w:hAnsiTheme="majorHAnsi" w:cstheme="majorHAnsi"/>
          <w:noProof/>
        </w:rPr>
        <w:t>[</w:t>
      </w:r>
      <w:hyperlink w:anchor="_ENREF_5_6" w:tooltip="Yang, 2010 #39" w:history="1">
        <w:r w:rsidR="00B67D72" w:rsidRPr="004E1CE3">
          <w:rPr>
            <w:rStyle w:val="Hyperlink"/>
            <w:rFonts w:asciiTheme="majorHAnsi" w:hAnsiTheme="majorHAnsi" w:cstheme="majorHAnsi"/>
            <w:noProof/>
          </w:rPr>
          <w:t>6</w:t>
        </w:r>
      </w:hyperlink>
      <w:r w:rsidR="00857541">
        <w:rPr>
          <w:rFonts w:asciiTheme="majorHAnsi" w:hAnsiTheme="majorHAnsi" w:cstheme="majorHAnsi"/>
          <w:noProof/>
        </w:rPr>
        <w:t>]</w:t>
      </w:r>
      <w:r w:rsidR="00F94F92" w:rsidRPr="00751956">
        <w:rPr>
          <w:rFonts w:asciiTheme="majorHAnsi" w:hAnsiTheme="majorHAnsi" w:cstheme="majorHAnsi"/>
        </w:rPr>
        <w:fldChar w:fldCharType="end"/>
      </w:r>
      <w:r w:rsidR="00F94F92" w:rsidRPr="00751956">
        <w:rPr>
          <w:rFonts w:asciiTheme="majorHAnsi" w:hAnsiTheme="majorHAnsi" w:cstheme="majorHAnsi"/>
        </w:rPr>
        <w:t>:</w:t>
      </w:r>
    </w:p>
    <w:p w14:paraId="6E112FAB" w14:textId="73340DE9" w:rsidR="00F94F92" w:rsidRPr="00751956" w:rsidRDefault="00F94F92" w:rsidP="00F94F92">
      <w:pPr>
        <w:rPr>
          <w:rFonts w:asciiTheme="majorHAnsi" w:hAnsiTheme="majorHAnsi" w:cstheme="majorHAnsi"/>
        </w:rPr>
      </w:pPr>
      <w:r w:rsidRPr="00751956">
        <w:rPr>
          <w:rFonts w:asciiTheme="majorHAnsi" w:hAnsiTheme="majorHAnsi" w:cstheme="majorHAnsi"/>
        </w:rPr>
        <w:t xml:space="preserve">                     </w:t>
      </w:r>
      <w:r>
        <w:rPr>
          <w:rFonts w:asciiTheme="majorHAnsi" w:hAnsiTheme="majorHAnsi" w:cstheme="majorHAnsi"/>
        </w:rPr>
        <w:t xml:space="preserve">                           </w:t>
      </w:r>
      <w:r w:rsidRPr="00751956">
        <w:rPr>
          <w:rFonts w:asciiTheme="majorHAnsi" w:hAnsiTheme="majorHAnsi" w:cstheme="majorHAnsi"/>
        </w:rPr>
        <w:t xml:space="preserve">         </w:t>
      </w:r>
      <m:oMath>
        <m:sSup>
          <m:sSupPr>
            <m:ctrlPr>
              <w:rPr>
                <w:rFonts w:ascii="Cambria Math" w:hAnsi="Cambria Math" w:cstheme="majorHAnsi"/>
                <w:i/>
                <w:sz w:val="32"/>
                <w:szCs w:val="32"/>
              </w:rPr>
            </m:ctrlPr>
          </m:sSupPr>
          <m:e>
            <m:r>
              <w:rPr>
                <w:rFonts w:ascii="Cambria Math" w:hAnsi="Cambria Math" w:cstheme="majorHAnsi"/>
                <w:sz w:val="32"/>
                <w:szCs w:val="32"/>
              </w:rPr>
              <m:t>D</m:t>
            </m:r>
          </m:e>
          <m:sup>
            <m:r>
              <w:rPr>
                <w:rFonts w:ascii="Cambria Math" w:hAnsi="Cambria Math" w:cstheme="majorHAnsi"/>
                <w:sz w:val="32"/>
                <w:szCs w:val="32"/>
              </w:rPr>
              <m:t>*</m:t>
            </m:r>
          </m:sup>
        </m:sSup>
        <m:r>
          <w:rPr>
            <w:rFonts w:ascii="Cambria Math" w:hAnsi="Cambria Math" w:cstheme="majorHAnsi"/>
            <w:sz w:val="32"/>
            <w:szCs w:val="32"/>
          </w:rPr>
          <m:t>=</m:t>
        </m:r>
        <m:f>
          <m:fPr>
            <m:ctrlPr>
              <w:rPr>
                <w:rFonts w:ascii="Cambria Math" w:hAnsi="Cambria Math" w:cstheme="majorHAnsi"/>
                <w:i/>
                <w:sz w:val="32"/>
                <w:szCs w:val="32"/>
              </w:rPr>
            </m:ctrlPr>
          </m:fPr>
          <m:num>
            <m:sSub>
              <m:sSubPr>
                <m:ctrlPr>
                  <w:rPr>
                    <w:rFonts w:ascii="Cambria Math" w:hAnsi="Cambria Math" w:cstheme="majorHAnsi"/>
                    <w:i/>
                    <w:sz w:val="32"/>
                    <w:szCs w:val="32"/>
                  </w:rPr>
                </m:ctrlPr>
              </m:sSubPr>
              <m:e>
                <m:r>
                  <w:rPr>
                    <w:rFonts w:ascii="Cambria Math" w:hAnsi="Cambria Math" w:cstheme="majorHAnsi"/>
                    <w:sz w:val="32"/>
                    <w:szCs w:val="32"/>
                  </w:rPr>
                  <m:t>R</m:t>
                </m:r>
              </m:e>
              <m:sub>
                <m:r>
                  <w:rPr>
                    <w:rFonts w:ascii="Cambria Math" w:hAnsi="Cambria Math" w:cstheme="majorHAnsi"/>
                    <w:sz w:val="32"/>
                    <w:szCs w:val="32"/>
                  </w:rPr>
                  <m:t>λ</m:t>
                </m:r>
              </m:sub>
            </m:sSub>
          </m:num>
          <m:den>
            <m:rad>
              <m:radPr>
                <m:degHide m:val="1"/>
                <m:ctrlPr>
                  <w:rPr>
                    <w:rFonts w:ascii="Cambria Math" w:hAnsi="Cambria Math" w:cstheme="majorHAnsi"/>
                    <w:i/>
                    <w:sz w:val="32"/>
                    <w:szCs w:val="32"/>
                  </w:rPr>
                </m:ctrlPr>
              </m:radPr>
              <m:deg/>
              <m:e>
                <m:f>
                  <m:fPr>
                    <m:ctrlPr>
                      <w:rPr>
                        <w:rFonts w:ascii="Cambria Math" w:hAnsi="Cambria Math" w:cstheme="majorHAnsi"/>
                        <w:i/>
                        <w:sz w:val="32"/>
                        <w:szCs w:val="32"/>
                      </w:rPr>
                    </m:ctrlPr>
                  </m:fPr>
                  <m:num>
                    <m:r>
                      <w:rPr>
                        <w:rFonts w:ascii="Cambria Math" w:hAnsi="Cambria Math" w:cstheme="majorHAnsi"/>
                        <w:sz w:val="32"/>
                        <w:szCs w:val="32"/>
                      </w:rPr>
                      <m:t>4</m:t>
                    </m:r>
                    <m:sSub>
                      <m:sSubPr>
                        <m:ctrlPr>
                          <w:rPr>
                            <w:rFonts w:ascii="Cambria Math" w:hAnsi="Cambria Math" w:cstheme="majorHAnsi"/>
                            <w:i/>
                            <w:sz w:val="32"/>
                            <w:szCs w:val="32"/>
                          </w:rPr>
                        </m:ctrlPr>
                      </m:sSubPr>
                      <m:e>
                        <m:r>
                          <w:rPr>
                            <w:rFonts w:ascii="Cambria Math" w:hAnsi="Cambria Math" w:cstheme="majorHAnsi"/>
                            <w:sz w:val="32"/>
                            <w:szCs w:val="32"/>
                          </w:rPr>
                          <m:t>k</m:t>
                        </m:r>
                      </m:e>
                      <m:sub>
                        <m:r>
                          <w:rPr>
                            <w:rFonts w:ascii="Cambria Math" w:hAnsi="Cambria Math" w:cstheme="majorHAnsi"/>
                            <w:sz w:val="32"/>
                            <w:szCs w:val="32"/>
                          </w:rPr>
                          <m:t>B</m:t>
                        </m:r>
                      </m:sub>
                    </m:sSub>
                    <m:r>
                      <w:rPr>
                        <w:rFonts w:ascii="Cambria Math" w:hAnsi="Cambria Math" w:cstheme="majorHAnsi"/>
                        <w:sz w:val="32"/>
                        <w:szCs w:val="32"/>
                      </w:rPr>
                      <m:t>T</m:t>
                    </m:r>
                  </m:num>
                  <m:den>
                    <m:r>
                      <w:rPr>
                        <w:rFonts w:ascii="Cambria Math" w:hAnsi="Cambria Math" w:cstheme="majorHAnsi"/>
                        <w:sz w:val="32"/>
                        <w:szCs w:val="32"/>
                      </w:rPr>
                      <m:t>RA</m:t>
                    </m:r>
                  </m:den>
                </m:f>
                <m:r>
                  <w:rPr>
                    <w:rFonts w:ascii="Cambria Math" w:hAnsi="Cambria Math" w:cstheme="majorHAnsi"/>
                    <w:sz w:val="32"/>
                    <w:szCs w:val="32"/>
                  </w:rPr>
                  <m:t>+</m:t>
                </m:r>
                <m:f>
                  <m:fPr>
                    <m:ctrlPr>
                      <w:rPr>
                        <w:rFonts w:ascii="Cambria Math" w:hAnsi="Cambria Math" w:cstheme="majorHAnsi"/>
                        <w:i/>
                        <w:sz w:val="32"/>
                        <w:szCs w:val="32"/>
                      </w:rPr>
                    </m:ctrlPr>
                  </m:fPr>
                  <m:num>
                    <m:r>
                      <w:rPr>
                        <w:rFonts w:ascii="Cambria Math" w:hAnsi="Cambria Math" w:cstheme="majorHAnsi"/>
                        <w:sz w:val="32"/>
                        <w:szCs w:val="32"/>
                      </w:rPr>
                      <m:t>2q</m:t>
                    </m:r>
                    <m:sSub>
                      <m:sSubPr>
                        <m:ctrlPr>
                          <w:rPr>
                            <w:rFonts w:ascii="Cambria Math" w:hAnsi="Cambria Math" w:cstheme="majorHAnsi"/>
                            <w:i/>
                            <w:sz w:val="32"/>
                            <w:szCs w:val="32"/>
                          </w:rPr>
                        </m:ctrlPr>
                      </m:sSubPr>
                      <m:e>
                        <m:r>
                          <w:rPr>
                            <w:rFonts w:ascii="Cambria Math" w:hAnsi="Cambria Math" w:cstheme="majorHAnsi"/>
                            <w:sz w:val="32"/>
                            <w:szCs w:val="32"/>
                          </w:rPr>
                          <m:t>J</m:t>
                        </m:r>
                      </m:e>
                      <m:sub>
                        <m:r>
                          <w:rPr>
                            <w:rFonts w:ascii="Cambria Math" w:hAnsi="Cambria Math" w:cstheme="majorHAnsi"/>
                            <w:sz w:val="32"/>
                            <w:szCs w:val="32"/>
                          </w:rPr>
                          <m:t>d</m:t>
                        </m:r>
                      </m:sub>
                    </m:sSub>
                  </m:num>
                  <m:den>
                    <m:sSub>
                      <m:sSubPr>
                        <m:ctrlPr>
                          <w:rPr>
                            <w:rFonts w:ascii="Cambria Math" w:hAnsi="Cambria Math" w:cstheme="majorHAnsi"/>
                            <w:i/>
                            <w:sz w:val="32"/>
                            <w:szCs w:val="32"/>
                          </w:rPr>
                        </m:ctrlPr>
                      </m:sSubPr>
                      <m:e>
                        <m:r>
                          <w:rPr>
                            <w:rFonts w:ascii="Cambria Math" w:hAnsi="Cambria Math" w:cstheme="majorHAnsi"/>
                            <w:sz w:val="32"/>
                            <w:szCs w:val="32"/>
                          </w:rPr>
                          <m:t>N</m:t>
                        </m:r>
                      </m:e>
                      <m:sub>
                        <m:r>
                          <w:rPr>
                            <w:rFonts w:ascii="Cambria Math" w:hAnsi="Cambria Math" w:cstheme="majorHAnsi"/>
                            <w:sz w:val="32"/>
                            <w:szCs w:val="32"/>
                          </w:rPr>
                          <m:t>s</m:t>
                        </m:r>
                      </m:sub>
                    </m:sSub>
                  </m:den>
                </m:f>
              </m:e>
            </m:rad>
          </m:den>
        </m:f>
      </m:oMath>
      <w:r w:rsidR="00D00CA4">
        <w:rPr>
          <w:rFonts w:asciiTheme="majorHAnsi" w:hAnsiTheme="majorHAnsi" w:cstheme="majorHAnsi"/>
          <w:sz w:val="32"/>
          <w:szCs w:val="32"/>
        </w:rPr>
        <w:t xml:space="preserve"> .</w:t>
      </w:r>
      <w:r w:rsidRPr="00751956">
        <w:rPr>
          <w:rFonts w:asciiTheme="majorHAnsi" w:hAnsiTheme="majorHAnsi" w:cstheme="majorHAnsi"/>
        </w:rPr>
        <w:t xml:space="preserve">  </w:t>
      </w:r>
      <w:r>
        <w:rPr>
          <w:rFonts w:asciiTheme="majorHAnsi" w:hAnsiTheme="majorHAnsi" w:cstheme="majorHAnsi"/>
        </w:rPr>
        <w:t xml:space="preserve">                        </w:t>
      </w:r>
      <w:r w:rsidRPr="00751956">
        <w:rPr>
          <w:rFonts w:asciiTheme="majorHAnsi" w:hAnsiTheme="majorHAnsi" w:cstheme="majorHAnsi"/>
        </w:rPr>
        <w:t xml:space="preserve">            (2-8)</w:t>
      </w:r>
    </w:p>
    <w:p w14:paraId="245EA085" w14:textId="5FCE0662" w:rsidR="00F94F92" w:rsidRPr="00751956" w:rsidRDefault="00F94F92" w:rsidP="00F94F92">
      <w:pPr>
        <w:rPr>
          <w:rFonts w:asciiTheme="majorHAnsi" w:hAnsiTheme="majorHAnsi" w:cstheme="majorHAnsi"/>
        </w:rPr>
      </w:pPr>
      <w:r w:rsidRPr="00751956">
        <w:rPr>
          <w:rFonts w:asciiTheme="majorHAnsi" w:hAnsiTheme="majorHAnsi" w:cstheme="majorHAnsi"/>
        </w:rPr>
        <w:t>From Equation 2-8, one can see</w:t>
      </w:r>
      <w:r w:rsidRPr="00751956">
        <w:rPr>
          <w:rFonts w:asciiTheme="majorHAnsi" w:hAnsiTheme="majorHAnsi" w:cstheme="majorHAnsi"/>
          <w:color w:val="FF0000"/>
        </w:rPr>
        <w:t xml:space="preserve"> </w:t>
      </w:r>
      <w:r w:rsidRPr="00751956">
        <w:rPr>
          <w:rFonts w:asciiTheme="majorHAnsi" w:hAnsiTheme="majorHAnsi" w:cstheme="majorHAnsi"/>
        </w:rPr>
        <w:t>that even for the same level of dark current (for the case of negligible surface currents), an ICIP with more stages will have lower shot noise in comparison with a single-stage detector or an ICIP with</w:t>
      </w:r>
      <w:r w:rsidR="004801E0">
        <w:rPr>
          <w:rFonts w:asciiTheme="majorHAnsi" w:hAnsiTheme="majorHAnsi" w:cstheme="majorHAnsi"/>
        </w:rPr>
        <w:t xml:space="preserve"> a</w:t>
      </w:r>
      <w:r w:rsidRPr="00751956">
        <w:rPr>
          <w:rFonts w:asciiTheme="majorHAnsi" w:hAnsiTheme="majorHAnsi" w:cstheme="majorHAnsi"/>
        </w:rPr>
        <w:t xml:space="preserve"> </w:t>
      </w:r>
      <w:r w:rsidRPr="004801E0">
        <w:rPr>
          <w:rFonts w:asciiTheme="majorHAnsi" w:hAnsiTheme="majorHAnsi" w:cstheme="majorHAnsi"/>
          <w:noProof/>
        </w:rPr>
        <w:t>fewer</w:t>
      </w:r>
      <w:r w:rsidRPr="00751956">
        <w:rPr>
          <w:rFonts w:asciiTheme="majorHAnsi" w:hAnsiTheme="majorHAnsi" w:cstheme="majorHAnsi"/>
        </w:rPr>
        <w:t xml:space="preserve"> number of stages. Indeed, lower shot noise (</w:t>
      </w:r>
      <w:r w:rsidRPr="00751956">
        <w:rPr>
          <w:rFonts w:asciiTheme="majorHAnsi" w:hAnsiTheme="majorHAnsi" w:cstheme="majorHAnsi"/>
          <w:i/>
        </w:rPr>
        <w:t>cf</w:t>
      </w:r>
      <w:r w:rsidRPr="00751956">
        <w:rPr>
          <w:rFonts w:asciiTheme="majorHAnsi" w:hAnsiTheme="majorHAnsi" w:cstheme="majorHAnsi"/>
        </w:rPr>
        <w:t>. conventional single-stage detectors) has been observed in MWIR ICIPs by</w:t>
      </w:r>
      <w:r w:rsidRPr="00751956">
        <w:rPr>
          <w:rFonts w:asciiTheme="majorHAnsi" w:hAnsiTheme="majorHAnsi" w:cstheme="majorHAnsi"/>
          <w:color w:val="FF0000"/>
        </w:rPr>
        <w:t xml:space="preserve"> </w:t>
      </w:r>
      <w:r w:rsidRPr="00751956">
        <w:rPr>
          <w:rFonts w:asciiTheme="majorHAnsi" w:hAnsiTheme="majorHAnsi" w:cstheme="majorHAnsi"/>
        </w:rPr>
        <w:t>direct noise measurements</w:t>
      </w:r>
      <w:r w:rsidR="00B51416">
        <w:rPr>
          <w:rFonts w:asciiTheme="majorHAnsi" w:hAnsiTheme="majorHAnsi" w:cstheme="majorHAnsi"/>
        </w:rPr>
        <w:t xml:space="preserve"> </w:t>
      </w:r>
      <w:r w:rsidRPr="00751956">
        <w:rPr>
          <w:rFonts w:asciiTheme="majorHAnsi" w:hAnsiTheme="majorHAnsi" w:cstheme="majorHAnsi"/>
        </w:rPr>
        <w:fldChar w:fldCharType="begin"/>
      </w:r>
      <w:r w:rsidR="00673171">
        <w:rPr>
          <w:rFonts w:asciiTheme="majorHAnsi" w:hAnsiTheme="majorHAnsi" w:cstheme="majorHAnsi"/>
        </w:rPr>
        <w:instrText xml:space="preserve"> ADDIN EN.CITE &lt;EndNote&gt;&lt;Cite&gt;&lt;Author&gt;Treider&lt;/Author&gt;&lt;Year&gt;2013&lt;/Year&gt;&lt;RecNum&gt;145&lt;/RecNum&gt;&lt;DisplayText&gt;[37]&lt;/DisplayText&gt;&lt;record&gt;&lt;rec-number&gt;145&lt;/rec-number&gt;&lt;foreign-keys&gt;&lt;key app="EN" db-id="wffwxtaf25x9dsev9z2pza5jtfxt2zrptw9r" timestamp="1478137661"&gt;145&lt;/key&gt;&lt;/foreign-keys&gt;&lt;ref-type name="Conference Proceedings"&gt;10&lt;/ref-type&gt;&lt;contributors&gt;&lt;authors&gt;&lt;author&gt;Treider, Laura A&lt;/author&gt;&lt;author&gt;Cowan, Vincent M&lt;/author&gt;&lt;author&gt;Morath, Christian P&lt;/author&gt;&lt;author&gt;Tian, Zhaobing&lt;/author&gt;&lt;author&gt;Krishna, Sanjay&lt;/author&gt;&lt;/authors&gt;&lt;/contributors&gt;&lt;titles&gt;&lt;title&gt;Noise spectrum measurements of a midwave, interband cascade infrared photodetector with 33 nm wide electron barrier&lt;/title&gt;&lt;secondary-title&gt;SPIE Optical Engineering+ Applications&lt;/secondary-title&gt;&lt;/titles&gt;&lt;pages&gt;88760B-88760B-10&lt;/pages&gt;&lt;dates&gt;&lt;year&gt;2013&lt;/year&gt;&lt;/dates&gt;&lt;publisher&gt;International Society for Optics and Photonics&lt;/publisher&gt;&lt;urls&gt;&lt;/urls&gt;&lt;/record&gt;&lt;/Cite&gt;&lt;/EndNote&gt;</w:instrText>
      </w:r>
      <w:r w:rsidRPr="00751956">
        <w:rPr>
          <w:rFonts w:asciiTheme="majorHAnsi" w:hAnsiTheme="majorHAnsi" w:cstheme="majorHAnsi"/>
        </w:rPr>
        <w:fldChar w:fldCharType="separate"/>
      </w:r>
      <w:r w:rsidR="00673171">
        <w:rPr>
          <w:rFonts w:asciiTheme="majorHAnsi" w:hAnsiTheme="majorHAnsi" w:cstheme="majorHAnsi"/>
          <w:noProof/>
        </w:rPr>
        <w:t>[</w:t>
      </w:r>
      <w:hyperlink w:anchor="_ENREF_5_37" w:tooltip="Treider, 2013 #145" w:history="1">
        <w:r w:rsidR="00B67D72" w:rsidRPr="004E1CE3">
          <w:rPr>
            <w:rStyle w:val="Hyperlink"/>
            <w:rFonts w:asciiTheme="majorHAnsi" w:hAnsiTheme="majorHAnsi" w:cstheme="majorHAnsi"/>
            <w:noProof/>
          </w:rPr>
          <w:t>37</w:t>
        </w:r>
      </w:hyperlink>
      <w:r w:rsidR="00673171">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w:t>
      </w:r>
    </w:p>
    <w:p w14:paraId="5D40C949" w14:textId="258948E7" w:rsidR="00D666B2" w:rsidRPr="00751956" w:rsidRDefault="00835A14" w:rsidP="00D00CA4">
      <w:pPr>
        <w:ind w:firstLine="720"/>
        <w:rPr>
          <w:rFonts w:asciiTheme="majorHAnsi" w:hAnsiTheme="majorHAnsi" w:cstheme="majorHAnsi"/>
        </w:rPr>
      </w:pPr>
      <w:r>
        <w:rPr>
          <w:rFonts w:asciiTheme="majorHAnsi" w:hAnsiTheme="majorHAnsi" w:cstheme="majorHAnsi"/>
        </w:rPr>
        <w:t>Figure 2-9</w:t>
      </w:r>
      <w:r w:rsidR="00F94F92" w:rsidRPr="00751956">
        <w:rPr>
          <w:rFonts w:asciiTheme="majorHAnsi" w:hAnsiTheme="majorHAnsi" w:cstheme="majorHAnsi"/>
        </w:rPr>
        <w:t xml:space="preserve"> compares the performance of </w:t>
      </w:r>
      <w:r w:rsidR="00F94F92" w:rsidRPr="004801E0">
        <w:rPr>
          <w:rFonts w:asciiTheme="majorHAnsi" w:hAnsiTheme="majorHAnsi" w:cstheme="majorHAnsi"/>
          <w:noProof/>
        </w:rPr>
        <w:t>single-stage detectors</w:t>
      </w:r>
      <w:r w:rsidR="00F94F92" w:rsidRPr="00751956">
        <w:rPr>
          <w:rFonts w:asciiTheme="majorHAnsi" w:hAnsiTheme="majorHAnsi" w:cstheme="majorHAnsi"/>
        </w:rPr>
        <w:t xml:space="preserve"> over that of </w:t>
      </w:r>
      <w:r w:rsidR="004801E0" w:rsidRPr="004801E0">
        <w:rPr>
          <w:rFonts w:asciiTheme="majorHAnsi" w:hAnsiTheme="majorHAnsi" w:cstheme="majorHAnsi"/>
          <w:noProof/>
        </w:rPr>
        <w:t xml:space="preserve">a </w:t>
      </w:r>
      <w:r w:rsidR="00F94F92" w:rsidRPr="004801E0">
        <w:rPr>
          <w:rFonts w:asciiTheme="majorHAnsi" w:hAnsiTheme="majorHAnsi" w:cstheme="majorHAnsi"/>
          <w:noProof/>
        </w:rPr>
        <w:t>multiple-stage</w:t>
      </w:r>
      <w:r w:rsidR="00F94F92" w:rsidRPr="00751956">
        <w:rPr>
          <w:rFonts w:asciiTheme="majorHAnsi" w:hAnsiTheme="majorHAnsi" w:cstheme="majorHAnsi"/>
        </w:rPr>
        <w:t xml:space="preserve"> detector with photocurrent-matched absorbers. The benefits of a multiple-stage device are observed when the product of absorption coefficient and minority carrier diffusion length (</w:t>
      </w:r>
      <w:r w:rsidR="00F94F92" w:rsidRPr="00751956">
        <w:rPr>
          <w:rFonts w:asciiTheme="majorHAnsi" w:hAnsiTheme="majorHAnsi" w:cstheme="majorHAnsi"/>
          <w:i/>
        </w:rPr>
        <w:t>α.L</w:t>
      </w:r>
      <w:r w:rsidR="00F94F92" w:rsidRPr="00D00CA4">
        <w:rPr>
          <w:rFonts w:asciiTheme="majorHAnsi" w:hAnsiTheme="majorHAnsi" w:cstheme="majorHAnsi"/>
          <w:vertAlign w:val="subscript"/>
        </w:rPr>
        <w:t>e</w:t>
      </w:r>
      <w:r w:rsidR="00F94F92" w:rsidRPr="00751956">
        <w:rPr>
          <w:rFonts w:asciiTheme="majorHAnsi" w:hAnsiTheme="majorHAnsi" w:cstheme="majorHAnsi"/>
        </w:rPr>
        <w:t xml:space="preserve">) falls below 0.5 </w:t>
      </w:r>
      <w:r w:rsidR="00F94F92" w:rsidRPr="00751956">
        <w:rPr>
          <w:rFonts w:asciiTheme="majorHAnsi" w:hAnsiTheme="majorHAnsi" w:cstheme="majorHAnsi"/>
        </w:rPr>
        <w:fldChar w:fldCharType="begin"/>
      </w:r>
      <w:r w:rsidR="00673171">
        <w:rPr>
          <w:rFonts w:asciiTheme="majorHAnsi" w:hAnsiTheme="majorHAnsi" w:cstheme="majorHAnsi"/>
        </w:rPr>
        <w:instrText xml:space="preserve"> ADDIN EN.CITE &lt;EndNote&gt;&lt;Cite&gt;&lt;Author&gt;Hinkey&lt;/Author&gt;&lt;Year&gt;2013&lt;/Year&gt;&lt;RecNum&gt;82&lt;/RecNum&gt;&lt;DisplayText&gt;[35]&lt;/DisplayText&gt;&lt;record&gt;&lt;rec-number&gt;82&lt;/rec-number&gt;&lt;foreign-keys&gt;&lt;key app="EN" db-id="wffwxtaf25x9dsev9z2pza5jtfxt2zrptw9r" timestamp="1474672817"&gt;82&lt;/key&gt;&lt;/foreign-keys&gt;&lt;ref-type name="Journal Article"&gt;17&lt;/ref-type&gt;&lt;contributors&gt;&lt;authors&gt;&lt;author&gt;Hinkey, Robert T.&lt;/author&gt;&lt;author&gt;Yang, Rui Q.&lt;/author&gt;&lt;/authors&gt;&lt;/contributors&gt;&lt;titles&gt;&lt;title&gt;Theory of multiple-stage interband photovoltaic devices and ultimate performance limit comparison of multiple-stage and single-stage interband infrared detectors&lt;/title&gt;&lt;secondary-title&gt;Journal of Applied Physics&lt;/secondary-title&gt;&lt;/titles&gt;&lt;periodical&gt;&lt;full-title&gt;Journal of Applied Physics&lt;/full-title&gt;&lt;/periodical&gt;&lt;pages&gt;104506&lt;/pages&gt;&lt;volume&gt;114&lt;/volume&gt;&lt;dates&gt;&lt;year&gt;2013&lt;/year&gt;&lt;/dates&gt;&lt;urls&gt;&lt;/urls&gt;&lt;electronic-resource-num&gt;10.1063/1.4820394&lt;/electronic-resource-num&gt;&lt;/record&gt;&lt;/Cite&gt;&lt;/EndNote&gt;</w:instrText>
      </w:r>
      <w:r w:rsidR="00F94F92" w:rsidRPr="00751956">
        <w:rPr>
          <w:rFonts w:asciiTheme="majorHAnsi" w:hAnsiTheme="majorHAnsi" w:cstheme="majorHAnsi"/>
        </w:rPr>
        <w:fldChar w:fldCharType="separate"/>
      </w:r>
      <w:r w:rsidR="00673171">
        <w:rPr>
          <w:rFonts w:asciiTheme="majorHAnsi" w:hAnsiTheme="majorHAnsi" w:cstheme="majorHAnsi"/>
          <w:noProof/>
        </w:rPr>
        <w:t>[</w:t>
      </w:r>
      <w:hyperlink w:anchor="_ENREF_5_35" w:tooltip="Hinkey, 2013 #82" w:history="1">
        <w:r w:rsidR="00B67D72" w:rsidRPr="004E1CE3">
          <w:rPr>
            <w:rStyle w:val="Hyperlink"/>
            <w:rFonts w:asciiTheme="majorHAnsi" w:hAnsiTheme="majorHAnsi" w:cstheme="majorHAnsi"/>
            <w:noProof/>
          </w:rPr>
          <w:t>35</w:t>
        </w:r>
      </w:hyperlink>
      <w:r w:rsidR="00673171">
        <w:rPr>
          <w:rFonts w:asciiTheme="majorHAnsi" w:hAnsiTheme="majorHAnsi" w:cstheme="majorHAnsi"/>
          <w:noProof/>
        </w:rPr>
        <w:t>]</w:t>
      </w:r>
      <w:r w:rsidR="00F94F92" w:rsidRPr="00751956">
        <w:rPr>
          <w:rFonts w:asciiTheme="majorHAnsi" w:hAnsiTheme="majorHAnsi" w:cstheme="majorHAnsi"/>
        </w:rPr>
        <w:fldChar w:fldCharType="end"/>
      </w:r>
      <w:r w:rsidR="00D666B2">
        <w:rPr>
          <w:rFonts w:asciiTheme="majorHAnsi" w:hAnsiTheme="majorHAnsi" w:cstheme="majorHAnsi"/>
        </w:rPr>
        <w:t xml:space="preserve">. To our knowledge, there has been </w:t>
      </w:r>
      <w:r w:rsidR="00D666B2" w:rsidRPr="004801E0">
        <w:rPr>
          <w:rFonts w:asciiTheme="majorHAnsi" w:hAnsiTheme="majorHAnsi" w:cstheme="majorHAnsi"/>
          <w:noProof/>
        </w:rPr>
        <w:t>just</w:t>
      </w:r>
      <w:r w:rsidR="00D666B2">
        <w:rPr>
          <w:rFonts w:asciiTheme="majorHAnsi" w:hAnsiTheme="majorHAnsi" w:cstheme="majorHAnsi"/>
        </w:rPr>
        <w:t xml:space="preserve"> handful of studies on </w:t>
      </w:r>
      <w:r w:rsidR="00B51416">
        <w:rPr>
          <w:rFonts w:asciiTheme="majorHAnsi" w:hAnsiTheme="majorHAnsi" w:cstheme="majorHAnsi"/>
        </w:rPr>
        <w:t>the minority carrier diffusion length in InAs/GaSb T2SL material system</w:t>
      </w:r>
      <w:r w:rsidR="00D666B2">
        <w:rPr>
          <w:rFonts w:asciiTheme="majorHAnsi" w:hAnsiTheme="majorHAnsi" w:cstheme="majorHAnsi"/>
        </w:rPr>
        <w:t xml:space="preserve"> which are limited to low temperatures. However, our studies on the device responsivity and photocurrent in detectors and thermophotovolt</w:t>
      </w:r>
      <w:r w:rsidR="00D00CA4">
        <w:rPr>
          <w:rFonts w:asciiTheme="majorHAnsi" w:hAnsiTheme="majorHAnsi" w:cstheme="majorHAnsi"/>
        </w:rPr>
        <w:t xml:space="preserve">aic devices with T2SL absorbers </w:t>
      </w:r>
      <w:r w:rsidR="00D666B2">
        <w:rPr>
          <w:rFonts w:asciiTheme="majorHAnsi" w:hAnsiTheme="majorHAnsi" w:cstheme="majorHAnsi"/>
        </w:rPr>
        <w:t>con</w:t>
      </w:r>
      <w:r w:rsidR="00D00CA4">
        <w:rPr>
          <w:rFonts w:asciiTheme="majorHAnsi" w:hAnsiTheme="majorHAnsi" w:cstheme="majorHAnsi"/>
        </w:rPr>
        <w:t>firm that the minority carriers</w:t>
      </w:r>
      <w:r w:rsidR="00D666B2">
        <w:rPr>
          <w:rFonts w:asciiTheme="majorHAnsi" w:hAnsiTheme="majorHAnsi" w:cstheme="majorHAnsi"/>
        </w:rPr>
        <w:t xml:space="preserve"> diffusion length is sharply reduced at high temperatures. Based on our preliminary analysis on the T2SL diffusion length at </w:t>
      </w:r>
      <w:r w:rsidR="00D00CA4">
        <w:rPr>
          <w:rFonts w:asciiTheme="majorHAnsi" w:hAnsiTheme="majorHAnsi" w:cstheme="majorHAnsi"/>
        </w:rPr>
        <w:t xml:space="preserve">high temperatures the electrons </w:t>
      </w:r>
      <w:r w:rsidR="00D666B2">
        <w:rPr>
          <w:rFonts w:asciiTheme="majorHAnsi" w:hAnsiTheme="majorHAnsi" w:cstheme="majorHAnsi"/>
        </w:rPr>
        <w:t xml:space="preserve">diffusion length is estimated to be shorter than 1 </w:t>
      </w:r>
      <w:r w:rsidR="00D666B2">
        <w:rPr>
          <w:rFonts w:ascii="Calibri" w:hAnsi="Calibri" w:cstheme="majorHAnsi"/>
        </w:rPr>
        <w:t>μ</w:t>
      </w:r>
      <w:r w:rsidR="00D666B2">
        <w:rPr>
          <w:rFonts w:asciiTheme="majorHAnsi" w:hAnsiTheme="majorHAnsi" w:cstheme="majorHAnsi"/>
        </w:rPr>
        <w:t xml:space="preserve">m at room temperature (see section 4.3.2). Furthermore, </w:t>
      </w:r>
      <w:r w:rsidR="00B51416">
        <w:rPr>
          <w:rFonts w:asciiTheme="majorHAnsi" w:hAnsiTheme="majorHAnsi" w:cstheme="majorHAnsi"/>
        </w:rPr>
        <w:t xml:space="preserve">the </w:t>
      </w:r>
      <w:r w:rsidR="00D666B2">
        <w:rPr>
          <w:rFonts w:asciiTheme="majorHAnsi" w:hAnsiTheme="majorHAnsi" w:cstheme="majorHAnsi"/>
        </w:rPr>
        <w:t>absorption</w:t>
      </w:r>
      <w:r w:rsidR="00B51416">
        <w:rPr>
          <w:rFonts w:asciiTheme="majorHAnsi" w:hAnsiTheme="majorHAnsi" w:cstheme="majorHAnsi"/>
        </w:rPr>
        <w:t xml:space="preserve"> </w:t>
      </w:r>
      <w:r w:rsidR="00D666B2">
        <w:rPr>
          <w:rFonts w:asciiTheme="majorHAnsi" w:hAnsiTheme="majorHAnsi" w:cstheme="majorHAnsi"/>
        </w:rPr>
        <w:t xml:space="preserve">coefficient for T2SL photodetectors is within </w:t>
      </w:r>
      <w:r w:rsidR="00B51416">
        <w:rPr>
          <w:rFonts w:asciiTheme="majorHAnsi" w:hAnsiTheme="majorHAnsi" w:cstheme="majorHAnsi"/>
        </w:rPr>
        <w:t>1000-3500 cm</w:t>
      </w:r>
      <w:r w:rsidR="00B51416" w:rsidRPr="00D666B2">
        <w:rPr>
          <w:rFonts w:asciiTheme="majorHAnsi" w:hAnsiTheme="majorHAnsi" w:cstheme="majorHAnsi"/>
          <w:vertAlign w:val="superscript"/>
        </w:rPr>
        <w:t>-1</w:t>
      </w:r>
      <w:r w:rsidR="00D666B2">
        <w:rPr>
          <w:rFonts w:asciiTheme="majorHAnsi" w:hAnsiTheme="majorHAnsi" w:cstheme="majorHAnsi"/>
        </w:rPr>
        <w:t xml:space="preserve"> range depending on the device cutoff wavelength and temperature</w:t>
      </w:r>
      <w:r w:rsidR="00B51416">
        <w:rPr>
          <w:rFonts w:asciiTheme="majorHAnsi" w:hAnsiTheme="majorHAnsi" w:cstheme="majorHAnsi"/>
        </w:rPr>
        <w:t xml:space="preserve">. </w:t>
      </w:r>
      <w:r w:rsidR="00D666B2">
        <w:rPr>
          <w:rFonts w:asciiTheme="majorHAnsi" w:hAnsiTheme="majorHAnsi" w:cstheme="majorHAnsi"/>
        </w:rPr>
        <w:t xml:space="preserve">This means the absorber thickness should be in the range of 3-10 </w:t>
      </w:r>
      <w:r w:rsidR="00D666B2">
        <w:rPr>
          <w:rFonts w:ascii="Calibri" w:hAnsi="Calibri" w:cstheme="majorHAnsi"/>
        </w:rPr>
        <w:t>μ</w:t>
      </w:r>
      <w:r w:rsidR="00D666B2">
        <w:rPr>
          <w:rFonts w:asciiTheme="majorHAnsi" w:hAnsiTheme="majorHAnsi" w:cstheme="majorHAnsi"/>
        </w:rPr>
        <w:t>m to ensur</w:t>
      </w:r>
      <w:r w:rsidR="00B51416">
        <w:rPr>
          <w:rFonts w:asciiTheme="majorHAnsi" w:hAnsiTheme="majorHAnsi" w:cstheme="majorHAnsi"/>
        </w:rPr>
        <w:t>e</w:t>
      </w:r>
      <w:r w:rsidR="00D666B2">
        <w:rPr>
          <w:rFonts w:asciiTheme="majorHAnsi" w:hAnsiTheme="majorHAnsi" w:cstheme="majorHAnsi"/>
        </w:rPr>
        <w:t xml:space="preserve"> su</w:t>
      </w:r>
      <w:r w:rsidR="00B51416">
        <w:rPr>
          <w:rFonts w:asciiTheme="majorHAnsi" w:hAnsiTheme="majorHAnsi" w:cstheme="majorHAnsi"/>
        </w:rPr>
        <w:t>f</w:t>
      </w:r>
      <w:r w:rsidR="00D666B2">
        <w:rPr>
          <w:rFonts w:asciiTheme="majorHAnsi" w:hAnsiTheme="majorHAnsi" w:cstheme="majorHAnsi"/>
        </w:rPr>
        <w:t>ficient photon absorption and high QE.</w:t>
      </w:r>
      <w:r w:rsidR="00B51416">
        <w:rPr>
          <w:rFonts w:asciiTheme="majorHAnsi" w:hAnsiTheme="majorHAnsi" w:cstheme="majorHAnsi"/>
        </w:rPr>
        <w:t xml:space="preserve"> </w:t>
      </w:r>
      <w:r w:rsidR="00D666B2">
        <w:rPr>
          <w:rFonts w:asciiTheme="majorHAnsi" w:hAnsiTheme="majorHAnsi" w:cstheme="majorHAnsi"/>
        </w:rPr>
        <w:t xml:space="preserve">The contour plot </w:t>
      </w:r>
      <w:r w:rsidR="00D666B2" w:rsidRPr="00D666B2">
        <w:rPr>
          <w:rFonts w:ascii="Calibri" w:hAnsi="Calibri" w:cstheme="majorHAnsi"/>
          <w:i/>
        </w:rPr>
        <w:lastRenderedPageBreak/>
        <w:t>α</w:t>
      </w:r>
      <w:r w:rsidR="00D666B2" w:rsidRPr="00D666B2">
        <w:rPr>
          <w:rFonts w:asciiTheme="majorHAnsi" w:hAnsiTheme="majorHAnsi" w:cstheme="majorHAnsi"/>
          <w:i/>
        </w:rPr>
        <w:t>L</w:t>
      </w:r>
      <w:r w:rsidR="00D666B2" w:rsidRPr="00D00CA4">
        <w:rPr>
          <w:rFonts w:asciiTheme="majorHAnsi" w:hAnsiTheme="majorHAnsi" w:cstheme="majorHAnsi"/>
          <w:vertAlign w:val="subscript"/>
        </w:rPr>
        <w:t>e</w:t>
      </w:r>
      <w:r w:rsidR="00D666B2">
        <w:rPr>
          <w:rFonts w:asciiTheme="majorHAnsi" w:hAnsiTheme="majorHAnsi" w:cstheme="majorHAnsi"/>
        </w:rPr>
        <w:t xml:space="preserve">=0.5 </w:t>
      </w:r>
      <w:r w:rsidR="00D666B2" w:rsidRPr="00D00CA4">
        <w:rPr>
          <w:rFonts w:asciiTheme="majorHAnsi" w:hAnsiTheme="majorHAnsi" w:cstheme="majorHAnsi"/>
          <w:i/>
        </w:rPr>
        <w:t>vs</w:t>
      </w:r>
      <w:r w:rsidR="00D666B2">
        <w:rPr>
          <w:rFonts w:asciiTheme="majorHAnsi" w:hAnsiTheme="majorHAnsi" w:cstheme="majorHAnsi"/>
        </w:rPr>
        <w:t xml:space="preserve">. the device absorption coefficient and minority carrier diffusion </w:t>
      </w:r>
      <w:r>
        <w:rPr>
          <w:rFonts w:asciiTheme="majorHAnsi" w:hAnsiTheme="majorHAnsi" w:cstheme="majorHAnsi"/>
        </w:rPr>
        <w:t xml:space="preserve">length </w:t>
      </w:r>
      <w:r w:rsidR="004801E0">
        <w:rPr>
          <w:rFonts w:asciiTheme="majorHAnsi" w:hAnsiTheme="majorHAnsi" w:cstheme="majorHAnsi"/>
          <w:noProof/>
        </w:rPr>
        <w:t>are</w:t>
      </w:r>
      <w:r>
        <w:rPr>
          <w:rFonts w:asciiTheme="majorHAnsi" w:hAnsiTheme="majorHAnsi" w:cstheme="majorHAnsi"/>
        </w:rPr>
        <w:t xml:space="preserve"> provided in Figure 2-10</w:t>
      </w:r>
      <w:r w:rsidR="00D666B2">
        <w:rPr>
          <w:rFonts w:asciiTheme="majorHAnsi" w:hAnsiTheme="majorHAnsi" w:cstheme="majorHAnsi"/>
        </w:rPr>
        <w:t>. The shaded area below this curve shows the feasible area wherein a multiple-stage device has superior performance over a single-</w:t>
      </w:r>
      <w:r w:rsidR="00635057">
        <w:rPr>
          <w:rFonts w:asciiTheme="majorHAnsi" w:hAnsiTheme="majorHAnsi" w:cstheme="majorHAnsi"/>
        </w:rPr>
        <w:t>stage detector. Based on our investigations, some of which are presented in the following chapters, the device absorptio</w:t>
      </w:r>
      <w:r w:rsidR="00D00CA4">
        <w:rPr>
          <w:rFonts w:asciiTheme="majorHAnsi" w:hAnsiTheme="majorHAnsi" w:cstheme="majorHAnsi"/>
        </w:rPr>
        <w:t xml:space="preserve">n coefficient </w:t>
      </w:r>
      <w:r w:rsidR="00635057">
        <w:rPr>
          <w:rFonts w:asciiTheme="majorHAnsi" w:hAnsiTheme="majorHAnsi" w:cstheme="majorHAnsi"/>
        </w:rPr>
        <w:t xml:space="preserve">and minority carrier diffusion length for T2SL detectors, particularly at longer wavelengths and high temperatures, falls in this area and a multiple-stage device will result in a more efficient collection of photogenerated carriers and higher </w:t>
      </w:r>
      <w:r w:rsidR="00635057" w:rsidRPr="00D666B2">
        <w:rPr>
          <w:rFonts w:asciiTheme="majorHAnsi" w:hAnsiTheme="majorHAnsi" w:cstheme="majorHAnsi"/>
          <w:i/>
        </w:rPr>
        <w:t>D</w:t>
      </w:r>
      <w:r w:rsidR="00635057" w:rsidRPr="00D666B2">
        <w:rPr>
          <w:rFonts w:asciiTheme="majorHAnsi" w:hAnsiTheme="majorHAnsi" w:cstheme="majorHAnsi"/>
          <w:i/>
          <w:vertAlign w:val="superscript"/>
        </w:rPr>
        <w:t>*</w:t>
      </w:r>
      <w:r w:rsidR="00635057">
        <w:rPr>
          <w:rFonts w:asciiTheme="majorHAnsi" w:hAnsiTheme="majorHAnsi" w:cstheme="majorHAnsi"/>
        </w:rPr>
        <w:t>.</w:t>
      </w:r>
    </w:p>
    <w:p w14:paraId="1976CD7D" w14:textId="77777777" w:rsidR="00F94F92" w:rsidRPr="00751956" w:rsidRDefault="00F94F92" w:rsidP="007A5882">
      <w:pPr>
        <w:spacing w:line="240" w:lineRule="auto"/>
        <w:jc w:val="center"/>
        <w:rPr>
          <w:rFonts w:asciiTheme="majorHAnsi" w:hAnsiTheme="majorHAnsi" w:cstheme="majorHAnsi"/>
        </w:rPr>
      </w:pPr>
      <w:r w:rsidRPr="00751956">
        <w:rPr>
          <w:rFonts w:asciiTheme="majorHAnsi" w:hAnsiTheme="majorHAnsi" w:cstheme="majorHAnsi"/>
          <w:noProof/>
          <w:lang w:bidi="ar-SA"/>
        </w:rPr>
        <w:drawing>
          <wp:inline distT="0" distB="0" distL="0" distR="0" wp14:anchorId="7BA05275" wp14:editId="15CE51BA">
            <wp:extent cx="4749800" cy="3562350"/>
            <wp:effectExtent l="0" t="0" r="0" b="0"/>
            <wp:docPr id="87" name="Picture 3" descr="C:\Users\Robert\Google Drive\2013-Multiple-StageDetectorTheory\Revision3\Figure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C:\Users\Robert\Google Drive\2013-Multiple-StageDetectorTheory\Revision3\Figure4.tif"/>
                    <pic:cNvPicPr>
                      <a:picLocks noChangeAspect="1"/>
                    </pic:cNvPicPr>
                  </pic:nvPicPr>
                  <pic:blipFill>
                    <a:blip r:embed="rId44"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762679" cy="3572009"/>
                    </a:xfrm>
                    <a:prstGeom prst="rect">
                      <a:avLst/>
                    </a:prstGeom>
                    <a:noFill/>
                    <a:ln>
                      <a:noFill/>
                    </a:ln>
                  </pic:spPr>
                </pic:pic>
              </a:graphicData>
            </a:graphic>
          </wp:inline>
        </w:drawing>
      </w:r>
    </w:p>
    <w:p w14:paraId="7DB5F153" w14:textId="1D7D6322" w:rsidR="00F94F92" w:rsidRDefault="00F94F92" w:rsidP="007A5882">
      <w:pPr>
        <w:pStyle w:val="Caption"/>
      </w:pPr>
      <w:bookmarkStart w:id="259" w:name="_Toc466134223"/>
      <w:bookmarkStart w:id="260" w:name="_Toc469516741"/>
      <w:r w:rsidRPr="00751956">
        <w:t xml:space="preserve">Figure </w:t>
      </w:r>
      <w:r w:rsidR="00DE71E4">
        <w:fldChar w:fldCharType="begin"/>
      </w:r>
      <w:r w:rsidR="00DE71E4">
        <w:instrText xml:space="preserve"> STYLEREF 1 \s </w:instrText>
      </w:r>
      <w:r w:rsidR="00DE71E4">
        <w:fldChar w:fldCharType="separate"/>
      </w:r>
      <w:r w:rsidR="004923B0">
        <w:rPr>
          <w:noProof/>
        </w:rPr>
        <w:t>2</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9</w:t>
      </w:r>
      <w:r w:rsidR="00DE71E4">
        <w:rPr>
          <w:noProof/>
        </w:rPr>
        <w:fldChar w:fldCharType="end"/>
      </w:r>
      <w:r w:rsidRPr="00751956">
        <w:t>: Comparison of the device detectivity for a multiple-stage detector (</w:t>
      </w:r>
      <w:r w:rsidRPr="00635057">
        <w:rPr>
          <w:i/>
        </w:rPr>
        <w:t>e</w:t>
      </w:r>
      <w:r w:rsidRPr="001412BA">
        <w:t>.</w:t>
      </w:r>
      <w:r w:rsidRPr="00635057">
        <w:rPr>
          <w:i/>
        </w:rPr>
        <w:t>g</w:t>
      </w:r>
      <w:r w:rsidRPr="001412BA">
        <w:t>.</w:t>
      </w:r>
      <w:r w:rsidRPr="00751956">
        <w:t>, ICIPs) over a single-stage detector</w:t>
      </w:r>
      <w:r w:rsidR="00534C62">
        <w:t xml:space="preserve"> </w:t>
      </w:r>
      <w:r w:rsidR="00534C62">
        <w:fldChar w:fldCharType="begin"/>
      </w:r>
      <w:r w:rsidR="00673171">
        <w:instrText xml:space="preserve"> ADDIN EN.CITE &lt;EndNote&gt;&lt;Cite&gt;&lt;Author&gt;Hinkey&lt;/Author&gt;&lt;Year&gt;2013&lt;/Year&gt;&lt;RecNum&gt;82&lt;/RecNum&gt;&lt;DisplayText&gt;[35]&lt;/DisplayText&gt;&lt;record&gt;&lt;rec-number&gt;82&lt;/rec-number&gt;&lt;foreign-keys&gt;&lt;key app="EN" db-id="wffwxtaf25x9dsev9z2pza5jtfxt2zrptw9r" timestamp="1474672817"&gt;82&lt;/key&gt;&lt;/foreign-keys&gt;&lt;ref-type name="Journal Article"&gt;17&lt;/ref-type&gt;&lt;contributors&gt;&lt;authors&gt;&lt;author&gt;Hinkey, Robert T.&lt;/author&gt;&lt;author&gt;Yang, Rui Q.&lt;/author&gt;&lt;/authors&gt;&lt;/contributors&gt;&lt;titles&gt;&lt;title&gt;Theory of multiple-stage interband photovoltaic devices and ultimate performance limit comparison of multiple-stage and single-stage interband infrared detectors&lt;/title&gt;&lt;secondary-title&gt;Journal of Applied Physics&lt;/secondary-title&gt;&lt;/titles&gt;&lt;periodical&gt;&lt;full-title&gt;Journal of Applied Physics&lt;/full-title&gt;&lt;/periodical&gt;&lt;pages&gt;104506&lt;/pages&gt;&lt;volume&gt;114&lt;/volume&gt;&lt;dates&gt;&lt;year&gt;2013&lt;/year&gt;&lt;/dates&gt;&lt;urls&gt;&lt;/urls&gt;&lt;electronic-resource-num&gt;10.1063/1.4820394&lt;/electronic-resource-num&gt;&lt;/record&gt;&lt;/Cite&gt;&lt;/EndNote&gt;</w:instrText>
      </w:r>
      <w:r w:rsidR="00534C62">
        <w:fldChar w:fldCharType="separate"/>
      </w:r>
      <w:r w:rsidR="00673171">
        <w:rPr>
          <w:noProof/>
        </w:rPr>
        <w:t>[</w:t>
      </w:r>
      <w:hyperlink w:anchor="_ENREF_5_35" w:tooltip="Hinkey, 2013 #82" w:history="1">
        <w:r w:rsidR="00B67D72" w:rsidRPr="004E1CE3">
          <w:rPr>
            <w:rStyle w:val="Hyperlink"/>
            <w:noProof/>
          </w:rPr>
          <w:t>35</w:t>
        </w:r>
      </w:hyperlink>
      <w:r w:rsidR="00673171">
        <w:rPr>
          <w:noProof/>
        </w:rPr>
        <w:t>]</w:t>
      </w:r>
      <w:r w:rsidR="00534C62">
        <w:fldChar w:fldCharType="end"/>
      </w:r>
      <w:r w:rsidRPr="00751956">
        <w:t>.</w:t>
      </w:r>
      <w:bookmarkEnd w:id="259"/>
      <w:bookmarkEnd w:id="260"/>
    </w:p>
    <w:p w14:paraId="098459C4" w14:textId="77777777" w:rsidR="007A5882" w:rsidRPr="007A5882" w:rsidRDefault="007A5882" w:rsidP="007A5882"/>
    <w:p w14:paraId="0DDF5355" w14:textId="78A8E81C" w:rsidR="00F94F92" w:rsidRPr="00751956" w:rsidRDefault="00DB4EAD" w:rsidP="005400C8">
      <w:pPr>
        <w:spacing w:line="360" w:lineRule="auto"/>
        <w:rPr>
          <w:rFonts w:asciiTheme="majorHAnsi" w:hAnsiTheme="majorHAnsi" w:cstheme="majorHAnsi"/>
        </w:rPr>
      </w:pPr>
      <w:r>
        <w:rPr>
          <w:rFonts w:asciiTheme="majorHAnsi" w:hAnsiTheme="majorHAnsi" w:cstheme="majorHAnsi"/>
          <w:noProof/>
          <w:lang w:bidi="ar-SA"/>
        </w:rPr>
        <w:lastRenderedPageBreak/>
        <w:drawing>
          <wp:inline distT="0" distB="0" distL="0" distR="0" wp14:anchorId="02DD6207" wp14:editId="3ED3D642">
            <wp:extent cx="5486400" cy="21605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untitled.png"/>
                    <pic:cNvPicPr/>
                  </pic:nvPicPr>
                  <pic:blipFill rotWithShape="1">
                    <a:blip r:embed="rId45">
                      <a:extLst>
                        <a:ext uri="{28A0092B-C50C-407E-A947-70E740481C1C}">
                          <a14:useLocalDpi xmlns:a14="http://schemas.microsoft.com/office/drawing/2010/main" val="0"/>
                        </a:ext>
                      </a:extLst>
                    </a:blip>
                    <a:srcRect l="6709" t="3467" r="5896"/>
                    <a:stretch/>
                  </pic:blipFill>
                  <pic:spPr bwMode="auto">
                    <a:xfrm>
                      <a:off x="0" y="0"/>
                      <a:ext cx="5486400" cy="2160570"/>
                    </a:xfrm>
                    <a:prstGeom prst="rect">
                      <a:avLst/>
                    </a:prstGeom>
                    <a:ln>
                      <a:noFill/>
                    </a:ln>
                    <a:extLst>
                      <a:ext uri="{53640926-AAD7-44D8-BBD7-CCE9431645EC}">
                        <a14:shadowObscured xmlns:a14="http://schemas.microsoft.com/office/drawing/2010/main"/>
                      </a:ext>
                    </a:extLst>
                  </pic:spPr>
                </pic:pic>
              </a:graphicData>
            </a:graphic>
          </wp:inline>
        </w:drawing>
      </w:r>
    </w:p>
    <w:p w14:paraId="4B8C9495" w14:textId="3E0D5CB3" w:rsidR="00F94F92" w:rsidRPr="00751956" w:rsidRDefault="00F94F92" w:rsidP="007A5882">
      <w:pPr>
        <w:pStyle w:val="Caption"/>
      </w:pPr>
      <w:bookmarkStart w:id="261" w:name="_Toc466134224"/>
      <w:bookmarkStart w:id="262" w:name="_Toc469516742"/>
      <w:r w:rsidRPr="00751956">
        <w:t xml:space="preserve">Figure </w:t>
      </w:r>
      <w:r w:rsidR="00DE71E4">
        <w:fldChar w:fldCharType="begin"/>
      </w:r>
      <w:r w:rsidR="00DE71E4">
        <w:instrText xml:space="preserve"> STYLEREF 1 \s </w:instrText>
      </w:r>
      <w:r w:rsidR="00DE71E4">
        <w:fldChar w:fldCharType="separate"/>
      </w:r>
      <w:r w:rsidR="004923B0">
        <w:rPr>
          <w:noProof/>
        </w:rPr>
        <w:t>2</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10</w:t>
      </w:r>
      <w:r w:rsidR="00DE71E4">
        <w:rPr>
          <w:noProof/>
        </w:rPr>
        <w:fldChar w:fldCharType="end"/>
      </w:r>
      <w:r w:rsidRPr="00751956">
        <w:t xml:space="preserve">: Contour plot of </w:t>
      </w:r>
      <w:r w:rsidRPr="00751956">
        <w:rPr>
          <w:i/>
        </w:rPr>
        <w:t>αL</w:t>
      </w:r>
      <w:r w:rsidRPr="00210400">
        <w:rPr>
          <w:vertAlign w:val="subscript"/>
        </w:rPr>
        <w:t>e</w:t>
      </w:r>
      <w:r w:rsidRPr="00751956">
        <w:t>=0.5 for different values of</w:t>
      </w:r>
      <w:r w:rsidR="004801E0">
        <w:t xml:space="preserve"> the</w:t>
      </w:r>
      <w:r w:rsidRPr="00751956">
        <w:t xml:space="preserve"> </w:t>
      </w:r>
      <w:r w:rsidRPr="004801E0">
        <w:rPr>
          <w:noProof/>
        </w:rPr>
        <w:t>absorption</w:t>
      </w:r>
      <w:r w:rsidRPr="00751956">
        <w:t xml:space="preserve"> coefficient and minority carrier diffusion l</w:t>
      </w:r>
      <w:r w:rsidR="00DB4EAD">
        <w:t xml:space="preserve">ength. Colored area </w:t>
      </w:r>
      <w:r w:rsidRPr="00751956">
        <w:t>shows the space where a multiple-stage detector has superior performance over a single-stage detector.</w:t>
      </w:r>
      <w:bookmarkEnd w:id="261"/>
      <w:bookmarkEnd w:id="262"/>
    </w:p>
    <w:p w14:paraId="6B2CF483" w14:textId="77777777" w:rsidR="00F94F92" w:rsidRPr="00751956" w:rsidRDefault="00F94F92" w:rsidP="00E70D4E">
      <w:pPr>
        <w:pStyle w:val="Heading4"/>
      </w:pPr>
      <w:bookmarkStart w:id="263" w:name="_Toc469534231"/>
      <w:r w:rsidRPr="00751956">
        <w:t>Device frequency response</w:t>
      </w:r>
      <w:bookmarkEnd w:id="263"/>
    </w:p>
    <w:p w14:paraId="36AD445F" w14:textId="43935F02" w:rsidR="00F94F92" w:rsidRPr="00751956" w:rsidRDefault="00D3292E" w:rsidP="00CB1A3E">
      <w:pPr>
        <w:ind w:firstLine="720"/>
        <w:rPr>
          <w:rFonts w:asciiTheme="majorHAnsi" w:hAnsiTheme="majorHAnsi" w:cstheme="majorHAnsi"/>
        </w:rPr>
      </w:pPr>
      <w:r>
        <w:rPr>
          <w:rFonts w:asciiTheme="majorHAnsi" w:hAnsiTheme="majorHAnsi" w:cstheme="majorHAnsi"/>
        </w:rPr>
        <w:t>T</w:t>
      </w:r>
      <w:r w:rsidR="00F94F92" w:rsidRPr="00751956">
        <w:rPr>
          <w:rFonts w:asciiTheme="majorHAnsi" w:hAnsiTheme="majorHAnsi" w:cstheme="majorHAnsi"/>
        </w:rPr>
        <w:t>he transit time of photogen</w:t>
      </w:r>
      <w:r>
        <w:rPr>
          <w:rFonts w:asciiTheme="majorHAnsi" w:hAnsiTheme="majorHAnsi" w:cstheme="majorHAnsi"/>
        </w:rPr>
        <w:t xml:space="preserve">erated carriers by means of </w:t>
      </w:r>
      <w:r w:rsidR="00F94F92" w:rsidRPr="00751956">
        <w:rPr>
          <w:rFonts w:asciiTheme="majorHAnsi" w:hAnsiTheme="majorHAnsi" w:cstheme="majorHAnsi"/>
        </w:rPr>
        <w:t>the diffusion and/or drift process reduces as the</w:t>
      </w:r>
      <w:r>
        <w:rPr>
          <w:rFonts w:asciiTheme="majorHAnsi" w:hAnsiTheme="majorHAnsi" w:cstheme="majorHAnsi"/>
        </w:rPr>
        <w:t xml:space="preserve"> absorber thickness is shortened</w:t>
      </w:r>
      <w:r w:rsidR="00F94F92" w:rsidRPr="00751956">
        <w:rPr>
          <w:rFonts w:asciiTheme="majorHAnsi" w:hAnsiTheme="majorHAnsi" w:cstheme="majorHAnsi"/>
        </w:rPr>
        <w:t xml:space="preserve"> </w:t>
      </w:r>
      <w:r>
        <w:rPr>
          <w:rFonts w:asciiTheme="majorHAnsi" w:hAnsiTheme="majorHAnsi" w:cstheme="majorHAnsi"/>
        </w:rPr>
        <w:t xml:space="preserve">in a photodetector. </w:t>
      </w:r>
      <w:r w:rsidR="00F94F92" w:rsidRPr="00751956">
        <w:rPr>
          <w:rFonts w:asciiTheme="majorHAnsi" w:hAnsiTheme="majorHAnsi" w:cstheme="majorHAnsi"/>
        </w:rPr>
        <w:t>However, in conventional single-stage photodetectors, the higher</w:t>
      </w:r>
      <w:r>
        <w:rPr>
          <w:rFonts w:asciiTheme="majorHAnsi" w:hAnsiTheme="majorHAnsi" w:cstheme="majorHAnsi"/>
        </w:rPr>
        <w:t xml:space="preserve"> device </w:t>
      </w:r>
      <w:r w:rsidR="00F94F92" w:rsidRPr="00751956">
        <w:rPr>
          <w:rFonts w:asciiTheme="majorHAnsi" w:hAnsiTheme="majorHAnsi" w:cstheme="majorHAnsi"/>
        </w:rPr>
        <w:t>s</w:t>
      </w:r>
      <w:r>
        <w:rPr>
          <w:rFonts w:asciiTheme="majorHAnsi" w:hAnsiTheme="majorHAnsi" w:cstheme="majorHAnsi"/>
        </w:rPr>
        <w:t>peed comes with</w:t>
      </w:r>
      <w:r w:rsidR="00F94F92" w:rsidRPr="00751956">
        <w:rPr>
          <w:rFonts w:asciiTheme="majorHAnsi" w:hAnsiTheme="majorHAnsi" w:cstheme="majorHAnsi"/>
        </w:rPr>
        <w:t xml:space="preserve"> a price on the device sensitivity</w:t>
      </w:r>
      <w:r>
        <w:rPr>
          <w:rFonts w:asciiTheme="majorHAnsi" w:hAnsiTheme="majorHAnsi" w:cstheme="majorHAnsi"/>
        </w:rPr>
        <w:t>. I</w:t>
      </w:r>
      <w:r w:rsidR="00F94F92" w:rsidRPr="00751956">
        <w:rPr>
          <w:rFonts w:asciiTheme="majorHAnsi" w:hAnsiTheme="majorHAnsi" w:cstheme="majorHAnsi"/>
        </w:rPr>
        <w:t>t is well-accepted that the product of the device bandwidth and sensitivity is almost constant in single-stage photodetector</w:t>
      </w:r>
      <w:r>
        <w:rPr>
          <w:rFonts w:asciiTheme="majorHAnsi" w:hAnsiTheme="majorHAnsi" w:cstheme="majorHAnsi"/>
        </w:rPr>
        <w:t>s</w:t>
      </w:r>
      <w:r w:rsidR="00F94F92" w:rsidRPr="00751956">
        <w:rPr>
          <w:rFonts w:asciiTheme="majorHAnsi" w:hAnsiTheme="majorHAnsi" w:cstheme="majorHAnsi"/>
        </w:rPr>
        <w:t>. This issue can be addressed in a multiple-stage architecture where each individua</w:t>
      </w:r>
      <w:r>
        <w:rPr>
          <w:rFonts w:asciiTheme="majorHAnsi" w:hAnsiTheme="majorHAnsi" w:cstheme="majorHAnsi"/>
        </w:rPr>
        <w:t>l absorber is kept short</w:t>
      </w:r>
      <w:r w:rsidR="00F94F92" w:rsidRPr="00751956">
        <w:rPr>
          <w:rFonts w:asciiTheme="majorHAnsi" w:hAnsiTheme="majorHAnsi" w:cstheme="majorHAnsi"/>
        </w:rPr>
        <w:t xml:space="preserve"> contingent with the speed requirements. Meanwhile, because of higher device resistance and lower </w:t>
      </w:r>
      <w:r>
        <w:rPr>
          <w:rFonts w:asciiTheme="majorHAnsi" w:hAnsiTheme="majorHAnsi" w:cstheme="majorHAnsi"/>
        </w:rPr>
        <w:t xml:space="preserve">Johnson and </w:t>
      </w:r>
      <w:r w:rsidR="00F94F92" w:rsidRPr="00751956">
        <w:rPr>
          <w:rFonts w:asciiTheme="majorHAnsi" w:hAnsiTheme="majorHAnsi" w:cstheme="majorHAnsi"/>
        </w:rPr>
        <w:t>shot noise,</w:t>
      </w:r>
      <w:r>
        <w:rPr>
          <w:rFonts w:asciiTheme="majorHAnsi" w:hAnsiTheme="majorHAnsi" w:cstheme="majorHAnsi"/>
        </w:rPr>
        <w:t xml:space="preserve"> the device sensitivity is</w:t>
      </w:r>
      <w:r w:rsidR="00F94F92" w:rsidRPr="00751956">
        <w:rPr>
          <w:rFonts w:asciiTheme="majorHAnsi" w:hAnsiTheme="majorHAnsi" w:cstheme="majorHAnsi"/>
        </w:rPr>
        <w:t xml:space="preserve"> </w:t>
      </w:r>
      <w:r w:rsidR="00F359C9">
        <w:rPr>
          <w:rFonts w:asciiTheme="majorHAnsi" w:hAnsiTheme="majorHAnsi" w:cstheme="majorHAnsi"/>
        </w:rPr>
        <w:t xml:space="preserve">as </w:t>
      </w:r>
      <w:r w:rsidR="00F94F92" w:rsidRPr="00751956">
        <w:rPr>
          <w:rFonts w:asciiTheme="majorHAnsi" w:hAnsiTheme="majorHAnsi" w:cstheme="majorHAnsi"/>
        </w:rPr>
        <w:t>hig</w:t>
      </w:r>
      <w:r>
        <w:rPr>
          <w:rFonts w:asciiTheme="majorHAnsi" w:hAnsiTheme="majorHAnsi" w:cstheme="majorHAnsi"/>
        </w:rPr>
        <w:t xml:space="preserve">h as that of a </w:t>
      </w:r>
      <w:r w:rsidR="00F94F92" w:rsidRPr="00751956">
        <w:rPr>
          <w:rFonts w:asciiTheme="majorHAnsi" w:hAnsiTheme="majorHAnsi" w:cstheme="majorHAnsi"/>
        </w:rPr>
        <w:t>single-stage detector with a thick absorber. Aside from the short transit times, as different stages are serially connected in a multiple-stage detector, the equivalent device capacitance associated with the device structure is lower (</w:t>
      </w:r>
      <w:r w:rsidR="00F94F92" w:rsidRPr="00751956">
        <w:rPr>
          <w:rFonts w:asciiTheme="majorHAnsi" w:hAnsiTheme="majorHAnsi" w:cstheme="majorHAnsi"/>
          <w:i/>
        </w:rPr>
        <w:t>C</w:t>
      </w:r>
      <w:r w:rsidR="00F94F92" w:rsidRPr="00D00CA4">
        <w:rPr>
          <w:rFonts w:asciiTheme="majorHAnsi" w:hAnsiTheme="majorHAnsi" w:cstheme="majorHAnsi"/>
          <w:vertAlign w:val="subscript"/>
        </w:rPr>
        <w:t>eq</w:t>
      </w:r>
      <w:r w:rsidR="00F94F92" w:rsidRPr="00751956">
        <w:rPr>
          <w:rFonts w:asciiTheme="majorHAnsi" w:hAnsiTheme="majorHAnsi" w:cstheme="majorHAnsi"/>
          <w:i/>
        </w:rPr>
        <w:t>=C</w:t>
      </w:r>
      <w:r w:rsidR="00F94F92" w:rsidRPr="00D00CA4">
        <w:rPr>
          <w:rFonts w:asciiTheme="majorHAnsi" w:hAnsiTheme="majorHAnsi" w:cstheme="majorHAnsi"/>
          <w:vertAlign w:val="subscript"/>
        </w:rPr>
        <w:t>single-stage</w:t>
      </w:r>
      <w:r w:rsidR="00F94F92" w:rsidRPr="00D00CA4">
        <w:rPr>
          <w:rFonts w:asciiTheme="majorHAnsi" w:hAnsiTheme="majorHAnsi" w:cstheme="majorHAnsi"/>
        </w:rPr>
        <w:t>/</w:t>
      </w:r>
      <w:r w:rsidR="00F94F92" w:rsidRPr="00751956">
        <w:rPr>
          <w:rFonts w:asciiTheme="majorHAnsi" w:hAnsiTheme="majorHAnsi" w:cstheme="majorHAnsi"/>
          <w:i/>
        </w:rPr>
        <w:t>N</w:t>
      </w:r>
      <w:r w:rsidR="00F94F92" w:rsidRPr="00D00CA4">
        <w:rPr>
          <w:rFonts w:asciiTheme="majorHAnsi" w:hAnsiTheme="majorHAnsi" w:cstheme="majorHAnsi"/>
          <w:vertAlign w:val="subscript"/>
        </w:rPr>
        <w:t>s</w:t>
      </w:r>
      <w:r w:rsidR="00F94F92" w:rsidRPr="00751956">
        <w:rPr>
          <w:rFonts w:asciiTheme="majorHAnsi" w:hAnsiTheme="majorHAnsi" w:cstheme="majorHAnsi"/>
        </w:rPr>
        <w:t xml:space="preserve">) than that of a single-stage detector with </w:t>
      </w:r>
      <w:r w:rsidR="004801E0" w:rsidRPr="004801E0">
        <w:rPr>
          <w:rFonts w:asciiTheme="majorHAnsi" w:hAnsiTheme="majorHAnsi" w:cstheme="majorHAnsi"/>
          <w:noProof/>
        </w:rPr>
        <w:t xml:space="preserve">a </w:t>
      </w:r>
      <w:r w:rsidR="00F94F92" w:rsidRPr="004801E0">
        <w:rPr>
          <w:rFonts w:asciiTheme="majorHAnsi" w:hAnsiTheme="majorHAnsi" w:cstheme="majorHAnsi"/>
          <w:noProof/>
        </w:rPr>
        <w:t>thin</w:t>
      </w:r>
      <w:r w:rsidR="00F94F92" w:rsidRPr="00751956">
        <w:rPr>
          <w:rFonts w:asciiTheme="majorHAnsi" w:hAnsiTheme="majorHAnsi" w:cstheme="majorHAnsi"/>
        </w:rPr>
        <w:t xml:space="preserve"> absorber. </w:t>
      </w:r>
      <w:r>
        <w:rPr>
          <w:rFonts w:asciiTheme="majorHAnsi" w:hAnsiTheme="majorHAnsi" w:cstheme="majorHAnsi"/>
        </w:rPr>
        <w:t xml:space="preserve">Therefore, </w:t>
      </w:r>
      <w:r w:rsidR="00F94F92" w:rsidRPr="00751956">
        <w:rPr>
          <w:rFonts w:asciiTheme="majorHAnsi" w:hAnsiTheme="majorHAnsi" w:cstheme="majorHAnsi"/>
        </w:rPr>
        <w:t>th</w:t>
      </w:r>
      <w:r>
        <w:rPr>
          <w:rFonts w:asciiTheme="majorHAnsi" w:hAnsiTheme="majorHAnsi" w:cstheme="majorHAnsi"/>
        </w:rPr>
        <w:t xml:space="preserve">e device capacitance and its influence on the device frequency response is less of a concern </w:t>
      </w:r>
      <w:r w:rsidR="00F94F92" w:rsidRPr="00751956">
        <w:rPr>
          <w:rFonts w:asciiTheme="majorHAnsi" w:hAnsiTheme="majorHAnsi" w:cstheme="majorHAnsi"/>
        </w:rPr>
        <w:t>in multiple-stage detectors.</w:t>
      </w:r>
    </w:p>
    <w:p w14:paraId="3024B0E0" w14:textId="77777777" w:rsidR="00F94F92" w:rsidRPr="00751956" w:rsidRDefault="00F94F92" w:rsidP="006E5211">
      <w:pPr>
        <w:pStyle w:val="Heading2"/>
      </w:pPr>
      <w:bookmarkStart w:id="264" w:name="_Toc466134136"/>
      <w:bookmarkStart w:id="265" w:name="_Toc469534232"/>
      <w:r w:rsidRPr="00751956">
        <w:lastRenderedPageBreak/>
        <w:t>Interband cascade thermophotovoltaic devices</w:t>
      </w:r>
      <w:bookmarkEnd w:id="264"/>
      <w:bookmarkEnd w:id="265"/>
    </w:p>
    <w:p w14:paraId="0AA25C57" w14:textId="6E40B493" w:rsidR="00F94F92" w:rsidRPr="00751956" w:rsidRDefault="00F94F92" w:rsidP="006E5211">
      <w:pPr>
        <w:pStyle w:val="Heading3"/>
      </w:pPr>
      <w:bookmarkStart w:id="266" w:name="_Toc466134137"/>
      <w:bookmarkStart w:id="267" w:name="_Toc469534233"/>
      <w:r w:rsidRPr="00751956">
        <w:t>Background</w:t>
      </w:r>
      <w:bookmarkEnd w:id="266"/>
      <w:bookmarkEnd w:id="267"/>
    </w:p>
    <w:p w14:paraId="11BD3CB7" w14:textId="3A3FC378" w:rsidR="00F94F92" w:rsidRPr="00751956" w:rsidRDefault="00F94F92" w:rsidP="00CB1A3E">
      <w:pPr>
        <w:ind w:firstLine="720"/>
        <w:rPr>
          <w:rFonts w:asciiTheme="majorHAnsi" w:hAnsiTheme="majorHAnsi" w:cstheme="majorHAnsi"/>
        </w:rPr>
      </w:pPr>
      <w:r w:rsidRPr="00751956">
        <w:rPr>
          <w:rFonts w:asciiTheme="majorHAnsi" w:hAnsiTheme="majorHAnsi" w:cstheme="majorHAnsi"/>
        </w:rPr>
        <w:t xml:space="preserve">Thermophotovoltaic (TPV) systems </w:t>
      </w:r>
      <w:r w:rsidR="00D11419">
        <w:rPr>
          <w:rFonts w:asciiTheme="majorHAnsi" w:hAnsiTheme="majorHAnsi" w:cstheme="majorHAnsi"/>
        </w:rPr>
        <w:t xml:space="preserve">are </w:t>
      </w:r>
      <w:r w:rsidR="00D11419" w:rsidRPr="00751956">
        <w:rPr>
          <w:rFonts w:asciiTheme="majorHAnsi" w:hAnsiTheme="majorHAnsi" w:cstheme="majorHAnsi"/>
        </w:rPr>
        <w:t>clean, quiet (no moving part</w:t>
      </w:r>
      <w:r w:rsidR="00D11419">
        <w:rPr>
          <w:rFonts w:asciiTheme="majorHAnsi" w:hAnsiTheme="majorHAnsi" w:cstheme="majorHAnsi"/>
        </w:rPr>
        <w:t>s), and compact photovoltaic system</w:t>
      </w:r>
      <w:r w:rsidR="00780662">
        <w:rPr>
          <w:rFonts w:asciiTheme="majorHAnsi" w:hAnsiTheme="majorHAnsi" w:cstheme="majorHAnsi"/>
        </w:rPr>
        <w:t>s</w:t>
      </w:r>
      <w:r w:rsidR="00D11419">
        <w:rPr>
          <w:rFonts w:asciiTheme="majorHAnsi" w:hAnsiTheme="majorHAnsi" w:cstheme="majorHAnsi"/>
        </w:rPr>
        <w:t xml:space="preserve"> for </w:t>
      </w:r>
      <w:r w:rsidRPr="00751956">
        <w:rPr>
          <w:rFonts w:asciiTheme="majorHAnsi" w:hAnsiTheme="majorHAnsi" w:cstheme="majorHAnsi"/>
        </w:rPr>
        <w:t xml:space="preserve">converting the radiant energy from a heat source into electrical energy. </w:t>
      </w:r>
      <w:r w:rsidR="00D11419">
        <w:rPr>
          <w:rFonts w:asciiTheme="majorHAnsi" w:hAnsiTheme="majorHAnsi" w:cstheme="majorHAnsi"/>
        </w:rPr>
        <w:t>T</w:t>
      </w:r>
      <w:r w:rsidRPr="00751956">
        <w:rPr>
          <w:rFonts w:asciiTheme="majorHAnsi" w:hAnsiTheme="majorHAnsi" w:cstheme="majorHAnsi"/>
        </w:rPr>
        <w:t>he development of TPV systems has not progressed as quickly as expected, and the efficiency of the TPV cells remains far below the predicted theoretical limit</w:t>
      </w:r>
      <w:r w:rsidR="00D11419">
        <w:rPr>
          <w:rFonts w:asciiTheme="majorHAnsi" w:hAnsiTheme="majorHAnsi" w:cstheme="majorHAnsi"/>
        </w:rPr>
        <w:t>s</w:t>
      </w:r>
      <w:r w:rsidRPr="00751956">
        <w:rPr>
          <w:rFonts w:asciiTheme="majorHAnsi" w:hAnsiTheme="majorHAnsi" w:cstheme="majorHAnsi"/>
        </w:rPr>
        <w:t xml:space="preserve"> </w:t>
      </w:r>
      <w:r w:rsidRPr="00751956">
        <w:rPr>
          <w:rFonts w:asciiTheme="majorHAnsi" w:hAnsiTheme="majorHAnsi" w:cstheme="majorHAnsi"/>
        </w:rPr>
        <w:fldChar w:fldCharType="begin">
          <w:fldData xml:space="preserve">PEVuZE5vdGU+PENpdGU+PEF1dGhvcj5NYXVrPC9BdXRob3I+PFllYXI+MjAwNjwvWWVhcj48UmVj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</w:fldData>
        </w:fldChar>
      </w:r>
      <w:r w:rsidR="00673171">
        <w:rPr>
          <w:rFonts w:asciiTheme="majorHAnsi" w:hAnsiTheme="majorHAnsi" w:cstheme="majorHAnsi"/>
        </w:rPr>
        <w:instrText xml:space="preserve"> ADDIN EN.CITE </w:instrText>
      </w:r>
      <w:r w:rsidR="00673171">
        <w:rPr>
          <w:rFonts w:asciiTheme="majorHAnsi" w:hAnsiTheme="majorHAnsi" w:cstheme="majorHAnsi"/>
        </w:rPr>
        <w:fldChar w:fldCharType="begin">
          <w:fldData xml:space="preserve">PEVuZE5vdGU+PENpdGU+PEF1dGhvcj5NYXVrPC9BdXRob3I+PFllYXI+MjAwNjwvWWVhcj48UmVj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</w:fldData>
        </w:fldChar>
      </w:r>
      <w:r w:rsidR="00673171">
        <w:rPr>
          <w:rFonts w:asciiTheme="majorHAnsi" w:hAnsiTheme="majorHAnsi" w:cstheme="majorHAnsi"/>
        </w:rPr>
        <w:instrText xml:space="preserve"> ADDIN EN.CITE.DATA </w:instrText>
      </w:r>
      <w:r w:rsidR="00673171">
        <w:rPr>
          <w:rFonts w:asciiTheme="majorHAnsi" w:hAnsiTheme="majorHAnsi" w:cstheme="majorHAnsi"/>
        </w:rPr>
      </w:r>
      <w:r w:rsidR="00673171">
        <w:rPr>
          <w:rFonts w:asciiTheme="majorHAnsi" w:hAnsiTheme="majorHAnsi" w:cstheme="majorHAnsi"/>
        </w:rPr>
        <w:fldChar w:fldCharType="end"/>
      </w:r>
      <w:r w:rsidRPr="00751956">
        <w:rPr>
          <w:rFonts w:asciiTheme="majorHAnsi" w:hAnsiTheme="majorHAnsi" w:cstheme="majorHAnsi"/>
        </w:rPr>
      </w:r>
      <w:r w:rsidRPr="00751956">
        <w:rPr>
          <w:rFonts w:asciiTheme="majorHAnsi" w:hAnsiTheme="majorHAnsi" w:cstheme="majorHAnsi"/>
        </w:rPr>
        <w:fldChar w:fldCharType="separate"/>
      </w:r>
      <w:r w:rsidR="00673171">
        <w:rPr>
          <w:rFonts w:asciiTheme="majorHAnsi" w:hAnsiTheme="majorHAnsi" w:cstheme="majorHAnsi"/>
          <w:noProof/>
        </w:rPr>
        <w:t>[</w:t>
      </w:r>
      <w:hyperlink w:anchor="_ENREF_5_38" w:tooltip="Mauk, 2006 #97" w:history="1">
        <w:r w:rsidR="00B67D72" w:rsidRPr="004E1CE3">
          <w:rPr>
            <w:rStyle w:val="Hyperlink"/>
            <w:rFonts w:asciiTheme="majorHAnsi" w:hAnsiTheme="majorHAnsi" w:cstheme="majorHAnsi"/>
            <w:noProof/>
          </w:rPr>
          <w:t>38-42</w:t>
        </w:r>
      </w:hyperlink>
      <w:r w:rsidR="00673171">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The bulk of research on TPV cell has focused on GaInAsSb/GaSb </w:t>
      </w:r>
      <w:r w:rsidRPr="00751956">
        <w:rPr>
          <w:rFonts w:asciiTheme="majorHAnsi" w:hAnsiTheme="majorHAnsi" w:cstheme="majorHAnsi"/>
        </w:rPr>
        <w:fldChar w:fldCharType="begin">
          <w:fldData xml:space="preserve">PEVuZE5vdGU+PENpdGU+PEF1dGhvcj5XYW5nPC9BdXRob3I+PFllYXI+MTk5OTwvWWVhcj48UmVj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</w:fldData>
        </w:fldChar>
      </w:r>
      <w:r w:rsidR="00673171">
        <w:rPr>
          <w:rFonts w:asciiTheme="majorHAnsi" w:hAnsiTheme="majorHAnsi" w:cstheme="majorHAnsi"/>
        </w:rPr>
        <w:instrText xml:space="preserve"> ADDIN EN.CITE </w:instrText>
      </w:r>
      <w:r w:rsidR="00673171">
        <w:rPr>
          <w:rFonts w:asciiTheme="majorHAnsi" w:hAnsiTheme="majorHAnsi" w:cstheme="majorHAnsi"/>
        </w:rPr>
        <w:fldChar w:fldCharType="begin">
          <w:fldData xml:space="preserve">PEVuZE5vdGU+PENpdGU+PEF1dGhvcj5XYW5nPC9BdXRob3I+PFllYXI+MTk5OTwvWWVhcj48UmVj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</w:fldData>
        </w:fldChar>
      </w:r>
      <w:r w:rsidR="00673171">
        <w:rPr>
          <w:rFonts w:asciiTheme="majorHAnsi" w:hAnsiTheme="majorHAnsi" w:cstheme="majorHAnsi"/>
        </w:rPr>
        <w:instrText xml:space="preserve"> ADDIN EN.CITE.DATA </w:instrText>
      </w:r>
      <w:r w:rsidR="00673171">
        <w:rPr>
          <w:rFonts w:asciiTheme="majorHAnsi" w:hAnsiTheme="majorHAnsi" w:cstheme="majorHAnsi"/>
        </w:rPr>
      </w:r>
      <w:r w:rsidR="00673171">
        <w:rPr>
          <w:rFonts w:asciiTheme="majorHAnsi" w:hAnsiTheme="majorHAnsi" w:cstheme="majorHAnsi"/>
        </w:rPr>
        <w:fldChar w:fldCharType="end"/>
      </w:r>
      <w:r w:rsidRPr="00751956">
        <w:rPr>
          <w:rFonts w:asciiTheme="majorHAnsi" w:hAnsiTheme="majorHAnsi" w:cstheme="majorHAnsi"/>
        </w:rPr>
      </w:r>
      <w:r w:rsidRPr="00751956">
        <w:rPr>
          <w:rFonts w:asciiTheme="majorHAnsi" w:hAnsiTheme="majorHAnsi" w:cstheme="majorHAnsi"/>
        </w:rPr>
        <w:fldChar w:fldCharType="separate"/>
      </w:r>
      <w:r w:rsidR="00673171">
        <w:rPr>
          <w:rFonts w:asciiTheme="majorHAnsi" w:hAnsiTheme="majorHAnsi" w:cstheme="majorHAnsi"/>
          <w:noProof/>
        </w:rPr>
        <w:t>[</w:t>
      </w:r>
      <w:hyperlink w:anchor="_ENREF_5_43" w:tooltip="Wang, 1999 #102" w:history="1">
        <w:r w:rsidR="00B67D72" w:rsidRPr="004E1CE3">
          <w:rPr>
            <w:rStyle w:val="Hyperlink"/>
            <w:rFonts w:asciiTheme="majorHAnsi" w:hAnsiTheme="majorHAnsi" w:cstheme="majorHAnsi"/>
            <w:noProof/>
          </w:rPr>
          <w:t>43-45</w:t>
        </w:r>
      </w:hyperlink>
      <w:r w:rsidR="00673171">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and InGaAsP/InP material systems </w:t>
      </w:r>
      <w:r w:rsidRPr="00751956">
        <w:rPr>
          <w:rFonts w:asciiTheme="majorHAnsi" w:hAnsiTheme="majorHAnsi" w:cstheme="majorHAnsi"/>
        </w:rPr>
        <w:fldChar w:fldCharType="begin">
          <w:fldData xml:space="preserve">PEVuZE5vdGU+PENpdGU+PEF1dGhvcj5NYXVrPC9BdXRob3I+PFllYXI+MjAwNjwvWWVhcj48UmVj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</w:fldData>
        </w:fldChar>
      </w:r>
      <w:r w:rsidR="00673171">
        <w:rPr>
          <w:rFonts w:asciiTheme="majorHAnsi" w:hAnsiTheme="majorHAnsi" w:cstheme="majorHAnsi"/>
        </w:rPr>
        <w:instrText xml:space="preserve"> ADDIN EN.CITE </w:instrText>
      </w:r>
      <w:r w:rsidR="00673171">
        <w:rPr>
          <w:rFonts w:asciiTheme="majorHAnsi" w:hAnsiTheme="majorHAnsi" w:cstheme="majorHAnsi"/>
        </w:rPr>
        <w:fldChar w:fldCharType="begin">
          <w:fldData xml:space="preserve">PEVuZE5vdGU+PENpdGU+PEF1dGhvcj5NYXVrPC9BdXRob3I+PFllYXI+MjAwNjwvWWVhcj48UmVj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</w:fldData>
        </w:fldChar>
      </w:r>
      <w:r w:rsidR="00673171">
        <w:rPr>
          <w:rFonts w:asciiTheme="majorHAnsi" w:hAnsiTheme="majorHAnsi" w:cstheme="majorHAnsi"/>
        </w:rPr>
        <w:instrText xml:space="preserve"> ADDIN EN.CITE.DATA </w:instrText>
      </w:r>
      <w:r w:rsidR="00673171">
        <w:rPr>
          <w:rFonts w:asciiTheme="majorHAnsi" w:hAnsiTheme="majorHAnsi" w:cstheme="majorHAnsi"/>
        </w:rPr>
      </w:r>
      <w:r w:rsidR="00673171">
        <w:rPr>
          <w:rFonts w:asciiTheme="majorHAnsi" w:hAnsiTheme="majorHAnsi" w:cstheme="majorHAnsi"/>
        </w:rPr>
        <w:fldChar w:fldCharType="end"/>
      </w:r>
      <w:r w:rsidRPr="00751956">
        <w:rPr>
          <w:rFonts w:asciiTheme="majorHAnsi" w:hAnsiTheme="majorHAnsi" w:cstheme="majorHAnsi"/>
        </w:rPr>
      </w:r>
      <w:r w:rsidRPr="00751956">
        <w:rPr>
          <w:rFonts w:asciiTheme="majorHAnsi" w:hAnsiTheme="majorHAnsi" w:cstheme="majorHAnsi"/>
        </w:rPr>
        <w:fldChar w:fldCharType="separate"/>
      </w:r>
      <w:r w:rsidR="00673171">
        <w:rPr>
          <w:rFonts w:asciiTheme="majorHAnsi" w:hAnsiTheme="majorHAnsi" w:cstheme="majorHAnsi"/>
          <w:noProof/>
        </w:rPr>
        <w:t>[</w:t>
      </w:r>
      <w:hyperlink w:anchor="_ENREF_5_38" w:tooltip="Mauk, 2006 #97" w:history="1">
        <w:r w:rsidR="00B67D72" w:rsidRPr="004E1CE3">
          <w:rPr>
            <w:rStyle w:val="Hyperlink"/>
            <w:rFonts w:asciiTheme="majorHAnsi" w:hAnsiTheme="majorHAnsi" w:cstheme="majorHAnsi"/>
            <w:noProof/>
          </w:rPr>
          <w:t>38-41</w:t>
        </w:r>
      </w:hyperlink>
      <w:r w:rsidR="00673171">
        <w:rPr>
          <w:rFonts w:asciiTheme="majorHAnsi" w:hAnsiTheme="majorHAnsi" w:cstheme="majorHAnsi"/>
          <w:noProof/>
        </w:rPr>
        <w:t xml:space="preserve">, </w:t>
      </w:r>
      <w:hyperlink w:anchor="_ENREF_5_46" w:tooltip="Tuley, 2010 #101" w:history="1">
        <w:r w:rsidR="00B67D72" w:rsidRPr="004E1CE3">
          <w:rPr>
            <w:rStyle w:val="Hyperlink"/>
            <w:rFonts w:asciiTheme="majorHAnsi" w:hAnsiTheme="majorHAnsi" w:cstheme="majorHAnsi"/>
            <w:noProof/>
          </w:rPr>
          <w:t>46</w:t>
        </w:r>
      </w:hyperlink>
      <w:r w:rsidR="00673171">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with absorber bandgaps of 0.5 eV and above. Consequently, the below bandgap loss is the dominant source of loss in TPV systems with blackbody-type heat sources. The percentage of total radiated photons with energies lower than </w:t>
      </w:r>
      <w:r w:rsidR="00835A14">
        <w:rPr>
          <w:rFonts w:asciiTheme="majorHAnsi" w:hAnsiTheme="majorHAnsi" w:cstheme="majorHAnsi"/>
        </w:rPr>
        <w:t>0.5 eV is plotted in Figure 2-11</w:t>
      </w:r>
      <w:r w:rsidRPr="00751956">
        <w:rPr>
          <w:rFonts w:asciiTheme="majorHAnsi" w:hAnsiTheme="majorHAnsi" w:cstheme="majorHAnsi"/>
        </w:rPr>
        <w:t xml:space="preserve"> for various heat source temperatures. As can be seen in this graph, most of the emitted photons (&gt;50%) have energies below 0.5 eV for heat source temperatures below 1650 K. For example, for a 700 K (1000 K) heat source, 97% (83%) of total emitted photons have energies below 0.5 eV. Theoretical studies </w:t>
      </w:r>
      <w:r w:rsidRPr="00751956">
        <w:rPr>
          <w:rFonts w:asciiTheme="majorHAnsi" w:hAnsiTheme="majorHAnsi" w:cstheme="majorHAnsi"/>
        </w:rPr>
        <w:fldChar w:fldCharType="begin"/>
      </w:r>
      <w:r w:rsidR="00673171">
        <w:rPr>
          <w:rFonts w:asciiTheme="majorHAnsi" w:hAnsiTheme="majorHAnsi" w:cstheme="majorHAnsi"/>
        </w:rPr>
        <w:instrText xml:space="preserve"> ADDIN EN.CITE &lt;EndNote&gt;&lt;Cite&gt;&lt;Author&gt;Coutts&lt;/Author&gt;&lt;Year&gt;1999&lt;/Year&gt;&lt;RecNum&gt;106&lt;/RecNum&gt;&lt;DisplayText&gt;[47]&lt;/DisplayText&gt;&lt;record&gt;&lt;rec-number&gt;106&lt;/rec-number&gt;&lt;foreign-keys&gt;&lt;key app="EN" db-id="wffwxtaf25x9dsev9z2pza5jtfxt2zrptw9r" timestamp="1477324810"&gt;106&lt;/key&gt;&lt;/foreign-keys&gt;&lt;ref-type name="Journal Article"&gt;17&lt;/ref-type&gt;&lt;contributors&gt;&lt;authors&gt;&lt;author&gt;Coutts, Timothy J&lt;/author&gt;&lt;author&gt;Ward, James S&lt;/author&gt;&lt;/authors&gt;&lt;/contributors&gt;&lt;titles&gt;&lt;title&gt;Thermophotovoltaic and photovoltaic conversion at high-flux densities&lt;/title&gt;&lt;secondary-title&gt;IEEE Transactions on Electron Devices&lt;/secondary-title&gt;&lt;/titles&gt;&lt;periodical&gt;&lt;full-title&gt;IEEE Transactions on Electron Devices&lt;/full-title&gt;&lt;/periodical&gt;&lt;pages&gt;2145-2153&lt;/pages&gt;&lt;volume&gt;46&lt;/volume&gt;&lt;number&gt;10&lt;/number&gt;&lt;dates&gt;&lt;year&gt;1999&lt;/year&gt;&lt;/dates&gt;&lt;isbn&gt;0018-9383&lt;/isbn&gt;&lt;urls&gt;&lt;/urls&gt;&lt;/record&gt;&lt;/Cite&gt;&lt;/EndNote&gt;</w:instrText>
      </w:r>
      <w:r w:rsidRPr="00751956">
        <w:rPr>
          <w:rFonts w:asciiTheme="majorHAnsi" w:hAnsiTheme="majorHAnsi" w:cstheme="majorHAnsi"/>
        </w:rPr>
        <w:fldChar w:fldCharType="separate"/>
      </w:r>
      <w:r w:rsidR="00673171">
        <w:rPr>
          <w:rFonts w:asciiTheme="majorHAnsi" w:hAnsiTheme="majorHAnsi" w:cstheme="majorHAnsi"/>
          <w:noProof/>
        </w:rPr>
        <w:t>[</w:t>
      </w:r>
      <w:hyperlink w:anchor="_ENREF_5_47" w:tooltip="Coutts, 1999 #106" w:history="1">
        <w:r w:rsidR="00B67D72" w:rsidRPr="004E1CE3">
          <w:rPr>
            <w:rStyle w:val="Hyperlink"/>
            <w:rFonts w:asciiTheme="majorHAnsi" w:hAnsiTheme="majorHAnsi" w:cstheme="majorHAnsi"/>
            <w:noProof/>
          </w:rPr>
          <w:t>47</w:t>
        </w:r>
      </w:hyperlink>
      <w:r w:rsidR="00673171">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have shown that in the detailed balance limit, TPV cells with </w:t>
      </w:r>
      <w:r w:rsidRPr="004801E0">
        <w:rPr>
          <w:rFonts w:asciiTheme="majorHAnsi" w:hAnsiTheme="majorHAnsi" w:cstheme="majorHAnsi"/>
          <w:noProof/>
        </w:rPr>
        <w:t>bandgaps</w:t>
      </w:r>
      <w:r w:rsidRPr="00751956">
        <w:rPr>
          <w:rFonts w:asciiTheme="majorHAnsi" w:hAnsiTheme="majorHAnsi" w:cstheme="majorHAnsi"/>
        </w:rPr>
        <w:t xml:space="preserve"> in the range of 0.2-0.4 eV are optimal for TPV applications when the emitter temperatures are relatively low. This is meaningful for waste-heat recovery </w:t>
      </w:r>
      <w:r w:rsidR="005E6955" w:rsidRPr="00751956">
        <w:rPr>
          <w:rFonts w:asciiTheme="majorHAnsi" w:hAnsiTheme="majorHAnsi" w:cstheme="majorHAnsi"/>
        </w:rPr>
        <w:t xml:space="preserve">applications because more </w:t>
      </w:r>
      <w:r w:rsidR="005E6955" w:rsidRPr="004801E0">
        <w:rPr>
          <w:rFonts w:asciiTheme="majorHAnsi" w:hAnsiTheme="majorHAnsi" w:cstheme="majorHAnsi"/>
          <w:noProof/>
        </w:rPr>
        <w:t>heat</w:t>
      </w:r>
      <w:r w:rsidR="005E6955" w:rsidRPr="00751956">
        <w:rPr>
          <w:rFonts w:asciiTheme="majorHAnsi" w:hAnsiTheme="majorHAnsi" w:cstheme="majorHAnsi"/>
        </w:rPr>
        <w:t xml:space="preserve"> sources are available at low temperatures (700-1,000 K) and such TPV systems can be made simpler. In fact, it is beneficial to hold the</w:t>
      </w:r>
      <w:r w:rsidR="005E6955">
        <w:rPr>
          <w:rFonts w:asciiTheme="majorHAnsi" w:hAnsiTheme="majorHAnsi" w:cstheme="majorHAnsi"/>
        </w:rPr>
        <w:t xml:space="preserve"> </w:t>
      </w:r>
      <w:r w:rsidR="005E6955" w:rsidRPr="00751956">
        <w:rPr>
          <w:rFonts w:asciiTheme="majorHAnsi" w:hAnsiTheme="majorHAnsi" w:cstheme="majorHAnsi"/>
        </w:rPr>
        <w:t xml:space="preserve">emitter at as low a temperature as possible to avoid overheating of the TPV cell when it is placed in close proximity of the emitter. This is especially important for micron-gap configurations </w:t>
      </w:r>
      <w:r w:rsidR="005E6955" w:rsidRPr="00751956">
        <w:rPr>
          <w:rFonts w:asciiTheme="majorHAnsi" w:hAnsiTheme="majorHAnsi" w:cstheme="majorHAnsi"/>
        </w:rPr>
        <w:fldChar w:fldCharType="begin">
          <w:fldData xml:space="preserve">PEVuZE5vdGU+PENpdGU+PEF1dGhvcj5NYXVrPC9BdXRob3I+PFllYXI+MjAwNjwvWWVhcj48UmVj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=
</w:fldData>
        </w:fldChar>
      </w:r>
      <w:r w:rsidR="00673171">
        <w:rPr>
          <w:rFonts w:asciiTheme="majorHAnsi" w:hAnsiTheme="majorHAnsi" w:cstheme="majorHAnsi"/>
        </w:rPr>
        <w:instrText xml:space="preserve"> ADDIN EN.CITE </w:instrText>
      </w:r>
      <w:r w:rsidR="00673171">
        <w:rPr>
          <w:rFonts w:asciiTheme="majorHAnsi" w:hAnsiTheme="majorHAnsi" w:cstheme="majorHAnsi"/>
        </w:rPr>
        <w:fldChar w:fldCharType="begin">
          <w:fldData xml:space="preserve">PEVuZE5vdGU+PENpdGU+PEF1dGhvcj5NYXVrPC9BdXRob3I+PFllYXI+MjAwNjwvWWVhcj48UmVj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=
</w:fldData>
        </w:fldChar>
      </w:r>
      <w:r w:rsidR="00673171">
        <w:rPr>
          <w:rFonts w:asciiTheme="majorHAnsi" w:hAnsiTheme="majorHAnsi" w:cstheme="majorHAnsi"/>
        </w:rPr>
        <w:instrText xml:space="preserve"> ADDIN EN.CITE.DATA </w:instrText>
      </w:r>
      <w:r w:rsidR="00673171">
        <w:rPr>
          <w:rFonts w:asciiTheme="majorHAnsi" w:hAnsiTheme="majorHAnsi" w:cstheme="majorHAnsi"/>
        </w:rPr>
      </w:r>
      <w:r w:rsidR="00673171">
        <w:rPr>
          <w:rFonts w:asciiTheme="majorHAnsi" w:hAnsiTheme="majorHAnsi" w:cstheme="majorHAnsi"/>
        </w:rPr>
        <w:fldChar w:fldCharType="end"/>
      </w:r>
      <w:r w:rsidR="005E6955" w:rsidRPr="00751956">
        <w:rPr>
          <w:rFonts w:asciiTheme="majorHAnsi" w:hAnsiTheme="majorHAnsi" w:cstheme="majorHAnsi"/>
        </w:rPr>
      </w:r>
      <w:r w:rsidR="005E6955" w:rsidRPr="00751956">
        <w:rPr>
          <w:rFonts w:asciiTheme="majorHAnsi" w:hAnsiTheme="majorHAnsi" w:cstheme="majorHAnsi"/>
        </w:rPr>
        <w:fldChar w:fldCharType="separate"/>
      </w:r>
      <w:r w:rsidR="00673171">
        <w:rPr>
          <w:rFonts w:asciiTheme="majorHAnsi" w:hAnsiTheme="majorHAnsi" w:cstheme="majorHAnsi"/>
          <w:noProof/>
        </w:rPr>
        <w:t>[</w:t>
      </w:r>
      <w:hyperlink w:anchor="_ENREF_5_38" w:tooltip="Mauk, 2006 #97" w:history="1">
        <w:r w:rsidR="00B67D72" w:rsidRPr="004E1CE3">
          <w:rPr>
            <w:rStyle w:val="Hyperlink"/>
            <w:rFonts w:asciiTheme="majorHAnsi" w:hAnsiTheme="majorHAnsi" w:cstheme="majorHAnsi"/>
            <w:noProof/>
          </w:rPr>
          <w:t>38</w:t>
        </w:r>
      </w:hyperlink>
      <w:r w:rsidR="00673171">
        <w:rPr>
          <w:rFonts w:asciiTheme="majorHAnsi" w:hAnsiTheme="majorHAnsi" w:cstheme="majorHAnsi"/>
          <w:noProof/>
        </w:rPr>
        <w:t xml:space="preserve">, </w:t>
      </w:r>
      <w:hyperlink w:anchor="_ENREF_5_48" w:tooltip="Chan, 2013 #109" w:history="1">
        <w:r w:rsidR="00B67D72" w:rsidRPr="004E1CE3">
          <w:rPr>
            <w:rStyle w:val="Hyperlink"/>
            <w:rFonts w:asciiTheme="majorHAnsi" w:hAnsiTheme="majorHAnsi" w:cstheme="majorHAnsi"/>
            <w:noProof/>
          </w:rPr>
          <w:t>48</w:t>
        </w:r>
      </w:hyperlink>
      <w:r w:rsidR="00673171">
        <w:rPr>
          <w:rFonts w:asciiTheme="majorHAnsi" w:hAnsiTheme="majorHAnsi" w:cstheme="majorHAnsi"/>
          <w:noProof/>
        </w:rPr>
        <w:t>]</w:t>
      </w:r>
      <w:r w:rsidR="005E6955" w:rsidRPr="00751956">
        <w:rPr>
          <w:rFonts w:asciiTheme="majorHAnsi" w:hAnsiTheme="majorHAnsi" w:cstheme="majorHAnsi"/>
        </w:rPr>
        <w:fldChar w:fldCharType="end"/>
      </w:r>
      <w:r w:rsidR="005E6955" w:rsidRPr="00751956">
        <w:rPr>
          <w:rFonts w:asciiTheme="majorHAnsi" w:hAnsiTheme="majorHAnsi" w:cstheme="majorHAnsi"/>
        </w:rPr>
        <w:t xml:space="preserve"> that use TPV cells with narrow bandgaps (&lt;0.5 eV), where the</w:t>
      </w:r>
    </w:p>
    <w:p w14:paraId="23CEFA6B" w14:textId="77777777" w:rsidR="00F94F92" w:rsidRPr="00751956" w:rsidRDefault="00F94F92" w:rsidP="007A5882">
      <w:pPr>
        <w:spacing w:line="240" w:lineRule="auto"/>
        <w:jc w:val="center"/>
        <w:rPr>
          <w:rFonts w:asciiTheme="majorHAnsi" w:hAnsiTheme="majorHAnsi" w:cstheme="majorHAnsi"/>
        </w:rPr>
      </w:pPr>
      <w:r w:rsidRPr="00751956">
        <w:rPr>
          <w:rFonts w:asciiTheme="majorHAnsi" w:hAnsiTheme="majorHAnsi" w:cstheme="majorHAnsi"/>
          <w:noProof/>
          <w:lang w:bidi="ar-SA"/>
        </w:rPr>
        <w:lastRenderedPageBreak/>
        <w:drawing>
          <wp:inline distT="0" distB="0" distL="0" distR="0" wp14:anchorId="11731C6E" wp14:editId="234B8E87">
            <wp:extent cx="3921734" cy="3200400"/>
            <wp:effectExtent l="0" t="0" r="3175"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Graph3.jpg"/>
                    <pic:cNvPicPr/>
                  </pic:nvPicPr>
                  <pic:blipFill rotWithShape="1">
                    <a:blip r:embed="rId46" cstate="print">
                      <a:extLst>
                        <a:ext uri="{28A0092B-C50C-407E-A947-70E740481C1C}">
                          <a14:useLocalDpi xmlns:a14="http://schemas.microsoft.com/office/drawing/2010/main" val="0"/>
                        </a:ext>
                      </a:extLst>
                    </a:blip>
                    <a:srcRect l="5472" t="8233" r="11017" b="3492"/>
                    <a:stretch/>
                  </pic:blipFill>
                  <pic:spPr bwMode="auto">
                    <a:xfrm>
                      <a:off x="0" y="0"/>
                      <a:ext cx="3921734" cy="3200400"/>
                    </a:xfrm>
                    <a:prstGeom prst="rect">
                      <a:avLst/>
                    </a:prstGeom>
                    <a:ln>
                      <a:noFill/>
                    </a:ln>
                    <a:extLst>
                      <a:ext uri="{53640926-AAD7-44D8-BBD7-CCE9431645EC}">
                        <a14:shadowObscured xmlns:a14="http://schemas.microsoft.com/office/drawing/2010/main"/>
                      </a:ext>
                    </a:extLst>
                  </pic:spPr>
                </pic:pic>
              </a:graphicData>
            </a:graphic>
          </wp:inline>
        </w:drawing>
      </w:r>
    </w:p>
    <w:p w14:paraId="5669AEB7" w14:textId="4FCBA570" w:rsidR="00F94F92" w:rsidRPr="00751956" w:rsidRDefault="00F94F92" w:rsidP="007A5882">
      <w:pPr>
        <w:pStyle w:val="Caption"/>
      </w:pPr>
      <w:bookmarkStart w:id="268" w:name="_Toc466134225"/>
      <w:bookmarkStart w:id="269" w:name="_Toc469516743"/>
      <w:r w:rsidRPr="00751956">
        <w:t xml:space="preserve">Figure </w:t>
      </w:r>
      <w:r w:rsidR="00DE71E4">
        <w:fldChar w:fldCharType="begin"/>
      </w:r>
      <w:r w:rsidR="00DE71E4">
        <w:instrText xml:space="preserve"> STYLEREF 1 \s </w:instrText>
      </w:r>
      <w:r w:rsidR="00DE71E4">
        <w:fldChar w:fldCharType="separate"/>
      </w:r>
      <w:r w:rsidR="004923B0">
        <w:rPr>
          <w:noProof/>
        </w:rPr>
        <w:t>2</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11</w:t>
      </w:r>
      <w:r w:rsidR="00DE71E4">
        <w:rPr>
          <w:noProof/>
        </w:rPr>
        <w:fldChar w:fldCharType="end"/>
      </w:r>
      <w:r w:rsidRPr="00751956">
        <w:t xml:space="preserve">: Percentage of </w:t>
      </w:r>
      <w:r w:rsidRPr="004801E0">
        <w:rPr>
          <w:noProof/>
        </w:rPr>
        <w:t>below</w:t>
      </w:r>
      <w:r w:rsidR="004801E0">
        <w:rPr>
          <w:noProof/>
        </w:rPr>
        <w:t>-</w:t>
      </w:r>
      <w:r w:rsidRPr="004801E0">
        <w:rPr>
          <w:noProof/>
        </w:rPr>
        <w:t>bandgap</w:t>
      </w:r>
      <w:r w:rsidR="00D00CA4">
        <w:rPr>
          <w:noProof/>
        </w:rPr>
        <w:t xml:space="preserve"> (</w:t>
      </w:r>
      <w:r w:rsidR="00D00CA4" w:rsidRPr="00D00CA4">
        <w:rPr>
          <w:i/>
          <w:noProof/>
        </w:rPr>
        <w:t>E</w:t>
      </w:r>
      <w:r w:rsidR="00D00CA4" w:rsidRPr="00D00CA4">
        <w:rPr>
          <w:noProof/>
          <w:vertAlign w:val="subscript"/>
        </w:rPr>
        <w:t>g</w:t>
      </w:r>
      <w:r w:rsidR="00D00CA4">
        <w:rPr>
          <w:noProof/>
        </w:rPr>
        <w:t>=0.5 eV)</w:t>
      </w:r>
      <w:r w:rsidRPr="00751956">
        <w:t xml:space="preserve"> photons at different heat source temperatures. </w:t>
      </w:r>
      <w:r w:rsidR="004801E0">
        <w:rPr>
          <w:noProof/>
        </w:rPr>
        <w:t>The h</w:t>
      </w:r>
      <w:r w:rsidRPr="004801E0">
        <w:rPr>
          <w:noProof/>
        </w:rPr>
        <w:t>eat</w:t>
      </w:r>
      <w:r w:rsidRPr="00751956">
        <w:t xml:space="preserve"> source is assumed to have a blackbody-type radiation pattern.</w:t>
      </w:r>
      <w:bookmarkEnd w:id="268"/>
      <w:bookmarkEnd w:id="269"/>
    </w:p>
    <w:p w14:paraId="2F608623" w14:textId="77777777" w:rsidR="00F94F92" w:rsidRPr="00751956" w:rsidRDefault="00F94F92" w:rsidP="00F94F92">
      <w:pPr>
        <w:rPr>
          <w:rFonts w:asciiTheme="majorHAnsi" w:hAnsiTheme="majorHAnsi" w:cstheme="majorHAnsi"/>
        </w:rPr>
      </w:pPr>
    </w:p>
    <w:p w14:paraId="2506B685" w14:textId="414A7351" w:rsidR="00F94F92" w:rsidRPr="00751956" w:rsidRDefault="00F94F92" w:rsidP="00F94F92">
      <w:pPr>
        <w:rPr>
          <w:rFonts w:asciiTheme="majorHAnsi" w:hAnsiTheme="majorHAnsi" w:cstheme="majorHAnsi"/>
        </w:rPr>
      </w:pPr>
      <w:r w:rsidRPr="00751956">
        <w:rPr>
          <w:rFonts w:asciiTheme="majorHAnsi" w:hAnsiTheme="majorHAnsi" w:cstheme="majorHAnsi"/>
        </w:rPr>
        <w:t>enhanced radiative transfer between hot and cold surfaces is achieved by a micron-gap (about the radiation wavelength). Narrow-bandgap TPV cells may also be useful for certain laser power-beaming applications. Most notably, mid-infrared light may be the best choice for remote energy-delivery in bad-weather conditions, since light transferred across other portions of the optical spectrum may be subject to a large amount of absorption and scattering losses.</w:t>
      </w:r>
    </w:p>
    <w:p w14:paraId="0D94E2F0" w14:textId="77777777" w:rsidR="00F94F92" w:rsidRPr="00751956" w:rsidRDefault="00F94F92" w:rsidP="006E5211">
      <w:pPr>
        <w:pStyle w:val="Heading3"/>
      </w:pPr>
      <w:bookmarkStart w:id="270" w:name="_Toc466134138"/>
      <w:bookmarkStart w:id="271" w:name="_Toc469534234"/>
      <w:r w:rsidRPr="00751956">
        <w:t>Theory of ICTPV devices</w:t>
      </w:r>
      <w:bookmarkEnd w:id="270"/>
      <w:bookmarkEnd w:id="271"/>
    </w:p>
    <w:p w14:paraId="23D2C3C4" w14:textId="2878EEDA" w:rsidR="00F94F92" w:rsidRPr="00751956" w:rsidRDefault="00F94F92" w:rsidP="00CB1A3E">
      <w:pPr>
        <w:ind w:firstLine="720"/>
        <w:rPr>
          <w:rFonts w:asciiTheme="majorHAnsi" w:hAnsiTheme="majorHAnsi" w:cstheme="majorHAnsi"/>
        </w:rPr>
      </w:pPr>
      <w:r w:rsidRPr="00751956">
        <w:rPr>
          <w:rFonts w:asciiTheme="majorHAnsi" w:hAnsiTheme="majorHAnsi" w:cstheme="majorHAnsi"/>
        </w:rPr>
        <w:t xml:space="preserve">The interband cascade architecture offers a promising alternative TPV cell design that can mitigate Ohmic losses as well as other issues, such as the low </w:t>
      </w:r>
      <w:r w:rsidRPr="004801E0">
        <w:rPr>
          <w:rFonts w:asciiTheme="majorHAnsi" w:hAnsiTheme="majorHAnsi" w:cstheme="majorHAnsi"/>
          <w:i/>
          <w:noProof/>
        </w:rPr>
        <w:t>V</w:t>
      </w:r>
      <w:r w:rsidRPr="004801E0">
        <w:rPr>
          <w:rFonts w:asciiTheme="majorHAnsi" w:hAnsiTheme="majorHAnsi" w:cstheme="majorHAnsi"/>
          <w:noProof/>
          <w:vertAlign w:val="subscript"/>
        </w:rPr>
        <w:t>oc</w:t>
      </w:r>
      <w:r w:rsidRPr="00751956">
        <w:rPr>
          <w:rFonts w:asciiTheme="majorHAnsi" w:hAnsiTheme="majorHAnsi" w:cstheme="majorHAnsi"/>
        </w:rPr>
        <w:t xml:space="preserve"> in narrow bandgap cells. ICTPV devices are multiple-stage heterostructures in which each stage is composed of three regions, namely, absorber, electron barrier, and hole barrier</w:t>
      </w:r>
      <w:r w:rsidR="00835A14">
        <w:rPr>
          <w:rFonts w:asciiTheme="majorHAnsi" w:hAnsiTheme="majorHAnsi" w:cstheme="majorHAnsi"/>
        </w:rPr>
        <w:t xml:space="preserve"> (see Figure 2-12</w:t>
      </w:r>
      <w:r w:rsidR="00B80CAF">
        <w:rPr>
          <w:rFonts w:asciiTheme="majorHAnsi" w:hAnsiTheme="majorHAnsi" w:cstheme="majorHAnsi"/>
        </w:rPr>
        <w:t>)</w:t>
      </w:r>
      <w:r w:rsidRPr="00751956">
        <w:rPr>
          <w:rFonts w:asciiTheme="majorHAnsi" w:hAnsiTheme="majorHAnsi" w:cstheme="majorHAnsi"/>
        </w:rPr>
        <w:t xml:space="preserve">. Electron and hole barriers are made of wider bandgap materials to </w:t>
      </w:r>
      <w:r w:rsidRPr="00751956">
        <w:rPr>
          <w:rFonts w:asciiTheme="majorHAnsi" w:hAnsiTheme="majorHAnsi" w:cstheme="majorHAnsi"/>
        </w:rPr>
        <w:lastRenderedPageBreak/>
        <w:t xml:space="preserve">facilitate the separation of photogenerated electrons and holes, making them </w:t>
      </w:r>
      <w:r w:rsidRPr="004801E0">
        <w:rPr>
          <w:rFonts w:asciiTheme="majorHAnsi" w:hAnsiTheme="majorHAnsi" w:cstheme="majorHAnsi"/>
          <w:noProof/>
        </w:rPr>
        <w:t>move</w:t>
      </w:r>
      <w:r w:rsidRPr="00751956">
        <w:rPr>
          <w:rFonts w:asciiTheme="majorHAnsi" w:hAnsiTheme="majorHAnsi" w:cstheme="majorHAnsi"/>
        </w:rPr>
        <w:t xml:space="preserve"> in opposite directions. As the absorber layer is made of InAs/GaSb T2SL</w:t>
      </w:r>
      <w:r w:rsidR="00B80CAF">
        <w:rPr>
          <w:rFonts w:asciiTheme="majorHAnsi" w:hAnsiTheme="majorHAnsi" w:cstheme="majorHAnsi"/>
        </w:rPr>
        <w:t xml:space="preserve"> </w:t>
      </w:r>
      <w:r w:rsidRPr="00751956">
        <w:rPr>
          <w:rFonts w:asciiTheme="majorHAnsi" w:hAnsiTheme="majorHAnsi" w:cstheme="majorHAnsi"/>
        </w:rPr>
        <w:t xml:space="preserve">with broken-gap band alignment, the bandgap of the absorber can be tailored to cover a wide range of </w:t>
      </w:r>
      <w:r w:rsidR="004801E0" w:rsidRPr="004801E0">
        <w:rPr>
          <w:rFonts w:asciiTheme="majorHAnsi" w:hAnsiTheme="majorHAnsi" w:cstheme="majorHAnsi"/>
          <w:noProof/>
        </w:rPr>
        <w:t xml:space="preserve">the IR </w:t>
      </w:r>
      <w:r w:rsidRPr="004801E0">
        <w:rPr>
          <w:rFonts w:asciiTheme="majorHAnsi" w:hAnsiTheme="majorHAnsi" w:cstheme="majorHAnsi"/>
          <w:noProof/>
        </w:rPr>
        <w:t>spectrum</w:t>
      </w:r>
      <w:r w:rsidRPr="00751956">
        <w:rPr>
          <w:rFonts w:asciiTheme="majorHAnsi" w:hAnsiTheme="majorHAnsi" w:cstheme="majorHAnsi"/>
        </w:rPr>
        <w:t xml:space="preserve"> (2.3-30 µm) by merely changing the thickness of each layer in the SL. This feature makes the spectral splitting much easier compared to the conventional approach, which uses different materials. Similar to multi-junction solar cell</w:t>
      </w:r>
      <w:r w:rsidR="002A5EC2">
        <w:rPr>
          <w:rFonts w:asciiTheme="majorHAnsi" w:hAnsiTheme="majorHAnsi" w:cstheme="majorHAnsi"/>
        </w:rPr>
        <w:t>s, absorbers in an ICTPV device</w:t>
      </w:r>
      <w:r w:rsidRPr="00751956">
        <w:rPr>
          <w:rFonts w:asciiTheme="majorHAnsi" w:hAnsiTheme="majorHAnsi" w:cstheme="majorHAnsi"/>
        </w:rPr>
        <w:t xml:space="preserve"> could have different bandgaps to efficiently convert photons at different energies. </w:t>
      </w:r>
      <w:r w:rsidR="00B80CAF" w:rsidRPr="00751956">
        <w:rPr>
          <w:rFonts w:asciiTheme="majorHAnsi" w:hAnsiTheme="majorHAnsi" w:cstheme="majorHAnsi"/>
        </w:rPr>
        <w:t>When an ICTPV device is illuminated, the photo-voltages from each individual cascade stage add together, creating a high ove</w:t>
      </w:r>
      <w:r w:rsidR="00D00CA4">
        <w:rPr>
          <w:rFonts w:asciiTheme="majorHAnsi" w:hAnsiTheme="majorHAnsi" w:cstheme="majorHAnsi"/>
        </w:rPr>
        <w:t>rall open-circuit voltage</w:t>
      </w:r>
      <w:r w:rsidR="00B80CAF" w:rsidRPr="00751956">
        <w:rPr>
          <w:rFonts w:asciiTheme="majorHAnsi" w:hAnsiTheme="majorHAnsi" w:cstheme="majorHAnsi"/>
        </w:rPr>
        <w:t>. Furthermore, photo-generated carriers can be collected with nearly 100</w:t>
      </w:r>
      <w:r w:rsidR="00381FF1">
        <w:rPr>
          <w:rFonts w:asciiTheme="majorHAnsi" w:hAnsiTheme="majorHAnsi" w:cstheme="majorHAnsi"/>
        </w:rPr>
        <w:t>%</w:t>
      </w:r>
      <w:r w:rsidR="00B80CAF" w:rsidRPr="00751956">
        <w:rPr>
          <w:rFonts w:asciiTheme="majorHAnsi" w:hAnsiTheme="majorHAnsi" w:cstheme="majorHAnsi"/>
        </w:rPr>
        <w:t xml:space="preserve"> efficiency in each stage. This is because the carriers travel over only a single cascade stage, designed to be shorter than a typical diffusion length. </w:t>
      </w:r>
      <w:r w:rsidR="00B80CAF">
        <w:rPr>
          <w:rFonts w:asciiTheme="majorHAnsi" w:hAnsiTheme="majorHAnsi" w:cstheme="majorHAnsi"/>
        </w:rPr>
        <w:t>Since t</w:t>
      </w:r>
      <w:r w:rsidRPr="00751956">
        <w:rPr>
          <w:rFonts w:asciiTheme="majorHAnsi" w:hAnsiTheme="majorHAnsi" w:cstheme="majorHAnsi"/>
        </w:rPr>
        <w:t xml:space="preserve">he carrier transport between interband </w:t>
      </w:r>
      <w:r w:rsidRPr="004801E0">
        <w:rPr>
          <w:rFonts w:asciiTheme="majorHAnsi" w:hAnsiTheme="majorHAnsi" w:cstheme="majorHAnsi"/>
          <w:noProof/>
        </w:rPr>
        <w:t>cascade</w:t>
      </w:r>
      <w:r w:rsidRPr="00751956">
        <w:rPr>
          <w:rFonts w:asciiTheme="majorHAnsi" w:hAnsiTheme="majorHAnsi" w:cstheme="majorHAnsi"/>
        </w:rPr>
        <w:t xml:space="preserve"> stages are facilitated with the semi-metall</w:t>
      </w:r>
      <w:r w:rsidR="00B80CAF">
        <w:rPr>
          <w:rFonts w:asciiTheme="majorHAnsi" w:hAnsiTheme="majorHAnsi" w:cstheme="majorHAnsi"/>
        </w:rPr>
        <w:t>ic-like type-II heterointerface</w:t>
      </w:r>
      <w:r w:rsidRPr="00751956">
        <w:rPr>
          <w:rFonts w:asciiTheme="majorHAnsi" w:hAnsiTheme="majorHAnsi" w:cstheme="majorHAnsi"/>
        </w:rPr>
        <w:t xml:space="preserve"> in contrast to the Esaki tunnel junction that is used in conventional mul</w:t>
      </w:r>
      <w:r w:rsidR="00F359C9">
        <w:rPr>
          <w:rFonts w:asciiTheme="majorHAnsi" w:hAnsiTheme="majorHAnsi" w:cstheme="majorHAnsi"/>
        </w:rPr>
        <w:t xml:space="preserve">ti-junction tandem solar cells, </w:t>
      </w:r>
      <w:r w:rsidRPr="00751956">
        <w:rPr>
          <w:rFonts w:asciiTheme="majorHAnsi" w:hAnsiTheme="majorHAnsi" w:cstheme="majorHAnsi"/>
        </w:rPr>
        <w:t>series resistance between interband cascade stages is negligible.</w:t>
      </w:r>
      <w:r w:rsidR="001E15C5">
        <w:rPr>
          <w:rFonts w:asciiTheme="majorHAnsi" w:hAnsiTheme="majorHAnsi" w:cstheme="majorHAnsi"/>
        </w:rPr>
        <w:t xml:space="preserve"> </w:t>
      </w:r>
      <w:r w:rsidRPr="00751956">
        <w:rPr>
          <w:rFonts w:asciiTheme="majorHAnsi" w:hAnsiTheme="majorHAnsi" w:cstheme="majorHAnsi"/>
        </w:rPr>
        <w:t xml:space="preserve">Other advantages of ICPV devices </w:t>
      </w:r>
      <w:r w:rsidRPr="004801E0">
        <w:rPr>
          <w:rFonts w:asciiTheme="majorHAnsi" w:hAnsiTheme="majorHAnsi" w:cstheme="majorHAnsi"/>
          <w:noProof/>
        </w:rPr>
        <w:t>include</w:t>
      </w:r>
      <w:r w:rsidRPr="00751956">
        <w:rPr>
          <w:rFonts w:asciiTheme="majorHAnsi" w:hAnsiTheme="majorHAnsi" w:cstheme="majorHAnsi"/>
        </w:rPr>
        <w:t xml:space="preserve"> the elimination of conventional depletion region in </w:t>
      </w:r>
      <w:r w:rsidR="00210400" w:rsidRPr="00210400">
        <w:rPr>
          <w:rFonts w:asciiTheme="majorHAnsi" w:hAnsiTheme="majorHAnsi" w:cstheme="majorHAnsi"/>
          <w:i/>
          <w:noProof/>
        </w:rPr>
        <w:t>p</w:t>
      </w:r>
      <w:r w:rsidR="00210400">
        <w:rPr>
          <w:rFonts w:asciiTheme="majorHAnsi" w:hAnsiTheme="majorHAnsi" w:cstheme="majorHAnsi"/>
          <w:noProof/>
        </w:rPr>
        <w:t>-</w:t>
      </w:r>
      <w:r w:rsidR="00210400" w:rsidRPr="00210400">
        <w:rPr>
          <w:rFonts w:asciiTheme="majorHAnsi" w:hAnsiTheme="majorHAnsi" w:cstheme="majorHAnsi"/>
          <w:i/>
          <w:noProof/>
        </w:rPr>
        <w:t>n</w:t>
      </w:r>
      <w:r w:rsidRPr="00751956">
        <w:rPr>
          <w:rFonts w:asciiTheme="majorHAnsi" w:hAnsiTheme="majorHAnsi" w:cstheme="majorHAnsi"/>
        </w:rPr>
        <w:t xml:space="preserve"> junctions for suppressing Shockley-Read-Hall recombination current; and the flexibility provided by quantum engineering, as discussed more extensively in </w:t>
      </w:r>
      <w:r w:rsidRPr="00751956">
        <w:rPr>
          <w:rFonts w:asciiTheme="majorHAnsi" w:hAnsiTheme="majorHAnsi" w:cstheme="majorHAnsi"/>
        </w:rPr>
        <w:fldChar w:fldCharType="begin"/>
      </w:r>
      <w:r w:rsidR="00673171">
        <w:rPr>
          <w:rFonts w:asciiTheme="majorHAnsi" w:hAnsiTheme="majorHAnsi" w:cstheme="majorHAnsi"/>
        </w:rPr>
        <w:instrText xml:space="preserve"> ADDIN EN.CITE &lt;EndNote&gt;&lt;Cite&gt;&lt;Author&gt;Hinkey&lt;/Author&gt;&lt;Year&gt;2013&lt;/Year&gt;&lt;RecNum&gt;113&lt;/RecNum&gt;&lt;DisplayText&gt;[49]&lt;/DisplayText&gt;&lt;record&gt;&lt;rec-number&gt;113&lt;/rec-number&gt;&lt;foreign-keys&gt;&lt;key app="EN" db-id="wffwxtaf25x9dsev9z2pza5jtfxt2zrptw9r" timestamp="1477331026"&gt;113&lt;/key&gt;&lt;/foreign-keys&gt;&lt;ref-type name="Journal Article"&gt;17&lt;/ref-type&gt;&lt;contributors&gt;&lt;authors&gt;&lt;author&gt;Hinkey, Robert T&lt;/author&gt;&lt;author&gt;Tian, Zhao-Bing&lt;/author&gt;&lt;author&gt;Rassel, SM Shazzad S&lt;/author&gt;&lt;author&gt;Yang, Rui Q&lt;/author&gt;&lt;author&gt;Klem, John F&lt;/author&gt;&lt;author&gt;Johnson, Matthew B&lt;/author&gt;&lt;/authors&gt;&lt;/contributors&gt;&lt;titles&gt;&lt;title&gt;Interband cascade photovoltaic devices for conversion of mid-IR radiation&lt;/title&gt;&lt;secondary-title&gt;IEEE Journal of Photovoltaics&lt;/secondary-title&gt;&lt;/titles&gt;&lt;periodical&gt;&lt;full-title&gt;IEEE Journal of Photovoltaics&lt;/full-title&gt;&lt;/periodical&gt;&lt;pages&gt;745-752&lt;/pages&gt;&lt;volume&gt;3&lt;/volume&gt;&lt;number&gt;2&lt;/number&gt;&lt;dates&gt;&lt;year&gt;2013&lt;/year&gt;&lt;/dates&gt;&lt;isbn&gt;2156-3381&lt;/isbn&gt;&lt;urls&gt;&lt;/urls&gt;&lt;/record&gt;&lt;/Cite&gt;&lt;/EndNote&gt;</w:instrText>
      </w:r>
      <w:r w:rsidRPr="00751956">
        <w:rPr>
          <w:rFonts w:asciiTheme="majorHAnsi" w:hAnsiTheme="majorHAnsi" w:cstheme="majorHAnsi"/>
        </w:rPr>
        <w:fldChar w:fldCharType="separate"/>
      </w:r>
      <w:r w:rsidR="00673171">
        <w:rPr>
          <w:rFonts w:asciiTheme="majorHAnsi" w:hAnsiTheme="majorHAnsi" w:cstheme="majorHAnsi"/>
          <w:noProof/>
        </w:rPr>
        <w:t>[</w:t>
      </w:r>
      <w:hyperlink w:anchor="_ENREF_5_49" w:tooltip="Hinkey, 2013 #113" w:history="1">
        <w:r w:rsidR="00B67D72" w:rsidRPr="004E1CE3">
          <w:rPr>
            <w:rStyle w:val="Hyperlink"/>
            <w:rFonts w:asciiTheme="majorHAnsi" w:hAnsiTheme="majorHAnsi" w:cstheme="majorHAnsi"/>
            <w:noProof/>
          </w:rPr>
          <w:t>49</w:t>
        </w:r>
      </w:hyperlink>
      <w:r w:rsidR="00673171">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With these features, ICTPV devices provide an attractive option for achieving high performance in the long wavelength spectrum.</w:t>
      </w:r>
      <w:r w:rsidR="00B80CAF">
        <w:rPr>
          <w:rFonts w:asciiTheme="majorHAnsi" w:hAnsiTheme="majorHAnsi" w:cstheme="majorHAnsi"/>
        </w:rPr>
        <w:t xml:space="preserve"> </w:t>
      </w:r>
      <w:r w:rsidR="00797C9C">
        <w:rPr>
          <w:rFonts w:asciiTheme="majorHAnsi" w:hAnsiTheme="majorHAnsi" w:cstheme="majorHAnsi"/>
        </w:rPr>
        <w:t xml:space="preserve">Further details on the theory and </w:t>
      </w:r>
      <w:r w:rsidR="00AD0507">
        <w:rPr>
          <w:rFonts w:asciiTheme="majorHAnsi" w:hAnsiTheme="majorHAnsi" w:cstheme="majorHAnsi"/>
        </w:rPr>
        <w:t xml:space="preserve">ultimate </w:t>
      </w:r>
      <w:r w:rsidR="00797C9C">
        <w:rPr>
          <w:rFonts w:asciiTheme="majorHAnsi" w:hAnsiTheme="majorHAnsi" w:cstheme="majorHAnsi"/>
        </w:rPr>
        <w:t xml:space="preserve">performance of ICTPV devices can be found </w:t>
      </w:r>
      <w:r w:rsidR="00AD0507">
        <w:rPr>
          <w:rFonts w:asciiTheme="majorHAnsi" w:hAnsiTheme="majorHAnsi" w:cstheme="majorHAnsi"/>
        </w:rPr>
        <w:t>in [</w:t>
      </w:r>
      <w:hyperlink w:anchor="Ref50" w:history="1">
        <w:r w:rsidR="00AD0507" w:rsidRPr="00AD0507">
          <w:rPr>
            <w:rStyle w:val="Hyperlink"/>
            <w:rFonts w:asciiTheme="majorHAnsi" w:hAnsiTheme="majorHAnsi" w:cstheme="majorHAnsi"/>
          </w:rPr>
          <w:t>50</w:t>
        </w:r>
      </w:hyperlink>
      <w:r w:rsidR="00AD0507">
        <w:rPr>
          <w:rFonts w:asciiTheme="majorHAnsi" w:hAnsiTheme="majorHAnsi" w:cstheme="majorHAnsi"/>
        </w:rPr>
        <w:t>].</w:t>
      </w:r>
    </w:p>
    <w:p w14:paraId="67AD00FB" w14:textId="77777777" w:rsidR="00CD3E28" w:rsidRDefault="00F94F92" w:rsidP="007A5882">
      <w:pPr>
        <w:keepNext/>
        <w:spacing w:line="240" w:lineRule="auto"/>
        <w:jc w:val="center"/>
      </w:pPr>
      <w:r w:rsidRPr="00751956">
        <w:rPr>
          <w:rFonts w:asciiTheme="majorHAnsi" w:hAnsiTheme="majorHAnsi" w:cstheme="majorHAnsi"/>
          <w:noProof/>
          <w:lang w:bidi="ar-SA"/>
        </w:rPr>
        <w:lastRenderedPageBreak/>
        <w:drawing>
          <wp:inline distT="0" distB="0" distL="0" distR="0" wp14:anchorId="5E34588C" wp14:editId="24A79155">
            <wp:extent cx="5485765" cy="2846087"/>
            <wp:effectExtent l="0" t="0" r="63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CTPV Structure.png"/>
                    <pic:cNvPicPr/>
                  </pic:nvPicPr>
                  <pic:blipFill rotWithShape="1">
                    <a:blip r:embed="rId47">
                      <a:extLst>
                        <a:ext uri="{28A0092B-C50C-407E-A947-70E740481C1C}">
                          <a14:useLocalDpi xmlns:a14="http://schemas.microsoft.com/office/drawing/2010/main" val="0"/>
                        </a:ext>
                      </a:extLst>
                    </a:blip>
                    <a:srcRect t="3279" b="8983"/>
                    <a:stretch/>
                  </pic:blipFill>
                  <pic:spPr bwMode="auto">
                    <a:xfrm>
                      <a:off x="0" y="0"/>
                      <a:ext cx="5486400" cy="2846416"/>
                    </a:xfrm>
                    <a:prstGeom prst="rect">
                      <a:avLst/>
                    </a:prstGeom>
                    <a:ln>
                      <a:noFill/>
                    </a:ln>
                    <a:extLst>
                      <a:ext uri="{53640926-AAD7-44D8-BBD7-CCE9431645EC}">
                        <a14:shadowObscured xmlns:a14="http://schemas.microsoft.com/office/drawing/2010/main"/>
                      </a:ext>
                    </a:extLst>
                  </pic:spPr>
                </pic:pic>
              </a:graphicData>
            </a:graphic>
          </wp:inline>
        </w:drawing>
      </w:r>
    </w:p>
    <w:p w14:paraId="373D2B0F" w14:textId="553BA602" w:rsidR="00F94F92" w:rsidRPr="00F94F92" w:rsidRDefault="00CD3E28" w:rsidP="007A5882">
      <w:pPr>
        <w:pStyle w:val="Caption"/>
      </w:pPr>
      <w:bookmarkStart w:id="272" w:name="_Toc469516744"/>
      <w:r>
        <w:t xml:space="preserve">Figure </w:t>
      </w:r>
      <w:r w:rsidR="00DE71E4">
        <w:fldChar w:fldCharType="begin"/>
      </w:r>
      <w:r w:rsidR="00DE71E4">
        <w:instrText xml:space="preserve"> STYLEREF 1 \s </w:instrText>
      </w:r>
      <w:r w:rsidR="00DE71E4">
        <w:fldChar w:fldCharType="separate"/>
      </w:r>
      <w:r w:rsidR="004923B0">
        <w:rPr>
          <w:noProof/>
        </w:rPr>
        <w:t>2</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12</w:t>
      </w:r>
      <w:r w:rsidR="00DE71E4">
        <w:rPr>
          <w:noProof/>
        </w:rPr>
        <w:fldChar w:fldCharType="end"/>
      </w:r>
      <w:r>
        <w:t xml:space="preserve">: </w:t>
      </w:r>
      <w:bookmarkStart w:id="273" w:name="_Toc466134226"/>
      <w:r w:rsidRPr="00751956">
        <w:t>Schematic illustration of an ICTPV device with multiple stages</w:t>
      </w:r>
      <w:r>
        <w:t>. Each stage is composed of a T2</w:t>
      </w:r>
      <w:r w:rsidRPr="00751956">
        <w:t xml:space="preserve">SL absorber sandwiched between electron and hole barriers. </w:t>
      </w:r>
      <w:r w:rsidRPr="004801E0">
        <w:rPr>
          <w:i/>
          <w:iCs/>
          <w:noProof/>
        </w:rPr>
        <w:t>E</w:t>
      </w:r>
      <w:r w:rsidRPr="004801E0">
        <w:rPr>
          <w:noProof/>
          <w:vertAlign w:val="subscript"/>
        </w:rPr>
        <w:t>e</w:t>
      </w:r>
      <w:r w:rsidRPr="00751956">
        <w:t xml:space="preserve"> and </w:t>
      </w:r>
      <w:r w:rsidRPr="00751956">
        <w:rPr>
          <w:i/>
          <w:iCs/>
        </w:rPr>
        <w:t>E</w:t>
      </w:r>
      <w:r w:rsidRPr="00751956">
        <w:rPr>
          <w:vertAlign w:val="subscript"/>
        </w:rPr>
        <w:t>h</w:t>
      </w:r>
      <w:r w:rsidRPr="00751956">
        <w:t xml:space="preserve"> denote the energy for electron (light blue) and hole (green) minibands, respectively. The energy difference (</w:t>
      </w:r>
      <w:r w:rsidRPr="00751956">
        <w:rPr>
          <w:i/>
          <w:iCs/>
        </w:rPr>
        <w:t>E</w:t>
      </w:r>
      <w:r w:rsidRPr="00751956">
        <w:rPr>
          <w:vertAlign w:val="subscript"/>
        </w:rPr>
        <w:t>e</w:t>
      </w:r>
      <w:r w:rsidRPr="00751956">
        <w:t>-</w:t>
      </w:r>
      <w:r w:rsidRPr="00751956">
        <w:rPr>
          <w:i/>
          <w:iCs/>
        </w:rPr>
        <w:t>E</w:t>
      </w:r>
      <w:r w:rsidRPr="00751956">
        <w:rPr>
          <w:vertAlign w:val="subscript"/>
        </w:rPr>
        <w:t>h</w:t>
      </w:r>
      <w:r w:rsidRPr="00751956">
        <w:t>) is the bandgap (</w:t>
      </w:r>
      <w:r w:rsidRPr="00751956">
        <w:rPr>
          <w:i/>
          <w:iCs/>
        </w:rPr>
        <w:t>E</w:t>
      </w:r>
      <w:r w:rsidRPr="00751956">
        <w:rPr>
          <w:vertAlign w:val="subscript"/>
        </w:rPr>
        <w:t>g</w:t>
      </w:r>
      <w:r w:rsidRPr="00751956">
        <w:t>) of the T2SL.</w:t>
      </w:r>
      <w:bookmarkEnd w:id="272"/>
      <w:bookmarkEnd w:id="273"/>
    </w:p>
    <w:p w14:paraId="40A9BB83" w14:textId="77777777" w:rsidR="00F94F92" w:rsidRPr="00751956" w:rsidRDefault="00F94F92" w:rsidP="006E5211">
      <w:pPr>
        <w:pStyle w:val="Heading2"/>
      </w:pPr>
      <w:bookmarkStart w:id="274" w:name="_Toc466134139"/>
      <w:bookmarkStart w:id="275" w:name="_Toc469534235"/>
      <w:r w:rsidRPr="00751956">
        <w:t>Growth of interband cascade devices</w:t>
      </w:r>
      <w:bookmarkEnd w:id="274"/>
      <w:bookmarkEnd w:id="275"/>
    </w:p>
    <w:p w14:paraId="4A8B5AFE" w14:textId="6934109F" w:rsidR="00F94F92" w:rsidRPr="00751956" w:rsidRDefault="00F94F92" w:rsidP="00CB1A3E">
      <w:pPr>
        <w:ind w:firstLine="720"/>
        <w:rPr>
          <w:rFonts w:asciiTheme="majorHAnsi" w:hAnsiTheme="majorHAnsi" w:cstheme="majorHAnsi"/>
        </w:rPr>
      </w:pPr>
      <w:r w:rsidRPr="00751956">
        <w:rPr>
          <w:rFonts w:asciiTheme="majorHAnsi" w:hAnsiTheme="majorHAnsi" w:cstheme="majorHAnsi"/>
        </w:rPr>
        <w:t>IC optoelectronic devices are m</w:t>
      </w:r>
      <w:r w:rsidR="002A5EC2">
        <w:rPr>
          <w:rFonts w:asciiTheme="majorHAnsi" w:hAnsiTheme="majorHAnsi" w:cstheme="majorHAnsi"/>
        </w:rPr>
        <w:t>ade of thousands of layers, some</w:t>
      </w:r>
      <w:r w:rsidRPr="00751956">
        <w:rPr>
          <w:rFonts w:asciiTheme="majorHAnsi" w:hAnsiTheme="majorHAnsi" w:cstheme="majorHAnsi"/>
        </w:rPr>
        <w:t xml:space="preserve"> of which are just </w:t>
      </w:r>
      <w:r w:rsidR="004801E0">
        <w:rPr>
          <w:rFonts w:asciiTheme="majorHAnsi" w:hAnsiTheme="majorHAnsi" w:cstheme="majorHAnsi"/>
        </w:rPr>
        <w:t xml:space="preserve">a </w:t>
      </w:r>
      <w:r w:rsidRPr="004801E0">
        <w:rPr>
          <w:rFonts w:asciiTheme="majorHAnsi" w:hAnsiTheme="majorHAnsi" w:cstheme="majorHAnsi"/>
          <w:noProof/>
        </w:rPr>
        <w:t>few</w:t>
      </w:r>
      <w:r w:rsidRPr="00751956">
        <w:rPr>
          <w:rFonts w:asciiTheme="majorHAnsi" w:hAnsiTheme="majorHAnsi" w:cstheme="majorHAnsi"/>
        </w:rPr>
        <w:t xml:space="preserve"> angstroms thick. Therefore, a very high degree of precision and control is required durin</w:t>
      </w:r>
      <w:r w:rsidR="00CD3E28">
        <w:rPr>
          <w:rFonts w:asciiTheme="majorHAnsi" w:hAnsiTheme="majorHAnsi" w:cstheme="majorHAnsi"/>
        </w:rPr>
        <w:t>g the epi growth. Molecular beam</w:t>
      </w:r>
      <w:r w:rsidRPr="00751956">
        <w:rPr>
          <w:rFonts w:asciiTheme="majorHAnsi" w:hAnsiTheme="majorHAnsi" w:cstheme="majorHAnsi"/>
        </w:rPr>
        <w:t xml:space="preserve"> epitaxy (MBE) is an ultra-high vacuum (&lt;10</w:t>
      </w:r>
      <w:r w:rsidRPr="00751956">
        <w:rPr>
          <w:rFonts w:asciiTheme="majorHAnsi" w:hAnsiTheme="majorHAnsi" w:cstheme="majorHAnsi"/>
          <w:vertAlign w:val="superscript"/>
        </w:rPr>
        <w:t>-9</w:t>
      </w:r>
      <w:r w:rsidRPr="00751956">
        <w:rPr>
          <w:rFonts w:asciiTheme="majorHAnsi" w:hAnsiTheme="majorHAnsi" w:cstheme="majorHAnsi"/>
        </w:rPr>
        <w:t xml:space="preserve"> Torr) growth system that can achieve these levels of precision. In order to achieve monolayer accuracy in epitaxial growth, various cells, which are heated by coil heaters, are embedded in an MBE system for growth and doping of epitaxial layers. A shutter</w:t>
      </w:r>
      <w:r w:rsidR="00F359C9">
        <w:rPr>
          <w:rFonts w:asciiTheme="majorHAnsi" w:hAnsiTheme="majorHAnsi" w:cstheme="majorHAnsi"/>
        </w:rPr>
        <w:t xml:space="preserve"> that</w:t>
      </w:r>
      <w:r w:rsidRPr="00751956">
        <w:rPr>
          <w:rFonts w:asciiTheme="majorHAnsi" w:hAnsiTheme="majorHAnsi" w:cstheme="majorHAnsi"/>
        </w:rPr>
        <w:t xml:space="preserve"> i</w:t>
      </w:r>
      <w:r w:rsidR="00F359C9">
        <w:rPr>
          <w:rFonts w:asciiTheme="majorHAnsi" w:hAnsiTheme="majorHAnsi" w:cstheme="majorHAnsi"/>
        </w:rPr>
        <w:t>s integrated into each cell along with the cell temperature</w:t>
      </w:r>
      <w:r w:rsidRPr="00751956">
        <w:rPr>
          <w:rFonts w:asciiTheme="majorHAnsi" w:hAnsiTheme="majorHAnsi" w:cstheme="majorHAnsi"/>
        </w:rPr>
        <w:t xml:space="preserve"> controls</w:t>
      </w:r>
      <w:r w:rsidR="00F359C9">
        <w:rPr>
          <w:rFonts w:asciiTheme="majorHAnsi" w:hAnsiTheme="majorHAnsi" w:cstheme="majorHAnsi"/>
        </w:rPr>
        <w:t xml:space="preserve"> the beam flux in each cell. Typically, </w:t>
      </w:r>
      <w:r w:rsidRPr="00751956">
        <w:rPr>
          <w:rFonts w:asciiTheme="majorHAnsi" w:hAnsiTheme="majorHAnsi" w:cstheme="majorHAnsi"/>
        </w:rPr>
        <w:t>valved cracker cells are used for group V materials (Sb and As) to crack Sb</w:t>
      </w:r>
      <w:r w:rsidRPr="00751956">
        <w:rPr>
          <w:rFonts w:asciiTheme="majorHAnsi" w:hAnsiTheme="majorHAnsi" w:cstheme="majorHAnsi"/>
          <w:vertAlign w:val="subscript"/>
        </w:rPr>
        <w:t>4</w:t>
      </w:r>
      <w:r w:rsidRPr="00751956">
        <w:rPr>
          <w:rFonts w:asciiTheme="majorHAnsi" w:hAnsiTheme="majorHAnsi" w:cstheme="majorHAnsi"/>
        </w:rPr>
        <w:t xml:space="preserve"> and As</w:t>
      </w:r>
      <w:r w:rsidRPr="00751956">
        <w:rPr>
          <w:rFonts w:asciiTheme="majorHAnsi" w:hAnsiTheme="majorHAnsi" w:cstheme="majorHAnsi"/>
          <w:vertAlign w:val="subscript"/>
        </w:rPr>
        <w:t>4</w:t>
      </w:r>
      <w:r w:rsidRPr="00751956">
        <w:rPr>
          <w:rFonts w:asciiTheme="majorHAnsi" w:hAnsiTheme="majorHAnsi" w:cstheme="majorHAnsi"/>
        </w:rPr>
        <w:t xml:space="preserve"> into Sb</w:t>
      </w:r>
      <w:r w:rsidRPr="00751956">
        <w:rPr>
          <w:rFonts w:asciiTheme="majorHAnsi" w:hAnsiTheme="majorHAnsi" w:cstheme="majorHAnsi"/>
          <w:vertAlign w:val="subscript"/>
        </w:rPr>
        <w:t>2</w:t>
      </w:r>
      <w:r w:rsidRPr="00751956">
        <w:rPr>
          <w:rFonts w:asciiTheme="majorHAnsi" w:hAnsiTheme="majorHAnsi" w:cstheme="majorHAnsi"/>
        </w:rPr>
        <w:t xml:space="preserve"> and As</w:t>
      </w:r>
      <w:r w:rsidRPr="00751956">
        <w:rPr>
          <w:rFonts w:asciiTheme="majorHAnsi" w:hAnsiTheme="majorHAnsi" w:cstheme="majorHAnsi"/>
          <w:vertAlign w:val="subscript"/>
        </w:rPr>
        <w:t>2</w:t>
      </w:r>
      <w:r w:rsidRPr="00751956">
        <w:rPr>
          <w:rFonts w:asciiTheme="majorHAnsi" w:hAnsiTheme="majorHAnsi" w:cstheme="majorHAnsi"/>
        </w:rPr>
        <w:t xml:space="preserve"> and to achieve better flux control. During the growth </w:t>
      </w:r>
      <w:r w:rsidRPr="004801E0">
        <w:rPr>
          <w:rFonts w:asciiTheme="majorHAnsi" w:hAnsiTheme="majorHAnsi" w:cstheme="majorHAnsi"/>
          <w:noProof/>
        </w:rPr>
        <w:t>process</w:t>
      </w:r>
      <w:r w:rsidR="004801E0">
        <w:rPr>
          <w:rFonts w:asciiTheme="majorHAnsi" w:hAnsiTheme="majorHAnsi" w:cstheme="majorHAnsi"/>
          <w:noProof/>
        </w:rPr>
        <w:t>,</w:t>
      </w:r>
      <w:r w:rsidRPr="00751956">
        <w:rPr>
          <w:rFonts w:asciiTheme="majorHAnsi" w:hAnsiTheme="majorHAnsi" w:cstheme="majorHAnsi"/>
        </w:rPr>
        <w:t xml:space="preserve"> the substrate is heated (</w:t>
      </w:r>
      <w:r w:rsidRPr="00751956">
        <w:rPr>
          <w:rFonts w:asciiTheme="majorHAnsi" w:hAnsiTheme="majorHAnsi" w:cstheme="majorHAnsi"/>
          <w:i/>
        </w:rPr>
        <w:t>T</w:t>
      </w:r>
      <w:r w:rsidRPr="00121C19">
        <w:rPr>
          <w:rFonts w:asciiTheme="majorHAnsi" w:hAnsiTheme="majorHAnsi" w:cstheme="majorHAnsi"/>
          <w:vertAlign w:val="subscript"/>
        </w:rPr>
        <w:t>sub</w:t>
      </w:r>
      <w:r w:rsidRPr="00751956">
        <w:rPr>
          <w:rFonts w:asciiTheme="majorHAnsi" w:hAnsiTheme="majorHAnsi" w:cstheme="majorHAnsi"/>
        </w:rPr>
        <w:t xml:space="preserve">=400-450 °C) and rotated to ensure a </w:t>
      </w:r>
      <w:r w:rsidRPr="00751956">
        <w:rPr>
          <w:rFonts w:asciiTheme="majorHAnsi" w:hAnsiTheme="majorHAnsi" w:cstheme="majorHAnsi"/>
        </w:rPr>
        <w:lastRenderedPageBreak/>
        <w:t xml:space="preserve">uniform material growth. Further details on the MBE growth of the IC optoelectronic devices is provided in </w:t>
      </w:r>
      <w:r w:rsidRPr="00751956">
        <w:rPr>
          <w:rFonts w:asciiTheme="majorHAnsi" w:hAnsiTheme="majorHAnsi" w:cstheme="majorHAnsi"/>
        </w:rPr>
        <w:fldChar w:fldCharType="begin"/>
      </w:r>
      <w:r w:rsidR="00673171">
        <w:rPr>
          <w:rFonts w:asciiTheme="majorHAnsi" w:hAnsiTheme="majorHAnsi" w:cstheme="majorHAnsi"/>
        </w:rPr>
        <w:instrText xml:space="preserve"> ADDIN EN.CITE &lt;EndNote&gt;&lt;Cite&gt;&lt;Author&gt;Ye&lt;/Author&gt;&lt;Year&gt;2016&lt;/Year&gt;&lt;RecNum&gt;150&lt;/RecNum&gt;&lt;DisplayText&gt;[50]&lt;/DisplayText&gt;&lt;record&gt;&lt;rec-number&gt;150&lt;/rec-number&gt;&lt;foreign-keys&gt;&lt;key app="EN" db-id="wffwxtaf25x9dsev9z2pza5jtfxt2zrptw9r" timestamp="1478201882"&gt;150&lt;/key&gt;&lt;/foreign-keys&gt;&lt;ref-type name="Journal Article"&gt;17&lt;/ref-type&gt;&lt;contributors&gt;&lt;authors&gt;&lt;author&gt;Ye, Hao&lt;/author&gt;&lt;/authors&gt;&lt;/contributors&gt;&lt;titles&gt;&lt;title&gt;Molecular Beam Epitaxy of InAs, GaSb, AlSb Structures for Interband Cascade Devices&lt;/title&gt;&lt;/titles&gt;&lt;dates&gt;&lt;year&gt;2016&lt;/year&gt;&lt;/dates&gt;&lt;urls&gt;&lt;/urls&gt;&lt;/record&gt;&lt;/Cite&gt;&lt;/EndNote&gt;</w:instrText>
      </w:r>
      <w:r w:rsidRPr="00751956">
        <w:rPr>
          <w:rFonts w:asciiTheme="majorHAnsi" w:hAnsiTheme="majorHAnsi" w:cstheme="majorHAnsi"/>
        </w:rPr>
        <w:fldChar w:fldCharType="separate"/>
      </w:r>
      <w:r w:rsidR="00673171">
        <w:rPr>
          <w:rFonts w:asciiTheme="majorHAnsi" w:hAnsiTheme="majorHAnsi" w:cstheme="majorHAnsi"/>
          <w:noProof/>
        </w:rPr>
        <w:t>[</w:t>
      </w:r>
      <w:hyperlink w:anchor="Ref51" w:history="1">
        <w:r w:rsidR="00AD0507" w:rsidRPr="00AD0507">
          <w:rPr>
            <w:rStyle w:val="Hyperlink"/>
            <w:rFonts w:asciiTheme="majorHAnsi" w:hAnsiTheme="majorHAnsi" w:cstheme="majorHAnsi"/>
            <w:noProof/>
          </w:rPr>
          <w:t>51</w:t>
        </w:r>
      </w:hyperlink>
      <w:r w:rsidR="00673171">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w:t>
      </w:r>
    </w:p>
    <w:p w14:paraId="5F2EAA46" w14:textId="3C8A5EB0" w:rsidR="00F94F92" w:rsidRPr="00751956" w:rsidRDefault="007A5882" w:rsidP="006E5211">
      <w:pPr>
        <w:pStyle w:val="Heading2"/>
      </w:pPr>
      <w:bookmarkStart w:id="276" w:name="_Toc466134140"/>
      <w:bookmarkStart w:id="277" w:name="_Toc469534236"/>
      <w:r>
        <w:t xml:space="preserve">Fabrication </w:t>
      </w:r>
      <w:r w:rsidR="00F94F92" w:rsidRPr="00751956">
        <w:t>of interband cascade devices</w:t>
      </w:r>
      <w:bookmarkEnd w:id="276"/>
      <w:bookmarkEnd w:id="277"/>
    </w:p>
    <w:p w14:paraId="1C471DC4" w14:textId="23CCBB3B" w:rsidR="001A3470" w:rsidRDefault="00F94F92" w:rsidP="00CB1A3E">
      <w:pPr>
        <w:ind w:firstLine="720"/>
        <w:rPr>
          <w:rFonts w:asciiTheme="majorHAnsi" w:hAnsiTheme="majorHAnsi" w:cstheme="majorHAnsi"/>
        </w:rPr>
      </w:pPr>
      <w:r w:rsidRPr="00751956">
        <w:rPr>
          <w:rFonts w:asciiTheme="majorHAnsi" w:hAnsiTheme="majorHAnsi" w:cstheme="majorHAnsi"/>
        </w:rPr>
        <w:t>The device fabrication process flow is similar for all different types of IC optoelectronic devices. The ICL’s fabrication has some difference in terms of the mask shape and size compared to ICIP</w:t>
      </w:r>
      <w:r w:rsidR="00835A14">
        <w:rPr>
          <w:rFonts w:asciiTheme="majorHAnsi" w:hAnsiTheme="majorHAnsi" w:cstheme="majorHAnsi"/>
        </w:rPr>
        <w:t>s and ICTPV devices. Figure 2-13</w:t>
      </w:r>
      <w:r w:rsidRPr="00751956">
        <w:rPr>
          <w:rFonts w:asciiTheme="majorHAnsi" w:hAnsiTheme="majorHAnsi" w:cstheme="majorHAnsi"/>
        </w:rPr>
        <w:t xml:space="preserve"> displays the device fabrication process flow for ICIPs and ICTPV devices. Most of the steps depicted in this figure are self-explanatory. </w:t>
      </w:r>
    </w:p>
    <w:p w14:paraId="6F4DB5FA" w14:textId="76E33FCA" w:rsidR="00F94F92" w:rsidRPr="00751956" w:rsidRDefault="00F94F92" w:rsidP="00CB1A3E">
      <w:pPr>
        <w:ind w:firstLine="720"/>
        <w:rPr>
          <w:rFonts w:asciiTheme="majorHAnsi" w:hAnsiTheme="majorHAnsi" w:cstheme="majorHAnsi"/>
        </w:rPr>
      </w:pPr>
      <w:r w:rsidRPr="00751956">
        <w:rPr>
          <w:rFonts w:asciiTheme="majorHAnsi" w:hAnsiTheme="majorHAnsi" w:cstheme="majorHAnsi"/>
        </w:rPr>
        <w:t xml:space="preserve">It is worth noting that for the device passivation a two-layer </w:t>
      </w:r>
      <w:r w:rsidRPr="004801E0">
        <w:rPr>
          <w:rFonts w:asciiTheme="majorHAnsi" w:hAnsiTheme="majorHAnsi" w:cstheme="majorHAnsi"/>
          <w:noProof/>
        </w:rPr>
        <w:t>passivant</w:t>
      </w:r>
      <w:r w:rsidRPr="00751956">
        <w:rPr>
          <w:rFonts w:asciiTheme="majorHAnsi" w:hAnsiTheme="majorHAnsi" w:cstheme="majorHAnsi"/>
        </w:rPr>
        <w:t xml:space="preserve"> that comprises a SiN</w:t>
      </w:r>
      <w:r w:rsidRPr="00751956">
        <w:rPr>
          <w:rFonts w:asciiTheme="majorHAnsi" w:hAnsiTheme="majorHAnsi" w:cstheme="majorHAnsi"/>
          <w:vertAlign w:val="subscript"/>
        </w:rPr>
        <w:t>x</w:t>
      </w:r>
      <w:r w:rsidRPr="00751956">
        <w:rPr>
          <w:rFonts w:asciiTheme="majorHAnsi" w:hAnsiTheme="majorHAnsi" w:cstheme="majorHAnsi"/>
        </w:rPr>
        <w:t xml:space="preserve"> (typically 200 nm thick) layer followed by a SiO</w:t>
      </w:r>
      <w:r w:rsidRPr="00751956">
        <w:rPr>
          <w:rFonts w:asciiTheme="majorHAnsi" w:hAnsiTheme="majorHAnsi" w:cstheme="majorHAnsi"/>
          <w:vertAlign w:val="subscript"/>
        </w:rPr>
        <w:t>2</w:t>
      </w:r>
      <w:r w:rsidR="00D00CA4">
        <w:rPr>
          <w:rFonts w:asciiTheme="majorHAnsi" w:hAnsiTheme="majorHAnsi" w:cstheme="majorHAnsi"/>
        </w:rPr>
        <w:t xml:space="preserve"> (the typical thick</w:t>
      </w:r>
      <w:r w:rsidRPr="00751956">
        <w:rPr>
          <w:rFonts w:asciiTheme="majorHAnsi" w:hAnsiTheme="majorHAnsi" w:cstheme="majorHAnsi"/>
        </w:rPr>
        <w:t>n</w:t>
      </w:r>
      <w:r w:rsidR="00D00CA4">
        <w:rPr>
          <w:rFonts w:asciiTheme="majorHAnsi" w:hAnsiTheme="majorHAnsi" w:cstheme="majorHAnsi"/>
        </w:rPr>
        <w:t>e</w:t>
      </w:r>
      <w:r w:rsidRPr="00751956">
        <w:rPr>
          <w:rFonts w:asciiTheme="majorHAnsi" w:hAnsiTheme="majorHAnsi" w:cstheme="majorHAnsi"/>
        </w:rPr>
        <w:t>s</w:t>
      </w:r>
      <w:r w:rsidR="00D00CA4">
        <w:rPr>
          <w:rFonts w:asciiTheme="majorHAnsi" w:hAnsiTheme="majorHAnsi" w:cstheme="majorHAnsi"/>
        </w:rPr>
        <w:t>s</w:t>
      </w:r>
      <w:r w:rsidRPr="00751956">
        <w:rPr>
          <w:rFonts w:asciiTheme="majorHAnsi" w:hAnsiTheme="majorHAnsi" w:cstheme="majorHAnsi"/>
        </w:rPr>
        <w:t xml:space="preserve"> is same as the SiN</w:t>
      </w:r>
      <w:r w:rsidRPr="00751956">
        <w:rPr>
          <w:rFonts w:asciiTheme="majorHAnsi" w:hAnsiTheme="majorHAnsi" w:cstheme="majorHAnsi"/>
          <w:vertAlign w:val="subscript"/>
        </w:rPr>
        <w:t>x</w:t>
      </w:r>
      <w:r w:rsidRPr="00751956">
        <w:rPr>
          <w:rFonts w:asciiTheme="majorHAnsi" w:hAnsiTheme="majorHAnsi" w:cstheme="majorHAnsi"/>
        </w:rPr>
        <w:t xml:space="preserve"> layer thickness) layer is used. The stack passivation made of SiO</w:t>
      </w:r>
      <w:r w:rsidRPr="00751956">
        <w:rPr>
          <w:rFonts w:asciiTheme="majorHAnsi" w:hAnsiTheme="majorHAnsi" w:cstheme="majorHAnsi"/>
          <w:vertAlign w:val="subscript"/>
        </w:rPr>
        <w:t>2</w:t>
      </w:r>
      <w:r w:rsidRPr="00751956">
        <w:rPr>
          <w:rFonts w:asciiTheme="majorHAnsi" w:hAnsiTheme="majorHAnsi" w:cstheme="majorHAnsi"/>
        </w:rPr>
        <w:t>/SiN</w:t>
      </w:r>
      <w:r w:rsidRPr="00751956">
        <w:rPr>
          <w:rFonts w:asciiTheme="majorHAnsi" w:hAnsiTheme="majorHAnsi" w:cstheme="majorHAnsi"/>
          <w:vertAlign w:val="subscript"/>
        </w:rPr>
        <w:t>x</w:t>
      </w:r>
      <w:r w:rsidRPr="00751956">
        <w:rPr>
          <w:rFonts w:asciiTheme="majorHAnsi" w:hAnsiTheme="majorHAnsi" w:cstheme="majorHAnsi"/>
        </w:rPr>
        <w:t xml:space="preserve"> </w:t>
      </w:r>
      <w:r w:rsidR="001A3470">
        <w:rPr>
          <w:rFonts w:asciiTheme="majorHAnsi" w:hAnsiTheme="majorHAnsi" w:cstheme="majorHAnsi"/>
        </w:rPr>
        <w:t xml:space="preserve">is widely used in solar cells and </w:t>
      </w:r>
      <w:r w:rsidRPr="00751956">
        <w:rPr>
          <w:rFonts w:asciiTheme="majorHAnsi" w:hAnsiTheme="majorHAnsi" w:cstheme="majorHAnsi"/>
        </w:rPr>
        <w:t xml:space="preserve">exhibited superior performance (lower surface recombination velocity) compared to single-layer passivation </w:t>
      </w:r>
      <w:r w:rsidRPr="004801E0">
        <w:rPr>
          <w:rFonts w:asciiTheme="majorHAnsi" w:hAnsiTheme="majorHAnsi" w:cstheme="majorHAnsi"/>
          <w:noProof/>
        </w:rPr>
        <w:t>in c</w:t>
      </w:r>
      <w:r w:rsidRPr="00751956">
        <w:rPr>
          <w:rFonts w:asciiTheme="majorHAnsi" w:hAnsiTheme="majorHAnsi" w:cstheme="majorHAnsi"/>
        </w:rPr>
        <w:t xml:space="preserve">-Si solar cells </w:t>
      </w:r>
      <w:r w:rsidRPr="00751956">
        <w:rPr>
          <w:rFonts w:asciiTheme="majorHAnsi" w:hAnsiTheme="majorHAnsi" w:cstheme="majorHAnsi"/>
        </w:rPr>
        <w:fldChar w:fldCharType="begin">
          <w:fldData xml:space="preserve">PEVuZE5vdGU+PENpdGU+PEF1dGhvcj5TY2htaWR0PC9BdXRob3I+PFllYXI+MjAwMTwvWWVhcj48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</w:fldData>
        </w:fldChar>
      </w:r>
      <w:r w:rsidR="00673171" w:rsidRPr="00AD0507">
        <w:rPr>
          <w:rFonts w:asciiTheme="majorHAnsi" w:hAnsiTheme="majorHAnsi" w:cstheme="majorHAnsi"/>
        </w:rPr>
        <w:instrText xml:space="preserve"> ADDIN EN.CITE </w:instrText>
      </w:r>
      <w:r w:rsidR="00673171" w:rsidRPr="00AD0507">
        <w:rPr>
          <w:rFonts w:asciiTheme="majorHAnsi" w:hAnsiTheme="majorHAnsi" w:cstheme="majorHAnsi"/>
        </w:rPr>
        <w:fldChar w:fldCharType="begin">
          <w:fldData xml:space="preserve">PEVuZE5vdGU+PENpdGU+PEF1dGhvcj5TY2htaWR0PC9BdXRob3I+PFllYXI+MjAwMTwvWWVhcj48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</w:fldData>
        </w:fldChar>
      </w:r>
      <w:r w:rsidR="00673171" w:rsidRPr="00AD0507">
        <w:rPr>
          <w:rFonts w:asciiTheme="majorHAnsi" w:hAnsiTheme="majorHAnsi" w:cstheme="majorHAnsi"/>
        </w:rPr>
        <w:instrText xml:space="preserve"> ADDIN EN.CITE.DATA </w:instrText>
      </w:r>
      <w:r w:rsidR="00673171" w:rsidRPr="00AD0507">
        <w:rPr>
          <w:rFonts w:asciiTheme="majorHAnsi" w:hAnsiTheme="majorHAnsi" w:cstheme="majorHAnsi"/>
        </w:rPr>
      </w:r>
      <w:r w:rsidR="00673171" w:rsidRPr="00AD0507">
        <w:rPr>
          <w:rFonts w:asciiTheme="majorHAnsi" w:hAnsiTheme="majorHAnsi" w:cstheme="majorHAnsi"/>
        </w:rPr>
        <w:fldChar w:fldCharType="end"/>
      </w:r>
      <w:r w:rsidRPr="00751956">
        <w:rPr>
          <w:rFonts w:asciiTheme="majorHAnsi" w:hAnsiTheme="majorHAnsi" w:cstheme="majorHAnsi"/>
        </w:rPr>
      </w:r>
      <w:r w:rsidRPr="00751956">
        <w:rPr>
          <w:rFonts w:asciiTheme="majorHAnsi" w:hAnsiTheme="majorHAnsi" w:cstheme="majorHAnsi"/>
        </w:rPr>
        <w:fldChar w:fldCharType="separate"/>
      </w:r>
      <w:r w:rsidR="00673171">
        <w:rPr>
          <w:rFonts w:asciiTheme="majorHAnsi" w:hAnsiTheme="majorHAnsi" w:cstheme="majorHAnsi"/>
          <w:noProof/>
        </w:rPr>
        <w:t>[</w:t>
      </w:r>
      <w:hyperlink w:anchor="Ref52" w:history="1">
        <w:r w:rsidR="00AD0507" w:rsidRPr="00AD0507">
          <w:rPr>
            <w:rStyle w:val="Hyperlink"/>
            <w:rFonts w:asciiTheme="majorHAnsi" w:hAnsiTheme="majorHAnsi" w:cstheme="majorHAnsi"/>
            <w:noProof/>
          </w:rPr>
          <w:t>52-54</w:t>
        </w:r>
      </w:hyperlink>
      <w:r w:rsidR="00673171">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Our comparative device performance analysis shows that the device dark current is minimized when SiN</w:t>
      </w:r>
      <w:r w:rsidRPr="00751956">
        <w:rPr>
          <w:rFonts w:asciiTheme="majorHAnsi" w:hAnsiTheme="majorHAnsi" w:cstheme="majorHAnsi"/>
          <w:vertAlign w:val="subscript"/>
        </w:rPr>
        <w:t>x</w:t>
      </w:r>
      <w:r w:rsidRPr="00751956">
        <w:rPr>
          <w:rFonts w:asciiTheme="majorHAnsi" w:hAnsiTheme="majorHAnsi" w:cstheme="majorHAnsi"/>
        </w:rPr>
        <w:t>/SiO</w:t>
      </w:r>
      <w:r w:rsidRPr="00751956">
        <w:rPr>
          <w:rFonts w:asciiTheme="majorHAnsi" w:hAnsiTheme="majorHAnsi" w:cstheme="majorHAnsi"/>
          <w:vertAlign w:val="subscript"/>
        </w:rPr>
        <w:t>2</w:t>
      </w:r>
      <w:r w:rsidRPr="00751956">
        <w:rPr>
          <w:rFonts w:asciiTheme="majorHAnsi" w:hAnsiTheme="majorHAnsi" w:cstheme="majorHAnsi"/>
        </w:rPr>
        <w:t xml:space="preserve"> with similar thicknesses of 200</w:t>
      </w:r>
      <w:r w:rsidR="00D00CA4">
        <w:rPr>
          <w:rFonts w:asciiTheme="majorHAnsi" w:hAnsiTheme="majorHAnsi" w:cstheme="majorHAnsi"/>
        </w:rPr>
        <w:t xml:space="preserve"> </w:t>
      </w:r>
      <w:r w:rsidRPr="00751956">
        <w:rPr>
          <w:rFonts w:asciiTheme="majorHAnsi" w:hAnsiTheme="majorHAnsi" w:cstheme="majorHAnsi"/>
        </w:rPr>
        <w:t>nm is used for the device passivation. We speculate that the two-layer passivation improves the overall stress management and als</w:t>
      </w:r>
      <w:r w:rsidR="001A3470">
        <w:rPr>
          <w:rFonts w:asciiTheme="majorHAnsi" w:hAnsiTheme="majorHAnsi" w:cstheme="majorHAnsi"/>
        </w:rPr>
        <w:t>o reduces pin holes</w:t>
      </w:r>
      <w:r w:rsidRPr="00751956">
        <w:rPr>
          <w:rFonts w:asciiTheme="majorHAnsi" w:hAnsiTheme="majorHAnsi" w:cstheme="majorHAnsi"/>
        </w:rPr>
        <w:t>, which are a prevalent issue in SiN</w:t>
      </w:r>
      <w:r w:rsidRPr="00751956">
        <w:rPr>
          <w:rFonts w:asciiTheme="majorHAnsi" w:hAnsiTheme="majorHAnsi" w:cstheme="majorHAnsi"/>
          <w:vertAlign w:val="subscript"/>
        </w:rPr>
        <w:t>x</w:t>
      </w:r>
      <w:r w:rsidR="001A3470">
        <w:rPr>
          <w:rFonts w:asciiTheme="majorHAnsi" w:hAnsiTheme="majorHAnsi" w:cstheme="majorHAnsi"/>
        </w:rPr>
        <w:t xml:space="preserve"> layers. </w:t>
      </w:r>
      <w:r w:rsidRPr="00751956">
        <w:rPr>
          <w:rFonts w:asciiTheme="majorHAnsi" w:hAnsiTheme="majorHAnsi" w:cstheme="majorHAnsi"/>
        </w:rPr>
        <w:t>Since the thermal conductivity of SiN</w:t>
      </w:r>
      <w:r w:rsidRPr="00751956">
        <w:rPr>
          <w:rFonts w:asciiTheme="majorHAnsi" w:hAnsiTheme="majorHAnsi" w:cstheme="majorHAnsi"/>
          <w:vertAlign w:val="subscript"/>
        </w:rPr>
        <w:t>x</w:t>
      </w:r>
      <w:r w:rsidRPr="00751956">
        <w:rPr>
          <w:rFonts w:asciiTheme="majorHAnsi" w:hAnsiTheme="majorHAnsi" w:cstheme="majorHAnsi"/>
        </w:rPr>
        <w:t xml:space="preserve"> is more than 20 times higher than that of SiO</w:t>
      </w:r>
      <w:r w:rsidRPr="00751956">
        <w:rPr>
          <w:rFonts w:asciiTheme="majorHAnsi" w:hAnsiTheme="majorHAnsi" w:cstheme="majorHAnsi"/>
          <w:vertAlign w:val="subscript"/>
        </w:rPr>
        <w:t>2</w:t>
      </w:r>
      <w:r w:rsidRPr="00751956">
        <w:rPr>
          <w:rFonts w:asciiTheme="majorHAnsi" w:hAnsiTheme="majorHAnsi" w:cstheme="majorHAnsi"/>
        </w:rPr>
        <w:t xml:space="preserve">, </w:t>
      </w:r>
      <w:r w:rsidR="001A3470">
        <w:rPr>
          <w:rFonts w:asciiTheme="majorHAnsi" w:hAnsiTheme="majorHAnsi" w:cstheme="majorHAnsi"/>
        </w:rPr>
        <w:t xml:space="preserve">better </w:t>
      </w:r>
      <w:r w:rsidRPr="00751956">
        <w:rPr>
          <w:rFonts w:asciiTheme="majorHAnsi" w:hAnsiTheme="majorHAnsi" w:cstheme="majorHAnsi"/>
        </w:rPr>
        <w:t xml:space="preserve">heat dissipation is </w:t>
      </w:r>
      <w:r w:rsidR="001A3470">
        <w:rPr>
          <w:rFonts w:asciiTheme="majorHAnsi" w:hAnsiTheme="majorHAnsi" w:cstheme="majorHAnsi"/>
        </w:rPr>
        <w:t xml:space="preserve">expected provided that </w:t>
      </w:r>
      <w:r w:rsidRPr="00751956">
        <w:rPr>
          <w:rFonts w:asciiTheme="majorHAnsi" w:hAnsiTheme="majorHAnsi" w:cstheme="majorHAnsi"/>
        </w:rPr>
        <w:t>the SiN</w:t>
      </w:r>
      <w:r w:rsidRPr="00751956">
        <w:rPr>
          <w:rFonts w:asciiTheme="majorHAnsi" w:hAnsiTheme="majorHAnsi" w:cstheme="majorHAnsi"/>
          <w:vertAlign w:val="subscript"/>
        </w:rPr>
        <w:t>x</w:t>
      </w:r>
      <w:r w:rsidR="001A3470">
        <w:rPr>
          <w:rFonts w:asciiTheme="majorHAnsi" w:hAnsiTheme="majorHAnsi" w:cstheme="majorHAnsi"/>
        </w:rPr>
        <w:t xml:space="preserve"> layer is deposited before the SiO</w:t>
      </w:r>
      <w:r w:rsidR="001A3470" w:rsidRPr="001A3470">
        <w:rPr>
          <w:rFonts w:asciiTheme="majorHAnsi" w:hAnsiTheme="majorHAnsi" w:cstheme="majorHAnsi"/>
          <w:vertAlign w:val="subscript"/>
        </w:rPr>
        <w:t>2</w:t>
      </w:r>
      <w:r w:rsidR="001A3470">
        <w:rPr>
          <w:rFonts w:asciiTheme="majorHAnsi" w:hAnsiTheme="majorHAnsi" w:cstheme="majorHAnsi"/>
        </w:rPr>
        <w:t xml:space="preserve"> layer</w:t>
      </w:r>
      <w:r w:rsidRPr="00751956">
        <w:rPr>
          <w:rFonts w:asciiTheme="majorHAnsi" w:hAnsiTheme="majorHAnsi" w:cstheme="majorHAnsi"/>
        </w:rPr>
        <w:t xml:space="preserve">. </w:t>
      </w:r>
    </w:p>
    <w:p w14:paraId="134B267E" w14:textId="77777777" w:rsidR="00F94F92" w:rsidRPr="00751956" w:rsidRDefault="00F94F92" w:rsidP="007A5882">
      <w:pPr>
        <w:spacing w:line="240" w:lineRule="auto"/>
        <w:jc w:val="center"/>
        <w:rPr>
          <w:rFonts w:asciiTheme="majorHAnsi" w:hAnsiTheme="majorHAnsi" w:cstheme="majorHAnsi"/>
        </w:rPr>
      </w:pPr>
      <w:r w:rsidRPr="00751956">
        <w:rPr>
          <w:rFonts w:asciiTheme="majorHAnsi" w:hAnsiTheme="majorHAnsi" w:cstheme="majorHAnsi"/>
          <w:noProof/>
          <w:lang w:bidi="ar-SA"/>
        </w:rPr>
        <w:lastRenderedPageBreak/>
        <w:drawing>
          <wp:inline distT="0" distB="0" distL="0" distR="0" wp14:anchorId="401D3F26" wp14:editId="4B7F3DE0">
            <wp:extent cx="5318510" cy="4754880"/>
            <wp:effectExtent l="0" t="0" r="0" b="762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etector Fabrication Flow.png"/>
                    <pic:cNvPicPr/>
                  </pic:nvPicPr>
                  <pic:blipFill rotWithShape="1">
                    <a:blip r:embed="rId48">
                      <a:extLst>
                        <a:ext uri="{28A0092B-C50C-407E-A947-70E740481C1C}">
                          <a14:useLocalDpi xmlns:a14="http://schemas.microsoft.com/office/drawing/2010/main" val="0"/>
                        </a:ext>
                      </a:extLst>
                    </a:blip>
                    <a:srcRect l="3666" t="1591" r="3337" b="2212"/>
                    <a:stretch/>
                  </pic:blipFill>
                  <pic:spPr bwMode="auto">
                    <a:xfrm>
                      <a:off x="0" y="0"/>
                      <a:ext cx="5322487" cy="4758436"/>
                    </a:xfrm>
                    <a:prstGeom prst="rect">
                      <a:avLst/>
                    </a:prstGeom>
                    <a:ln>
                      <a:noFill/>
                    </a:ln>
                    <a:extLst>
                      <a:ext uri="{53640926-AAD7-44D8-BBD7-CCE9431645EC}">
                        <a14:shadowObscured xmlns:a14="http://schemas.microsoft.com/office/drawing/2010/main"/>
                      </a:ext>
                    </a:extLst>
                  </pic:spPr>
                </pic:pic>
              </a:graphicData>
            </a:graphic>
          </wp:inline>
        </w:drawing>
      </w:r>
    </w:p>
    <w:p w14:paraId="45106E30" w14:textId="02B4B692" w:rsidR="00F94F92" w:rsidRPr="00751956" w:rsidRDefault="00F94F92" w:rsidP="007A5882">
      <w:pPr>
        <w:pStyle w:val="Caption"/>
      </w:pPr>
      <w:bookmarkStart w:id="278" w:name="_Toc466134227"/>
      <w:bookmarkStart w:id="279" w:name="_Toc469516745"/>
      <w:r w:rsidRPr="00751956">
        <w:t xml:space="preserve">Figure </w:t>
      </w:r>
      <w:r w:rsidR="00DE71E4">
        <w:fldChar w:fldCharType="begin"/>
      </w:r>
      <w:r w:rsidR="00DE71E4">
        <w:instrText xml:space="preserve"> STYLEREF 1 \s </w:instrText>
      </w:r>
      <w:r w:rsidR="00DE71E4">
        <w:fldChar w:fldCharType="separate"/>
      </w:r>
      <w:r w:rsidR="004923B0">
        <w:rPr>
          <w:noProof/>
        </w:rPr>
        <w:t>2</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13</w:t>
      </w:r>
      <w:r w:rsidR="00DE71E4">
        <w:rPr>
          <w:noProof/>
        </w:rPr>
        <w:fldChar w:fldCharType="end"/>
      </w:r>
      <w:r w:rsidRPr="00751956">
        <w:t>: Device fabrication flow for ICIPs and ICTPV devices. The overall device fabrication flow for ICLs is similar to that of ICIPs and ICTPVs.</w:t>
      </w:r>
      <w:bookmarkEnd w:id="278"/>
      <w:bookmarkEnd w:id="279"/>
    </w:p>
    <w:p w14:paraId="22600D0B" w14:textId="77777777" w:rsidR="00F94F92" w:rsidRPr="00751956" w:rsidRDefault="00F94F92" w:rsidP="004E7C3D">
      <w:pPr>
        <w:rPr>
          <w:rFonts w:asciiTheme="majorHAnsi" w:hAnsiTheme="majorHAnsi" w:cstheme="majorHAnsi"/>
        </w:rPr>
      </w:pPr>
    </w:p>
    <w:p w14:paraId="59E11E29" w14:textId="77777777" w:rsidR="004E7C3D" w:rsidRPr="00E70D4E" w:rsidRDefault="00F94F92" w:rsidP="006E5211">
      <w:pPr>
        <w:pStyle w:val="Heading2"/>
      </w:pPr>
      <w:bookmarkStart w:id="280" w:name="_Toc469534237"/>
      <w:r w:rsidRPr="00E70D4E">
        <w:t>Bibliography</w:t>
      </w:r>
      <w:bookmarkEnd w:id="280"/>
    </w:p>
    <w:p w14:paraId="3E45B95F" w14:textId="7A0CF17C" w:rsidR="004E1CE3" w:rsidRDefault="003A5075" w:rsidP="004E1CE3">
      <w:pPr>
        <w:pStyle w:val="EndNoteBibliography"/>
      </w:pPr>
      <w:r w:rsidRPr="00F94F92">
        <w:rPr>
          <w:rFonts w:asciiTheme="majorHAnsi" w:hAnsiTheme="majorHAnsi" w:cstheme="majorHAnsi"/>
        </w:rPr>
        <w:fldChar w:fldCharType="begin"/>
      </w:r>
      <w:r w:rsidRPr="00AD0507">
        <w:rPr>
          <w:rFonts w:asciiTheme="majorHAnsi" w:hAnsiTheme="majorHAnsi" w:cstheme="majorHAnsi"/>
        </w:rPr>
        <w:instrText xml:space="preserve"> ADDIN EN.SECTION.REFLIST </w:instrText>
      </w:r>
      <w:r w:rsidRPr="00F94F92">
        <w:rPr>
          <w:rFonts w:asciiTheme="majorHAnsi" w:hAnsiTheme="majorHAnsi" w:cstheme="majorHAnsi"/>
        </w:rPr>
        <w:fldChar w:fldCharType="separate"/>
      </w:r>
      <w:bookmarkStart w:id="281" w:name="_ENREF_5_1"/>
      <w:r w:rsidR="004E1CE3" w:rsidRPr="004E1CE3">
        <w:t>[1]</w:t>
      </w:r>
      <w:r w:rsidR="004E1CE3" w:rsidRPr="004E1CE3">
        <w:tab/>
        <w:t xml:space="preserve">R. </w:t>
      </w:r>
      <w:r w:rsidR="004E1CE3">
        <w:t xml:space="preserve">Q. </w:t>
      </w:r>
      <w:r w:rsidR="004E1CE3" w:rsidRPr="004E1CE3">
        <w:t xml:space="preserve">Yang, "Infrared laser based on intersubband transitions in quantum wells," </w:t>
      </w:r>
      <w:r w:rsidR="004E1CE3" w:rsidRPr="004E1CE3">
        <w:rPr>
          <w:i/>
        </w:rPr>
        <w:t xml:space="preserve">Superlattices and Microstructures, </w:t>
      </w:r>
      <w:r w:rsidR="004E1CE3" w:rsidRPr="004E1CE3">
        <w:t>vol. 17, p. 77, 1995.</w:t>
      </w:r>
      <w:bookmarkEnd w:id="281"/>
    </w:p>
    <w:p w14:paraId="5D991164" w14:textId="77777777" w:rsidR="00413F74" w:rsidRPr="004E1CE3" w:rsidRDefault="00413F74" w:rsidP="004E1CE3">
      <w:pPr>
        <w:pStyle w:val="EndNoteBibliography"/>
      </w:pPr>
    </w:p>
    <w:p w14:paraId="5AD91A8B" w14:textId="11A0F422" w:rsidR="004E1CE3" w:rsidRDefault="004E1CE3" w:rsidP="004E1CE3">
      <w:pPr>
        <w:pStyle w:val="EndNoteBibliography"/>
      </w:pPr>
      <w:bookmarkStart w:id="282" w:name="_ENREF_5_2"/>
      <w:r w:rsidRPr="004E1CE3">
        <w:t>[2]</w:t>
      </w:r>
      <w:r w:rsidRPr="004E1CE3">
        <w:tab/>
        <w:t xml:space="preserve">M. Tacke, "Lead–salt lasers," </w:t>
      </w:r>
      <w:r w:rsidRPr="000F27DC">
        <w:rPr>
          <w:i/>
        </w:rPr>
        <w:t>Philosophical Transactions of the Royal Society of London A: Mathematical, Physical and Engineering Sciences</w:t>
      </w:r>
      <w:r w:rsidRPr="004E1CE3">
        <w:t>, vol. 359, pp. 547-566, 2001.</w:t>
      </w:r>
      <w:bookmarkEnd w:id="282"/>
    </w:p>
    <w:p w14:paraId="66C26F60" w14:textId="77777777" w:rsidR="00413F74" w:rsidRPr="004E1CE3" w:rsidRDefault="00413F74" w:rsidP="004E1CE3">
      <w:pPr>
        <w:pStyle w:val="EndNoteBibliography"/>
      </w:pPr>
    </w:p>
    <w:p w14:paraId="7883B867" w14:textId="027E7027" w:rsidR="004E1CE3" w:rsidRDefault="004E1CE3" w:rsidP="004E1CE3">
      <w:pPr>
        <w:pStyle w:val="EndNoteBibliography"/>
      </w:pPr>
      <w:bookmarkStart w:id="283" w:name="_ENREF_5_3"/>
      <w:r w:rsidRPr="004E1CE3">
        <w:t>[3]</w:t>
      </w:r>
      <w:r w:rsidRPr="004E1CE3">
        <w:tab/>
        <w:t>J. Faist, F. Capasso, D. L. Sivco, C. Sirtori, A. L. Hutchinson, and A</w:t>
      </w:r>
      <w:r w:rsidR="00DD21E5">
        <w:t>. Y. Cho, "Quantum cascade l</w:t>
      </w:r>
      <w:r w:rsidRPr="004E1CE3">
        <w:t xml:space="preserve">aser," </w:t>
      </w:r>
      <w:r w:rsidRPr="004E1CE3">
        <w:rPr>
          <w:i/>
        </w:rPr>
        <w:t xml:space="preserve">Science, </w:t>
      </w:r>
      <w:r w:rsidRPr="004E1CE3">
        <w:t>vol. 264, pp. 553-556, 1994.</w:t>
      </w:r>
      <w:bookmarkEnd w:id="283"/>
    </w:p>
    <w:p w14:paraId="1C819EF5" w14:textId="77777777" w:rsidR="00413F74" w:rsidRPr="004E1CE3" w:rsidRDefault="00413F74" w:rsidP="004E1CE3">
      <w:pPr>
        <w:pStyle w:val="EndNoteBibliography"/>
      </w:pPr>
    </w:p>
    <w:p w14:paraId="5CDC57C3" w14:textId="379980D3" w:rsidR="004E1CE3" w:rsidRDefault="004E1CE3" w:rsidP="004E1CE3">
      <w:pPr>
        <w:pStyle w:val="EndNoteBibliography"/>
      </w:pPr>
      <w:bookmarkStart w:id="284" w:name="_ENREF_5_4"/>
      <w:r w:rsidRPr="004E1CE3">
        <w:lastRenderedPageBreak/>
        <w:t>[4]</w:t>
      </w:r>
      <w:r w:rsidRPr="004E1CE3">
        <w:tab/>
        <w:t>C.-H. Lin, R. Q. Yang, D. Zhang, S. Murry, S. Pei, A. Allerman</w:t>
      </w:r>
      <w:r w:rsidRPr="004E1CE3">
        <w:rPr>
          <w:i/>
        </w:rPr>
        <w:t>, et al.</w:t>
      </w:r>
      <w:r w:rsidRPr="004E1CE3">
        <w:t xml:space="preserve">, "Type-II interband quantum cascade laser at 3.8 μm," </w:t>
      </w:r>
      <w:r w:rsidRPr="004E1CE3">
        <w:rPr>
          <w:i/>
        </w:rPr>
        <w:t xml:space="preserve">Electronics Letters, </w:t>
      </w:r>
      <w:r w:rsidRPr="004E1CE3">
        <w:t>vol. 33, pp. 598-599, 1997.</w:t>
      </w:r>
      <w:bookmarkEnd w:id="284"/>
    </w:p>
    <w:p w14:paraId="16EFFECA" w14:textId="77777777" w:rsidR="000572C5" w:rsidRPr="004E1CE3" w:rsidRDefault="000572C5" w:rsidP="004E1CE3">
      <w:pPr>
        <w:pStyle w:val="EndNoteBibliography"/>
      </w:pPr>
    </w:p>
    <w:p w14:paraId="69E0207A" w14:textId="75ECDE4A" w:rsidR="004E1CE3" w:rsidRDefault="004E1CE3" w:rsidP="004E1CE3">
      <w:pPr>
        <w:pStyle w:val="EndNoteBibliography"/>
      </w:pPr>
      <w:bookmarkStart w:id="285" w:name="_ENREF_5_5"/>
      <w:r w:rsidRPr="004E1CE3">
        <w:t>[5]</w:t>
      </w:r>
      <w:r w:rsidRPr="004E1CE3">
        <w:tab/>
        <w:t xml:space="preserve">J. V. Li, R. Q. Yang, C. J. Hill, and S. L. Chuang, "Interband cascade detectors with room temperature photovoltaic operation," </w:t>
      </w:r>
      <w:r w:rsidRPr="004E1CE3">
        <w:rPr>
          <w:i/>
        </w:rPr>
        <w:t xml:space="preserve">Applied Physics Letters, </w:t>
      </w:r>
      <w:r w:rsidRPr="004E1CE3">
        <w:t>vol. 86, p. 101102, 2005.</w:t>
      </w:r>
      <w:bookmarkEnd w:id="285"/>
    </w:p>
    <w:p w14:paraId="1B18C5C8" w14:textId="77777777" w:rsidR="00413F74" w:rsidRPr="004E1CE3" w:rsidRDefault="00413F74" w:rsidP="004E1CE3">
      <w:pPr>
        <w:pStyle w:val="EndNoteBibliography"/>
      </w:pPr>
    </w:p>
    <w:p w14:paraId="2277E6F2" w14:textId="62EA32AD" w:rsidR="004E1CE3" w:rsidRDefault="004E1CE3" w:rsidP="004E1CE3">
      <w:pPr>
        <w:pStyle w:val="EndNoteBibliography"/>
      </w:pPr>
      <w:bookmarkStart w:id="286" w:name="_ENREF_5_6"/>
      <w:r w:rsidRPr="004E1CE3">
        <w:t>[6]</w:t>
      </w:r>
      <w:r w:rsidRPr="004E1CE3">
        <w:tab/>
        <w:t xml:space="preserve">R. Q. Yang, Z. Tian, Z. Cai, J. F. Klem, M. B. Johnson, and H. C. Liu, "Interband-cascade infrared photodetectors with superlattice absorbers," </w:t>
      </w:r>
      <w:r w:rsidRPr="004E1CE3">
        <w:rPr>
          <w:i/>
        </w:rPr>
        <w:t xml:space="preserve">Journal of Applied Physics, </w:t>
      </w:r>
      <w:r w:rsidRPr="004E1CE3">
        <w:t>vol. 107, p. 054514, 2010.</w:t>
      </w:r>
      <w:bookmarkEnd w:id="286"/>
    </w:p>
    <w:p w14:paraId="4DA6F362" w14:textId="77777777" w:rsidR="00413F74" w:rsidRPr="004E1CE3" w:rsidRDefault="00413F74" w:rsidP="004E1CE3">
      <w:pPr>
        <w:pStyle w:val="EndNoteBibliography"/>
      </w:pPr>
    </w:p>
    <w:p w14:paraId="74804572" w14:textId="42EC19B0" w:rsidR="004E1CE3" w:rsidRDefault="004E1CE3" w:rsidP="004E1CE3">
      <w:pPr>
        <w:pStyle w:val="EndNoteBibliography"/>
      </w:pPr>
      <w:bookmarkStart w:id="287" w:name="_ENREF_5_7"/>
      <w:r w:rsidRPr="004E1CE3">
        <w:t>[7]</w:t>
      </w:r>
      <w:r w:rsidRPr="004E1CE3">
        <w:tab/>
        <w:t>Z. Tian, R. T. Hinkey, R. Q. Yang, D. Lubyshev, Y. Qiu, J. M. Fastenau</w:t>
      </w:r>
      <w:r w:rsidRPr="004E1CE3">
        <w:rPr>
          <w:i/>
        </w:rPr>
        <w:t>, et al.</w:t>
      </w:r>
      <w:r w:rsidRPr="004E1CE3">
        <w:t xml:space="preserve">, "Interband cascade infrared photodetectors with enhanced electron barriers and p-type superlattice absorbers," </w:t>
      </w:r>
      <w:r w:rsidRPr="004E1CE3">
        <w:rPr>
          <w:i/>
        </w:rPr>
        <w:t xml:space="preserve">Journal of Applied Physics, </w:t>
      </w:r>
      <w:r w:rsidRPr="004E1CE3">
        <w:t>vol. 111, p. 024510, 2012.</w:t>
      </w:r>
      <w:bookmarkEnd w:id="287"/>
    </w:p>
    <w:p w14:paraId="76A24914" w14:textId="77777777" w:rsidR="00413F74" w:rsidRPr="004E1CE3" w:rsidRDefault="00413F74" w:rsidP="004E1CE3">
      <w:pPr>
        <w:pStyle w:val="EndNoteBibliography"/>
      </w:pPr>
    </w:p>
    <w:p w14:paraId="431F1A61" w14:textId="76BEDF90" w:rsidR="004E1CE3" w:rsidRDefault="004E1CE3" w:rsidP="004E1CE3">
      <w:pPr>
        <w:pStyle w:val="EndNoteBibliography"/>
      </w:pPr>
      <w:bookmarkStart w:id="288" w:name="_ENREF_5_8"/>
      <w:r w:rsidRPr="004E1CE3">
        <w:t>[8]</w:t>
      </w:r>
      <w:r w:rsidRPr="004E1CE3">
        <w:tab/>
        <w:t xml:space="preserve">R. Q. Yang, Z. Tian, J. Klem, T. D. Mishima, M. B. Santos, and M. B. Johnson, "Interband cascade photovoltaic devices," </w:t>
      </w:r>
      <w:r w:rsidRPr="004E1CE3">
        <w:rPr>
          <w:i/>
        </w:rPr>
        <w:t xml:space="preserve">Applied Physics Letters, </w:t>
      </w:r>
      <w:r w:rsidRPr="004E1CE3">
        <w:t>vol. 96, p. 063504, 2010.</w:t>
      </w:r>
      <w:bookmarkEnd w:id="288"/>
    </w:p>
    <w:p w14:paraId="13938828" w14:textId="77777777" w:rsidR="00413F74" w:rsidRPr="004E1CE3" w:rsidRDefault="00413F74" w:rsidP="004E1CE3">
      <w:pPr>
        <w:pStyle w:val="EndNoteBibliography"/>
      </w:pPr>
    </w:p>
    <w:p w14:paraId="0156FBDF" w14:textId="2EA1E2B4" w:rsidR="004E1CE3" w:rsidRDefault="004E1CE3" w:rsidP="004E1CE3">
      <w:pPr>
        <w:pStyle w:val="EndNoteBibliography"/>
      </w:pPr>
      <w:bookmarkStart w:id="289" w:name="_ENREF_5_9"/>
      <w:r w:rsidRPr="004E1CE3">
        <w:t>[9]</w:t>
      </w:r>
      <w:r w:rsidRPr="004E1CE3">
        <w:tab/>
        <w:t xml:space="preserve">S. Adachi, </w:t>
      </w:r>
      <w:r w:rsidRPr="00DD21E5">
        <w:rPr>
          <w:i/>
        </w:rPr>
        <w:t>Properties of semiconductor alloys: group-IV, III-V and II-VI semiconductors</w:t>
      </w:r>
      <w:r w:rsidR="00DD21E5">
        <w:t xml:space="preserve">, </w:t>
      </w:r>
      <w:r w:rsidRPr="004E1CE3">
        <w:t>John Wiley &amp; Sons, 2009.</w:t>
      </w:r>
      <w:bookmarkEnd w:id="289"/>
    </w:p>
    <w:p w14:paraId="03D37072" w14:textId="77777777" w:rsidR="00413F74" w:rsidRPr="004E1CE3" w:rsidRDefault="00413F74" w:rsidP="004E1CE3">
      <w:pPr>
        <w:pStyle w:val="EndNoteBibliography"/>
      </w:pPr>
    </w:p>
    <w:p w14:paraId="1C5C298D" w14:textId="32CD178C" w:rsidR="004E1CE3" w:rsidRDefault="004E1CE3" w:rsidP="004E1CE3">
      <w:pPr>
        <w:pStyle w:val="EndNoteBibliography"/>
      </w:pPr>
      <w:bookmarkStart w:id="290" w:name="_ENREF_5_10"/>
      <w:r w:rsidRPr="004E1CE3">
        <w:t>[10]</w:t>
      </w:r>
      <w:r w:rsidRPr="004E1CE3">
        <w:tab/>
      </w:r>
      <w:r w:rsidR="00AD0507" w:rsidRPr="00AD0507">
        <w:rPr>
          <w:rFonts w:asciiTheme="majorHAnsi" w:hAnsiTheme="majorHAnsi" w:cstheme="majorHAnsi"/>
          <w:shd w:val="clear" w:color="auto" w:fill="FFFFFF"/>
        </w:rPr>
        <w:t>R. Q. Ya</w:t>
      </w:r>
      <w:r w:rsidR="00AD0507">
        <w:rPr>
          <w:rFonts w:asciiTheme="majorHAnsi" w:hAnsiTheme="majorHAnsi" w:cstheme="majorHAnsi"/>
          <w:shd w:val="clear" w:color="auto" w:fill="FFFFFF"/>
        </w:rPr>
        <w:t>ng, L. Li, Y. Jiang, "</w:t>
      </w:r>
      <w:r w:rsidR="00AD0507" w:rsidRPr="00AD0507">
        <w:rPr>
          <w:rFonts w:asciiTheme="majorHAnsi" w:hAnsiTheme="majorHAnsi" w:cstheme="majorHAnsi"/>
          <w:shd w:val="clear" w:color="auto" w:fill="FFFFFF"/>
        </w:rPr>
        <w:t>Interband cascade lasers: from original concept to pra</w:t>
      </w:r>
      <w:r w:rsidR="00AD0507">
        <w:rPr>
          <w:rFonts w:asciiTheme="majorHAnsi" w:hAnsiTheme="majorHAnsi" w:cstheme="majorHAnsi"/>
          <w:shd w:val="clear" w:color="auto" w:fill="FFFFFF"/>
        </w:rPr>
        <w:t>ctical devices</w:t>
      </w:r>
      <w:r w:rsidR="00AD0507" w:rsidRPr="00AD0507">
        <w:rPr>
          <w:rFonts w:asciiTheme="majorHAnsi" w:hAnsiTheme="majorHAnsi" w:cstheme="majorHAnsi"/>
          <w:shd w:val="clear" w:color="auto" w:fill="FFFFFF"/>
        </w:rPr>
        <w:t>,</w:t>
      </w:r>
      <w:r w:rsidR="00AD0507">
        <w:rPr>
          <w:rFonts w:asciiTheme="majorHAnsi" w:hAnsiTheme="majorHAnsi" w:cstheme="majorHAnsi"/>
          <w:shd w:val="clear" w:color="auto" w:fill="FFFFFF"/>
        </w:rPr>
        <w:t xml:space="preserve">" </w:t>
      </w:r>
      <w:r w:rsidR="00AD0507" w:rsidRPr="00AD0507">
        <w:rPr>
          <w:rFonts w:asciiTheme="majorHAnsi" w:hAnsiTheme="majorHAnsi" w:cstheme="majorHAnsi"/>
          <w:i/>
          <w:shd w:val="clear" w:color="auto" w:fill="FFFFFF"/>
        </w:rPr>
        <w:t>Progress in Physics</w:t>
      </w:r>
      <w:r w:rsidR="00AD0507" w:rsidRPr="00AD0507">
        <w:rPr>
          <w:rFonts w:asciiTheme="majorHAnsi" w:hAnsiTheme="majorHAnsi" w:cstheme="majorHAnsi"/>
          <w:shd w:val="clear" w:color="auto" w:fill="FFFFFF"/>
        </w:rPr>
        <w:t>,</w:t>
      </w:r>
      <w:r w:rsidR="00AD0507" w:rsidRPr="00AD0507">
        <w:rPr>
          <w:rStyle w:val="apple-converted-space"/>
          <w:rFonts w:asciiTheme="majorHAnsi" w:hAnsiTheme="majorHAnsi" w:cstheme="majorHAnsi"/>
        </w:rPr>
        <w:t> </w:t>
      </w:r>
      <w:r w:rsidR="00AD0507">
        <w:rPr>
          <w:rStyle w:val="apple-converted-space"/>
          <w:rFonts w:asciiTheme="majorHAnsi" w:hAnsiTheme="majorHAnsi" w:cstheme="majorHAnsi"/>
          <w:shd w:val="clear" w:color="auto" w:fill="FFFFFF"/>
        </w:rPr>
        <w:t xml:space="preserve">vol. </w:t>
      </w:r>
      <w:r w:rsidR="00AD0507" w:rsidRPr="00AD0507">
        <w:rPr>
          <w:rStyle w:val="Strong"/>
          <w:rFonts w:asciiTheme="majorHAnsi" w:hAnsiTheme="majorHAnsi" w:cstheme="majorHAnsi"/>
          <w:b w:val="0"/>
        </w:rPr>
        <w:t>34</w:t>
      </w:r>
      <w:r w:rsidR="00AD0507" w:rsidRPr="00AD0507">
        <w:rPr>
          <w:rFonts w:asciiTheme="majorHAnsi" w:hAnsiTheme="majorHAnsi" w:cstheme="majorHAnsi"/>
          <w:shd w:val="clear" w:color="auto" w:fill="FFFFFF"/>
        </w:rPr>
        <w:t xml:space="preserve">, </w:t>
      </w:r>
      <w:r w:rsidR="00AD0507">
        <w:rPr>
          <w:rFonts w:asciiTheme="majorHAnsi" w:hAnsiTheme="majorHAnsi" w:cstheme="majorHAnsi"/>
          <w:shd w:val="clear" w:color="auto" w:fill="FFFFFF"/>
        </w:rPr>
        <w:t>pp.169-190, 2014, (in Chinese)</w:t>
      </w:r>
      <w:r w:rsidR="00AD0507" w:rsidRPr="00AD0507">
        <w:rPr>
          <w:rFonts w:asciiTheme="majorHAnsi" w:hAnsiTheme="majorHAnsi" w:cstheme="majorHAnsi"/>
          <w:shd w:val="clear" w:color="auto" w:fill="FFFFFF"/>
        </w:rPr>
        <w:t>.</w:t>
      </w:r>
      <w:bookmarkEnd w:id="290"/>
    </w:p>
    <w:p w14:paraId="4E00E7B6" w14:textId="77777777" w:rsidR="00413F74" w:rsidRPr="004E1CE3" w:rsidRDefault="00413F74" w:rsidP="004E1CE3">
      <w:pPr>
        <w:pStyle w:val="EndNoteBibliography"/>
      </w:pPr>
    </w:p>
    <w:p w14:paraId="76D9F6DA" w14:textId="2EEC9216" w:rsidR="004E1CE3" w:rsidRDefault="004E1CE3" w:rsidP="004E1CE3">
      <w:pPr>
        <w:pStyle w:val="EndNoteBibliography"/>
      </w:pPr>
      <w:bookmarkStart w:id="291" w:name="_ENREF_5_11"/>
      <w:r w:rsidRPr="004E1CE3">
        <w:t>[11]</w:t>
      </w:r>
      <w:r w:rsidRPr="004E1CE3">
        <w:tab/>
        <w:t xml:space="preserve">L. Esaki and R. Tsu, "Superlattice and negative differential conductivity in semiconductors," </w:t>
      </w:r>
      <w:r w:rsidR="000F27DC">
        <w:rPr>
          <w:i/>
        </w:rPr>
        <w:t>IB</w:t>
      </w:r>
      <w:r w:rsidRPr="004E1CE3">
        <w:rPr>
          <w:i/>
        </w:rPr>
        <w:t>M J</w:t>
      </w:r>
      <w:r w:rsidR="00AD0507">
        <w:rPr>
          <w:i/>
        </w:rPr>
        <w:t>ournal of Research and Development</w:t>
      </w:r>
      <w:r w:rsidRPr="004E1CE3">
        <w:rPr>
          <w:i/>
        </w:rPr>
        <w:t xml:space="preserve">, </w:t>
      </w:r>
      <w:r w:rsidRPr="004E1CE3">
        <w:t>vol. 14, pp. 61-65, 1970.</w:t>
      </w:r>
      <w:bookmarkEnd w:id="291"/>
    </w:p>
    <w:p w14:paraId="1DBB3471" w14:textId="77777777" w:rsidR="000572C5" w:rsidRPr="004E1CE3" w:rsidRDefault="000572C5" w:rsidP="004E1CE3">
      <w:pPr>
        <w:pStyle w:val="EndNoteBibliography"/>
      </w:pPr>
    </w:p>
    <w:p w14:paraId="03ED0CD0" w14:textId="3BCF76E0" w:rsidR="004E1CE3" w:rsidRDefault="004E1CE3" w:rsidP="004E1CE3">
      <w:pPr>
        <w:pStyle w:val="EndNoteBibliography"/>
      </w:pPr>
      <w:bookmarkStart w:id="292" w:name="_ENREF_5_12"/>
      <w:r w:rsidRPr="004E1CE3">
        <w:t>[12]</w:t>
      </w:r>
      <w:r w:rsidRPr="004E1CE3">
        <w:tab/>
        <w:t xml:space="preserve">M. Razeghi, </w:t>
      </w:r>
      <w:r w:rsidR="000F27DC">
        <w:rPr>
          <w:i/>
        </w:rPr>
        <w:t>Technology of Quantum D</w:t>
      </w:r>
      <w:r w:rsidRPr="004E1CE3">
        <w:rPr>
          <w:i/>
        </w:rPr>
        <w:t>evices</w:t>
      </w:r>
      <w:r w:rsidR="000F27DC">
        <w:t xml:space="preserve">, </w:t>
      </w:r>
      <w:r w:rsidRPr="004E1CE3">
        <w:t>Springer, 2010.</w:t>
      </w:r>
      <w:bookmarkEnd w:id="292"/>
    </w:p>
    <w:p w14:paraId="2C103899" w14:textId="77777777" w:rsidR="00413F74" w:rsidRPr="004E1CE3" w:rsidRDefault="00413F74" w:rsidP="004E1CE3">
      <w:pPr>
        <w:pStyle w:val="EndNoteBibliography"/>
      </w:pPr>
    </w:p>
    <w:p w14:paraId="2D6B90C4" w14:textId="020F191E" w:rsidR="004E1CE3" w:rsidRDefault="004E1CE3" w:rsidP="004E1CE3">
      <w:pPr>
        <w:pStyle w:val="EndNoteBibliography"/>
      </w:pPr>
      <w:bookmarkStart w:id="293" w:name="_ENREF_5_13"/>
      <w:r w:rsidRPr="004E1CE3">
        <w:t>[13]</w:t>
      </w:r>
      <w:r w:rsidRPr="004E1CE3">
        <w:tab/>
        <w:t>A. M. Hoang, A. Dehzangi, S. Adhikary, and M. Razeghi, "High performan</w:t>
      </w:r>
      <w:r w:rsidR="00DD21E5">
        <w:t>ce bias-selectable three-color short-wave/mid-wave/long-wave infrared photodetectors based on t</w:t>
      </w:r>
      <w:r w:rsidRPr="004E1CE3">
        <w:t xml:space="preserve">ype-II InAs/GaSb/AlSb superlattices," </w:t>
      </w:r>
      <w:r w:rsidRPr="004E1CE3">
        <w:rPr>
          <w:i/>
        </w:rPr>
        <w:t xml:space="preserve">Scientific Reports, </w:t>
      </w:r>
      <w:r w:rsidRPr="004E1CE3">
        <w:t>vol. 6, p. 24144, 2016.</w:t>
      </w:r>
      <w:bookmarkEnd w:id="293"/>
    </w:p>
    <w:p w14:paraId="175856EF" w14:textId="77777777" w:rsidR="00413F74" w:rsidRPr="004E1CE3" w:rsidRDefault="00413F74" w:rsidP="004E1CE3">
      <w:pPr>
        <w:pStyle w:val="EndNoteBibliography"/>
      </w:pPr>
    </w:p>
    <w:p w14:paraId="3D85E05D" w14:textId="4A14934A" w:rsidR="004E1CE3" w:rsidRDefault="004E1CE3" w:rsidP="004E1CE3">
      <w:pPr>
        <w:pStyle w:val="EndNoteBibliography"/>
      </w:pPr>
      <w:bookmarkStart w:id="294" w:name="_ENREF_5_14"/>
      <w:r w:rsidRPr="004E1CE3">
        <w:t>[14]</w:t>
      </w:r>
      <w:r w:rsidRPr="004E1CE3">
        <w:tab/>
        <w:t xml:space="preserve">I. Vurgaftman, J. R. Meyer, and L. R. Ram-Mohan, "Mid-IR vertical-cavity surface-emitting lasers," </w:t>
      </w:r>
      <w:r w:rsidR="000F27DC">
        <w:rPr>
          <w:i/>
        </w:rPr>
        <w:t>IEEE Journal of Quantum E</w:t>
      </w:r>
      <w:r w:rsidRPr="004E1CE3">
        <w:rPr>
          <w:i/>
        </w:rPr>
        <w:t xml:space="preserve">lectronics, </w:t>
      </w:r>
      <w:r w:rsidRPr="004E1CE3">
        <w:t>vol. 34, pp. 147-156, 1998.</w:t>
      </w:r>
      <w:bookmarkEnd w:id="294"/>
    </w:p>
    <w:p w14:paraId="4C462C8B" w14:textId="77777777" w:rsidR="00413F74" w:rsidRPr="004E1CE3" w:rsidRDefault="00413F74" w:rsidP="004E1CE3">
      <w:pPr>
        <w:pStyle w:val="EndNoteBibliography"/>
      </w:pPr>
    </w:p>
    <w:p w14:paraId="3E8C6BD6" w14:textId="61C0415F" w:rsidR="004E1CE3" w:rsidRDefault="000F27DC" w:rsidP="004E1CE3">
      <w:pPr>
        <w:pStyle w:val="EndNoteBibliography"/>
      </w:pPr>
      <w:bookmarkStart w:id="295" w:name="_ENREF_5_15"/>
      <w:r>
        <w:t>[15]</w:t>
      </w:r>
      <w:r>
        <w:tab/>
        <w:t xml:space="preserve">R. Q. Yang, </w:t>
      </w:r>
      <w:r w:rsidR="004E1CE3" w:rsidRPr="004E1CE3">
        <w:t>Course handout for "Quantu</w:t>
      </w:r>
      <w:r>
        <w:t xml:space="preserve">m structrues and devices", </w:t>
      </w:r>
      <w:r w:rsidR="004E1CE3" w:rsidRPr="004E1CE3">
        <w:t>Spring 2013.</w:t>
      </w:r>
      <w:bookmarkEnd w:id="295"/>
    </w:p>
    <w:p w14:paraId="747C7DFA" w14:textId="77777777" w:rsidR="00413F74" w:rsidRPr="004E1CE3" w:rsidRDefault="00413F74" w:rsidP="004E1CE3">
      <w:pPr>
        <w:pStyle w:val="EndNoteBibliography"/>
      </w:pPr>
    </w:p>
    <w:p w14:paraId="40E62FB1" w14:textId="4C6DE341" w:rsidR="004E1CE3" w:rsidRDefault="004E1CE3" w:rsidP="004E1CE3">
      <w:pPr>
        <w:pStyle w:val="EndNoteBibliography"/>
      </w:pPr>
      <w:bookmarkStart w:id="296" w:name="_ENREF_5_16"/>
      <w:r w:rsidRPr="004E1CE3">
        <w:t>[16]</w:t>
      </w:r>
      <w:r w:rsidRPr="004E1CE3">
        <w:tab/>
        <w:t>R. Q. Yang and S. Pei, "Novel type</w:t>
      </w:r>
      <w:r w:rsidRPr="004E1CE3">
        <w:rPr>
          <w:rFonts w:ascii="Cambria Math" w:hAnsi="Cambria Math" w:cs="Cambria Math"/>
        </w:rPr>
        <w:t>‐</w:t>
      </w:r>
      <w:r w:rsidRPr="004E1CE3">
        <w:t xml:space="preserve">II quantum cascade lasers," </w:t>
      </w:r>
      <w:r w:rsidR="000F27DC">
        <w:rPr>
          <w:i/>
        </w:rPr>
        <w:t>Journal of Applied P</w:t>
      </w:r>
      <w:r w:rsidRPr="004E1CE3">
        <w:rPr>
          <w:i/>
        </w:rPr>
        <w:t xml:space="preserve">hysics, </w:t>
      </w:r>
      <w:r w:rsidRPr="004E1CE3">
        <w:t>vol. 79, pp. 8197-8203, 1996.</w:t>
      </w:r>
      <w:bookmarkEnd w:id="296"/>
    </w:p>
    <w:p w14:paraId="626ED4E1" w14:textId="77777777" w:rsidR="00413F74" w:rsidRPr="004E1CE3" w:rsidRDefault="00413F74" w:rsidP="004E1CE3">
      <w:pPr>
        <w:pStyle w:val="EndNoteBibliography"/>
      </w:pPr>
    </w:p>
    <w:p w14:paraId="442953D5" w14:textId="72C6660F" w:rsidR="004E1CE3" w:rsidRDefault="004E1CE3" w:rsidP="004E1CE3">
      <w:pPr>
        <w:pStyle w:val="EndNoteBibliography"/>
      </w:pPr>
      <w:bookmarkStart w:id="297" w:name="_ENREF_5_17"/>
      <w:r w:rsidRPr="004E1CE3">
        <w:t>[17]</w:t>
      </w:r>
      <w:r w:rsidRPr="004E1CE3">
        <w:tab/>
        <w:t>J. Scheuermann, R. Weih, M. von Edlinger, L. Nähle, M. Fischer, J. Koeth</w:t>
      </w:r>
      <w:r w:rsidRPr="004E1CE3">
        <w:rPr>
          <w:i/>
        </w:rPr>
        <w:t>, et al.</w:t>
      </w:r>
      <w:r w:rsidRPr="004E1CE3">
        <w:t xml:space="preserve">, "Single-mode interband cascade lasers emitting below 2.8 μm," </w:t>
      </w:r>
      <w:r w:rsidRPr="004E1CE3">
        <w:rPr>
          <w:i/>
        </w:rPr>
        <w:t xml:space="preserve">Applied Physics Letters, </w:t>
      </w:r>
      <w:r w:rsidRPr="004E1CE3">
        <w:t>vol. 106, p. 161103, 2015.</w:t>
      </w:r>
      <w:bookmarkEnd w:id="297"/>
    </w:p>
    <w:p w14:paraId="404635C1" w14:textId="77777777" w:rsidR="000572C5" w:rsidRPr="004E1CE3" w:rsidRDefault="000572C5" w:rsidP="004E1CE3">
      <w:pPr>
        <w:pStyle w:val="EndNoteBibliography"/>
      </w:pPr>
    </w:p>
    <w:p w14:paraId="39AD9252" w14:textId="5FB35CFE" w:rsidR="004E1CE3" w:rsidRDefault="004E1CE3" w:rsidP="004E1CE3">
      <w:pPr>
        <w:pStyle w:val="EndNoteBibliography"/>
      </w:pPr>
      <w:bookmarkStart w:id="298" w:name="_ENREF_5_18"/>
      <w:r w:rsidRPr="004E1CE3">
        <w:t>[18]</w:t>
      </w:r>
      <w:r w:rsidRPr="004E1CE3">
        <w:tab/>
        <w:t>L. Li, H. Ye, Y. Jiang, R. Q. Yang, J. C. Keay, T. D. Mishima</w:t>
      </w:r>
      <w:r w:rsidRPr="004E1CE3">
        <w:rPr>
          <w:i/>
        </w:rPr>
        <w:t>, et al.</w:t>
      </w:r>
      <w:r w:rsidRPr="004E1CE3">
        <w:t>, "MBE-grown long-wavelength interband cascade lasers on InAs sub</w:t>
      </w:r>
      <w:r w:rsidR="000F27DC">
        <w:t xml:space="preserve">strates," </w:t>
      </w:r>
      <w:r w:rsidRPr="004E1CE3">
        <w:rPr>
          <w:i/>
        </w:rPr>
        <w:t>Journal of Crystal Growth</w:t>
      </w:r>
      <w:r w:rsidRPr="004E1CE3">
        <w:t>,</w:t>
      </w:r>
      <w:r w:rsidR="00DD21E5">
        <w:t xml:space="preserve"> vol. 425, pp. 369-372,</w:t>
      </w:r>
      <w:r w:rsidRPr="004E1CE3">
        <w:t xml:space="preserve"> 2015.</w:t>
      </w:r>
      <w:bookmarkEnd w:id="298"/>
    </w:p>
    <w:p w14:paraId="0C2ABFD3" w14:textId="77777777" w:rsidR="00413F74" w:rsidRPr="004E1CE3" w:rsidRDefault="00413F74" w:rsidP="004E1CE3">
      <w:pPr>
        <w:pStyle w:val="EndNoteBibliography"/>
      </w:pPr>
    </w:p>
    <w:p w14:paraId="66ADA9DB" w14:textId="6E1046C5" w:rsidR="004E1CE3" w:rsidRDefault="004E1CE3" w:rsidP="004E1CE3">
      <w:pPr>
        <w:pStyle w:val="EndNoteBibliography"/>
      </w:pPr>
      <w:bookmarkStart w:id="299" w:name="_ENREF_5_19"/>
      <w:r w:rsidRPr="004E1CE3">
        <w:t>[19]</w:t>
      </w:r>
      <w:r w:rsidRPr="004E1CE3">
        <w:tab/>
        <w:t>W. W. Bewley, C. L. Canedy, C. S. Kim, M. Kim, C. D. Merritt, J. Abell</w:t>
      </w:r>
      <w:r w:rsidRPr="004E1CE3">
        <w:rPr>
          <w:i/>
        </w:rPr>
        <w:t>, et al.</w:t>
      </w:r>
      <w:r w:rsidRPr="004E1CE3">
        <w:t xml:space="preserve">, "Continuous-wave interband cascade lasers operating above room temperature at λ = 4.7-5.6 μm," </w:t>
      </w:r>
      <w:r w:rsidRPr="004E1CE3">
        <w:rPr>
          <w:i/>
        </w:rPr>
        <w:t xml:space="preserve">Optics Express, </w:t>
      </w:r>
      <w:r w:rsidRPr="004E1CE3">
        <w:t>vol</w:t>
      </w:r>
      <w:r w:rsidR="000F27DC">
        <w:t xml:space="preserve">. 20, pp. 3235-3240, </w:t>
      </w:r>
      <w:r w:rsidRPr="004E1CE3">
        <w:t>2012.</w:t>
      </w:r>
      <w:bookmarkEnd w:id="299"/>
    </w:p>
    <w:p w14:paraId="270D77C5" w14:textId="77777777" w:rsidR="00413F74" w:rsidRPr="004E1CE3" w:rsidRDefault="00413F74" w:rsidP="004E1CE3">
      <w:pPr>
        <w:pStyle w:val="EndNoteBibliography"/>
      </w:pPr>
    </w:p>
    <w:p w14:paraId="2EE5F733" w14:textId="19E66B2E" w:rsidR="004E1CE3" w:rsidRDefault="004E1CE3" w:rsidP="004E1CE3">
      <w:pPr>
        <w:pStyle w:val="EndNoteBibliography"/>
      </w:pPr>
      <w:bookmarkStart w:id="300" w:name="_ENREF_5_20"/>
      <w:r w:rsidRPr="004E1CE3">
        <w:t>[20]</w:t>
      </w:r>
      <w:r w:rsidRPr="004E1CE3">
        <w:tab/>
        <w:t>I. Vurgaftman, R. Weih, M. Kamp, J. Meyer, C. Canedy, C. Kim</w:t>
      </w:r>
      <w:r w:rsidRPr="004E1CE3">
        <w:rPr>
          <w:i/>
        </w:rPr>
        <w:t>, et al.</w:t>
      </w:r>
      <w:r w:rsidRPr="004E1CE3">
        <w:t xml:space="preserve">, "Interband cascade lasers," </w:t>
      </w:r>
      <w:r w:rsidRPr="004E1CE3">
        <w:rPr>
          <w:i/>
        </w:rPr>
        <w:t xml:space="preserve">Journal of Physics D: Applied Physics, </w:t>
      </w:r>
      <w:r w:rsidRPr="004E1CE3">
        <w:t>vol. 48, p. 123001, 2015.</w:t>
      </w:r>
      <w:bookmarkEnd w:id="300"/>
    </w:p>
    <w:p w14:paraId="37AA7936" w14:textId="77777777" w:rsidR="00413F74" w:rsidRPr="004E1CE3" w:rsidRDefault="00413F74" w:rsidP="004E1CE3">
      <w:pPr>
        <w:pStyle w:val="EndNoteBibliography"/>
      </w:pPr>
    </w:p>
    <w:p w14:paraId="3E13C4B1" w14:textId="1664275A" w:rsidR="004E1CE3" w:rsidRDefault="004E1CE3" w:rsidP="004E1CE3">
      <w:pPr>
        <w:pStyle w:val="EndNoteBibliography"/>
      </w:pPr>
      <w:bookmarkStart w:id="301" w:name="_ENREF_5_21"/>
      <w:r w:rsidRPr="004E1CE3">
        <w:t>[21]</w:t>
      </w:r>
      <w:r w:rsidRPr="004E1CE3">
        <w:tab/>
        <w:t xml:space="preserve">C. H. Grein, P. M. Young, and H. Ehrenreich, "Minority carrier lifetimes in ideal InGaSb/InAs superlattices," </w:t>
      </w:r>
      <w:r w:rsidRPr="004E1CE3">
        <w:rPr>
          <w:i/>
        </w:rPr>
        <w:t xml:space="preserve">Applied Physics Letters, </w:t>
      </w:r>
      <w:r w:rsidRPr="004E1CE3">
        <w:t>vol. 61, p. 2905, 1992.</w:t>
      </w:r>
      <w:bookmarkEnd w:id="301"/>
    </w:p>
    <w:p w14:paraId="1B4665BD" w14:textId="77777777" w:rsidR="00413F74" w:rsidRPr="004E1CE3" w:rsidRDefault="00413F74" w:rsidP="004E1CE3">
      <w:pPr>
        <w:pStyle w:val="EndNoteBibliography"/>
      </w:pPr>
    </w:p>
    <w:p w14:paraId="56A1FF29" w14:textId="53BF08C8" w:rsidR="004E1CE3" w:rsidRDefault="004E1CE3" w:rsidP="004E1CE3">
      <w:pPr>
        <w:pStyle w:val="EndNoteBibliography"/>
      </w:pPr>
      <w:bookmarkStart w:id="302" w:name="_ENREF_5_22"/>
      <w:r w:rsidRPr="004E1CE3">
        <w:t>[22]</w:t>
      </w:r>
      <w:r w:rsidRPr="004E1CE3">
        <w:tab/>
        <w:t xml:space="preserve">C. H. Grein, P. M. Young, M. E. Flatté, and H. Ehrenreich, "Long wavelength InAs/InGaSb infrared detectors: Optimization of carrier lifetimes," </w:t>
      </w:r>
      <w:r w:rsidRPr="004E1CE3">
        <w:rPr>
          <w:i/>
        </w:rPr>
        <w:t xml:space="preserve">Journal of Applied Physics, </w:t>
      </w:r>
      <w:r w:rsidRPr="004E1CE3">
        <w:t>vol. 78, pp. 7143-7152, 1995.</w:t>
      </w:r>
      <w:bookmarkEnd w:id="302"/>
    </w:p>
    <w:p w14:paraId="62C0BC4B" w14:textId="77777777" w:rsidR="00413F74" w:rsidRPr="004E1CE3" w:rsidRDefault="00413F74" w:rsidP="004E1CE3">
      <w:pPr>
        <w:pStyle w:val="EndNoteBibliography"/>
      </w:pPr>
    </w:p>
    <w:p w14:paraId="0BFE569A" w14:textId="0D44E0FB" w:rsidR="004E1CE3" w:rsidRDefault="004E1CE3" w:rsidP="004E1CE3">
      <w:pPr>
        <w:pStyle w:val="EndNoteBibliography"/>
      </w:pPr>
      <w:bookmarkStart w:id="303" w:name="_ENREF_5_23"/>
      <w:r w:rsidRPr="004E1CE3">
        <w:t>[23]</w:t>
      </w:r>
      <w:r w:rsidRPr="004E1CE3">
        <w:tab/>
        <w:t xml:space="preserve">D. L. Smith and C. Mailhiot, "Proposal for strained type II superlattice infrared detectors," </w:t>
      </w:r>
      <w:r w:rsidRPr="004E1CE3">
        <w:rPr>
          <w:i/>
        </w:rPr>
        <w:t xml:space="preserve">Journal of Applied Physics, </w:t>
      </w:r>
      <w:r w:rsidRPr="004E1CE3">
        <w:t>vol. 62, pp. 2545-2548, 1987.</w:t>
      </w:r>
      <w:bookmarkEnd w:id="303"/>
    </w:p>
    <w:p w14:paraId="2677C172" w14:textId="77777777" w:rsidR="00413F74" w:rsidRPr="004E1CE3" w:rsidRDefault="00413F74" w:rsidP="004E1CE3">
      <w:pPr>
        <w:pStyle w:val="EndNoteBibliography"/>
      </w:pPr>
    </w:p>
    <w:p w14:paraId="2411ACAA" w14:textId="35DCBA1F" w:rsidR="004E1CE3" w:rsidRDefault="004E1CE3" w:rsidP="004E1CE3">
      <w:pPr>
        <w:pStyle w:val="EndNoteBibliography"/>
      </w:pPr>
      <w:bookmarkStart w:id="304" w:name="_ENREF_5_24"/>
      <w:r w:rsidRPr="004E1CE3">
        <w:t>[24]</w:t>
      </w:r>
      <w:r w:rsidRPr="004E1CE3">
        <w:tab/>
        <w:t xml:space="preserve">W. E. Tennant, "“Rule 07” Revisited: Still a Good Heuristic Predictor of p/n HgCdTe Photodiode Performance?," </w:t>
      </w:r>
      <w:r w:rsidRPr="004E1CE3">
        <w:rPr>
          <w:i/>
        </w:rPr>
        <w:t xml:space="preserve">Journal of Electronic Materials, </w:t>
      </w:r>
      <w:r w:rsidRPr="004E1CE3">
        <w:t>vol. 39, pp. 1030-1035, 2010.</w:t>
      </w:r>
      <w:bookmarkEnd w:id="304"/>
    </w:p>
    <w:p w14:paraId="6FDD18D1" w14:textId="77777777" w:rsidR="00413F74" w:rsidRPr="004E1CE3" w:rsidRDefault="00413F74" w:rsidP="004E1CE3">
      <w:pPr>
        <w:pStyle w:val="EndNoteBibliography"/>
      </w:pPr>
    </w:p>
    <w:p w14:paraId="3BD67A24" w14:textId="307F6CF6" w:rsidR="004E1CE3" w:rsidRDefault="004E1CE3" w:rsidP="004E1CE3">
      <w:pPr>
        <w:pStyle w:val="EndNoteBibliography"/>
      </w:pPr>
      <w:bookmarkStart w:id="305" w:name="_ENREF_5_25"/>
      <w:r w:rsidRPr="004E1CE3">
        <w:t>[25]</w:t>
      </w:r>
      <w:r w:rsidRPr="004E1CE3">
        <w:tab/>
        <w:t xml:space="preserve">D. R. Rhiger, "Performance Comparison of Long-Wavelength Infrared Type II Superlattice Devices with HgCdTe," </w:t>
      </w:r>
      <w:r w:rsidRPr="004E1CE3">
        <w:rPr>
          <w:i/>
        </w:rPr>
        <w:t xml:space="preserve">Journal of Electronic Materials, </w:t>
      </w:r>
      <w:r w:rsidRPr="004E1CE3">
        <w:t>vol. 40, pp. 1815-1822, 2011.</w:t>
      </w:r>
      <w:bookmarkEnd w:id="305"/>
    </w:p>
    <w:p w14:paraId="2383D95C" w14:textId="77777777" w:rsidR="00413F74" w:rsidRPr="004E1CE3" w:rsidRDefault="00413F74" w:rsidP="004E1CE3">
      <w:pPr>
        <w:pStyle w:val="EndNoteBibliography"/>
      </w:pPr>
    </w:p>
    <w:p w14:paraId="1B907D1F" w14:textId="1C349656" w:rsidR="004E1CE3" w:rsidRDefault="004E1CE3" w:rsidP="004E1CE3">
      <w:pPr>
        <w:pStyle w:val="EndNoteBibliography"/>
      </w:pPr>
      <w:bookmarkStart w:id="306" w:name="_ENREF_5_26"/>
      <w:r w:rsidRPr="004E1CE3">
        <w:t>[26]</w:t>
      </w:r>
      <w:r w:rsidRPr="004E1CE3">
        <w:tab/>
        <w:t xml:space="preserve">S. Maimon and G. W. Wicks, "nBn detector, an infrared detector with reduced dark current and higher operating temperature," </w:t>
      </w:r>
      <w:r w:rsidRPr="004E1CE3">
        <w:rPr>
          <w:i/>
        </w:rPr>
        <w:t xml:space="preserve">Applied Physics Letters, </w:t>
      </w:r>
      <w:r w:rsidRPr="004E1CE3">
        <w:t>vol. 89, p. 151109, 2006.</w:t>
      </w:r>
      <w:bookmarkEnd w:id="306"/>
    </w:p>
    <w:p w14:paraId="28782DAC" w14:textId="77777777" w:rsidR="00413F74" w:rsidRPr="004E1CE3" w:rsidRDefault="00413F74" w:rsidP="004E1CE3">
      <w:pPr>
        <w:pStyle w:val="EndNoteBibliography"/>
      </w:pPr>
    </w:p>
    <w:p w14:paraId="19DC2355" w14:textId="133F8D58" w:rsidR="004E1CE3" w:rsidRDefault="004E1CE3" w:rsidP="004E1CE3">
      <w:pPr>
        <w:pStyle w:val="EndNoteBibliography"/>
      </w:pPr>
      <w:bookmarkStart w:id="307" w:name="_ENREF_5_27"/>
      <w:r w:rsidRPr="004E1CE3">
        <w:t>[27]</w:t>
      </w:r>
      <w:r w:rsidRPr="004E1CE3">
        <w:tab/>
      </w:r>
      <w:r w:rsidRPr="00416E63">
        <w:rPr>
          <w:rFonts w:asciiTheme="majorHAnsi" w:hAnsiTheme="majorHAnsi" w:cstheme="majorHAnsi"/>
        </w:rPr>
        <w:t xml:space="preserve">P. Klipstein, ""XBn" barrier photodetectors for high sensitivity and high operating temperature infrared sensors," </w:t>
      </w:r>
      <w:r w:rsidR="00DD21E5" w:rsidRPr="00416E63">
        <w:rPr>
          <w:rFonts w:asciiTheme="majorHAnsi" w:hAnsiTheme="majorHAnsi" w:cstheme="majorHAnsi"/>
        </w:rPr>
        <w:t xml:space="preserve">in </w:t>
      </w:r>
      <w:r w:rsidR="00DD21E5" w:rsidRPr="00416E63">
        <w:rPr>
          <w:rFonts w:asciiTheme="majorHAnsi" w:hAnsiTheme="majorHAnsi" w:cstheme="majorHAnsi"/>
          <w:i/>
        </w:rPr>
        <w:t>Proceedings of</w:t>
      </w:r>
      <w:r w:rsidR="00DD21E5" w:rsidRPr="00416E63">
        <w:rPr>
          <w:rFonts w:asciiTheme="majorHAnsi" w:hAnsiTheme="majorHAnsi" w:cstheme="majorHAnsi"/>
        </w:rPr>
        <w:t xml:space="preserve"> </w:t>
      </w:r>
      <w:r w:rsidR="00416E63" w:rsidRPr="00416E63">
        <w:rPr>
          <w:rFonts w:asciiTheme="majorHAnsi" w:hAnsiTheme="majorHAnsi" w:cstheme="majorHAnsi"/>
          <w:i/>
          <w:shd w:val="clear" w:color="auto" w:fill="FFFFFF"/>
        </w:rPr>
        <w:t>SPIE</w:t>
      </w:r>
      <w:r w:rsidR="00416E63" w:rsidRPr="00416E63">
        <w:rPr>
          <w:rFonts w:asciiTheme="majorHAnsi" w:hAnsiTheme="majorHAnsi" w:cstheme="majorHAnsi"/>
          <w:i/>
          <w:iCs/>
          <w:bdr w:val="none" w:sz="0" w:space="0" w:color="auto" w:frame="1"/>
          <w:shd w:val="clear" w:color="auto" w:fill="FFFFFF"/>
        </w:rPr>
        <w:t xml:space="preserve">, </w:t>
      </w:r>
      <w:r w:rsidR="00416E63" w:rsidRPr="00416E63">
        <w:rPr>
          <w:rFonts w:asciiTheme="majorHAnsi" w:hAnsiTheme="majorHAnsi" w:cstheme="majorHAnsi"/>
          <w:i/>
          <w:shd w:val="clear" w:color="auto" w:fill="FFFFFF"/>
        </w:rPr>
        <w:t>Infrared Technology and Applications XXXIV</w:t>
      </w:r>
      <w:r w:rsidR="00416E63" w:rsidRPr="00416E63">
        <w:rPr>
          <w:rFonts w:asciiTheme="majorHAnsi" w:hAnsiTheme="majorHAnsi" w:cstheme="majorHAnsi"/>
          <w:shd w:val="clear" w:color="auto" w:fill="FFFFFF"/>
        </w:rPr>
        <w:t>,</w:t>
      </w:r>
      <w:r w:rsidR="00416E63" w:rsidRPr="00416E63">
        <w:rPr>
          <w:rStyle w:val="apple-converted-space"/>
          <w:rFonts w:asciiTheme="majorHAnsi" w:hAnsiTheme="majorHAnsi" w:cstheme="majorHAnsi"/>
        </w:rPr>
        <w:t xml:space="preserve"> vol. 6940, </w:t>
      </w:r>
      <w:r w:rsidR="00416E63" w:rsidRPr="00416E63">
        <w:rPr>
          <w:rFonts w:asciiTheme="majorHAnsi" w:hAnsiTheme="majorHAnsi" w:cstheme="majorHAnsi"/>
        </w:rPr>
        <w:t>p. 69402U</w:t>
      </w:r>
      <w:r w:rsidR="00DD21E5" w:rsidRPr="00416E63">
        <w:rPr>
          <w:rFonts w:asciiTheme="majorHAnsi" w:hAnsiTheme="majorHAnsi" w:cstheme="majorHAnsi"/>
        </w:rPr>
        <w:t>, 2008.</w:t>
      </w:r>
      <w:bookmarkEnd w:id="307"/>
    </w:p>
    <w:p w14:paraId="5FDFB68F" w14:textId="77777777" w:rsidR="00413F74" w:rsidRPr="004E1CE3" w:rsidRDefault="00413F74" w:rsidP="004E1CE3">
      <w:pPr>
        <w:pStyle w:val="EndNoteBibliography"/>
      </w:pPr>
    </w:p>
    <w:p w14:paraId="7AA4B29A" w14:textId="1CB9EDB0" w:rsidR="004E1CE3" w:rsidRDefault="004E1CE3" w:rsidP="004E1CE3">
      <w:pPr>
        <w:pStyle w:val="EndNoteBibliography"/>
      </w:pPr>
      <w:bookmarkStart w:id="308" w:name="_ENREF_5_28"/>
      <w:r w:rsidRPr="004E1CE3">
        <w:lastRenderedPageBreak/>
        <w:t>[28]</w:t>
      </w:r>
      <w:r w:rsidRPr="004E1CE3">
        <w:tab/>
        <w:t>D. Z.-Y. Ting, C. J. Hill, A. Soibel, S. a. Keo, J. M. Mumolo, J. Nguyen</w:t>
      </w:r>
      <w:r w:rsidRPr="004E1CE3">
        <w:rPr>
          <w:i/>
        </w:rPr>
        <w:t>, et al.</w:t>
      </w:r>
      <w:r w:rsidRPr="004E1CE3">
        <w:t xml:space="preserve">, "A high-performance long wavelength superlattice complementary barrier infrared detector," </w:t>
      </w:r>
      <w:r w:rsidRPr="004E1CE3">
        <w:rPr>
          <w:i/>
        </w:rPr>
        <w:t xml:space="preserve">Applied Physics Letters, </w:t>
      </w:r>
      <w:r w:rsidRPr="004E1CE3">
        <w:t>vol. 95, p. 023508, 2009.</w:t>
      </w:r>
      <w:bookmarkEnd w:id="308"/>
    </w:p>
    <w:p w14:paraId="23E02F7D" w14:textId="77777777" w:rsidR="00413F74" w:rsidRPr="004E1CE3" w:rsidRDefault="00413F74" w:rsidP="004E1CE3">
      <w:pPr>
        <w:pStyle w:val="EndNoteBibliography"/>
      </w:pPr>
    </w:p>
    <w:p w14:paraId="4ACFDAD0" w14:textId="335A62D4" w:rsidR="004E1CE3" w:rsidRDefault="004E1CE3" w:rsidP="004E1CE3">
      <w:pPr>
        <w:pStyle w:val="EndNoteBibliography"/>
      </w:pPr>
      <w:bookmarkStart w:id="309" w:name="_ENREF_5_29"/>
      <w:r w:rsidRPr="004E1CE3">
        <w:t>[29]</w:t>
      </w:r>
      <w:r w:rsidRPr="004E1CE3">
        <w:tab/>
        <w:t xml:space="preserve">B. C. Connelly, G. D. Metcalfe, H. Shen, and M. Wraback, "Direct minority carrier lifetime measurements and recombination mechanisms in long-wave infrared type II superlattices using time-resolved photoluminescence," </w:t>
      </w:r>
      <w:r w:rsidRPr="004E1CE3">
        <w:rPr>
          <w:i/>
        </w:rPr>
        <w:t xml:space="preserve">Applied Physics Letters, </w:t>
      </w:r>
      <w:r w:rsidRPr="004E1CE3">
        <w:t>vol. 97, p. 251117, 2010.</w:t>
      </w:r>
      <w:bookmarkEnd w:id="309"/>
    </w:p>
    <w:p w14:paraId="2D8E40B9" w14:textId="77777777" w:rsidR="0047163C" w:rsidRPr="004E1CE3" w:rsidRDefault="0047163C" w:rsidP="004E1CE3">
      <w:pPr>
        <w:pStyle w:val="EndNoteBibliography"/>
      </w:pPr>
    </w:p>
    <w:p w14:paraId="67C9F8D0" w14:textId="36852C00" w:rsidR="004E1CE3" w:rsidRDefault="004E1CE3" w:rsidP="004E1CE3">
      <w:pPr>
        <w:pStyle w:val="EndNoteBibliography"/>
      </w:pPr>
      <w:bookmarkStart w:id="310" w:name="_ENREF_5_30"/>
      <w:r w:rsidRPr="004E1CE3">
        <w:t>[30]</w:t>
      </w:r>
      <w:r w:rsidRPr="004E1CE3">
        <w:tab/>
        <w:t xml:space="preserve">D. Wang, D. Donetsky, S. Jung, and G. Belenky, "Carrier lifetime measurements in long-wave infrared InAs/GaSb superlattices under low excitation conditions," </w:t>
      </w:r>
      <w:r w:rsidR="000F27DC">
        <w:rPr>
          <w:i/>
        </w:rPr>
        <w:t>Journal of Electronic M</w:t>
      </w:r>
      <w:r w:rsidRPr="004E1CE3">
        <w:rPr>
          <w:i/>
        </w:rPr>
        <w:t xml:space="preserve">aterials, </w:t>
      </w:r>
      <w:r w:rsidRPr="004E1CE3">
        <w:t>vol. 41, pp. 3027-3030, 2012.</w:t>
      </w:r>
      <w:bookmarkEnd w:id="310"/>
    </w:p>
    <w:p w14:paraId="79B664E7" w14:textId="77777777" w:rsidR="00413F74" w:rsidRPr="004E1CE3" w:rsidRDefault="00413F74" w:rsidP="004E1CE3">
      <w:pPr>
        <w:pStyle w:val="EndNoteBibliography"/>
      </w:pPr>
    </w:p>
    <w:p w14:paraId="547F816B" w14:textId="10A57B7F" w:rsidR="004E1CE3" w:rsidRDefault="004E1CE3" w:rsidP="004E1CE3">
      <w:pPr>
        <w:pStyle w:val="EndNoteBibliography"/>
      </w:pPr>
      <w:bookmarkStart w:id="311" w:name="_ENREF_5_31"/>
      <w:r w:rsidRPr="004E1CE3">
        <w:t>[31]</w:t>
      </w:r>
      <w:r w:rsidRPr="004E1CE3">
        <w:tab/>
        <w:t xml:space="preserve">Y. Peter and M. Cardona, </w:t>
      </w:r>
      <w:r w:rsidRPr="004E1CE3">
        <w:rPr>
          <w:i/>
        </w:rPr>
        <w:t>Fundamentals of semiconductors: physics and materials properties</w:t>
      </w:r>
      <w:r w:rsidRPr="004E1CE3">
        <w:t>: Springer Science &amp; Business Media, 2010.</w:t>
      </w:r>
      <w:bookmarkEnd w:id="311"/>
    </w:p>
    <w:p w14:paraId="377F6A17" w14:textId="77777777" w:rsidR="00413F74" w:rsidRPr="004E1CE3" w:rsidRDefault="00413F74" w:rsidP="004E1CE3">
      <w:pPr>
        <w:pStyle w:val="EndNoteBibliography"/>
      </w:pPr>
    </w:p>
    <w:p w14:paraId="779F99E1" w14:textId="519ABEEB" w:rsidR="004E1CE3" w:rsidRDefault="004E1CE3" w:rsidP="004E1CE3">
      <w:pPr>
        <w:pStyle w:val="EndNoteBibliography"/>
      </w:pPr>
      <w:bookmarkStart w:id="312" w:name="_ENREF_5_32"/>
      <w:r w:rsidRPr="004E1CE3">
        <w:t>[32]</w:t>
      </w:r>
      <w:r w:rsidRPr="004E1CE3">
        <w:tab/>
        <w:t>L. Lei, L. Li, H. Lotfi, Y. Jiang, R. Q. Yang, M. B. Johnson</w:t>
      </w:r>
      <w:r w:rsidRPr="004E1CE3">
        <w:rPr>
          <w:i/>
        </w:rPr>
        <w:t>, et al.</w:t>
      </w:r>
      <w:r w:rsidRPr="004E1CE3">
        <w:t xml:space="preserve">, "Mid-wave interband cascade infrared photodetectors based on GaInAsSb absorbers," </w:t>
      </w:r>
      <w:r w:rsidRPr="004E1CE3">
        <w:rPr>
          <w:i/>
        </w:rPr>
        <w:t xml:space="preserve">Semiconductor Science and Technology, </w:t>
      </w:r>
      <w:r w:rsidRPr="004E1CE3">
        <w:t>vol. 31, p. 105014, 2016.</w:t>
      </w:r>
      <w:bookmarkEnd w:id="312"/>
    </w:p>
    <w:p w14:paraId="389B1676" w14:textId="77777777" w:rsidR="00413F74" w:rsidRPr="004E1CE3" w:rsidRDefault="00413F74" w:rsidP="004E1CE3">
      <w:pPr>
        <w:pStyle w:val="EndNoteBibliography"/>
      </w:pPr>
    </w:p>
    <w:p w14:paraId="5D0CEFDE" w14:textId="20FCEEC1" w:rsidR="004E1CE3" w:rsidRDefault="004E1CE3" w:rsidP="004E1CE3">
      <w:pPr>
        <w:pStyle w:val="EndNoteBibliography"/>
      </w:pPr>
      <w:bookmarkStart w:id="313" w:name="_ENREF_5_33"/>
      <w:r w:rsidRPr="004E1CE3">
        <w:t>[33]</w:t>
      </w:r>
      <w:r w:rsidRPr="004E1CE3">
        <w:tab/>
        <w:t xml:space="preserve">P. Martyniuk, M. Kopytko, and A. Rogalski, "Barrier infrared detectors," </w:t>
      </w:r>
      <w:r w:rsidR="00AD0507">
        <w:rPr>
          <w:i/>
        </w:rPr>
        <w:t>Optoe</w:t>
      </w:r>
      <w:r w:rsidRPr="004E1CE3">
        <w:rPr>
          <w:i/>
        </w:rPr>
        <w:t xml:space="preserve">lectronics Review, </w:t>
      </w:r>
      <w:r w:rsidRPr="004E1CE3">
        <w:t>vol. 22, pp. 127-146, 2014.</w:t>
      </w:r>
      <w:bookmarkEnd w:id="313"/>
    </w:p>
    <w:p w14:paraId="449FB01D" w14:textId="77777777" w:rsidR="000572C5" w:rsidRPr="004E1CE3" w:rsidRDefault="000572C5" w:rsidP="004E1CE3">
      <w:pPr>
        <w:pStyle w:val="EndNoteBibliography"/>
      </w:pPr>
    </w:p>
    <w:p w14:paraId="1DBACBCD" w14:textId="61E59091" w:rsidR="004E1CE3" w:rsidRDefault="004E1CE3" w:rsidP="004E1CE3">
      <w:pPr>
        <w:pStyle w:val="EndNoteBibliography"/>
      </w:pPr>
      <w:bookmarkStart w:id="314" w:name="_ENREF_5_34"/>
      <w:r w:rsidRPr="004E1CE3">
        <w:t>[34]</w:t>
      </w:r>
      <w:r w:rsidRPr="004E1CE3">
        <w:tab/>
        <w:t>J. W. Beletic, R. Blank, D. Gulbransen, D. Lee, M. Loose, E. C. Piquette</w:t>
      </w:r>
      <w:r w:rsidRPr="004E1CE3">
        <w:rPr>
          <w:i/>
        </w:rPr>
        <w:t>, et al.</w:t>
      </w:r>
      <w:r w:rsidRPr="004E1CE3">
        <w:t xml:space="preserve">, "Teledyne Imaging Sensors: infrared imaging technologies for astronomy and civil space," </w:t>
      </w:r>
      <w:r w:rsidR="00DD21E5">
        <w:t xml:space="preserve">in </w:t>
      </w:r>
      <w:r w:rsidR="00DD21E5" w:rsidRPr="00DD21E5">
        <w:rPr>
          <w:i/>
        </w:rPr>
        <w:t>Proceedings of</w:t>
      </w:r>
      <w:r w:rsidR="00DD21E5">
        <w:t xml:space="preserve"> </w:t>
      </w:r>
      <w:r w:rsidR="00DD21E5">
        <w:rPr>
          <w:rFonts w:asciiTheme="majorHAnsi" w:hAnsiTheme="majorHAnsi" w:cstheme="majorHAnsi"/>
          <w:i/>
          <w:shd w:val="clear" w:color="auto" w:fill="FFFFFF"/>
        </w:rPr>
        <w:t xml:space="preserve">SPIE </w:t>
      </w:r>
      <w:r w:rsidR="00DD21E5" w:rsidRPr="00DD21E5">
        <w:rPr>
          <w:rFonts w:asciiTheme="majorHAnsi" w:hAnsiTheme="majorHAnsi" w:cstheme="majorHAnsi"/>
          <w:i/>
          <w:shd w:val="clear" w:color="auto" w:fill="FFFFFF"/>
        </w:rPr>
        <w:t>High Energy, Optical, and Infrared Detectors for Astronomy III</w:t>
      </w:r>
      <w:r w:rsidR="00DD21E5" w:rsidRPr="00416E63">
        <w:rPr>
          <w:rStyle w:val="apple-converted-space"/>
          <w:rFonts w:asciiTheme="majorHAnsi" w:hAnsiTheme="majorHAnsi" w:cstheme="majorHAnsi"/>
          <w:i/>
        </w:rPr>
        <w:t>,</w:t>
      </w:r>
      <w:r w:rsidR="00DD21E5" w:rsidRPr="00416E63">
        <w:rPr>
          <w:rStyle w:val="apple-converted-space"/>
          <w:rFonts w:asciiTheme="majorHAnsi" w:hAnsiTheme="majorHAnsi" w:cstheme="majorHAnsi"/>
        </w:rPr>
        <w:t xml:space="preserve"> </w:t>
      </w:r>
      <w:r w:rsidR="00416E63" w:rsidRPr="00416E63">
        <w:rPr>
          <w:rStyle w:val="apple-converted-space"/>
          <w:rFonts w:asciiTheme="majorHAnsi" w:hAnsiTheme="majorHAnsi" w:cstheme="majorHAnsi"/>
        </w:rPr>
        <w:t xml:space="preserve">vol. 7021, </w:t>
      </w:r>
      <w:r w:rsidRPr="00416E63">
        <w:rPr>
          <w:rFonts w:asciiTheme="majorHAnsi" w:hAnsiTheme="majorHAnsi" w:cstheme="majorHAnsi"/>
        </w:rPr>
        <w:t>pp</w:t>
      </w:r>
      <w:r w:rsidRPr="004E1CE3">
        <w:t>. 70210H-70210H-14</w:t>
      </w:r>
      <w:r w:rsidR="00413F74">
        <w:t>, 2008</w:t>
      </w:r>
      <w:r w:rsidRPr="004E1CE3">
        <w:t>.</w:t>
      </w:r>
      <w:bookmarkEnd w:id="314"/>
    </w:p>
    <w:p w14:paraId="5B0EBC12" w14:textId="77777777" w:rsidR="00413F74" w:rsidRPr="004E1CE3" w:rsidRDefault="00413F74" w:rsidP="004E1CE3">
      <w:pPr>
        <w:pStyle w:val="EndNoteBibliography"/>
      </w:pPr>
    </w:p>
    <w:p w14:paraId="16171D88" w14:textId="05A3840D" w:rsidR="004E1CE3" w:rsidRDefault="004E1CE3" w:rsidP="004E1CE3">
      <w:pPr>
        <w:pStyle w:val="EndNoteBibliography"/>
      </w:pPr>
      <w:bookmarkStart w:id="315" w:name="_ENREF_5_35"/>
      <w:r w:rsidRPr="004E1CE3">
        <w:t>[35]</w:t>
      </w:r>
      <w:r w:rsidRPr="004E1CE3">
        <w:tab/>
        <w:t xml:space="preserve">R. T. Hinkey and R. Q. Yang, "Theory of multiple-stage interband photovoltaic devices and ultimate performance limit comparison of multiple-stage and single-stage interband infrared detectors," </w:t>
      </w:r>
      <w:r w:rsidRPr="004E1CE3">
        <w:rPr>
          <w:i/>
        </w:rPr>
        <w:t xml:space="preserve">Journal of Applied Physics, </w:t>
      </w:r>
      <w:r w:rsidRPr="004E1CE3">
        <w:t>vol. 114, p. 104506, 2013.</w:t>
      </w:r>
      <w:bookmarkEnd w:id="315"/>
    </w:p>
    <w:p w14:paraId="6D0DA429" w14:textId="77777777" w:rsidR="00413F74" w:rsidRPr="004E1CE3" w:rsidRDefault="00413F74" w:rsidP="004E1CE3">
      <w:pPr>
        <w:pStyle w:val="EndNoteBibliography"/>
      </w:pPr>
    </w:p>
    <w:p w14:paraId="67F37492" w14:textId="0F18C930" w:rsidR="004E1CE3" w:rsidRDefault="004E1CE3" w:rsidP="004E1CE3">
      <w:pPr>
        <w:pStyle w:val="EndNoteBibliography"/>
      </w:pPr>
      <w:bookmarkStart w:id="316" w:name="_ENREF_5_36"/>
      <w:r w:rsidRPr="004E1CE3">
        <w:t>[36]</w:t>
      </w:r>
      <w:r w:rsidRPr="004E1CE3">
        <w:tab/>
        <w:t>R. T. Hinkey and R. Q. Yang, "Comparison of ultimate limits of interband cascade infrared photodetectors and single-absorber detectors,</w:t>
      </w:r>
      <w:r w:rsidRPr="00416E63">
        <w:t xml:space="preserve">" </w:t>
      </w:r>
      <w:r w:rsidRPr="00416E63">
        <w:rPr>
          <w:rFonts w:asciiTheme="majorHAnsi" w:hAnsiTheme="majorHAnsi" w:cstheme="majorHAnsi"/>
          <w:i/>
        </w:rPr>
        <w:t xml:space="preserve">in </w:t>
      </w:r>
      <w:r w:rsidR="00DD21E5" w:rsidRPr="00416E63">
        <w:rPr>
          <w:rFonts w:asciiTheme="majorHAnsi" w:hAnsiTheme="majorHAnsi" w:cstheme="majorHAnsi"/>
          <w:i/>
        </w:rPr>
        <w:t xml:space="preserve">Proceedings of </w:t>
      </w:r>
      <w:r w:rsidR="00416E63" w:rsidRPr="00416E63">
        <w:rPr>
          <w:rFonts w:asciiTheme="majorHAnsi" w:hAnsiTheme="majorHAnsi" w:cstheme="majorHAnsi"/>
          <w:i/>
        </w:rPr>
        <w:t>SPIE</w:t>
      </w:r>
      <w:r w:rsidR="00416E63" w:rsidRPr="00416E63">
        <w:rPr>
          <w:rFonts w:asciiTheme="majorHAnsi" w:hAnsiTheme="majorHAnsi" w:cstheme="majorHAnsi"/>
          <w:i/>
          <w:iCs/>
          <w:bdr w:val="none" w:sz="0" w:space="0" w:color="auto" w:frame="1"/>
          <w:shd w:val="clear" w:color="auto" w:fill="FFFFFF"/>
        </w:rPr>
        <w:t xml:space="preserve">, </w:t>
      </w:r>
      <w:r w:rsidR="00416E63" w:rsidRPr="00416E63">
        <w:rPr>
          <w:rFonts w:asciiTheme="majorHAnsi" w:hAnsiTheme="majorHAnsi" w:cstheme="majorHAnsi"/>
          <w:i/>
          <w:shd w:val="clear" w:color="auto" w:fill="FFFFFF"/>
        </w:rPr>
        <w:t>Infrared Sensors, Devices, and Applications III</w:t>
      </w:r>
      <w:r w:rsidRPr="00416E63">
        <w:rPr>
          <w:rFonts w:asciiTheme="majorHAnsi" w:hAnsiTheme="majorHAnsi" w:cstheme="majorHAnsi"/>
          <w:i/>
        </w:rPr>
        <w:t xml:space="preserve">, </w:t>
      </w:r>
      <w:r w:rsidR="00416E63">
        <w:t>vol. 8868, p. 886804</w:t>
      </w:r>
      <w:r w:rsidR="00413F74">
        <w:t>, 2013</w:t>
      </w:r>
      <w:r w:rsidRPr="004E1CE3">
        <w:t>.</w:t>
      </w:r>
      <w:bookmarkEnd w:id="316"/>
    </w:p>
    <w:p w14:paraId="16C76635" w14:textId="77777777" w:rsidR="00413F74" w:rsidRPr="004E1CE3" w:rsidRDefault="00413F74" w:rsidP="004E1CE3">
      <w:pPr>
        <w:pStyle w:val="EndNoteBibliography"/>
      </w:pPr>
    </w:p>
    <w:p w14:paraId="68FB69A3" w14:textId="44E76907" w:rsidR="004E1CE3" w:rsidRDefault="004E1CE3" w:rsidP="004E1CE3">
      <w:pPr>
        <w:pStyle w:val="EndNoteBibliography"/>
      </w:pPr>
      <w:bookmarkStart w:id="317" w:name="_ENREF_5_37"/>
      <w:r w:rsidRPr="004E1CE3">
        <w:t>[37]</w:t>
      </w:r>
      <w:r w:rsidRPr="004E1CE3">
        <w:tab/>
        <w:t xml:space="preserve">L. A. Treider, V. M. Cowan, C. P. Morath, Z. Tian, and S. Krishna, "Noise spectrum measurements of a midwave, interband cascade infrared photodetector with 33 nm wide electron barrier," in </w:t>
      </w:r>
      <w:r w:rsidR="00DD21E5" w:rsidRPr="00416E63">
        <w:rPr>
          <w:i/>
        </w:rPr>
        <w:t xml:space="preserve">Proceedings of </w:t>
      </w:r>
      <w:r w:rsidR="00416E63" w:rsidRPr="00416E63">
        <w:rPr>
          <w:i/>
        </w:rPr>
        <w:t>SPIE</w:t>
      </w:r>
      <w:r w:rsidR="00416E63" w:rsidRPr="00416E63">
        <w:rPr>
          <w:rFonts w:asciiTheme="majorHAnsi" w:hAnsiTheme="majorHAnsi" w:cstheme="majorHAnsi"/>
          <w:i/>
        </w:rPr>
        <w:t xml:space="preserve">, </w:t>
      </w:r>
      <w:r w:rsidR="00416E63" w:rsidRPr="00416E63">
        <w:rPr>
          <w:rFonts w:asciiTheme="majorHAnsi" w:hAnsiTheme="majorHAnsi" w:cstheme="majorHAnsi"/>
          <w:i/>
          <w:shd w:val="clear" w:color="auto" w:fill="FFFFFF"/>
        </w:rPr>
        <w:t>Nanophotonics and Macrophotonics for Space Environments VII</w:t>
      </w:r>
      <w:r w:rsidRPr="00416E63">
        <w:rPr>
          <w:rFonts w:asciiTheme="majorHAnsi" w:hAnsiTheme="majorHAnsi" w:cstheme="majorHAnsi"/>
        </w:rPr>
        <w:t xml:space="preserve">, </w:t>
      </w:r>
      <w:r w:rsidR="00416E63" w:rsidRPr="00416E63">
        <w:rPr>
          <w:rFonts w:asciiTheme="majorHAnsi" w:hAnsiTheme="majorHAnsi" w:cstheme="majorHAnsi"/>
        </w:rPr>
        <w:t>vol. 8876, p. 88760B</w:t>
      </w:r>
      <w:r w:rsidR="00413F74" w:rsidRPr="00416E63">
        <w:rPr>
          <w:rFonts w:asciiTheme="majorHAnsi" w:hAnsiTheme="majorHAnsi" w:cstheme="majorHAnsi"/>
        </w:rPr>
        <w:t>, 2013</w:t>
      </w:r>
      <w:r w:rsidRPr="004E1CE3">
        <w:t>.</w:t>
      </w:r>
      <w:bookmarkEnd w:id="317"/>
    </w:p>
    <w:p w14:paraId="17E2A1B4" w14:textId="77777777" w:rsidR="00413F74" w:rsidRPr="004E1CE3" w:rsidRDefault="00413F74" w:rsidP="004E1CE3">
      <w:pPr>
        <w:pStyle w:val="EndNoteBibliography"/>
      </w:pPr>
    </w:p>
    <w:p w14:paraId="6512DC72" w14:textId="618C5D79" w:rsidR="004E1CE3" w:rsidRDefault="004E1CE3" w:rsidP="004E1CE3">
      <w:pPr>
        <w:pStyle w:val="EndNoteBibliography"/>
      </w:pPr>
      <w:bookmarkStart w:id="318" w:name="_ENREF_5_38"/>
      <w:r w:rsidRPr="004E1CE3">
        <w:t>[38]</w:t>
      </w:r>
      <w:r w:rsidRPr="004E1CE3">
        <w:tab/>
        <w:t xml:space="preserve">M. G. Mauk, "Survey of thermophotovoltaic (TPV) devices," in </w:t>
      </w:r>
      <w:r w:rsidRPr="004E1CE3">
        <w:rPr>
          <w:i/>
        </w:rPr>
        <w:t>Mid-infrared Semiconductor Optoelectronics</w:t>
      </w:r>
      <w:r w:rsidR="00DD21E5">
        <w:t xml:space="preserve">, </w:t>
      </w:r>
      <w:r w:rsidRPr="004E1CE3">
        <w:t>Springer, pp. 673-738</w:t>
      </w:r>
      <w:r w:rsidR="00413F74">
        <w:t>, 2006</w:t>
      </w:r>
      <w:r w:rsidRPr="004E1CE3">
        <w:t>.</w:t>
      </w:r>
      <w:bookmarkEnd w:id="318"/>
    </w:p>
    <w:p w14:paraId="6E3E532B" w14:textId="77777777" w:rsidR="00413F74" w:rsidRPr="004E1CE3" w:rsidRDefault="00413F74" w:rsidP="004E1CE3">
      <w:pPr>
        <w:pStyle w:val="EndNoteBibliography"/>
      </w:pPr>
    </w:p>
    <w:p w14:paraId="24D29D3C" w14:textId="3216BA31" w:rsidR="004E1CE3" w:rsidRDefault="004E1CE3" w:rsidP="004E1CE3">
      <w:pPr>
        <w:pStyle w:val="EndNoteBibliography"/>
      </w:pPr>
      <w:bookmarkStart w:id="319" w:name="_ENREF_5_39"/>
      <w:r w:rsidRPr="004E1CE3">
        <w:t>[39]</w:t>
      </w:r>
      <w:r w:rsidRPr="004E1CE3">
        <w:tab/>
        <w:t xml:space="preserve">T. Bauer, </w:t>
      </w:r>
      <w:r w:rsidRPr="00DD21E5">
        <w:rPr>
          <w:i/>
        </w:rPr>
        <w:t>Thermophotovoltaics: basic principles and cr</w:t>
      </w:r>
      <w:r w:rsidR="00DD21E5">
        <w:rPr>
          <w:i/>
        </w:rPr>
        <w:t>itical aspects of system design</w:t>
      </w:r>
      <w:r w:rsidR="00DD21E5">
        <w:t xml:space="preserve">, </w:t>
      </w:r>
      <w:r w:rsidRPr="004E1CE3">
        <w:t>Springer Science &amp; Business Media, 2011.</w:t>
      </w:r>
      <w:bookmarkEnd w:id="319"/>
    </w:p>
    <w:p w14:paraId="08CECFC6" w14:textId="77777777" w:rsidR="00413F74" w:rsidRPr="004E1CE3" w:rsidRDefault="00413F74" w:rsidP="004E1CE3">
      <w:pPr>
        <w:pStyle w:val="EndNoteBibliography"/>
      </w:pPr>
    </w:p>
    <w:p w14:paraId="34FABBCD" w14:textId="0770646F" w:rsidR="004E1CE3" w:rsidRDefault="004E1CE3" w:rsidP="004E1CE3">
      <w:pPr>
        <w:pStyle w:val="EndNoteBibliography"/>
      </w:pPr>
      <w:bookmarkStart w:id="320" w:name="_ENREF_5_40"/>
      <w:r w:rsidRPr="004E1CE3">
        <w:t>[40]</w:t>
      </w:r>
      <w:r w:rsidRPr="004E1CE3">
        <w:tab/>
        <w:t xml:space="preserve">A. Datas and C. Algora, "Global optimization of solar thermophotovoltaic systems," </w:t>
      </w:r>
      <w:r w:rsidRPr="004E1CE3">
        <w:rPr>
          <w:i/>
        </w:rPr>
        <w:t xml:space="preserve">Progress in Photovoltaics: Research and Applications, </w:t>
      </w:r>
      <w:r w:rsidRPr="004E1CE3">
        <w:t>vol. 21, pp. 1040-1055, 2013.</w:t>
      </w:r>
      <w:bookmarkEnd w:id="320"/>
    </w:p>
    <w:p w14:paraId="7DC99EB5" w14:textId="77777777" w:rsidR="00413F74" w:rsidRPr="004E1CE3" w:rsidRDefault="00413F74" w:rsidP="004E1CE3">
      <w:pPr>
        <w:pStyle w:val="EndNoteBibliography"/>
      </w:pPr>
    </w:p>
    <w:p w14:paraId="5B2709F9" w14:textId="6E581AA2" w:rsidR="004E1CE3" w:rsidRDefault="004E1CE3" w:rsidP="004E1CE3">
      <w:pPr>
        <w:pStyle w:val="EndNoteBibliography"/>
      </w:pPr>
      <w:bookmarkStart w:id="321" w:name="_ENREF_5_41"/>
      <w:r w:rsidRPr="004E1CE3">
        <w:t>[41]</w:t>
      </w:r>
      <w:r w:rsidRPr="004E1CE3">
        <w:tab/>
        <w:t xml:space="preserve">T. Coutts, "A review of progress in thermophotovoltaic generation of electricity," </w:t>
      </w:r>
      <w:r w:rsidRPr="004E1CE3">
        <w:rPr>
          <w:i/>
        </w:rPr>
        <w:t xml:space="preserve">Renewable and Sustainable Energy Reviews, </w:t>
      </w:r>
      <w:r w:rsidRPr="004E1CE3">
        <w:t>vol. 3, pp. 77-184, 1999.</w:t>
      </w:r>
      <w:bookmarkEnd w:id="321"/>
    </w:p>
    <w:p w14:paraId="4502A4E6" w14:textId="77777777" w:rsidR="000572C5" w:rsidRPr="004E1CE3" w:rsidRDefault="000572C5" w:rsidP="004E1CE3">
      <w:pPr>
        <w:pStyle w:val="EndNoteBibliography"/>
      </w:pPr>
    </w:p>
    <w:p w14:paraId="14DBC100" w14:textId="31771935" w:rsidR="004E1CE3" w:rsidRDefault="004E1CE3" w:rsidP="004E1CE3">
      <w:pPr>
        <w:pStyle w:val="EndNoteBibliography"/>
      </w:pPr>
      <w:bookmarkStart w:id="322" w:name="_ENREF_5_42"/>
      <w:r w:rsidRPr="004E1CE3">
        <w:t>[42]</w:t>
      </w:r>
      <w:r w:rsidRPr="004E1CE3">
        <w:tab/>
        <w:t xml:space="preserve">N.-P. Harder and P. Würfel, "Theoretical limits of thermophotovoltaic solar energy conversion," </w:t>
      </w:r>
      <w:r w:rsidRPr="004E1CE3">
        <w:rPr>
          <w:i/>
        </w:rPr>
        <w:t xml:space="preserve">Semiconductor Science and Technology, </w:t>
      </w:r>
      <w:r w:rsidRPr="004E1CE3">
        <w:t>vol. 18, p. S151, 2003.</w:t>
      </w:r>
      <w:bookmarkEnd w:id="322"/>
    </w:p>
    <w:p w14:paraId="410EDA40" w14:textId="77777777" w:rsidR="00413F74" w:rsidRPr="004E1CE3" w:rsidRDefault="00413F74" w:rsidP="004E1CE3">
      <w:pPr>
        <w:pStyle w:val="EndNoteBibliography"/>
      </w:pPr>
    </w:p>
    <w:p w14:paraId="6D169858" w14:textId="728D7CF4" w:rsidR="004E1CE3" w:rsidRDefault="004E1CE3" w:rsidP="004E1CE3">
      <w:pPr>
        <w:pStyle w:val="EndNoteBibliography"/>
      </w:pPr>
      <w:bookmarkStart w:id="323" w:name="_ENREF_5_43"/>
      <w:r w:rsidRPr="004E1CE3">
        <w:t>[43]</w:t>
      </w:r>
      <w:r w:rsidRPr="004E1CE3">
        <w:tab/>
        <w:t xml:space="preserve">C. Wang, H. Choi, S. Ransom, G. Charache, L. Danielson, and D. DePoy, "High-quantum-efficiency 0.5 eV GaInAsSb/GaSb thermophotovoltaic devices," </w:t>
      </w:r>
      <w:r w:rsidR="000F27DC">
        <w:rPr>
          <w:i/>
        </w:rPr>
        <w:t>Applied Physics L</w:t>
      </w:r>
      <w:r w:rsidRPr="004E1CE3">
        <w:rPr>
          <w:i/>
        </w:rPr>
        <w:t xml:space="preserve">etters, </w:t>
      </w:r>
      <w:r w:rsidRPr="004E1CE3">
        <w:t>vol. 75, pp. 1305-1307, 1999.</w:t>
      </w:r>
      <w:bookmarkEnd w:id="323"/>
    </w:p>
    <w:p w14:paraId="08CE8C4E" w14:textId="77777777" w:rsidR="00413F74" w:rsidRPr="004E1CE3" w:rsidRDefault="00413F74" w:rsidP="004E1CE3">
      <w:pPr>
        <w:pStyle w:val="EndNoteBibliography"/>
      </w:pPr>
    </w:p>
    <w:p w14:paraId="06535F1F" w14:textId="36450766" w:rsidR="004E1CE3" w:rsidRDefault="004E1CE3" w:rsidP="004E1CE3">
      <w:pPr>
        <w:pStyle w:val="EndNoteBibliography"/>
      </w:pPr>
      <w:bookmarkStart w:id="324" w:name="_ENREF_5_44"/>
      <w:r w:rsidRPr="004E1CE3">
        <w:t>[44]</w:t>
      </w:r>
      <w:r w:rsidRPr="004E1CE3">
        <w:tab/>
        <w:t>C. Wang, R. Huang, D. Shiau, M. Connors, P. Murphy, P. O'BRIEN</w:t>
      </w:r>
      <w:r w:rsidRPr="004E1CE3">
        <w:rPr>
          <w:i/>
        </w:rPr>
        <w:t>, et al.</w:t>
      </w:r>
      <w:r w:rsidRPr="004E1CE3">
        <w:t xml:space="preserve">, "Monolithically series-interconnected GalnAsSb/AlGaAsSb/GaSb thermophotovoltaic devices with an internal backsurface reflector formed by wafer bonding," </w:t>
      </w:r>
      <w:r w:rsidR="000F27DC">
        <w:rPr>
          <w:i/>
        </w:rPr>
        <w:t>Applied P</w:t>
      </w:r>
      <w:r w:rsidRPr="004E1CE3">
        <w:rPr>
          <w:i/>
        </w:rPr>
        <w:t xml:space="preserve">hysics </w:t>
      </w:r>
      <w:r w:rsidR="000F27DC">
        <w:rPr>
          <w:i/>
        </w:rPr>
        <w:t>L</w:t>
      </w:r>
      <w:r w:rsidRPr="004E1CE3">
        <w:rPr>
          <w:i/>
        </w:rPr>
        <w:t xml:space="preserve">etters, </w:t>
      </w:r>
      <w:r w:rsidRPr="004E1CE3">
        <w:t>vol. 83, pp. 1286-1288, 2003.</w:t>
      </w:r>
      <w:bookmarkEnd w:id="324"/>
    </w:p>
    <w:p w14:paraId="23484C17" w14:textId="77777777" w:rsidR="00413F74" w:rsidRPr="004E1CE3" w:rsidRDefault="00413F74" w:rsidP="004E1CE3">
      <w:pPr>
        <w:pStyle w:val="EndNoteBibliography"/>
      </w:pPr>
    </w:p>
    <w:p w14:paraId="67E2818E" w14:textId="34D42B97" w:rsidR="004E1CE3" w:rsidRDefault="004E1CE3" w:rsidP="004E1CE3">
      <w:pPr>
        <w:pStyle w:val="EndNoteBibliography"/>
      </w:pPr>
      <w:bookmarkStart w:id="325" w:name="_ENREF_5_45"/>
      <w:r w:rsidRPr="004E1CE3">
        <w:t>[45]</w:t>
      </w:r>
      <w:r w:rsidRPr="004E1CE3">
        <w:tab/>
        <w:t xml:space="preserve">R. K. Huang, R. J. Ram, M. J. Manfra, M. K. Connors, L. J. Missaggia, and G. W. Turner, "Heterojunction thermophotovoltaic devices with high voltage factor," </w:t>
      </w:r>
      <w:r w:rsidR="000F27DC">
        <w:rPr>
          <w:i/>
        </w:rPr>
        <w:t>Journal of Applied P</w:t>
      </w:r>
      <w:r w:rsidRPr="004E1CE3">
        <w:rPr>
          <w:i/>
        </w:rPr>
        <w:t xml:space="preserve">hysics, </w:t>
      </w:r>
      <w:r w:rsidRPr="004E1CE3">
        <w:t>vol. 101, p. 6102, 2007.</w:t>
      </w:r>
      <w:bookmarkEnd w:id="325"/>
    </w:p>
    <w:p w14:paraId="36DB9658" w14:textId="77777777" w:rsidR="00413F74" w:rsidRPr="004E1CE3" w:rsidRDefault="00413F74" w:rsidP="004E1CE3">
      <w:pPr>
        <w:pStyle w:val="EndNoteBibliography"/>
      </w:pPr>
    </w:p>
    <w:p w14:paraId="3028348F" w14:textId="2C40F69D" w:rsidR="004E1CE3" w:rsidRDefault="004E1CE3" w:rsidP="004E1CE3">
      <w:pPr>
        <w:pStyle w:val="EndNoteBibliography"/>
      </w:pPr>
      <w:bookmarkStart w:id="326" w:name="_ENREF_5_46"/>
      <w:r w:rsidRPr="004E1CE3">
        <w:t>[46]</w:t>
      </w:r>
      <w:r w:rsidRPr="004E1CE3">
        <w:tab/>
        <w:t xml:space="preserve">R. Tuley and R. Nicholas, "Band gap dependent thermophotovoltaic device performance using the InGaAs and InGaAsP material system," </w:t>
      </w:r>
      <w:r w:rsidRPr="004E1CE3">
        <w:rPr>
          <w:i/>
        </w:rPr>
        <w:t xml:space="preserve">Journal of Applied Physics, </w:t>
      </w:r>
      <w:r w:rsidRPr="004E1CE3">
        <w:t>vol. 108, p. 084516, 2010.</w:t>
      </w:r>
      <w:bookmarkEnd w:id="326"/>
    </w:p>
    <w:p w14:paraId="5341AFF6" w14:textId="77777777" w:rsidR="00413F74" w:rsidRPr="004E1CE3" w:rsidRDefault="00413F74" w:rsidP="004E1CE3">
      <w:pPr>
        <w:pStyle w:val="EndNoteBibliography"/>
      </w:pPr>
    </w:p>
    <w:p w14:paraId="2FB1D9C6" w14:textId="5DCEEC5F" w:rsidR="004E1CE3" w:rsidRDefault="004E1CE3" w:rsidP="004E1CE3">
      <w:pPr>
        <w:pStyle w:val="EndNoteBibliography"/>
      </w:pPr>
      <w:bookmarkStart w:id="327" w:name="_ENREF_5_47"/>
      <w:r w:rsidRPr="004E1CE3">
        <w:t>[47]</w:t>
      </w:r>
      <w:r w:rsidRPr="004E1CE3">
        <w:tab/>
        <w:t xml:space="preserve">T. J. Coutts and J. S. Ward, "Thermophotovoltaic and photovoltaic conversion at high-flux densities," </w:t>
      </w:r>
      <w:r w:rsidRPr="004E1CE3">
        <w:rPr>
          <w:i/>
        </w:rPr>
        <w:t xml:space="preserve">IEEE Transactions on Electron Devices, </w:t>
      </w:r>
      <w:r w:rsidRPr="004E1CE3">
        <w:t>vol. 46, pp. 2145-2153, 1999.</w:t>
      </w:r>
      <w:bookmarkEnd w:id="327"/>
    </w:p>
    <w:p w14:paraId="664EE215" w14:textId="77777777" w:rsidR="00413F74" w:rsidRPr="004E1CE3" w:rsidRDefault="00413F74" w:rsidP="004E1CE3">
      <w:pPr>
        <w:pStyle w:val="EndNoteBibliography"/>
      </w:pPr>
    </w:p>
    <w:p w14:paraId="497713FD" w14:textId="70D5DF6B" w:rsidR="004E1CE3" w:rsidRPr="00AD0507" w:rsidRDefault="004E1CE3" w:rsidP="00416438">
      <w:pPr>
        <w:spacing w:line="240" w:lineRule="auto"/>
        <w:ind w:left="720" w:hanging="720"/>
        <w:rPr>
          <w:color w:val="222222"/>
          <w:sz w:val="27"/>
          <w:szCs w:val="27"/>
          <w:lang w:bidi="ar-SA"/>
        </w:rPr>
      </w:pPr>
      <w:bookmarkStart w:id="328" w:name="_ENREF_5_48"/>
      <w:bookmarkStart w:id="329" w:name="_Toc469516494"/>
      <w:r w:rsidRPr="00AD0507">
        <w:t>[48]</w:t>
      </w:r>
      <w:r w:rsidRPr="00AD0507">
        <w:tab/>
        <w:t>W. R. Chan, P. Bermel, R. C. Pilawa-Podgurski, C. H. Marton, K. F. Jensen, J. J. Senkevich</w:t>
      </w:r>
      <w:r w:rsidRPr="00AD0507">
        <w:rPr>
          <w:i/>
        </w:rPr>
        <w:t>, et al.</w:t>
      </w:r>
      <w:r w:rsidRPr="00AD0507">
        <w:t>, "Toward high-energy-density, high-efficiency, and moderate-temperature chip-scale thermophotovoltaics,"</w:t>
      </w:r>
      <w:r w:rsidR="00DD21E5">
        <w:t xml:space="preserve"> </w:t>
      </w:r>
      <w:r w:rsidR="00AD0507" w:rsidRPr="00AD0507">
        <w:rPr>
          <w:i/>
        </w:rPr>
        <w:t>Proceedings of the National Academy of Sciences US</w:t>
      </w:r>
      <w:r w:rsidRPr="00AD0507">
        <w:rPr>
          <w:i/>
        </w:rPr>
        <w:t xml:space="preserve">A, </w:t>
      </w:r>
      <w:r w:rsidRPr="00AD0507">
        <w:t>vol. 110, pp. 5309-</w:t>
      </w:r>
      <w:r w:rsidR="00AD0507">
        <w:t xml:space="preserve">5314, </w:t>
      </w:r>
      <w:r w:rsidRPr="00AD0507">
        <w:t>2013.</w:t>
      </w:r>
      <w:bookmarkEnd w:id="328"/>
      <w:bookmarkEnd w:id="329"/>
    </w:p>
    <w:p w14:paraId="19842C95" w14:textId="77777777" w:rsidR="00413F74" w:rsidRPr="004E1CE3" w:rsidRDefault="00413F74" w:rsidP="004E1CE3">
      <w:pPr>
        <w:pStyle w:val="EndNoteBibliography"/>
      </w:pPr>
    </w:p>
    <w:p w14:paraId="7AC8C1A8" w14:textId="41FC1C24" w:rsidR="004E1CE3" w:rsidRDefault="004E1CE3" w:rsidP="004E1CE3">
      <w:pPr>
        <w:pStyle w:val="EndNoteBibliography"/>
      </w:pPr>
      <w:bookmarkStart w:id="330" w:name="_ENREF_5_49"/>
      <w:r w:rsidRPr="004E1CE3">
        <w:t>[49]</w:t>
      </w:r>
      <w:r w:rsidRPr="004E1CE3">
        <w:tab/>
        <w:t xml:space="preserve">R. T. Hinkey, Z.-B. Tian, S. S. S. Rassel, R. Q. Yang, J. F. Klem, and M. B. Johnson, "Interband cascade photovoltaic devices for conversion of mid-IR radiation," </w:t>
      </w:r>
      <w:r w:rsidRPr="004E1CE3">
        <w:rPr>
          <w:i/>
        </w:rPr>
        <w:t xml:space="preserve">IEEE Journal of Photovoltaics, </w:t>
      </w:r>
      <w:r w:rsidRPr="004E1CE3">
        <w:t>vol. 3, pp. 745-752, 2013.</w:t>
      </w:r>
      <w:bookmarkEnd w:id="330"/>
    </w:p>
    <w:p w14:paraId="7FD07448" w14:textId="77777777" w:rsidR="00AD0507" w:rsidRDefault="00AD0507" w:rsidP="004E1CE3">
      <w:pPr>
        <w:pStyle w:val="EndNoteBibliography"/>
      </w:pPr>
    </w:p>
    <w:p w14:paraId="57D57F2B" w14:textId="46E548A1" w:rsidR="00AD0507" w:rsidRPr="00FE718E" w:rsidRDefault="00AD0507" w:rsidP="00AD0507">
      <w:pPr>
        <w:pStyle w:val="EndNoteBibliography"/>
      </w:pPr>
      <w:r>
        <w:lastRenderedPageBreak/>
        <w:t xml:space="preserve">[50]     </w:t>
      </w:r>
      <w:bookmarkStart w:id="331" w:name="Ref50"/>
      <w:r w:rsidRPr="00AF51ED">
        <w:t>R. T. Hinke</w:t>
      </w:r>
      <w:r>
        <w:t>y and R. Q. Yang, “Theoretical comparison of performance limits of single- and multiple-s</w:t>
      </w:r>
      <w:r w:rsidRPr="00AF51ED">
        <w:t xml:space="preserve">tage </w:t>
      </w:r>
      <w:r>
        <w:t xml:space="preserve">photovoltaic devices”, </w:t>
      </w:r>
      <w:r w:rsidRPr="00AD0507">
        <w:rPr>
          <w:i/>
        </w:rPr>
        <w:t>Semiconductor Science and Technology</w:t>
      </w:r>
      <w:r w:rsidRPr="00AF51ED">
        <w:t xml:space="preserve">, </w:t>
      </w:r>
      <w:r w:rsidRPr="00AD0507">
        <w:t>vol. 30,</w:t>
      </w:r>
      <w:r w:rsidRPr="00AF51ED">
        <w:t xml:space="preserve"> </w:t>
      </w:r>
      <w:r>
        <w:t xml:space="preserve">p.015013, </w:t>
      </w:r>
      <w:r w:rsidRPr="00AF51ED">
        <w:t>2015</w:t>
      </w:r>
      <w:r w:rsidRPr="00FE718E">
        <w:t>.</w:t>
      </w:r>
    </w:p>
    <w:bookmarkEnd w:id="331"/>
    <w:p w14:paraId="027B9B09" w14:textId="639A8F0D" w:rsidR="00AD0507" w:rsidRDefault="00AD0507" w:rsidP="004E1CE3">
      <w:pPr>
        <w:pStyle w:val="EndNoteBibliography"/>
      </w:pPr>
    </w:p>
    <w:p w14:paraId="0FB8269F" w14:textId="77777777" w:rsidR="00413F74" w:rsidRPr="004E1CE3" w:rsidRDefault="00413F74" w:rsidP="004E1CE3">
      <w:pPr>
        <w:pStyle w:val="EndNoteBibliography"/>
      </w:pPr>
    </w:p>
    <w:p w14:paraId="4073C979" w14:textId="1817F3B6" w:rsidR="004E1CE3" w:rsidRDefault="00AD0507" w:rsidP="004E1CE3">
      <w:pPr>
        <w:pStyle w:val="EndNoteBibliography"/>
      </w:pPr>
      <w:bookmarkStart w:id="332" w:name="_ENREF_5_50"/>
      <w:r>
        <w:t>[51</w:t>
      </w:r>
      <w:r w:rsidR="000F27DC">
        <w:t>]</w:t>
      </w:r>
      <w:r w:rsidR="000F27DC">
        <w:tab/>
      </w:r>
      <w:bookmarkStart w:id="333" w:name="Ref51"/>
      <w:r w:rsidR="000F27DC">
        <w:t xml:space="preserve">H. Ye, </w:t>
      </w:r>
      <w:r w:rsidR="00DD21E5">
        <w:rPr>
          <w:i/>
        </w:rPr>
        <w:t>Molecular beam epitaxy of InAs, GaSb, AlSb s</w:t>
      </w:r>
      <w:r w:rsidR="004E1CE3" w:rsidRPr="000F27DC">
        <w:rPr>
          <w:i/>
        </w:rPr>
        <w:t>tructures</w:t>
      </w:r>
      <w:r w:rsidR="00DD21E5">
        <w:rPr>
          <w:i/>
        </w:rPr>
        <w:t xml:space="preserve"> for interband cascade d</w:t>
      </w:r>
      <w:r w:rsidR="000F27DC" w:rsidRPr="000F27DC">
        <w:rPr>
          <w:i/>
        </w:rPr>
        <w:t>evices</w:t>
      </w:r>
      <w:r w:rsidR="000F27DC">
        <w:t>,</w:t>
      </w:r>
      <w:r w:rsidR="004E1CE3" w:rsidRPr="004E1CE3">
        <w:t xml:space="preserve"> </w:t>
      </w:r>
      <w:r w:rsidR="00DD21E5">
        <w:t xml:space="preserve">Ph.D. </w:t>
      </w:r>
      <w:r w:rsidR="000F27DC">
        <w:t>dissertation,</w:t>
      </w:r>
      <w:r w:rsidR="00DD21E5">
        <w:t xml:space="preserve"> University of Oklahoma,</w:t>
      </w:r>
      <w:r w:rsidR="000F27DC">
        <w:t xml:space="preserve"> </w:t>
      </w:r>
      <w:r w:rsidR="004E1CE3" w:rsidRPr="004E1CE3">
        <w:t>2016.</w:t>
      </w:r>
      <w:bookmarkEnd w:id="332"/>
    </w:p>
    <w:bookmarkEnd w:id="333"/>
    <w:p w14:paraId="1E8504A9" w14:textId="77777777" w:rsidR="00413F74" w:rsidRPr="004E1CE3" w:rsidRDefault="00413F74" w:rsidP="004E1CE3">
      <w:pPr>
        <w:pStyle w:val="EndNoteBibliography"/>
      </w:pPr>
    </w:p>
    <w:p w14:paraId="7F6926A1" w14:textId="78D638F2" w:rsidR="004E1CE3" w:rsidRDefault="00AD0507" w:rsidP="004E1CE3">
      <w:pPr>
        <w:pStyle w:val="EndNoteBibliography"/>
      </w:pPr>
      <w:bookmarkStart w:id="334" w:name="_ENREF_5_51"/>
      <w:r>
        <w:t>[52</w:t>
      </w:r>
      <w:r w:rsidR="004E1CE3" w:rsidRPr="004E1CE3">
        <w:t>]</w:t>
      </w:r>
      <w:r w:rsidR="004E1CE3" w:rsidRPr="004E1CE3">
        <w:tab/>
      </w:r>
      <w:bookmarkStart w:id="335" w:name="Ref52"/>
      <w:r w:rsidR="004E1CE3" w:rsidRPr="004E1CE3">
        <w:t>J. Schmidt, M. Kerr, and A. Cuevas, "Surface passivation of silicon solar cells using plasma-enhanced chemical-vapour-deposited SiN films and thin thermal SiO</w:t>
      </w:r>
      <w:r w:rsidR="004E1CE3" w:rsidRPr="000F27DC">
        <w:rPr>
          <w:vertAlign w:val="subscript"/>
        </w:rPr>
        <w:t>2</w:t>
      </w:r>
      <w:r w:rsidR="004E1CE3" w:rsidRPr="004E1CE3">
        <w:t xml:space="preserve">/plasma SiN stacks," </w:t>
      </w:r>
      <w:r w:rsidR="004E1CE3" w:rsidRPr="004E1CE3">
        <w:rPr>
          <w:i/>
        </w:rPr>
        <w:t xml:space="preserve">Semiconductor Science and Technology, </w:t>
      </w:r>
      <w:r w:rsidR="004E1CE3" w:rsidRPr="004E1CE3">
        <w:t>vol. 16, p. 164, 2001.</w:t>
      </w:r>
      <w:bookmarkEnd w:id="334"/>
    </w:p>
    <w:p w14:paraId="6CE8E696" w14:textId="77777777" w:rsidR="00413F74" w:rsidRPr="004E1CE3" w:rsidRDefault="00413F74" w:rsidP="004E1CE3">
      <w:pPr>
        <w:pStyle w:val="EndNoteBibliography"/>
      </w:pPr>
    </w:p>
    <w:p w14:paraId="2C0DDCE4" w14:textId="78FCB950" w:rsidR="004E1CE3" w:rsidRPr="00AD0507" w:rsidRDefault="00AD0507" w:rsidP="00AD0507">
      <w:pPr>
        <w:spacing w:line="240" w:lineRule="auto"/>
        <w:ind w:left="720" w:hanging="720"/>
      </w:pPr>
      <w:bookmarkStart w:id="336" w:name="_ENREF_5_52"/>
      <w:r w:rsidRPr="00AD0507">
        <w:t>[53</w:t>
      </w:r>
      <w:r w:rsidR="004E1CE3" w:rsidRPr="00AD0507">
        <w:t>]</w:t>
      </w:r>
      <w:r w:rsidR="004E1CE3" w:rsidRPr="00AD0507">
        <w:tab/>
        <w:t xml:space="preserve">M. Hofmann, S. Kambor, C. Schmidt, D. Grambole, J. Rentsch, S. W. Glunz, </w:t>
      </w:r>
      <w:r w:rsidR="004E1CE3" w:rsidRPr="00AD0507">
        <w:rPr>
          <w:i/>
        </w:rPr>
        <w:t>et al</w:t>
      </w:r>
      <w:r w:rsidR="004E1CE3" w:rsidRPr="00AD0507">
        <w:t xml:space="preserve">., </w:t>
      </w:r>
      <w:r w:rsidRPr="00AD0507">
        <w:t>"</w:t>
      </w:r>
      <w:r>
        <w:t>PECVD-ONO: A new deposited firing stable rear surface passivation layer system for crystalline silicon solar c</w:t>
      </w:r>
      <w:r w:rsidR="004E1CE3" w:rsidRPr="00AD0507">
        <w:t>ells</w:t>
      </w:r>
      <w:r w:rsidRPr="00AD0507">
        <w:t>,"</w:t>
      </w:r>
      <w:r w:rsidR="004E1CE3" w:rsidRPr="00AD0507">
        <w:t xml:space="preserve"> </w:t>
      </w:r>
      <w:r w:rsidRPr="00AD0507">
        <w:rPr>
          <w:i/>
        </w:rPr>
        <w:t>Advances in Optoelectronics</w:t>
      </w:r>
      <w:r>
        <w:t>,</w:t>
      </w:r>
      <w:r w:rsidRPr="00AD0507">
        <w:br/>
      </w:r>
      <w:r w:rsidR="004E1CE3" w:rsidRPr="00AD0507">
        <w:t>vol. 2008, 2008.</w:t>
      </w:r>
      <w:bookmarkEnd w:id="336"/>
    </w:p>
    <w:p w14:paraId="278109D3" w14:textId="77777777" w:rsidR="0047163C" w:rsidRPr="004E1CE3" w:rsidRDefault="0047163C" w:rsidP="004E1CE3">
      <w:pPr>
        <w:pStyle w:val="EndNoteBibliography"/>
      </w:pPr>
    </w:p>
    <w:p w14:paraId="371DFA02" w14:textId="78E8BCF9" w:rsidR="004E1CE3" w:rsidRPr="004E1CE3" w:rsidRDefault="00AD0507" w:rsidP="004E1CE3">
      <w:pPr>
        <w:pStyle w:val="EndNoteBibliography"/>
      </w:pPr>
      <w:bookmarkStart w:id="337" w:name="_ENREF_5_53"/>
      <w:r>
        <w:t>[54</w:t>
      </w:r>
      <w:r w:rsidR="004E1CE3" w:rsidRPr="004E1CE3">
        <w:t>]</w:t>
      </w:r>
      <w:r w:rsidR="004E1CE3" w:rsidRPr="004E1CE3">
        <w:tab/>
        <w:t>S. Keipert-Colberg, N. Barkmann, C. Streich, A. Schütt, D. Suwito, P. Schäfer</w:t>
      </w:r>
      <w:r w:rsidR="004E1CE3" w:rsidRPr="004E1CE3">
        <w:rPr>
          <w:i/>
        </w:rPr>
        <w:t>, et al.</w:t>
      </w:r>
      <w:r w:rsidR="004E1CE3" w:rsidRPr="004E1CE3">
        <w:t xml:space="preserve">, "Investigation of a PECVD silicon oxide/silicon nitride passivation system concerning process influences," in </w:t>
      </w:r>
      <w:r w:rsidR="004E1CE3" w:rsidRPr="004E1CE3">
        <w:rPr>
          <w:i/>
        </w:rPr>
        <w:t>Proceedings of 26</w:t>
      </w:r>
      <w:r w:rsidR="004E1CE3" w:rsidRPr="000F27DC">
        <w:rPr>
          <w:i/>
          <w:vertAlign w:val="superscript"/>
        </w:rPr>
        <w:t>th</w:t>
      </w:r>
      <w:r w:rsidR="004E1CE3" w:rsidRPr="004E1CE3">
        <w:rPr>
          <w:i/>
        </w:rPr>
        <w:t xml:space="preserve"> European PV Solar Energy Conference and Exhibition</w:t>
      </w:r>
      <w:r w:rsidR="004E1CE3" w:rsidRPr="004E1CE3">
        <w:t>, pp. 5-9</w:t>
      </w:r>
      <w:r w:rsidR="000F27DC">
        <w:t>¸ 2011</w:t>
      </w:r>
      <w:r w:rsidR="004E1CE3" w:rsidRPr="004E1CE3">
        <w:t>.</w:t>
      </w:r>
      <w:bookmarkEnd w:id="337"/>
    </w:p>
    <w:bookmarkEnd w:id="335"/>
    <w:p w14:paraId="5766AAB3" w14:textId="6B51AB1A" w:rsidR="009216D0" w:rsidRDefault="003A5075" w:rsidP="00F94F92">
      <w:pPr>
        <w:rPr>
          <w:rFonts w:asciiTheme="majorHAnsi" w:hAnsiTheme="majorHAnsi" w:cstheme="majorHAnsi"/>
        </w:rPr>
      </w:pPr>
      <w:r w:rsidRPr="00F94F92">
        <w:rPr>
          <w:rFonts w:asciiTheme="majorHAnsi" w:hAnsiTheme="majorHAnsi" w:cstheme="majorHAnsi"/>
        </w:rPr>
        <w:fldChar w:fldCharType="end"/>
      </w:r>
    </w:p>
    <w:p w14:paraId="18AF6F78" w14:textId="77777777" w:rsidR="00FF219A" w:rsidRDefault="00FF219A" w:rsidP="00F94F92">
      <w:pPr>
        <w:rPr>
          <w:rFonts w:asciiTheme="majorHAnsi" w:hAnsiTheme="majorHAnsi" w:cstheme="majorHAnsi"/>
        </w:rPr>
      </w:pPr>
    </w:p>
    <w:p w14:paraId="1D540B4A" w14:textId="77777777" w:rsidR="00FF219A" w:rsidRDefault="00FF219A" w:rsidP="00F94F92">
      <w:pPr>
        <w:rPr>
          <w:rFonts w:asciiTheme="majorHAnsi" w:hAnsiTheme="majorHAnsi" w:cstheme="majorHAnsi"/>
        </w:rPr>
      </w:pPr>
    </w:p>
    <w:p w14:paraId="3C41CE4E" w14:textId="77777777" w:rsidR="00031AB2" w:rsidRDefault="00031AB2" w:rsidP="00F94F92">
      <w:pPr>
        <w:rPr>
          <w:rFonts w:asciiTheme="majorHAnsi" w:hAnsiTheme="majorHAnsi" w:cstheme="majorHAnsi"/>
        </w:rPr>
      </w:pPr>
    </w:p>
    <w:p w14:paraId="4394578F" w14:textId="77777777" w:rsidR="00031AB2" w:rsidRDefault="00031AB2" w:rsidP="00F94F92">
      <w:pPr>
        <w:rPr>
          <w:rFonts w:asciiTheme="majorHAnsi" w:hAnsiTheme="majorHAnsi" w:cstheme="majorHAnsi"/>
        </w:rPr>
      </w:pPr>
    </w:p>
    <w:p w14:paraId="2CEFDEE5" w14:textId="77777777" w:rsidR="00031AB2" w:rsidRDefault="00031AB2" w:rsidP="00F94F92">
      <w:pPr>
        <w:rPr>
          <w:rFonts w:asciiTheme="majorHAnsi" w:hAnsiTheme="majorHAnsi" w:cstheme="majorHAnsi"/>
        </w:rPr>
      </w:pPr>
    </w:p>
    <w:p w14:paraId="0946B7C9" w14:textId="77777777" w:rsidR="00031AB2" w:rsidRDefault="00031AB2" w:rsidP="00F94F92">
      <w:pPr>
        <w:rPr>
          <w:rFonts w:asciiTheme="majorHAnsi" w:hAnsiTheme="majorHAnsi" w:cstheme="majorHAnsi"/>
        </w:rPr>
      </w:pPr>
    </w:p>
    <w:p w14:paraId="79053D28" w14:textId="77777777" w:rsidR="00031AB2" w:rsidRDefault="00031AB2" w:rsidP="00F94F92">
      <w:pPr>
        <w:rPr>
          <w:rFonts w:asciiTheme="majorHAnsi" w:hAnsiTheme="majorHAnsi" w:cstheme="majorHAnsi"/>
        </w:rPr>
      </w:pPr>
    </w:p>
    <w:p w14:paraId="59082F00" w14:textId="77777777" w:rsidR="00031AB2" w:rsidRDefault="00031AB2" w:rsidP="00F94F92">
      <w:pPr>
        <w:rPr>
          <w:rFonts w:asciiTheme="majorHAnsi" w:hAnsiTheme="majorHAnsi" w:cstheme="majorHAnsi"/>
        </w:rPr>
      </w:pPr>
    </w:p>
    <w:p w14:paraId="1D4733CB" w14:textId="565E4898" w:rsidR="00031AB2" w:rsidRDefault="00031AB2" w:rsidP="00F94F92">
      <w:pPr>
        <w:rPr>
          <w:rFonts w:asciiTheme="majorHAnsi" w:hAnsiTheme="majorHAnsi" w:cstheme="majorHAnsi"/>
        </w:rPr>
      </w:pPr>
    </w:p>
    <w:p w14:paraId="4F9AA95E" w14:textId="668CBC04" w:rsidR="00031AB2" w:rsidRDefault="00031AB2" w:rsidP="00F94F92">
      <w:pPr>
        <w:rPr>
          <w:rFonts w:asciiTheme="majorHAnsi" w:hAnsiTheme="majorHAnsi" w:cstheme="majorHAnsi"/>
        </w:rPr>
      </w:pPr>
    </w:p>
    <w:p w14:paraId="4015C031" w14:textId="1C21AA36" w:rsidR="00416438" w:rsidRDefault="00416438" w:rsidP="00F94F92">
      <w:pPr>
        <w:rPr>
          <w:rFonts w:asciiTheme="majorHAnsi" w:hAnsiTheme="majorHAnsi" w:cstheme="majorHAnsi"/>
        </w:rPr>
      </w:pPr>
    </w:p>
    <w:p w14:paraId="13CE60BB" w14:textId="74FC3498" w:rsidR="007A5882" w:rsidRDefault="007A5882" w:rsidP="00F94F92">
      <w:pPr>
        <w:rPr>
          <w:rFonts w:asciiTheme="majorHAnsi" w:hAnsiTheme="majorHAnsi" w:cstheme="majorHAnsi"/>
        </w:rPr>
        <w:sectPr w:rsidR="007A5882" w:rsidSect="00413F74">
          <w:headerReference w:type="default" r:id="rId49"/>
          <w:type w:val="continuous"/>
          <w:pgSz w:w="12240" w:h="15840" w:code="1"/>
          <w:pgMar w:top="1440" w:right="1440" w:bottom="1440" w:left="2304" w:header="720" w:footer="720" w:gutter="0"/>
          <w:pgNumType w:start="41"/>
          <w:cols w:space="720"/>
          <w:titlePg/>
          <w:docGrid w:linePitch="360"/>
        </w:sectPr>
      </w:pPr>
    </w:p>
    <w:p w14:paraId="654CA1E4" w14:textId="54EBB586" w:rsidR="009216D0" w:rsidRPr="009216D0" w:rsidRDefault="009216D0" w:rsidP="00416438">
      <w:pPr>
        <w:pStyle w:val="Heading1"/>
      </w:pPr>
      <w:bookmarkStart w:id="338" w:name="_Toc466134141"/>
      <w:bookmarkStart w:id="339" w:name="_Toc469534238"/>
      <w:r w:rsidRPr="007A5882">
        <w:lastRenderedPageBreak/>
        <w:t xml:space="preserve">Chapter 3: </w:t>
      </w:r>
      <w:r w:rsidR="00DB1AE2">
        <w:t>Long- and very long-wavelength</w:t>
      </w:r>
      <w:r w:rsidR="00E70D4E">
        <w:t xml:space="preserve">                                    </w:t>
      </w:r>
      <w:r w:rsidR="00DB1AE2">
        <w:t xml:space="preserve"> interband c</w:t>
      </w:r>
      <w:r w:rsidRPr="007A5882">
        <w:t xml:space="preserve">ascade </w:t>
      </w:r>
      <w:r w:rsidR="00DB1AE2">
        <w:t>infrared</w:t>
      </w:r>
      <w:r w:rsidR="007A5882">
        <w:t xml:space="preserve"> photod</w:t>
      </w:r>
      <w:r w:rsidRPr="007A5882">
        <w:t>etectors</w:t>
      </w:r>
      <w:bookmarkEnd w:id="338"/>
      <w:bookmarkEnd w:id="339"/>
    </w:p>
    <w:p w14:paraId="47EB8BB5" w14:textId="60AD6B81" w:rsidR="009216D0" w:rsidRPr="00751956" w:rsidRDefault="009216D0" w:rsidP="006E5211">
      <w:pPr>
        <w:pStyle w:val="Heading2"/>
      </w:pPr>
      <w:bookmarkStart w:id="340" w:name="_Toc466134142"/>
      <w:bookmarkStart w:id="341" w:name="_Toc469534239"/>
      <w:r w:rsidRPr="009216D0">
        <w:t>Background</w:t>
      </w:r>
      <w:r w:rsidRPr="00751956">
        <w:t xml:space="preserve"> and motivation</w:t>
      </w:r>
      <w:bookmarkEnd w:id="340"/>
      <w:bookmarkEnd w:id="341"/>
    </w:p>
    <w:p w14:paraId="325B7D77" w14:textId="65344272" w:rsidR="00791522" w:rsidRDefault="00791522" w:rsidP="001A7332">
      <w:pPr>
        <w:ind w:firstLine="720"/>
        <w:rPr>
          <w:rFonts w:asciiTheme="majorHAnsi" w:hAnsiTheme="majorHAnsi" w:cstheme="majorHAnsi"/>
        </w:rPr>
      </w:pPr>
      <w:r>
        <w:rPr>
          <w:rFonts w:asciiTheme="majorHAnsi" w:hAnsiTheme="majorHAnsi" w:cstheme="majorHAnsi"/>
        </w:rPr>
        <w:t xml:space="preserve">LWIR and VLWIR detectors have a wide range of civilian, defense and security applications. These detectors are </w:t>
      </w:r>
      <w:r w:rsidR="00F9169F">
        <w:rPr>
          <w:rFonts w:asciiTheme="majorHAnsi" w:hAnsiTheme="majorHAnsi" w:cstheme="majorHAnsi"/>
        </w:rPr>
        <w:t>extensively</w:t>
      </w:r>
      <w:r>
        <w:rPr>
          <w:rFonts w:asciiTheme="majorHAnsi" w:hAnsiTheme="majorHAnsi" w:cstheme="majorHAnsi"/>
        </w:rPr>
        <w:t xml:space="preserve"> investigated for thermal imaging, medical diagnostics, remote sensing and failure detection and analysis in electronic and electric systems. High-performance LWIR and VLWIR photon detectors require cryogenic cooling for their operation. The narrow bandgap semiconductors used in these detectors are far from ideal and have complicated growth and fabrication process. </w:t>
      </w:r>
    </w:p>
    <w:p w14:paraId="7AE9087B" w14:textId="5013E395" w:rsidR="00791522" w:rsidRDefault="00791522" w:rsidP="001A7332">
      <w:pPr>
        <w:ind w:firstLine="720"/>
        <w:rPr>
          <w:rFonts w:asciiTheme="majorHAnsi" w:hAnsiTheme="majorHAnsi" w:cstheme="majorHAnsi"/>
        </w:rPr>
      </w:pPr>
      <w:r>
        <w:rPr>
          <w:rFonts w:asciiTheme="majorHAnsi" w:hAnsiTheme="majorHAnsi" w:cstheme="majorHAnsi"/>
        </w:rPr>
        <w:t>While Hg</w:t>
      </w:r>
      <w:r w:rsidRPr="00791522">
        <w:rPr>
          <w:rFonts w:asciiTheme="majorHAnsi" w:hAnsiTheme="majorHAnsi" w:cstheme="majorHAnsi"/>
          <w:vertAlign w:val="subscript"/>
        </w:rPr>
        <w:t>1-x</w:t>
      </w:r>
      <w:r>
        <w:rPr>
          <w:rFonts w:asciiTheme="majorHAnsi" w:hAnsiTheme="majorHAnsi" w:cstheme="majorHAnsi"/>
        </w:rPr>
        <w:t>Cd</w:t>
      </w:r>
      <w:r w:rsidRPr="00791522">
        <w:rPr>
          <w:rFonts w:asciiTheme="majorHAnsi" w:hAnsiTheme="majorHAnsi" w:cstheme="majorHAnsi"/>
          <w:vertAlign w:val="subscript"/>
        </w:rPr>
        <w:t>x</w:t>
      </w:r>
      <w:r>
        <w:rPr>
          <w:rFonts w:asciiTheme="majorHAnsi" w:hAnsiTheme="majorHAnsi" w:cstheme="majorHAnsi"/>
        </w:rPr>
        <w:t>Te detectors are yet the main player in LWIR and VLWIR market after several decades, T2SL-based detectors with some encouraging performance have received</w:t>
      </w:r>
      <w:r w:rsidR="004801E0">
        <w:rPr>
          <w:rFonts w:asciiTheme="majorHAnsi" w:hAnsiTheme="majorHAnsi" w:cstheme="majorHAnsi"/>
        </w:rPr>
        <w:t xml:space="preserve"> the</w:t>
      </w:r>
      <w:r>
        <w:rPr>
          <w:rFonts w:asciiTheme="majorHAnsi" w:hAnsiTheme="majorHAnsi" w:cstheme="majorHAnsi"/>
        </w:rPr>
        <w:t xml:space="preserve"> </w:t>
      </w:r>
      <w:r w:rsidR="006E5211">
        <w:rPr>
          <w:rFonts w:asciiTheme="majorHAnsi" w:hAnsiTheme="majorHAnsi" w:cstheme="majorHAnsi"/>
        </w:rPr>
        <w:t>most attention</w:t>
      </w:r>
      <w:r w:rsidR="006E5211">
        <w:rPr>
          <w:rFonts w:asciiTheme="majorHAnsi" w:hAnsiTheme="majorHAnsi" w:cstheme="majorHAnsi"/>
          <w:noProof/>
        </w:rPr>
        <w:t xml:space="preserve"> </w:t>
      </w:r>
      <w:r>
        <w:rPr>
          <w:rFonts w:asciiTheme="majorHAnsi" w:hAnsiTheme="majorHAnsi" w:cstheme="majorHAnsi"/>
        </w:rPr>
        <w:t>in recent years. Nevertheless, along with its prominent benefits over Hg</w:t>
      </w:r>
      <w:r w:rsidRPr="00791522">
        <w:rPr>
          <w:rFonts w:asciiTheme="majorHAnsi" w:hAnsiTheme="majorHAnsi" w:cstheme="majorHAnsi"/>
          <w:vertAlign w:val="subscript"/>
        </w:rPr>
        <w:t>1-x</w:t>
      </w:r>
      <w:r>
        <w:rPr>
          <w:rFonts w:asciiTheme="majorHAnsi" w:hAnsiTheme="majorHAnsi" w:cstheme="majorHAnsi"/>
        </w:rPr>
        <w:t>Cd</w:t>
      </w:r>
      <w:r w:rsidRPr="00791522">
        <w:rPr>
          <w:rFonts w:asciiTheme="majorHAnsi" w:hAnsiTheme="majorHAnsi" w:cstheme="majorHAnsi"/>
          <w:vertAlign w:val="subscript"/>
        </w:rPr>
        <w:t>x</w:t>
      </w:r>
      <w:r>
        <w:rPr>
          <w:rFonts w:asciiTheme="majorHAnsi" w:hAnsiTheme="majorHAnsi" w:cstheme="majorHAnsi"/>
        </w:rPr>
        <w:t>Te, T2SL has its own shortcomings that require careful considerations and remedies before their adoption by commercial markets.</w:t>
      </w:r>
    </w:p>
    <w:p w14:paraId="58F7571C" w14:textId="52C8F264" w:rsidR="009216D0" w:rsidRPr="00751956" w:rsidRDefault="00791522" w:rsidP="001A7332">
      <w:pPr>
        <w:ind w:firstLine="720"/>
        <w:rPr>
          <w:rFonts w:asciiTheme="majorHAnsi" w:hAnsiTheme="majorHAnsi" w:cstheme="majorHAnsi"/>
        </w:rPr>
      </w:pPr>
      <w:r>
        <w:rPr>
          <w:rFonts w:asciiTheme="majorHAnsi" w:hAnsiTheme="majorHAnsi" w:cstheme="majorHAnsi"/>
        </w:rPr>
        <w:t>T</w:t>
      </w:r>
      <w:r w:rsidR="009216D0" w:rsidRPr="00751956">
        <w:rPr>
          <w:rFonts w:asciiTheme="majorHAnsi" w:hAnsiTheme="majorHAnsi" w:cstheme="majorHAnsi"/>
        </w:rPr>
        <w:t xml:space="preserve">he absorption coefficient near the band-edge is reduced as the cutoff wavelength of </w:t>
      </w:r>
      <w:r w:rsidR="009216D0">
        <w:rPr>
          <w:rFonts w:asciiTheme="majorHAnsi" w:hAnsiTheme="majorHAnsi" w:cstheme="majorHAnsi"/>
        </w:rPr>
        <w:t>T2SL IR detectors</w:t>
      </w:r>
      <w:r w:rsidR="009216D0" w:rsidRPr="00751956">
        <w:rPr>
          <w:rFonts w:asciiTheme="majorHAnsi" w:hAnsiTheme="majorHAnsi" w:cstheme="majorHAnsi"/>
        </w:rPr>
        <w:t xml:space="preserve"> is made longer. Thus, in order to achieve a high absorption quantum efficiency in an LWIR detector, the absorber must be thicker than those typically used for MWIR detectors. Additionally, the carrier lifetime is expected to be lower for narrower-bandgap materials. This implies that </w:t>
      </w:r>
      <w:r w:rsidR="009216D0">
        <w:rPr>
          <w:rFonts w:asciiTheme="majorHAnsi" w:hAnsiTheme="majorHAnsi" w:cstheme="majorHAnsi"/>
        </w:rPr>
        <w:t>these</w:t>
      </w:r>
      <w:r w:rsidR="009216D0" w:rsidRPr="00751956">
        <w:rPr>
          <w:rFonts w:asciiTheme="majorHAnsi" w:hAnsiTheme="majorHAnsi" w:cstheme="majorHAnsi"/>
        </w:rPr>
        <w:t xml:space="preserve"> materials will have shorter carrier diffusion lengths and consequently the attainable quantum efficiency will be lower. This effect could become more detrimental at high temperatures as the diffusion length is further reduced, as suggested by data from the literature</w:t>
      </w:r>
      <w:r w:rsidR="009216D0" w:rsidRPr="00751956">
        <w:rPr>
          <w:rFonts w:asciiTheme="majorHAnsi" w:hAnsiTheme="majorHAnsi" w:cstheme="majorHAnsi"/>
        </w:rPr>
        <w:fldChar w:fldCharType="begin">
          <w:fldData xml:space="preserve">PEVuZE5vdGU+PENpdGU+PEF1dGhvcj5SYXplZ2hpPC9BdXRob3I+PFllYXI+MjAxMzwvWWVhcj48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</w:fldData>
        </w:fldChar>
      </w:r>
      <w:r w:rsidR="009216D0">
        <w:rPr>
          <w:rFonts w:asciiTheme="majorHAnsi" w:hAnsiTheme="majorHAnsi" w:cstheme="majorHAnsi"/>
        </w:rPr>
        <w:instrText xml:space="preserve"> ADDIN EN.CITE </w:instrText>
      </w:r>
      <w:r w:rsidR="009216D0">
        <w:rPr>
          <w:rFonts w:asciiTheme="majorHAnsi" w:hAnsiTheme="majorHAnsi" w:cstheme="majorHAnsi"/>
        </w:rPr>
        <w:fldChar w:fldCharType="begin">
          <w:fldData xml:space="preserve">PEVuZE5vdGU+PENpdGU+PEF1dGhvcj5SYXplZ2hpPC9BdXRob3I+PFllYXI+MjAxMzwvWWVhcj48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</w:fldData>
        </w:fldChar>
      </w:r>
      <w:r w:rsidR="009216D0">
        <w:rPr>
          <w:rFonts w:asciiTheme="majorHAnsi" w:hAnsiTheme="majorHAnsi" w:cstheme="majorHAnsi"/>
        </w:rPr>
        <w:instrText xml:space="preserve"> ADDIN EN.CITE.DATA </w:instrText>
      </w:r>
      <w:r w:rsidR="009216D0">
        <w:rPr>
          <w:rFonts w:asciiTheme="majorHAnsi" w:hAnsiTheme="majorHAnsi" w:cstheme="majorHAnsi"/>
        </w:rPr>
      </w:r>
      <w:r w:rsidR="009216D0">
        <w:rPr>
          <w:rFonts w:asciiTheme="majorHAnsi" w:hAnsiTheme="majorHAnsi" w:cstheme="majorHAnsi"/>
        </w:rPr>
        <w:fldChar w:fldCharType="end"/>
      </w:r>
      <w:r w:rsidR="009216D0" w:rsidRPr="00751956">
        <w:rPr>
          <w:rFonts w:asciiTheme="majorHAnsi" w:hAnsiTheme="majorHAnsi" w:cstheme="majorHAnsi"/>
        </w:rPr>
      </w:r>
      <w:r w:rsidR="009216D0" w:rsidRPr="00751956">
        <w:rPr>
          <w:rFonts w:asciiTheme="majorHAnsi" w:hAnsiTheme="majorHAnsi" w:cstheme="majorHAnsi"/>
        </w:rPr>
        <w:fldChar w:fldCharType="separate"/>
      </w:r>
      <w:r w:rsidR="009216D0">
        <w:rPr>
          <w:rFonts w:asciiTheme="majorHAnsi" w:hAnsiTheme="majorHAnsi" w:cstheme="majorHAnsi"/>
          <w:noProof/>
        </w:rPr>
        <w:t>[</w:t>
      </w:r>
      <w:hyperlink w:anchor="_ENREF_6_1" w:tooltip="Razeghi, 2013 #114" w:history="1">
        <w:r w:rsidR="00B67D72" w:rsidRPr="004E1CE3">
          <w:rPr>
            <w:rStyle w:val="Hyperlink"/>
            <w:rFonts w:asciiTheme="majorHAnsi" w:hAnsiTheme="majorHAnsi" w:cstheme="majorHAnsi"/>
            <w:noProof/>
          </w:rPr>
          <w:t>1</w:t>
        </w:r>
      </w:hyperlink>
      <w:r w:rsidR="009216D0">
        <w:rPr>
          <w:rFonts w:asciiTheme="majorHAnsi" w:hAnsiTheme="majorHAnsi" w:cstheme="majorHAnsi"/>
          <w:noProof/>
        </w:rPr>
        <w:t xml:space="preserve">, </w:t>
      </w:r>
      <w:hyperlink w:anchor="_ENREF_6_2" w:tooltip="Wei, 2005 #75" w:history="1">
        <w:r w:rsidR="00B67D72" w:rsidRPr="004E1CE3">
          <w:rPr>
            <w:rStyle w:val="Hyperlink"/>
            <w:rFonts w:asciiTheme="majorHAnsi" w:hAnsiTheme="majorHAnsi" w:cstheme="majorHAnsi"/>
            <w:noProof/>
          </w:rPr>
          <w:t>2</w:t>
        </w:r>
      </w:hyperlink>
      <w:r w:rsidR="009216D0">
        <w:rPr>
          <w:rFonts w:asciiTheme="majorHAnsi" w:hAnsiTheme="majorHAnsi" w:cstheme="majorHAnsi"/>
          <w:noProof/>
        </w:rPr>
        <w:t>]</w:t>
      </w:r>
      <w:r w:rsidR="009216D0" w:rsidRPr="00751956">
        <w:rPr>
          <w:rFonts w:asciiTheme="majorHAnsi" w:hAnsiTheme="majorHAnsi" w:cstheme="majorHAnsi"/>
        </w:rPr>
        <w:fldChar w:fldCharType="end"/>
      </w:r>
      <w:r w:rsidR="009216D0" w:rsidRPr="00751956">
        <w:rPr>
          <w:rFonts w:asciiTheme="majorHAnsi" w:hAnsiTheme="majorHAnsi" w:cstheme="majorHAnsi"/>
        </w:rPr>
        <w:t xml:space="preserve">. </w:t>
      </w:r>
      <w:r w:rsidR="009216D0" w:rsidRPr="00751956">
        <w:rPr>
          <w:rFonts w:asciiTheme="majorHAnsi" w:hAnsiTheme="majorHAnsi" w:cstheme="majorHAnsi"/>
        </w:rPr>
        <w:lastRenderedPageBreak/>
        <w:t>Therefore, a thick SL absorber may not necessarily enhance the external quantum efficiency in a T2SL detector, especially at high temperatures.</w:t>
      </w:r>
    </w:p>
    <w:p w14:paraId="5C8CBAC3" w14:textId="7C4EBC5D" w:rsidR="0023599D" w:rsidRDefault="009216D0" w:rsidP="00E70D4E">
      <w:pPr>
        <w:ind w:firstLine="720"/>
        <w:rPr>
          <w:rFonts w:asciiTheme="majorHAnsi" w:hAnsiTheme="majorHAnsi" w:cstheme="majorHAnsi"/>
        </w:rPr>
      </w:pPr>
      <w:r w:rsidRPr="00751956">
        <w:rPr>
          <w:rFonts w:asciiTheme="majorHAnsi" w:hAnsiTheme="majorHAnsi" w:cstheme="majorHAnsi"/>
        </w:rPr>
        <w:t xml:space="preserve">The discrete multiple absorber </w:t>
      </w:r>
      <w:r w:rsidRPr="004801E0">
        <w:rPr>
          <w:rFonts w:asciiTheme="majorHAnsi" w:hAnsiTheme="majorHAnsi" w:cstheme="majorHAnsi"/>
          <w:noProof/>
        </w:rPr>
        <w:t>architecture</w:t>
      </w:r>
      <w:r w:rsidRPr="00751956">
        <w:rPr>
          <w:rFonts w:asciiTheme="majorHAnsi" w:hAnsiTheme="majorHAnsi" w:cstheme="majorHAnsi"/>
        </w:rPr>
        <w:t xml:space="preserve"> used in ICIPs can circumvent these issues and will enhance the collection efficiency of photogenerated carriers while the detector noise is reduced</w:t>
      </w:r>
      <w:r>
        <w:rPr>
          <w:rFonts w:asciiTheme="majorHAnsi" w:hAnsiTheme="majorHAnsi" w:cstheme="majorHAnsi"/>
        </w:rPr>
        <w:t>.</w:t>
      </w:r>
      <w:r w:rsidRPr="00751956">
        <w:rPr>
          <w:rFonts w:asciiTheme="majorHAnsi" w:hAnsiTheme="majorHAnsi" w:cstheme="majorHAnsi"/>
        </w:rPr>
        <w:t xml:space="preserve"> Experimental investigations of ICIPs in the MWIR band have </w:t>
      </w:r>
      <w:r>
        <w:rPr>
          <w:rFonts w:asciiTheme="majorHAnsi" w:hAnsiTheme="majorHAnsi" w:cstheme="majorHAnsi"/>
        </w:rPr>
        <w:t>shown that</w:t>
      </w:r>
      <w:r w:rsidRPr="00751956">
        <w:rPr>
          <w:rFonts w:asciiTheme="majorHAnsi" w:hAnsiTheme="majorHAnsi" w:cstheme="majorHAnsi"/>
        </w:rPr>
        <w:t xml:space="preserve"> </w:t>
      </w:r>
      <w:r>
        <w:rPr>
          <w:rFonts w:asciiTheme="majorHAnsi" w:hAnsiTheme="majorHAnsi" w:cstheme="majorHAnsi"/>
        </w:rPr>
        <w:t xml:space="preserve">these detectors can </w:t>
      </w:r>
      <w:r w:rsidRPr="00751956">
        <w:rPr>
          <w:rFonts w:asciiTheme="majorHAnsi" w:hAnsiTheme="majorHAnsi" w:cstheme="majorHAnsi"/>
        </w:rPr>
        <w:t>operate at very high temperatures</w:t>
      </w:r>
      <w:r>
        <w:rPr>
          <w:rFonts w:asciiTheme="majorHAnsi" w:hAnsiTheme="majorHAnsi" w:cstheme="majorHAnsi"/>
        </w:rPr>
        <w:t xml:space="preserve"> with high performance</w:t>
      </w:r>
      <w:r w:rsidRPr="00751956">
        <w:rPr>
          <w:rFonts w:asciiTheme="majorHAnsi" w:hAnsiTheme="majorHAnsi" w:cstheme="majorHAnsi"/>
        </w:rPr>
        <w:fldChar w:fldCharType="begin"/>
      </w:r>
      <w:r>
        <w:rPr>
          <w:rFonts w:asciiTheme="majorHAnsi" w:hAnsiTheme="majorHAnsi" w:cstheme="majorHAnsi"/>
        </w:rPr>
        <w:instrText xml:space="preserve"> ADDIN EN.CITE &lt;EndNote&gt;&lt;Cite&gt;&lt;Author&gt;Gautam&lt;/Author&gt;&lt;Year&gt;2012&lt;/Year&gt;&lt;RecNum&gt;115&lt;/RecNum&gt;&lt;DisplayText&gt;[3, 4]&lt;/DisplayText&gt;&lt;record&gt;&lt;rec-number&gt;115&lt;/rec-number&gt;&lt;foreign-keys&gt;&lt;key app="EN" db-id="wffwxtaf25x9dsev9z2pza5jtfxt2zrptw9r" timestamp="1477419257"&gt;115&lt;/key&gt;&lt;/foreign-keys&gt;&lt;ref-type name="Journal Article"&gt;17&lt;/ref-type&gt;&lt;contributors&gt;&lt;authors&gt;&lt;author&gt;Gautam, Nutan&lt;/author&gt;&lt;author&gt;Myers, S&lt;/author&gt;&lt;author&gt;Barve, AV&lt;/author&gt;&lt;author&gt;Klein, Brianna&lt;/author&gt;&lt;author&gt;Smith, EP&lt;/author&gt;&lt;author&gt;Rhiger, DR&lt;/author&gt;&lt;author&gt;Dawson, LR&lt;/author&gt;&lt;author&gt;Krishna, S&lt;/author&gt;&lt;/authors&gt;&lt;/contributors&gt;&lt;titles&gt;&lt;title&gt;High operating temperature interband cascade midwave infrared detector based on type-II InAs/GaSb strained layer superlattice&lt;/title&gt;&lt;secondary-title&gt;Applied Physics Letters&lt;/secondary-title&gt;&lt;/titles&gt;&lt;periodical&gt;&lt;full-title&gt;Applied Physics Letters&lt;/full-title&gt;&lt;/periodical&gt;&lt;pages&gt;021106&lt;/pages&gt;&lt;volume&gt;101&lt;/volume&gt;&lt;number&gt;2&lt;/number&gt;&lt;dates&gt;&lt;year&gt;2012&lt;/year&gt;&lt;/dates&gt;&lt;isbn&gt;0003-6951&lt;/isbn&gt;&lt;urls&gt;&lt;/urls&gt;&lt;/record&gt;&lt;/Cite&gt;&lt;Cite&gt;&lt;Author&gt;Yang&lt;/Author&gt;&lt;Year&gt;2013&lt;/Year&gt;&lt;RecNum&gt;116&lt;/RecNum&gt;&lt;record&gt;&lt;rec-number&gt;116&lt;/rec-number&gt;&lt;foreign-keys&gt;&lt;key app="EN" db-id="wffwxtaf25x9dsev9z2pza5jtfxt2zrptw9r" timestamp="1477419367"&gt;116&lt;/key&gt;&lt;/foreign-keys&gt;&lt;ref-type name="Conference Proceedings"&gt;10&lt;/ref-type&gt;&lt;contributors&gt;&lt;authors&gt;&lt;author&gt;Yang, Rui Q&lt;/author&gt;&lt;author&gt;Lotfi, Hossein&lt;/author&gt;&lt;author&gt;Li, Lu&lt;/author&gt;&lt;author&gt;Hinkey, Robert T&lt;/author&gt;&lt;author&gt;Ye, Hao&lt;/author&gt;&lt;author&gt;Klem, John F&lt;/author&gt;&lt;author&gt;Lei, L&lt;/author&gt;&lt;author&gt;Mishima, TD&lt;/author&gt;&lt;author&gt;Keay, JC&lt;/author&gt;&lt;author&gt;Santos, MB&lt;/author&gt;&lt;/authors&gt;&lt;/contributors&gt;&lt;titles&gt;&lt;title&gt;Quantum-engineered interband cascade photovoltaic devices&lt;/title&gt;&lt;secondary-title&gt;SPIE OPTO&lt;/secondary-title&gt;&lt;/titles&gt;&lt;pages&gt;899310-899310-10&lt;/pages&gt;&lt;dates&gt;&lt;year&gt;2013&lt;/year&gt;&lt;/dates&gt;&lt;publisher&gt;International Society for Optics and Photonics&lt;/publisher&gt;&lt;urls&gt;&lt;/urls&gt;&lt;/record&gt;&lt;/Cite&gt;&lt;/EndNote&gt;</w:instrText>
      </w:r>
      <w:r w:rsidRPr="00751956">
        <w:rPr>
          <w:rFonts w:asciiTheme="majorHAnsi" w:hAnsiTheme="majorHAnsi" w:cstheme="majorHAnsi"/>
        </w:rPr>
        <w:fldChar w:fldCharType="separate"/>
      </w:r>
      <w:r>
        <w:rPr>
          <w:rFonts w:asciiTheme="majorHAnsi" w:hAnsiTheme="majorHAnsi" w:cstheme="majorHAnsi"/>
          <w:noProof/>
        </w:rPr>
        <w:t>[</w:t>
      </w:r>
      <w:hyperlink w:anchor="_ENREF_6_3" w:tooltip="Gautam, 2012 #115" w:history="1">
        <w:r w:rsidR="00B67D72" w:rsidRPr="004E1CE3">
          <w:rPr>
            <w:rStyle w:val="Hyperlink"/>
            <w:rFonts w:asciiTheme="majorHAnsi" w:hAnsiTheme="majorHAnsi" w:cstheme="majorHAnsi"/>
            <w:noProof/>
          </w:rPr>
          <w:t>3</w:t>
        </w:r>
      </w:hyperlink>
      <w:r>
        <w:rPr>
          <w:rFonts w:asciiTheme="majorHAnsi" w:hAnsiTheme="majorHAnsi" w:cstheme="majorHAnsi"/>
          <w:noProof/>
        </w:rPr>
        <w:t xml:space="preserve">, </w:t>
      </w:r>
      <w:hyperlink w:anchor="_ENREF_6_4" w:tooltip="Yang, 2013 #116" w:history="1">
        <w:r w:rsidR="00B67D72" w:rsidRPr="004E1CE3">
          <w:rPr>
            <w:rStyle w:val="Hyperlink"/>
            <w:rFonts w:asciiTheme="majorHAnsi" w:hAnsiTheme="majorHAnsi" w:cstheme="majorHAnsi"/>
            <w:noProof/>
          </w:rPr>
          <w:t>4</w:t>
        </w:r>
      </w:hyperlink>
      <w:r>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It is expected that the interband cascade approach will have prominent advantages for LWIR and VLWIR detectors, especially for high-operating-temperature (HOT) applications. In this chapter, we report on the first demonstration of LWIR and VLW</w:t>
      </w:r>
      <w:r>
        <w:rPr>
          <w:rFonts w:asciiTheme="majorHAnsi" w:hAnsiTheme="majorHAnsi" w:cstheme="majorHAnsi"/>
        </w:rPr>
        <w:t>IR ICIPs. Our preliminary investigation</w:t>
      </w:r>
      <w:r w:rsidR="00F9169F">
        <w:rPr>
          <w:rFonts w:asciiTheme="majorHAnsi" w:hAnsiTheme="majorHAnsi" w:cstheme="majorHAnsi"/>
        </w:rPr>
        <w:t>s</w:t>
      </w:r>
      <w:r>
        <w:rPr>
          <w:rFonts w:asciiTheme="majorHAnsi" w:hAnsiTheme="majorHAnsi" w:cstheme="majorHAnsi"/>
        </w:rPr>
        <w:t xml:space="preserve"> </w:t>
      </w:r>
      <w:r w:rsidR="00F9169F">
        <w:rPr>
          <w:rFonts w:asciiTheme="majorHAnsi" w:hAnsiTheme="majorHAnsi" w:cstheme="majorHAnsi"/>
        </w:rPr>
        <w:t>reveal</w:t>
      </w:r>
      <w:r w:rsidRPr="00751956">
        <w:rPr>
          <w:rFonts w:asciiTheme="majorHAnsi" w:hAnsiTheme="majorHAnsi" w:cstheme="majorHAnsi"/>
        </w:rPr>
        <w:t xml:space="preserve"> </w:t>
      </w:r>
      <w:r>
        <w:rPr>
          <w:rFonts w:asciiTheme="majorHAnsi" w:hAnsiTheme="majorHAnsi" w:cstheme="majorHAnsi"/>
        </w:rPr>
        <w:t>great prospects for</w:t>
      </w:r>
      <w:r w:rsidRPr="00751956">
        <w:rPr>
          <w:rFonts w:asciiTheme="majorHAnsi" w:hAnsiTheme="majorHAnsi" w:cstheme="majorHAnsi"/>
        </w:rPr>
        <w:t xml:space="preserve"> HOT LWIR and VLWIR </w:t>
      </w:r>
      <w:r>
        <w:rPr>
          <w:rFonts w:asciiTheme="majorHAnsi" w:hAnsiTheme="majorHAnsi" w:cstheme="majorHAnsi"/>
        </w:rPr>
        <w:t>ICIPs</w:t>
      </w:r>
      <w:r w:rsidRPr="00751956">
        <w:rPr>
          <w:rFonts w:asciiTheme="majorHAnsi" w:hAnsiTheme="majorHAnsi" w:cstheme="majorHAnsi"/>
        </w:rPr>
        <w:t>.</w:t>
      </w:r>
    </w:p>
    <w:p w14:paraId="6765D76A" w14:textId="3B4A1F0C" w:rsidR="00E70D4E" w:rsidRDefault="00E70D4E" w:rsidP="00E70D4E">
      <w:pPr>
        <w:ind w:firstLine="720"/>
        <w:rPr>
          <w:rFonts w:asciiTheme="majorHAnsi" w:hAnsiTheme="majorHAnsi" w:cstheme="majorHAnsi"/>
        </w:rPr>
      </w:pPr>
    </w:p>
    <w:p w14:paraId="2595EF92" w14:textId="62E7760D" w:rsidR="00E70D4E" w:rsidRDefault="00E70D4E" w:rsidP="00E70D4E">
      <w:pPr>
        <w:ind w:firstLine="720"/>
        <w:rPr>
          <w:rFonts w:asciiTheme="majorHAnsi" w:hAnsiTheme="majorHAnsi" w:cstheme="majorHAnsi"/>
        </w:rPr>
      </w:pPr>
    </w:p>
    <w:p w14:paraId="64A8C250" w14:textId="1F8C020A" w:rsidR="00E70D4E" w:rsidRDefault="00E70D4E" w:rsidP="00E70D4E">
      <w:pPr>
        <w:ind w:firstLine="720"/>
        <w:rPr>
          <w:rFonts w:asciiTheme="majorHAnsi" w:hAnsiTheme="majorHAnsi" w:cstheme="majorHAnsi"/>
        </w:rPr>
      </w:pPr>
    </w:p>
    <w:p w14:paraId="5936FF3D" w14:textId="18FC4A8E" w:rsidR="00E70D4E" w:rsidRDefault="00E70D4E" w:rsidP="00E70D4E">
      <w:pPr>
        <w:ind w:firstLine="720"/>
        <w:rPr>
          <w:rFonts w:asciiTheme="majorHAnsi" w:hAnsiTheme="majorHAnsi" w:cstheme="majorHAnsi"/>
        </w:rPr>
      </w:pPr>
    </w:p>
    <w:p w14:paraId="21C4DDE3" w14:textId="422B3527" w:rsidR="00413F74" w:rsidRDefault="00413F74" w:rsidP="00E70D4E">
      <w:pPr>
        <w:ind w:firstLine="720"/>
        <w:rPr>
          <w:rFonts w:asciiTheme="majorHAnsi" w:hAnsiTheme="majorHAnsi" w:cstheme="majorHAnsi"/>
        </w:rPr>
      </w:pPr>
    </w:p>
    <w:p w14:paraId="0EA2FACE" w14:textId="77777777" w:rsidR="00413F74" w:rsidRDefault="00413F74" w:rsidP="00E70D4E">
      <w:pPr>
        <w:ind w:firstLine="720"/>
        <w:rPr>
          <w:rFonts w:asciiTheme="majorHAnsi" w:hAnsiTheme="majorHAnsi" w:cstheme="majorHAnsi"/>
        </w:rPr>
      </w:pPr>
    </w:p>
    <w:p w14:paraId="3C32C993" w14:textId="77777777" w:rsidR="00E70D4E" w:rsidRDefault="00E70D4E" w:rsidP="00E70D4E">
      <w:pPr>
        <w:ind w:firstLine="720"/>
        <w:rPr>
          <w:rFonts w:asciiTheme="majorHAnsi" w:hAnsiTheme="majorHAnsi" w:cstheme="majorHAnsi"/>
        </w:rPr>
      </w:pPr>
    </w:p>
    <w:p w14:paraId="1DE5C20E" w14:textId="77777777" w:rsidR="009D64DF" w:rsidRPr="007F5C80" w:rsidRDefault="007F5C80" w:rsidP="006E5211">
      <w:pPr>
        <w:pStyle w:val="Heading2"/>
      </w:pPr>
      <w:bookmarkStart w:id="342" w:name="_Toc469534240"/>
      <w:bookmarkStart w:id="343" w:name="_Toc466134151"/>
      <w:r w:rsidRPr="007F5C80">
        <w:lastRenderedPageBreak/>
        <w:t>High-operating</w:t>
      </w:r>
      <w:r w:rsidR="009D64DF" w:rsidRPr="007F5C80">
        <w:t>-temperature ICIPs with</w:t>
      </w:r>
      <w:r>
        <w:t xml:space="preserve"> ~</w:t>
      </w:r>
      <w:r w:rsidRPr="007F5C80">
        <w:t>8 μm</w:t>
      </w:r>
      <w:r w:rsidR="009D64DF" w:rsidRPr="007F5C80">
        <w:t xml:space="preserve"> cutoff wavelength</w:t>
      </w:r>
      <w:bookmarkEnd w:id="342"/>
      <w:r w:rsidR="009D64DF" w:rsidRPr="007F5C80">
        <w:t xml:space="preserve"> </w:t>
      </w:r>
      <w:bookmarkEnd w:id="343"/>
    </w:p>
    <w:p w14:paraId="12524631" w14:textId="028A1DBF" w:rsidR="009D64DF" w:rsidRPr="009D64DF" w:rsidRDefault="009D64DF" w:rsidP="006E5211">
      <w:pPr>
        <w:pStyle w:val="Heading3"/>
      </w:pPr>
      <w:bookmarkStart w:id="344" w:name="_Toc466134152"/>
      <w:bookmarkStart w:id="345" w:name="_Toc469534241"/>
      <w:r w:rsidRPr="009D64DF">
        <w:t>Device design, growth and material characterization</w:t>
      </w:r>
      <w:bookmarkEnd w:id="344"/>
      <w:bookmarkEnd w:id="345"/>
    </w:p>
    <w:p w14:paraId="795B74A1" w14:textId="2D33038A" w:rsidR="009D64DF" w:rsidRPr="009D64DF" w:rsidRDefault="009D64DF" w:rsidP="00E70D4E">
      <w:pPr>
        <w:pStyle w:val="Heading4"/>
      </w:pPr>
      <w:bookmarkStart w:id="346" w:name="_Toc469534242"/>
      <w:r w:rsidRPr="009D64DF">
        <w:t xml:space="preserve">Device design, </w:t>
      </w:r>
      <w:r w:rsidRPr="004801E0">
        <w:rPr>
          <w:noProof/>
        </w:rPr>
        <w:t>growth</w:t>
      </w:r>
      <w:r w:rsidR="004801E0">
        <w:rPr>
          <w:noProof/>
        </w:rPr>
        <w:t>,</w:t>
      </w:r>
      <w:r w:rsidRPr="009D64DF">
        <w:t xml:space="preserve"> and fabrication</w:t>
      </w:r>
      <w:bookmarkEnd w:id="346"/>
    </w:p>
    <w:p w14:paraId="4496327C" w14:textId="30547A1F" w:rsidR="009D64DF" w:rsidRPr="00751956" w:rsidRDefault="009D64DF" w:rsidP="001A7332">
      <w:pPr>
        <w:ind w:firstLine="720"/>
      </w:pPr>
      <w:r w:rsidRPr="00751956">
        <w:t>The three ICIPs presented in this section were grown at IQE</w:t>
      </w:r>
      <w:r w:rsidR="00A3547E">
        <w:t xml:space="preserve"> Inc.</w:t>
      </w:r>
      <w:r w:rsidRPr="00751956">
        <w:t xml:space="preserve"> by MBE on GaSb substrates. They were designed with identical unipolar barriers and absorber</w:t>
      </w:r>
      <w:r w:rsidR="00D4421F">
        <w:t>’s SL period (see Figure 3-1</w:t>
      </w:r>
      <w:r w:rsidRPr="00751956">
        <w:t xml:space="preserve">) to investigate the effects of </w:t>
      </w:r>
      <w:r w:rsidRPr="004801E0">
        <w:rPr>
          <w:noProof/>
        </w:rPr>
        <w:t>different number</w:t>
      </w:r>
      <w:r w:rsidRPr="00751956">
        <w:t xml:space="preserve"> of stages and illumination direction on their electrical and optical properties. Two of these wafers were two-stage detectors with reverse (Rev.-2S) and regular (Reg.-2S) illumination configurations, while the three-stage detector had the regular illumination configuration (Reg.-3S).</w:t>
      </w:r>
      <w:r w:rsidR="00A3547E">
        <w:t xml:space="preserve"> A detailed discussion on different configurations for ICIPs is provided in section 2.4.2.2.</w:t>
      </w:r>
      <w:r w:rsidRPr="00751956">
        <w:t xml:space="preserve"> Each SL period in the absorbers was designed to be 59 Ȧ thick and composed of InAs (33.5 Ȧ), GaSb (21.9 Ȧ) and a thin InSb (3.6 Ȧ) layer. The thin InSb layer was inserted in each SL period to compensate for the tensile strain from the InAs layers. The SL absorber thicknesses from the top to the bottom were 590 nm (absorber #1), 713.9 nm (absorber #2) and 914.5 nm (absorber #3), where the optically deeper absorbers were made thicker to achieve photocurrent matching. The absorbers were partially </w:t>
      </w:r>
      <w:r w:rsidRPr="00751956">
        <w:rPr>
          <w:i/>
        </w:rPr>
        <w:t>p</w:t>
      </w:r>
      <w:r w:rsidRPr="00751956">
        <w:t>-doped (the half o</w:t>
      </w:r>
      <w:r w:rsidR="00D4421F">
        <w:t>f the absorber thickness close</w:t>
      </w:r>
      <w:r w:rsidRPr="00751956">
        <w:t xml:space="preserve"> to the electron barriers) to 3.5×10</w:t>
      </w:r>
      <w:r w:rsidRPr="00751956">
        <w:rPr>
          <w:vertAlign w:val="superscript"/>
        </w:rPr>
        <w:t>16</w:t>
      </w:r>
      <w:r w:rsidRPr="00751956">
        <w:t xml:space="preserve"> cm</w:t>
      </w:r>
      <w:r w:rsidRPr="00751956">
        <w:rPr>
          <w:vertAlign w:val="superscript"/>
        </w:rPr>
        <w:t>-3</w:t>
      </w:r>
      <w:r w:rsidRPr="00751956">
        <w:t xml:space="preserve">. </w:t>
      </w:r>
      <w:r w:rsidR="00D4421F">
        <w:t>T</w:t>
      </w:r>
      <w:r w:rsidRPr="00751956">
        <w:t xml:space="preserve">he partial doping was, in part, to compensate the possible band bending close to the electron barriers as suggested by device simulations </w:t>
      </w:r>
      <w:r w:rsidRPr="00751956">
        <w:fldChar w:fldCharType="begin"/>
      </w:r>
      <w:r>
        <w:instrText xml:space="preserve"> ADDIN EN.CITE &lt;EndNote&gt;&lt;Cite&gt;&lt;Author&gt;Tian&lt;/Author&gt;&lt;Year&gt;2012&lt;/Year&gt;&lt;RecNum&gt;34&lt;/RecNum&gt;&lt;DisplayText&gt;[5]&lt;/DisplayText&gt;&lt;record&gt;&lt;rec-number&gt;34&lt;/rec-number&gt;&lt;foreign-keys&gt;&lt;key app="EN" db-id="wffwxtaf25x9dsev9z2pza5jtfxt2zrptw9r" timestamp="1474388375"&gt;34&lt;/key&gt;&lt;/foreign-keys&gt;&lt;ref-type name="Journal Article"&gt;17&lt;/ref-type&gt;&lt;contributors&gt;&lt;authors&gt;&lt;author&gt;Tian, Z.&lt;/author&gt;&lt;author&gt;Hinkey, R. T.&lt;/author&gt;&lt;author&gt;Yang, Rui Q.&lt;/author&gt;&lt;author&gt;Lubyshev, D.&lt;/author&gt;&lt;author&gt;Qiu, Y.&lt;/author&gt;&lt;author&gt;Fastenau, J. M.&lt;/author&gt;&lt;author&gt;Liu, W. K.&lt;/author&gt;&lt;author&gt;Johnson, M. B.&lt;/author&gt;&lt;/authors&gt;&lt;/contributors&gt;&lt;titles&gt;&lt;title&gt;Interband cascade infrared photodetectors with enhanced electron barriers and p-type superlattice absorbers&lt;/title&gt;&lt;secondary-title&gt;Journal of Applied Physics&lt;/secondary-title&gt;&lt;/titles&gt;&lt;periodical&gt;&lt;full-title&gt;Journal of Applied Physics&lt;/full-title&gt;&lt;/periodical&gt;&lt;pages&gt;024510&lt;/pages&gt;&lt;volume&gt;111&lt;/volume&gt;&lt;dates&gt;&lt;year&gt;2012&lt;/year&gt;&lt;/dates&gt;&lt;urls&gt;&lt;related-urls&gt;&lt;url&gt;http://scitation.aip.org/docserver/fulltext/aip/journal/jap/111/2/1.3678003.pdf?expires=1474390188&amp;amp;id=id&amp;amp;accname=2116799&amp;amp;checksum=D01749E964CB17F56E01EE8A13DC25C3&lt;/url&gt;&lt;/related-urls&gt;&lt;/urls&gt;&lt;electronic-resource-num&gt;10.1063/1.3678003&lt;/electronic-resource-num&gt;&lt;/record&gt;&lt;/Cite&gt;&lt;/EndNote&gt;</w:instrText>
      </w:r>
      <w:r w:rsidRPr="00751956">
        <w:fldChar w:fldCharType="separate"/>
      </w:r>
      <w:r>
        <w:rPr>
          <w:noProof/>
        </w:rPr>
        <w:t>[</w:t>
      </w:r>
      <w:hyperlink w:anchor="_ENREF_6_5" w:tooltip="Tian, 2012 #34" w:history="1">
        <w:r w:rsidR="00B67D72" w:rsidRPr="004E1CE3">
          <w:rPr>
            <w:rStyle w:val="Hyperlink"/>
            <w:noProof/>
          </w:rPr>
          <w:t>5</w:t>
        </w:r>
      </w:hyperlink>
      <w:r>
        <w:rPr>
          <w:noProof/>
        </w:rPr>
        <w:t>]</w:t>
      </w:r>
      <w:r w:rsidRPr="00751956">
        <w:fldChar w:fldCharType="end"/>
      </w:r>
      <w:r w:rsidRPr="00751956">
        <w:t xml:space="preserve">. The electron barrier </w:t>
      </w:r>
      <w:r w:rsidR="00D4421F">
        <w:t>comprised</w:t>
      </w:r>
      <w:r w:rsidRPr="00751956">
        <w:t xml:space="preserve"> of</w:t>
      </w:r>
      <w:r w:rsidR="00D4421F">
        <w:t xml:space="preserve"> three GaSb/AlSb QWs</w:t>
      </w:r>
      <w:r w:rsidRPr="00751956">
        <w:t xml:space="preserve"> with 32, 43 and 58 Ȧ thick wells, respectively. The hole barrier was composed of seven InAs/AlSb QWs forming an </w:t>
      </w:r>
    </w:p>
    <w:p w14:paraId="511B8B66" w14:textId="77777777" w:rsidR="009D64DF" w:rsidRPr="00751956" w:rsidRDefault="009D64DF" w:rsidP="00DB1AE2">
      <w:pPr>
        <w:pStyle w:val="Caption"/>
        <w:jc w:val="center"/>
      </w:pPr>
      <w:r w:rsidRPr="00751956">
        <w:rPr>
          <w:noProof/>
          <w:lang w:bidi="ar-SA"/>
        </w:rPr>
        <w:lastRenderedPageBreak/>
        <w:drawing>
          <wp:inline distT="0" distB="0" distL="0" distR="0" wp14:anchorId="1F42D588" wp14:editId="6B75859A">
            <wp:extent cx="4572000" cy="27432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Figure1.jpg"/>
                    <pic:cNvPicPr/>
                  </pic:nvPicPr>
                  <pic:blipFill>
                    <a:blip r:embed="rId50">
                      <a:extLst>
                        <a:ext uri="{28A0092B-C50C-407E-A947-70E740481C1C}">
                          <a14:useLocalDpi xmlns:a14="http://schemas.microsoft.com/office/drawing/2010/main" val="0"/>
                        </a:ext>
                      </a:extLst>
                    </a:blip>
                    <a:stretch>
                      <a:fillRect/>
                    </a:stretch>
                  </pic:blipFill>
                  <pic:spPr>
                    <a:xfrm>
                      <a:off x="0" y="0"/>
                      <a:ext cx="4572000" cy="2743200"/>
                    </a:xfrm>
                    <a:prstGeom prst="rect">
                      <a:avLst/>
                    </a:prstGeom>
                  </pic:spPr>
                </pic:pic>
              </a:graphicData>
            </a:graphic>
          </wp:inline>
        </w:drawing>
      </w:r>
    </w:p>
    <w:p w14:paraId="28BFA56B" w14:textId="70DE2F92" w:rsidR="009D64DF" w:rsidRDefault="009D64DF" w:rsidP="007A5882">
      <w:pPr>
        <w:pStyle w:val="Caption"/>
      </w:pPr>
      <w:bookmarkStart w:id="347" w:name="_Toc466134237"/>
      <w:bookmarkStart w:id="348" w:name="_Toc469516746"/>
      <w:r w:rsidRPr="00751956">
        <w:t xml:space="preserve">Figure </w:t>
      </w:r>
      <w:r w:rsidR="00DE71E4">
        <w:fldChar w:fldCharType="begin"/>
      </w:r>
      <w:r w:rsidR="00DE71E4">
        <w:instrText xml:space="preserve"> STYLEREF 1 \s </w:instrText>
      </w:r>
      <w:r w:rsidR="00DE71E4">
        <w:fldChar w:fldCharType="separate"/>
      </w:r>
      <w:r w:rsidR="004923B0">
        <w:rPr>
          <w:noProof/>
        </w:rPr>
        <w:t>3</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1</w:t>
      </w:r>
      <w:r w:rsidR="00DE71E4">
        <w:rPr>
          <w:noProof/>
        </w:rPr>
        <w:fldChar w:fldCharType="end"/>
      </w:r>
      <w:r w:rsidRPr="00751956">
        <w:t>: Device structure for the ICIPs: (a) regular-illumination configured two-stage (Reg.-2S), (b) reversed-illumination configured two-stage (Rev.-2S); and (c) regular-illumination configured three-stage (Reg.-3S). Device illumination was from the top in all of these detectors.</w:t>
      </w:r>
      <w:bookmarkEnd w:id="347"/>
      <w:bookmarkEnd w:id="348"/>
    </w:p>
    <w:p w14:paraId="3F10DCBB" w14:textId="77777777" w:rsidR="00E70D4E" w:rsidRDefault="00E70D4E" w:rsidP="00E70D4E"/>
    <w:p w14:paraId="5B39B9C9" w14:textId="1D6B39C8" w:rsidR="009D64DF" w:rsidRPr="00751956" w:rsidRDefault="00E70D4E" w:rsidP="00E70D4E">
      <w:r w:rsidRPr="00751956">
        <w:t xml:space="preserve">energy ladder to allow photo-generated electrons in the absorber region to quickly move to the adjacent electron barrier or contact layers. </w:t>
      </w:r>
    </w:p>
    <w:p w14:paraId="50992B89" w14:textId="3D8C7B68" w:rsidR="009D64DF" w:rsidRPr="00751956" w:rsidRDefault="009D64DF" w:rsidP="001A7332">
      <w:pPr>
        <w:ind w:firstLine="720"/>
        <w:rPr>
          <w:rFonts w:asciiTheme="majorHAnsi" w:hAnsiTheme="majorHAnsi" w:cstheme="majorHAnsi"/>
        </w:rPr>
      </w:pPr>
      <w:r w:rsidRPr="00751956">
        <w:rPr>
          <w:rFonts w:asciiTheme="majorHAnsi" w:hAnsiTheme="majorHAnsi" w:cstheme="majorHAnsi"/>
        </w:rPr>
        <w:t xml:space="preserve">After the MBE growth, square mesas with edge sizes ranging from 200 to 1000 μm were fabricated using our conventional contact photolithography and </w:t>
      </w:r>
      <w:r w:rsidR="00057463">
        <w:rPr>
          <w:rFonts w:asciiTheme="majorHAnsi" w:hAnsiTheme="majorHAnsi" w:cstheme="majorHAnsi"/>
        </w:rPr>
        <w:t xml:space="preserve">chemical </w:t>
      </w:r>
      <w:r w:rsidRPr="00751956">
        <w:rPr>
          <w:rFonts w:asciiTheme="majorHAnsi" w:hAnsiTheme="majorHAnsi" w:cstheme="majorHAnsi"/>
        </w:rPr>
        <w:t>wet etching.</w:t>
      </w:r>
      <w:r w:rsidR="003E02A3">
        <w:rPr>
          <w:rFonts w:asciiTheme="majorHAnsi" w:hAnsiTheme="majorHAnsi" w:cstheme="majorHAnsi"/>
        </w:rPr>
        <w:t xml:space="preserve"> Further details on the device fabrication can be found in </w:t>
      </w:r>
      <w:r w:rsidR="00323750">
        <w:rPr>
          <w:rFonts w:asciiTheme="majorHAnsi" w:hAnsiTheme="majorHAnsi" w:cstheme="majorHAnsi"/>
        </w:rPr>
        <w:t>section 2.</w:t>
      </w:r>
      <w:r w:rsidR="003E02A3">
        <w:rPr>
          <w:rFonts w:asciiTheme="majorHAnsi" w:hAnsiTheme="majorHAnsi" w:cstheme="majorHAnsi"/>
        </w:rPr>
        <w:t>7.</w:t>
      </w:r>
      <w:r w:rsidRPr="00751956">
        <w:rPr>
          <w:rFonts w:asciiTheme="majorHAnsi" w:hAnsiTheme="majorHAnsi" w:cstheme="majorHAnsi"/>
        </w:rPr>
        <w:t xml:space="preserve"> The passivation layer for these detectors consisted of a 156 nm Si</w:t>
      </w:r>
      <w:r w:rsidRPr="00751956">
        <w:rPr>
          <w:rFonts w:asciiTheme="majorHAnsi" w:hAnsiTheme="majorHAnsi" w:cstheme="majorHAnsi"/>
          <w:vertAlign w:val="subscript"/>
        </w:rPr>
        <w:t>3</w:t>
      </w:r>
      <w:r w:rsidRPr="00751956">
        <w:rPr>
          <w:rFonts w:asciiTheme="majorHAnsi" w:hAnsiTheme="majorHAnsi" w:cstheme="majorHAnsi"/>
        </w:rPr>
        <w:t>N</w:t>
      </w:r>
      <w:r w:rsidRPr="00751956">
        <w:rPr>
          <w:rFonts w:asciiTheme="majorHAnsi" w:hAnsiTheme="majorHAnsi" w:cstheme="majorHAnsi"/>
          <w:vertAlign w:val="subscript"/>
        </w:rPr>
        <w:t>4</w:t>
      </w:r>
      <w:r w:rsidRPr="00751956">
        <w:rPr>
          <w:rFonts w:asciiTheme="majorHAnsi" w:hAnsiTheme="majorHAnsi" w:cstheme="majorHAnsi"/>
        </w:rPr>
        <w:t xml:space="preserve"> layer followed by a 140 nm SiO</w:t>
      </w:r>
      <w:r w:rsidRPr="00751956">
        <w:rPr>
          <w:rFonts w:asciiTheme="majorHAnsi" w:hAnsiTheme="majorHAnsi" w:cstheme="majorHAnsi"/>
          <w:vertAlign w:val="subscript"/>
        </w:rPr>
        <w:t>2</w:t>
      </w:r>
      <w:r w:rsidRPr="00751956">
        <w:rPr>
          <w:rFonts w:asciiTheme="majorHAnsi" w:hAnsiTheme="majorHAnsi" w:cstheme="majorHAnsi"/>
        </w:rPr>
        <w:t xml:space="preserve"> layer. Both of these layers </w:t>
      </w:r>
      <w:r w:rsidR="00F9169F">
        <w:rPr>
          <w:rFonts w:asciiTheme="majorHAnsi" w:hAnsiTheme="majorHAnsi" w:cstheme="majorHAnsi"/>
        </w:rPr>
        <w:t xml:space="preserve">were </w:t>
      </w:r>
      <w:r w:rsidRPr="00751956">
        <w:rPr>
          <w:rFonts w:asciiTheme="majorHAnsi" w:hAnsiTheme="majorHAnsi" w:cstheme="majorHAnsi"/>
        </w:rPr>
        <w:t xml:space="preserve">deposited by RF-magnetron sputtering. Finally, top and bottom contacts made of Ti (30 nm)/Au (300 nm) were deposited and the devices were wire bonded for characterization. </w:t>
      </w:r>
    </w:p>
    <w:p w14:paraId="1F28069B" w14:textId="77777777" w:rsidR="009D64DF" w:rsidRPr="00751956" w:rsidRDefault="009D64DF" w:rsidP="00E70D4E">
      <w:pPr>
        <w:pStyle w:val="Heading4"/>
      </w:pPr>
      <w:bookmarkStart w:id="349" w:name="_Toc469534243"/>
      <w:r w:rsidRPr="00751956">
        <w:t>X-ray diffraction (XRD)</w:t>
      </w:r>
      <w:bookmarkEnd w:id="349"/>
    </w:p>
    <w:p w14:paraId="5D9227FF" w14:textId="5B5F13FA" w:rsidR="00FF7AAA" w:rsidRDefault="009D64DF" w:rsidP="001A7332">
      <w:pPr>
        <w:ind w:firstLine="720"/>
      </w:pPr>
      <w:r w:rsidRPr="00751956">
        <w:t xml:space="preserve">The crystalline quality of the wafers was investigated by </w:t>
      </w:r>
      <w:r w:rsidRPr="004801E0">
        <w:rPr>
          <w:noProof/>
        </w:rPr>
        <w:t>high</w:t>
      </w:r>
      <w:r w:rsidR="004801E0">
        <w:rPr>
          <w:noProof/>
        </w:rPr>
        <w:t>-</w:t>
      </w:r>
      <w:r w:rsidRPr="004801E0">
        <w:rPr>
          <w:noProof/>
        </w:rPr>
        <w:t>resolution</w:t>
      </w:r>
      <w:r w:rsidRPr="00751956">
        <w:t xml:space="preserve"> XRD (HRXRD). The (004) HRXRD ω-2θ scans and simulations spectra for the thre</w:t>
      </w:r>
      <w:r w:rsidR="003E02A3">
        <w:t xml:space="preserve">e wafers </w:t>
      </w:r>
      <w:r w:rsidR="003E02A3">
        <w:lastRenderedPageBreak/>
        <w:t>are shown in Figure 3-2</w:t>
      </w:r>
      <w:r w:rsidRPr="00751956">
        <w:t>. From XRD measurements</w:t>
      </w:r>
      <w:r w:rsidR="00F9169F">
        <w:t>,</w:t>
      </w:r>
      <w:r w:rsidRPr="00751956">
        <w:t xml:space="preserve"> the SL period is estimated as 59.34, 59.41 and 59.25 Ȧ for Reg.-2S, Reg.-3S</w:t>
      </w:r>
      <w:r w:rsidR="004801E0">
        <w:t>,</w:t>
      </w:r>
      <w:r w:rsidRPr="00751956">
        <w:t xml:space="preserve"> </w:t>
      </w:r>
      <w:r w:rsidRPr="004801E0">
        <w:rPr>
          <w:noProof/>
        </w:rPr>
        <w:t>and</w:t>
      </w:r>
      <w:r w:rsidRPr="00751956">
        <w:t xml:space="preserve"> Rev.-2S, respectively, which are only slightly</w:t>
      </w:r>
      <w:r w:rsidRPr="00751956" w:rsidDel="00FC3B14">
        <w:t xml:space="preserve"> </w:t>
      </w:r>
      <w:r w:rsidRPr="00751956">
        <w:t xml:space="preserve">(0.4 -0.7%) larger than the designed SL period of 59 Ȧ. The measured XRD </w:t>
      </w:r>
    </w:p>
    <w:p w14:paraId="3BD3FDF1" w14:textId="159BB66B" w:rsidR="00FF7AAA" w:rsidRDefault="00FF7AAA" w:rsidP="00FF7AAA">
      <w:r w:rsidRPr="00751956">
        <w:t xml:space="preserve">spectra are in good agreement with the simulations. From the XRD measurements, all these ICIP structures had small tensile strain relative to the GaSb substrate, as shown in Table 3-1, along with the </w:t>
      </w:r>
      <w:r w:rsidR="00057463">
        <w:t>full width at half maximum (</w:t>
      </w:r>
      <w:r w:rsidRPr="00751956">
        <w:t>FWHM</w:t>
      </w:r>
      <w:r w:rsidR="00057463">
        <w:t>)</w:t>
      </w:r>
      <w:r w:rsidRPr="00751956">
        <w:t xml:space="preserve"> of the 0</w:t>
      </w:r>
      <w:r w:rsidRPr="00751956">
        <w:rPr>
          <w:vertAlign w:val="superscript"/>
        </w:rPr>
        <w:t xml:space="preserve">th </w:t>
      </w:r>
      <w:r w:rsidRPr="00751956">
        <w:t xml:space="preserve">order peak of the SL. These XRD measurements indicate that the interface and material quality was similar in the three wafers. </w:t>
      </w:r>
    </w:p>
    <w:p w14:paraId="2A34E6D7" w14:textId="77777777" w:rsidR="00E70D4E" w:rsidRPr="00751956" w:rsidRDefault="00E70D4E" w:rsidP="00E70D4E">
      <w:pPr>
        <w:spacing w:line="240" w:lineRule="auto"/>
        <w:rPr>
          <w:rFonts w:asciiTheme="majorHAnsi" w:hAnsiTheme="majorHAnsi" w:cstheme="majorHAnsi"/>
        </w:rPr>
      </w:pPr>
      <w:r w:rsidRPr="00751956">
        <w:rPr>
          <w:rFonts w:asciiTheme="majorHAnsi" w:hAnsiTheme="majorHAnsi" w:cstheme="majorHAnsi"/>
          <w:noProof/>
          <w:lang w:bidi="ar-SA"/>
        </w:rPr>
        <w:drawing>
          <wp:inline distT="0" distB="0" distL="0" distR="0" wp14:anchorId="72060B47" wp14:editId="6CEBA6BD">
            <wp:extent cx="5307832" cy="1602740"/>
            <wp:effectExtent l="0" t="0" r="762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Figure-3.png"/>
                    <pic:cNvPicPr/>
                  </pic:nvPicPr>
                  <pic:blipFill rotWithShape="1">
                    <a:blip r:embed="rId51" cstate="print">
                      <a:extLst>
                        <a:ext uri="{28A0092B-C50C-407E-A947-70E740481C1C}">
                          <a14:useLocalDpi xmlns:a14="http://schemas.microsoft.com/office/drawing/2010/main" val="0"/>
                        </a:ext>
                      </a:extLst>
                    </a:blip>
                    <a:srcRect l="880" t="12878" r="711" b="9870"/>
                    <a:stretch/>
                  </pic:blipFill>
                  <pic:spPr bwMode="auto">
                    <a:xfrm>
                      <a:off x="0" y="0"/>
                      <a:ext cx="5309087" cy="1603119"/>
                    </a:xfrm>
                    <a:prstGeom prst="rect">
                      <a:avLst/>
                    </a:prstGeom>
                    <a:ln>
                      <a:noFill/>
                    </a:ln>
                    <a:extLst>
                      <a:ext uri="{53640926-AAD7-44D8-BBD7-CCE9431645EC}">
                        <a14:shadowObscured xmlns:a14="http://schemas.microsoft.com/office/drawing/2010/main"/>
                      </a:ext>
                    </a:extLst>
                  </pic:spPr>
                </pic:pic>
              </a:graphicData>
            </a:graphic>
          </wp:inline>
        </w:drawing>
      </w:r>
    </w:p>
    <w:p w14:paraId="3E07938F" w14:textId="59ABDE7E" w:rsidR="00E70D4E" w:rsidRPr="00FF7AAA" w:rsidRDefault="00E70D4E" w:rsidP="00E70D4E">
      <w:pPr>
        <w:pStyle w:val="Caption"/>
      </w:pPr>
      <w:bookmarkStart w:id="350" w:name="_Toc466134238"/>
      <w:bookmarkStart w:id="351" w:name="_Toc469516747"/>
      <w:r w:rsidRPr="00751956">
        <w:t xml:space="preserve">Figure </w:t>
      </w:r>
      <w:r w:rsidR="00DE71E4">
        <w:fldChar w:fldCharType="begin"/>
      </w:r>
      <w:r w:rsidR="00DE71E4">
        <w:instrText xml:space="preserve"> STYLEREF 1 \s </w:instrText>
      </w:r>
      <w:r w:rsidR="00DE71E4">
        <w:fldChar w:fldCharType="separate"/>
      </w:r>
      <w:r w:rsidR="004923B0">
        <w:rPr>
          <w:noProof/>
        </w:rPr>
        <w:t>3</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2</w:t>
      </w:r>
      <w:r w:rsidR="00DE71E4">
        <w:rPr>
          <w:noProof/>
        </w:rPr>
        <w:fldChar w:fldCharType="end"/>
      </w:r>
      <w:r w:rsidRPr="00751956">
        <w:t xml:space="preserve">: High resolution X-ray diffraction measurements (blue) and simulations (red) for (a) Reg.-2S, (b) Rev.-2S and (c) Reg.-3S wafers. XRD data </w:t>
      </w:r>
      <w:r>
        <w:t>reveal</w:t>
      </w:r>
      <w:r w:rsidRPr="00751956">
        <w:t xml:space="preserve"> similar interface and material qualities for the three wafers.</w:t>
      </w:r>
      <w:bookmarkEnd w:id="350"/>
      <w:bookmarkEnd w:id="351"/>
    </w:p>
    <w:p w14:paraId="4EC1E3D6" w14:textId="77777777" w:rsidR="009D64DF" w:rsidRPr="00751956" w:rsidRDefault="009D64DF" w:rsidP="007A5882">
      <w:pPr>
        <w:pStyle w:val="Caption"/>
      </w:pPr>
    </w:p>
    <w:p w14:paraId="7F4E680C" w14:textId="3CEF887B" w:rsidR="009D64DF" w:rsidRPr="00751956" w:rsidRDefault="009D64DF" w:rsidP="007A5882">
      <w:pPr>
        <w:pStyle w:val="Caption"/>
      </w:pPr>
      <w:bookmarkStart w:id="352" w:name="_Toc466134199"/>
      <w:bookmarkStart w:id="353" w:name="_Toc469516612"/>
      <w:r w:rsidRPr="00751956">
        <w:t xml:space="preserve">Table </w:t>
      </w:r>
      <w:r w:rsidR="00DE71E4">
        <w:fldChar w:fldCharType="begin"/>
      </w:r>
      <w:r w:rsidR="00DE71E4">
        <w:instrText xml:space="preserve"> STYLEREF 1 \s </w:instrText>
      </w:r>
      <w:r w:rsidR="00DE71E4">
        <w:fldChar w:fldCharType="separate"/>
      </w:r>
      <w:r w:rsidR="004923B0">
        <w:rPr>
          <w:noProof/>
        </w:rPr>
        <w:t>3</w:t>
      </w:r>
      <w:r w:rsidR="00DE71E4">
        <w:rPr>
          <w:noProof/>
        </w:rPr>
        <w:fldChar w:fldCharType="end"/>
      </w:r>
      <w:r w:rsidR="0006532F">
        <w:noBreakHyphen/>
      </w:r>
      <w:r w:rsidR="00DE71E4">
        <w:fldChar w:fldCharType="begin"/>
      </w:r>
      <w:r w:rsidR="00DE71E4">
        <w:instrText xml:space="preserve"> SEQ Table \* ARABIC \s 1 </w:instrText>
      </w:r>
      <w:r w:rsidR="00DE71E4">
        <w:fldChar w:fldCharType="separate"/>
      </w:r>
      <w:r w:rsidR="004923B0">
        <w:rPr>
          <w:noProof/>
        </w:rPr>
        <w:t>1</w:t>
      </w:r>
      <w:r w:rsidR="00DE71E4">
        <w:rPr>
          <w:noProof/>
        </w:rPr>
        <w:fldChar w:fldCharType="end"/>
      </w:r>
      <w:r w:rsidRPr="00751956">
        <w:t>: Summary of the parameters extracted from HRXRD measurements.</w:t>
      </w:r>
      <w:bookmarkEnd w:id="352"/>
      <w:bookmarkEnd w:id="353"/>
    </w:p>
    <w:p w14:paraId="7DFA965B" w14:textId="77777777" w:rsidR="009D64DF" w:rsidRPr="00751956" w:rsidRDefault="009D64DF" w:rsidP="007A5882">
      <w:pPr>
        <w:pStyle w:val="Caption"/>
      </w:pPr>
    </w:p>
    <w:tbl>
      <w:tblPr>
        <w:tblStyle w:val="TableGrid"/>
        <w:tblW w:w="5000" w:type="pct"/>
        <w:jc w:val="center"/>
        <w:tblLook w:val="04A0" w:firstRow="1" w:lastRow="0" w:firstColumn="1" w:lastColumn="0" w:noHBand="0" w:noVBand="1"/>
      </w:tblPr>
      <w:tblGrid>
        <w:gridCol w:w="1697"/>
        <w:gridCol w:w="1236"/>
        <w:gridCol w:w="1478"/>
        <w:gridCol w:w="1570"/>
        <w:gridCol w:w="2505"/>
      </w:tblGrid>
      <w:tr w:rsidR="009D64DF" w:rsidRPr="00751956" w14:paraId="1122440E" w14:textId="77777777" w:rsidTr="00A12CD4">
        <w:trPr>
          <w:jc w:val="center"/>
        </w:trPr>
        <w:tc>
          <w:tcPr>
            <w:tcW w:w="1000" w:type="pct"/>
            <w:vAlign w:val="center"/>
          </w:tcPr>
          <w:p w14:paraId="116726F5" w14:textId="62B286D2" w:rsidR="009D64DF" w:rsidRPr="00F9169F" w:rsidRDefault="009D64DF" w:rsidP="00F9169F">
            <w:pPr>
              <w:jc w:val="center"/>
              <w:rPr>
                <w:rFonts w:asciiTheme="majorHAnsi" w:hAnsiTheme="majorHAnsi" w:cstheme="majorHAnsi"/>
                <w:b/>
                <w:sz w:val="20"/>
                <w:szCs w:val="20"/>
              </w:rPr>
            </w:pPr>
            <w:r w:rsidRPr="00F9169F">
              <w:rPr>
                <w:rFonts w:asciiTheme="majorHAnsi" w:hAnsiTheme="majorHAnsi" w:cstheme="majorHAnsi"/>
                <w:b/>
                <w:sz w:val="20"/>
                <w:szCs w:val="20"/>
              </w:rPr>
              <w:t>Wafer</w:t>
            </w:r>
          </w:p>
          <w:p w14:paraId="3D4E4F42" w14:textId="77777777" w:rsidR="009D64DF" w:rsidRPr="00F9169F" w:rsidRDefault="009D64DF" w:rsidP="00FF7AAA">
            <w:pPr>
              <w:rPr>
                <w:rFonts w:asciiTheme="majorHAnsi" w:hAnsiTheme="majorHAnsi" w:cstheme="majorHAnsi"/>
                <w:b/>
                <w:sz w:val="20"/>
                <w:szCs w:val="20"/>
              </w:rPr>
            </w:pPr>
          </w:p>
        </w:tc>
        <w:tc>
          <w:tcPr>
            <w:tcW w:w="728" w:type="pct"/>
            <w:vAlign w:val="center"/>
          </w:tcPr>
          <w:p w14:paraId="0043710B" w14:textId="77777777" w:rsidR="009D64DF" w:rsidRPr="00F9169F" w:rsidRDefault="009D64DF" w:rsidP="00FF7AAA">
            <w:pPr>
              <w:rPr>
                <w:rFonts w:asciiTheme="majorHAnsi" w:hAnsiTheme="majorHAnsi" w:cstheme="majorHAnsi"/>
                <w:b/>
                <w:sz w:val="20"/>
                <w:szCs w:val="20"/>
              </w:rPr>
            </w:pPr>
            <w:r w:rsidRPr="00F9169F">
              <w:rPr>
                <w:rFonts w:asciiTheme="majorHAnsi" w:hAnsiTheme="majorHAnsi" w:cstheme="majorHAnsi"/>
                <w:b/>
                <w:sz w:val="20"/>
                <w:szCs w:val="20"/>
              </w:rPr>
              <w:t>SL period</w:t>
            </w:r>
          </w:p>
          <w:p w14:paraId="36547336" w14:textId="77777777" w:rsidR="009D64DF" w:rsidRPr="00F9169F" w:rsidRDefault="009D64DF" w:rsidP="00FF7AAA">
            <w:pPr>
              <w:jc w:val="center"/>
              <w:rPr>
                <w:rFonts w:asciiTheme="majorHAnsi" w:hAnsiTheme="majorHAnsi" w:cstheme="majorHAnsi"/>
                <w:b/>
                <w:sz w:val="20"/>
                <w:szCs w:val="20"/>
              </w:rPr>
            </w:pPr>
            <w:r w:rsidRPr="00F9169F">
              <w:rPr>
                <w:rFonts w:asciiTheme="majorHAnsi" w:hAnsiTheme="majorHAnsi" w:cstheme="majorHAnsi"/>
                <w:b/>
                <w:sz w:val="20"/>
                <w:szCs w:val="20"/>
              </w:rPr>
              <w:t>(Ȧ)</w:t>
            </w:r>
          </w:p>
        </w:tc>
        <w:tc>
          <w:tcPr>
            <w:tcW w:w="871" w:type="pct"/>
            <w:vAlign w:val="center"/>
          </w:tcPr>
          <w:p w14:paraId="60D4ABA5" w14:textId="77777777" w:rsidR="00FF7AAA" w:rsidRPr="00F9169F" w:rsidRDefault="00FF7AAA" w:rsidP="00FF7AAA">
            <w:pPr>
              <w:jc w:val="center"/>
              <w:rPr>
                <w:rFonts w:asciiTheme="majorHAnsi" w:hAnsiTheme="majorHAnsi" w:cstheme="majorHAnsi"/>
                <w:b/>
                <w:sz w:val="20"/>
                <w:szCs w:val="20"/>
              </w:rPr>
            </w:pPr>
            <w:r w:rsidRPr="00F9169F">
              <w:rPr>
                <w:rFonts w:ascii="Calibri" w:hAnsi="Calibri" w:cstheme="majorHAnsi"/>
                <w:b/>
                <w:bCs/>
                <w:i/>
                <w:sz w:val="20"/>
                <w:szCs w:val="20"/>
              </w:rPr>
              <w:t>Δ</w:t>
            </w:r>
            <w:r w:rsidRPr="00F9169F">
              <w:rPr>
                <w:rFonts w:asciiTheme="majorHAnsi" w:hAnsiTheme="majorHAnsi" w:cstheme="majorHAnsi"/>
                <w:b/>
                <w:bCs/>
                <w:i/>
                <w:sz w:val="20"/>
                <w:szCs w:val="20"/>
              </w:rPr>
              <w:t>a/a</w:t>
            </w:r>
            <w:r w:rsidRPr="00F9169F">
              <w:rPr>
                <w:rFonts w:asciiTheme="majorHAnsi" w:hAnsiTheme="majorHAnsi" w:cstheme="majorHAnsi"/>
                <w:b/>
                <w:sz w:val="20"/>
                <w:szCs w:val="20"/>
              </w:rPr>
              <w:t xml:space="preserve"> </w:t>
            </w:r>
          </w:p>
          <w:p w14:paraId="59C9B6AD" w14:textId="77777777" w:rsidR="009D64DF" w:rsidRPr="00F9169F" w:rsidRDefault="009D64DF" w:rsidP="00FF7AAA">
            <w:pPr>
              <w:jc w:val="center"/>
              <w:rPr>
                <w:rFonts w:asciiTheme="majorHAnsi" w:hAnsiTheme="majorHAnsi" w:cstheme="majorHAnsi"/>
                <w:b/>
                <w:sz w:val="20"/>
                <w:szCs w:val="20"/>
              </w:rPr>
            </w:pPr>
            <w:r w:rsidRPr="00F9169F">
              <w:rPr>
                <w:rFonts w:asciiTheme="majorHAnsi" w:hAnsiTheme="majorHAnsi" w:cstheme="majorHAnsi"/>
                <w:b/>
                <w:sz w:val="20"/>
                <w:szCs w:val="20"/>
              </w:rPr>
              <w:t>(%)</w:t>
            </w:r>
          </w:p>
        </w:tc>
        <w:tc>
          <w:tcPr>
            <w:tcW w:w="925" w:type="pct"/>
            <w:vAlign w:val="center"/>
          </w:tcPr>
          <w:p w14:paraId="2A71ED9B" w14:textId="77777777" w:rsidR="009D64DF" w:rsidRPr="00F9169F" w:rsidRDefault="009D64DF" w:rsidP="00FF7AAA">
            <w:pPr>
              <w:jc w:val="center"/>
              <w:rPr>
                <w:rFonts w:asciiTheme="majorHAnsi" w:hAnsiTheme="majorHAnsi" w:cstheme="majorHAnsi"/>
                <w:b/>
                <w:sz w:val="20"/>
                <w:szCs w:val="20"/>
              </w:rPr>
            </w:pPr>
            <w:r w:rsidRPr="00F9169F">
              <w:rPr>
                <w:rFonts w:asciiTheme="majorHAnsi" w:hAnsiTheme="majorHAnsi" w:cstheme="majorHAnsi"/>
                <w:b/>
                <w:sz w:val="20"/>
                <w:szCs w:val="20"/>
              </w:rPr>
              <w:t>Strain type</w:t>
            </w:r>
          </w:p>
        </w:tc>
        <w:tc>
          <w:tcPr>
            <w:tcW w:w="1476" w:type="pct"/>
            <w:vAlign w:val="center"/>
          </w:tcPr>
          <w:p w14:paraId="6FB51638" w14:textId="77777777" w:rsidR="009D64DF" w:rsidRPr="00F9169F" w:rsidRDefault="009D64DF" w:rsidP="00FF7AAA">
            <w:pPr>
              <w:jc w:val="center"/>
              <w:rPr>
                <w:rFonts w:asciiTheme="majorHAnsi" w:hAnsiTheme="majorHAnsi" w:cstheme="majorHAnsi"/>
                <w:b/>
                <w:sz w:val="20"/>
                <w:szCs w:val="20"/>
              </w:rPr>
            </w:pPr>
            <w:r w:rsidRPr="00F9169F">
              <w:rPr>
                <w:rFonts w:asciiTheme="majorHAnsi" w:hAnsiTheme="majorHAnsi" w:cstheme="majorHAnsi"/>
                <w:b/>
                <w:sz w:val="20"/>
                <w:szCs w:val="20"/>
              </w:rPr>
              <w:t>SL 0</w:t>
            </w:r>
            <w:r w:rsidRPr="00F9169F">
              <w:rPr>
                <w:rFonts w:asciiTheme="majorHAnsi" w:hAnsiTheme="majorHAnsi" w:cstheme="majorHAnsi"/>
                <w:b/>
                <w:sz w:val="20"/>
                <w:szCs w:val="20"/>
                <w:vertAlign w:val="superscript"/>
              </w:rPr>
              <w:t>th</w:t>
            </w:r>
            <w:r w:rsidRPr="00F9169F">
              <w:rPr>
                <w:rFonts w:asciiTheme="majorHAnsi" w:hAnsiTheme="majorHAnsi" w:cstheme="majorHAnsi"/>
                <w:b/>
                <w:sz w:val="20"/>
                <w:szCs w:val="20"/>
              </w:rPr>
              <w:t xml:space="preserve"> order peak FWHM (arc sec)</w:t>
            </w:r>
          </w:p>
        </w:tc>
      </w:tr>
      <w:tr w:rsidR="009D64DF" w:rsidRPr="00751956" w14:paraId="5CFEE90D" w14:textId="77777777" w:rsidTr="00A12CD4">
        <w:trPr>
          <w:jc w:val="center"/>
        </w:trPr>
        <w:tc>
          <w:tcPr>
            <w:tcW w:w="1000" w:type="pct"/>
            <w:vAlign w:val="center"/>
          </w:tcPr>
          <w:p w14:paraId="6A997B2A" w14:textId="77777777" w:rsidR="009D64DF" w:rsidRPr="00F9169F" w:rsidRDefault="009D64DF" w:rsidP="00A12CD4">
            <w:pPr>
              <w:jc w:val="center"/>
              <w:rPr>
                <w:rFonts w:asciiTheme="majorHAnsi" w:hAnsiTheme="majorHAnsi" w:cstheme="majorHAnsi"/>
                <w:b/>
                <w:sz w:val="20"/>
                <w:szCs w:val="20"/>
              </w:rPr>
            </w:pPr>
            <w:r w:rsidRPr="00F9169F">
              <w:rPr>
                <w:rFonts w:asciiTheme="majorHAnsi" w:hAnsiTheme="majorHAnsi" w:cstheme="majorHAnsi"/>
                <w:b/>
                <w:sz w:val="20"/>
                <w:szCs w:val="20"/>
              </w:rPr>
              <w:t>Reg.-2S</w:t>
            </w:r>
          </w:p>
        </w:tc>
        <w:tc>
          <w:tcPr>
            <w:tcW w:w="728" w:type="pct"/>
            <w:vAlign w:val="center"/>
          </w:tcPr>
          <w:p w14:paraId="1D16EF4C" w14:textId="77777777" w:rsidR="009D64DF" w:rsidRPr="00FF7AAA" w:rsidRDefault="009D64DF" w:rsidP="00FF7AAA">
            <w:pPr>
              <w:jc w:val="center"/>
              <w:rPr>
                <w:rFonts w:asciiTheme="majorHAnsi" w:hAnsiTheme="majorHAnsi" w:cstheme="majorHAnsi"/>
                <w:sz w:val="20"/>
                <w:szCs w:val="20"/>
              </w:rPr>
            </w:pPr>
            <w:r w:rsidRPr="00FF7AAA">
              <w:rPr>
                <w:rFonts w:asciiTheme="majorHAnsi" w:hAnsiTheme="majorHAnsi" w:cstheme="majorHAnsi"/>
                <w:sz w:val="20"/>
                <w:szCs w:val="20"/>
              </w:rPr>
              <w:t>59.34</w:t>
            </w:r>
          </w:p>
        </w:tc>
        <w:tc>
          <w:tcPr>
            <w:tcW w:w="871" w:type="pct"/>
            <w:vAlign w:val="center"/>
          </w:tcPr>
          <w:p w14:paraId="13E705D0" w14:textId="77777777" w:rsidR="009D64DF" w:rsidRPr="00FF7AAA" w:rsidRDefault="009D64DF" w:rsidP="00FF7AAA">
            <w:pPr>
              <w:jc w:val="center"/>
              <w:rPr>
                <w:rFonts w:asciiTheme="majorHAnsi" w:hAnsiTheme="majorHAnsi" w:cstheme="majorHAnsi"/>
                <w:sz w:val="20"/>
                <w:szCs w:val="20"/>
              </w:rPr>
            </w:pPr>
            <w:r w:rsidRPr="00FF7AAA">
              <w:rPr>
                <w:rFonts w:asciiTheme="majorHAnsi" w:hAnsiTheme="majorHAnsi" w:cstheme="majorHAnsi"/>
                <w:sz w:val="20"/>
                <w:szCs w:val="20"/>
              </w:rPr>
              <w:t>0.197</w:t>
            </w:r>
          </w:p>
        </w:tc>
        <w:tc>
          <w:tcPr>
            <w:tcW w:w="925" w:type="pct"/>
            <w:vAlign w:val="center"/>
          </w:tcPr>
          <w:p w14:paraId="20D6AFD1" w14:textId="77777777" w:rsidR="009D64DF" w:rsidRPr="00FF7AAA" w:rsidRDefault="009D64DF" w:rsidP="00FF7AAA">
            <w:pPr>
              <w:jc w:val="center"/>
              <w:rPr>
                <w:rFonts w:asciiTheme="majorHAnsi" w:hAnsiTheme="majorHAnsi" w:cstheme="majorHAnsi"/>
                <w:sz w:val="20"/>
                <w:szCs w:val="20"/>
              </w:rPr>
            </w:pPr>
            <w:r w:rsidRPr="00FF7AAA">
              <w:rPr>
                <w:rFonts w:asciiTheme="majorHAnsi" w:hAnsiTheme="majorHAnsi" w:cstheme="majorHAnsi"/>
                <w:sz w:val="20"/>
                <w:szCs w:val="20"/>
              </w:rPr>
              <w:t>tensile</w:t>
            </w:r>
          </w:p>
        </w:tc>
        <w:tc>
          <w:tcPr>
            <w:tcW w:w="1476" w:type="pct"/>
            <w:vAlign w:val="center"/>
          </w:tcPr>
          <w:p w14:paraId="6723A1B1" w14:textId="77777777" w:rsidR="009D64DF" w:rsidRPr="00FF7AAA" w:rsidRDefault="009D64DF" w:rsidP="00FF7AAA">
            <w:pPr>
              <w:jc w:val="center"/>
              <w:rPr>
                <w:rFonts w:asciiTheme="majorHAnsi" w:hAnsiTheme="majorHAnsi" w:cstheme="majorHAnsi"/>
                <w:sz w:val="20"/>
                <w:szCs w:val="20"/>
              </w:rPr>
            </w:pPr>
            <w:r w:rsidRPr="00FF7AAA">
              <w:rPr>
                <w:rFonts w:asciiTheme="majorHAnsi" w:hAnsiTheme="majorHAnsi" w:cstheme="majorHAnsi"/>
                <w:sz w:val="20"/>
                <w:szCs w:val="20"/>
              </w:rPr>
              <w:t>24.94</w:t>
            </w:r>
          </w:p>
        </w:tc>
      </w:tr>
      <w:tr w:rsidR="009D64DF" w:rsidRPr="00751956" w14:paraId="59FB3952" w14:textId="77777777" w:rsidTr="00A12CD4">
        <w:trPr>
          <w:jc w:val="center"/>
        </w:trPr>
        <w:tc>
          <w:tcPr>
            <w:tcW w:w="1000" w:type="pct"/>
            <w:vAlign w:val="center"/>
          </w:tcPr>
          <w:p w14:paraId="3A3F8B30" w14:textId="77777777" w:rsidR="009D64DF" w:rsidRPr="00F9169F" w:rsidRDefault="009D64DF" w:rsidP="00A12CD4">
            <w:pPr>
              <w:jc w:val="center"/>
              <w:rPr>
                <w:rFonts w:asciiTheme="majorHAnsi" w:hAnsiTheme="majorHAnsi" w:cstheme="majorHAnsi"/>
                <w:b/>
                <w:sz w:val="20"/>
                <w:szCs w:val="20"/>
              </w:rPr>
            </w:pPr>
            <w:r w:rsidRPr="00F9169F">
              <w:rPr>
                <w:rFonts w:asciiTheme="majorHAnsi" w:hAnsiTheme="majorHAnsi" w:cstheme="majorHAnsi"/>
                <w:b/>
                <w:sz w:val="20"/>
                <w:szCs w:val="20"/>
              </w:rPr>
              <w:t>Reg.-3S</w:t>
            </w:r>
          </w:p>
        </w:tc>
        <w:tc>
          <w:tcPr>
            <w:tcW w:w="728" w:type="pct"/>
            <w:vAlign w:val="center"/>
          </w:tcPr>
          <w:p w14:paraId="32CB86C2" w14:textId="77777777" w:rsidR="009D64DF" w:rsidRPr="00FF7AAA" w:rsidRDefault="009D64DF" w:rsidP="00FF7AAA">
            <w:pPr>
              <w:jc w:val="center"/>
              <w:rPr>
                <w:rFonts w:asciiTheme="majorHAnsi" w:hAnsiTheme="majorHAnsi" w:cstheme="majorHAnsi"/>
                <w:sz w:val="20"/>
                <w:szCs w:val="20"/>
              </w:rPr>
            </w:pPr>
            <w:r w:rsidRPr="00FF7AAA">
              <w:rPr>
                <w:rFonts w:asciiTheme="majorHAnsi" w:hAnsiTheme="majorHAnsi" w:cstheme="majorHAnsi"/>
                <w:sz w:val="20"/>
                <w:szCs w:val="20"/>
              </w:rPr>
              <w:t>59.41</w:t>
            </w:r>
          </w:p>
        </w:tc>
        <w:tc>
          <w:tcPr>
            <w:tcW w:w="871" w:type="pct"/>
            <w:vAlign w:val="center"/>
          </w:tcPr>
          <w:p w14:paraId="44FD7D8B" w14:textId="77777777" w:rsidR="009D64DF" w:rsidRPr="00FF7AAA" w:rsidRDefault="009D64DF" w:rsidP="00FF7AAA">
            <w:pPr>
              <w:jc w:val="center"/>
              <w:rPr>
                <w:rFonts w:asciiTheme="majorHAnsi" w:hAnsiTheme="majorHAnsi" w:cstheme="majorHAnsi"/>
                <w:sz w:val="20"/>
                <w:szCs w:val="20"/>
              </w:rPr>
            </w:pPr>
            <w:r w:rsidRPr="00FF7AAA">
              <w:rPr>
                <w:rFonts w:asciiTheme="majorHAnsi" w:hAnsiTheme="majorHAnsi" w:cstheme="majorHAnsi"/>
                <w:sz w:val="20"/>
                <w:szCs w:val="20"/>
              </w:rPr>
              <w:t>0.164</w:t>
            </w:r>
          </w:p>
        </w:tc>
        <w:tc>
          <w:tcPr>
            <w:tcW w:w="925" w:type="pct"/>
            <w:vAlign w:val="center"/>
          </w:tcPr>
          <w:p w14:paraId="4BC618C2" w14:textId="77777777" w:rsidR="009D64DF" w:rsidRPr="00FF7AAA" w:rsidRDefault="009D64DF" w:rsidP="00FF7AAA">
            <w:pPr>
              <w:jc w:val="center"/>
              <w:rPr>
                <w:rFonts w:asciiTheme="majorHAnsi" w:hAnsiTheme="majorHAnsi" w:cstheme="majorHAnsi"/>
                <w:sz w:val="20"/>
                <w:szCs w:val="20"/>
              </w:rPr>
            </w:pPr>
            <w:r w:rsidRPr="00FF7AAA">
              <w:rPr>
                <w:rFonts w:asciiTheme="majorHAnsi" w:hAnsiTheme="majorHAnsi" w:cstheme="majorHAnsi"/>
                <w:sz w:val="20"/>
                <w:szCs w:val="20"/>
              </w:rPr>
              <w:t>tensile</w:t>
            </w:r>
          </w:p>
        </w:tc>
        <w:tc>
          <w:tcPr>
            <w:tcW w:w="1476" w:type="pct"/>
            <w:vAlign w:val="center"/>
          </w:tcPr>
          <w:p w14:paraId="09B0AD76" w14:textId="77777777" w:rsidR="009D64DF" w:rsidRPr="00FF7AAA" w:rsidRDefault="009D64DF" w:rsidP="00FF7AAA">
            <w:pPr>
              <w:jc w:val="center"/>
              <w:rPr>
                <w:rFonts w:asciiTheme="majorHAnsi" w:hAnsiTheme="majorHAnsi" w:cstheme="majorHAnsi"/>
                <w:sz w:val="20"/>
                <w:szCs w:val="20"/>
              </w:rPr>
            </w:pPr>
            <w:r w:rsidRPr="00FF7AAA">
              <w:rPr>
                <w:rFonts w:asciiTheme="majorHAnsi" w:hAnsiTheme="majorHAnsi" w:cstheme="majorHAnsi"/>
                <w:sz w:val="20"/>
                <w:szCs w:val="20"/>
              </w:rPr>
              <w:t>32.90</w:t>
            </w:r>
          </w:p>
        </w:tc>
      </w:tr>
      <w:tr w:rsidR="009D64DF" w:rsidRPr="00751956" w14:paraId="0F1B0FAC" w14:textId="77777777" w:rsidTr="00A12CD4">
        <w:trPr>
          <w:jc w:val="center"/>
        </w:trPr>
        <w:tc>
          <w:tcPr>
            <w:tcW w:w="1000" w:type="pct"/>
            <w:vAlign w:val="center"/>
          </w:tcPr>
          <w:p w14:paraId="15D2D423" w14:textId="77777777" w:rsidR="009D64DF" w:rsidRPr="00F9169F" w:rsidRDefault="009D64DF" w:rsidP="00A12CD4">
            <w:pPr>
              <w:jc w:val="center"/>
              <w:rPr>
                <w:rFonts w:asciiTheme="majorHAnsi" w:hAnsiTheme="majorHAnsi" w:cstheme="majorHAnsi"/>
                <w:b/>
                <w:sz w:val="20"/>
                <w:szCs w:val="20"/>
              </w:rPr>
            </w:pPr>
            <w:r w:rsidRPr="00F9169F">
              <w:rPr>
                <w:rFonts w:asciiTheme="majorHAnsi" w:hAnsiTheme="majorHAnsi" w:cstheme="majorHAnsi"/>
                <w:b/>
                <w:sz w:val="20"/>
                <w:szCs w:val="20"/>
              </w:rPr>
              <w:t>Rev.-2S</w:t>
            </w:r>
          </w:p>
        </w:tc>
        <w:tc>
          <w:tcPr>
            <w:tcW w:w="728" w:type="pct"/>
            <w:vAlign w:val="center"/>
          </w:tcPr>
          <w:p w14:paraId="5420F1EB" w14:textId="77777777" w:rsidR="009D64DF" w:rsidRPr="00FF7AAA" w:rsidRDefault="009D64DF" w:rsidP="00FF7AAA">
            <w:pPr>
              <w:jc w:val="center"/>
              <w:rPr>
                <w:rFonts w:asciiTheme="majorHAnsi" w:hAnsiTheme="majorHAnsi" w:cstheme="majorHAnsi"/>
                <w:sz w:val="20"/>
                <w:szCs w:val="20"/>
              </w:rPr>
            </w:pPr>
            <w:r w:rsidRPr="00FF7AAA">
              <w:rPr>
                <w:rFonts w:asciiTheme="majorHAnsi" w:hAnsiTheme="majorHAnsi" w:cstheme="majorHAnsi"/>
                <w:sz w:val="20"/>
                <w:szCs w:val="20"/>
              </w:rPr>
              <w:t>59.25</w:t>
            </w:r>
          </w:p>
        </w:tc>
        <w:tc>
          <w:tcPr>
            <w:tcW w:w="871" w:type="pct"/>
            <w:vAlign w:val="center"/>
          </w:tcPr>
          <w:p w14:paraId="0EEDAED9" w14:textId="77777777" w:rsidR="009D64DF" w:rsidRPr="00FF7AAA" w:rsidRDefault="009D64DF" w:rsidP="00FF7AAA">
            <w:pPr>
              <w:jc w:val="center"/>
              <w:rPr>
                <w:rFonts w:asciiTheme="majorHAnsi" w:hAnsiTheme="majorHAnsi" w:cstheme="majorHAnsi"/>
                <w:sz w:val="20"/>
                <w:szCs w:val="20"/>
              </w:rPr>
            </w:pPr>
            <w:r w:rsidRPr="00FF7AAA">
              <w:rPr>
                <w:rFonts w:asciiTheme="majorHAnsi" w:hAnsiTheme="majorHAnsi" w:cstheme="majorHAnsi"/>
                <w:sz w:val="20"/>
                <w:szCs w:val="20"/>
              </w:rPr>
              <w:t>0.128</w:t>
            </w:r>
          </w:p>
        </w:tc>
        <w:tc>
          <w:tcPr>
            <w:tcW w:w="925" w:type="pct"/>
            <w:vAlign w:val="center"/>
          </w:tcPr>
          <w:p w14:paraId="4F597294" w14:textId="77777777" w:rsidR="009D64DF" w:rsidRPr="00FF7AAA" w:rsidRDefault="009D64DF" w:rsidP="00FF7AAA">
            <w:pPr>
              <w:jc w:val="center"/>
              <w:rPr>
                <w:rFonts w:asciiTheme="majorHAnsi" w:hAnsiTheme="majorHAnsi" w:cstheme="majorHAnsi"/>
                <w:sz w:val="20"/>
                <w:szCs w:val="20"/>
              </w:rPr>
            </w:pPr>
            <w:r w:rsidRPr="00FF7AAA">
              <w:rPr>
                <w:rFonts w:asciiTheme="majorHAnsi" w:hAnsiTheme="majorHAnsi" w:cstheme="majorHAnsi"/>
                <w:sz w:val="20"/>
                <w:szCs w:val="20"/>
              </w:rPr>
              <w:t>tensile</w:t>
            </w:r>
          </w:p>
        </w:tc>
        <w:tc>
          <w:tcPr>
            <w:tcW w:w="1476" w:type="pct"/>
            <w:vAlign w:val="center"/>
          </w:tcPr>
          <w:p w14:paraId="358D7700" w14:textId="77777777" w:rsidR="009D64DF" w:rsidRPr="00FF7AAA" w:rsidRDefault="009D64DF" w:rsidP="00FF7AAA">
            <w:pPr>
              <w:jc w:val="center"/>
              <w:rPr>
                <w:rFonts w:asciiTheme="majorHAnsi" w:hAnsiTheme="majorHAnsi" w:cstheme="majorHAnsi"/>
                <w:sz w:val="20"/>
                <w:szCs w:val="20"/>
              </w:rPr>
            </w:pPr>
            <w:r w:rsidRPr="00FF7AAA">
              <w:rPr>
                <w:rFonts w:asciiTheme="majorHAnsi" w:hAnsiTheme="majorHAnsi" w:cstheme="majorHAnsi"/>
                <w:sz w:val="20"/>
                <w:szCs w:val="20"/>
              </w:rPr>
              <w:t>30.32</w:t>
            </w:r>
          </w:p>
        </w:tc>
      </w:tr>
    </w:tbl>
    <w:p w14:paraId="36E91A3A" w14:textId="77777777" w:rsidR="009D64DF" w:rsidRPr="00751956" w:rsidRDefault="009D64DF" w:rsidP="00E70D4E">
      <w:pPr>
        <w:pStyle w:val="Heading4"/>
      </w:pPr>
      <w:bookmarkStart w:id="354" w:name="_Toc469534244"/>
      <w:r w:rsidRPr="00751956">
        <w:t>Electroluminescence measurements</w:t>
      </w:r>
      <w:bookmarkEnd w:id="354"/>
    </w:p>
    <w:p w14:paraId="279FFDCF" w14:textId="234ADD58" w:rsidR="009D64DF" w:rsidRPr="00DB1AE2" w:rsidRDefault="009D64DF" w:rsidP="001A7332">
      <w:pPr>
        <w:ind w:firstLine="720"/>
        <w:rPr>
          <w:rFonts w:asciiTheme="majorHAnsi" w:hAnsiTheme="majorHAnsi" w:cstheme="majorHAnsi"/>
        </w:rPr>
      </w:pPr>
      <w:r w:rsidRPr="00751956">
        <w:t xml:space="preserve">Similar to photoluminescence (PL) measurements, which have been extensively used for </w:t>
      </w:r>
      <w:r w:rsidR="009F1769">
        <w:t>characterization of</w:t>
      </w:r>
      <w:r w:rsidRPr="00751956">
        <w:t xml:space="preserve"> semiconductor materials, electroluminescence (EL) spectra </w:t>
      </w:r>
      <w:r w:rsidRPr="00751956">
        <w:lastRenderedPageBreak/>
        <w:t>can be used to evaluate ICIP structures. The FWHM of the EL spectrum and its peak intensity are good indicators of the material quality and its optical properties. EL measurements were carried out on ICIPs with the same size (500×500 μm</w:t>
      </w:r>
      <w:r w:rsidRPr="00751956">
        <w:rPr>
          <w:vertAlign w:val="superscript"/>
        </w:rPr>
        <w:t>2</w:t>
      </w:r>
      <w:r w:rsidRPr="00751956">
        <w:t>) at equal injection currents (100 mA). Except for growth order, wafers Reg.-2S and Rev.-2S had the same cascade structure with the total absorber thicknesses of ~1.3 μm, so that their EL can be meaningfully c</w:t>
      </w:r>
      <w:r w:rsidR="009F1769">
        <w:t>ompared. As shown in Figure 3-3</w:t>
      </w:r>
      <w:r w:rsidRPr="00751956">
        <w:t>, EL from both wafers had similar shape and peaks at the same wavelength (5.59 μm at 78 K),</w:t>
      </w:r>
      <w:r w:rsidR="009F1769">
        <w:t xml:space="preserve"> with</w:t>
      </w:r>
      <w:r w:rsidRPr="00751956">
        <w:t xml:space="preserve"> </w:t>
      </w:r>
      <w:r w:rsidR="009F1769">
        <w:t xml:space="preserve">higher </w:t>
      </w:r>
      <w:r w:rsidRPr="00751956">
        <w:t xml:space="preserve">peak intensity from Reg.-2S. This suggests that the two wafers have similar structural and interface quality, while wafer Reg.-2S may have somewhat better quality in terms of optical properties. This observation is qualitatively in agreement with our device electrical measurements described later. The EL spectra for Reg.-2S at </w:t>
      </w:r>
      <w:r w:rsidRPr="00751956">
        <w:rPr>
          <w:i/>
        </w:rPr>
        <w:t>T</w:t>
      </w:r>
      <w:r w:rsidRPr="00751956">
        <w:t xml:space="preserve">=78-300 </w:t>
      </w:r>
      <w:r w:rsidR="009F1769">
        <w:t>K are illustrated in Figure 3-</w:t>
      </w:r>
      <w:r w:rsidR="00472859">
        <w:t>3</w:t>
      </w:r>
      <w:r w:rsidRPr="00751956">
        <w:t>(b). The EL peak positions are well matched to the device 50% photo-response cutoff wavelength (shown later). The photon energy corresponding to the EL peak position was approximately equal to the sum of the SL bandgap and the thermal energy (</w:t>
      </w:r>
      <w:r w:rsidRPr="00751956">
        <w:rPr>
          <w:i/>
        </w:rPr>
        <w:t>k</w:t>
      </w:r>
      <w:r w:rsidRPr="00751956">
        <w:rPr>
          <w:i/>
          <w:vertAlign w:val="subscript"/>
        </w:rPr>
        <w:t>B</w:t>
      </w:r>
      <w:r w:rsidRPr="00751956">
        <w:rPr>
          <w:i/>
        </w:rPr>
        <w:t>T</w:t>
      </w:r>
      <w:r w:rsidRPr="00751956">
        <w:t xml:space="preserve">) at each temperature. From the EL peak position, the device </w:t>
      </w:r>
      <w:r w:rsidR="00DB1AE2" w:rsidRPr="00751956">
        <w:t xml:space="preserve">bandgap was 214 meV (5.8 μm) at 78 K and 157 meV (7.9 μm) at </w:t>
      </w:r>
      <w:r w:rsidR="00DB1AE2" w:rsidRPr="00751956">
        <w:rPr>
          <w:i/>
        </w:rPr>
        <w:t>T</w:t>
      </w:r>
      <w:r w:rsidR="00DB1AE2" w:rsidRPr="00751956">
        <w:t>=300 K.</w:t>
      </w:r>
    </w:p>
    <w:p w14:paraId="3FD8C6C4" w14:textId="77777777" w:rsidR="009D64DF" w:rsidRPr="00751956" w:rsidRDefault="009D64DF" w:rsidP="00DB1AE2">
      <w:pPr>
        <w:spacing w:line="240" w:lineRule="auto"/>
        <w:jc w:val="center"/>
        <w:rPr>
          <w:rFonts w:asciiTheme="majorHAnsi" w:hAnsiTheme="majorHAnsi" w:cstheme="majorHAnsi"/>
        </w:rPr>
      </w:pPr>
      <w:r w:rsidRPr="00751956">
        <w:rPr>
          <w:rFonts w:asciiTheme="majorHAnsi" w:hAnsiTheme="majorHAnsi" w:cstheme="majorHAnsi"/>
          <w:noProof/>
          <w:lang w:bidi="ar-SA"/>
        </w:rPr>
        <w:drawing>
          <wp:inline distT="0" distB="0" distL="0" distR="0" wp14:anchorId="0EC1502C" wp14:editId="708629AD">
            <wp:extent cx="5123935" cy="2268800"/>
            <wp:effectExtent l="0" t="0" r="635"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Figure-4.png"/>
                    <pic:cNvPicPr/>
                  </pic:nvPicPr>
                  <pic:blipFill rotWithShape="1">
                    <a:blip r:embed="rId52" cstate="print">
                      <a:extLst>
                        <a:ext uri="{28A0092B-C50C-407E-A947-70E740481C1C}">
                          <a14:useLocalDpi xmlns:a14="http://schemas.microsoft.com/office/drawing/2010/main" val="0"/>
                        </a:ext>
                      </a:extLst>
                    </a:blip>
                    <a:srcRect l="2421" t="8467" r="2133" b="6002"/>
                    <a:stretch/>
                  </pic:blipFill>
                  <pic:spPr bwMode="auto">
                    <a:xfrm>
                      <a:off x="0" y="0"/>
                      <a:ext cx="5143478" cy="2277453"/>
                    </a:xfrm>
                    <a:prstGeom prst="rect">
                      <a:avLst/>
                    </a:prstGeom>
                    <a:ln>
                      <a:noFill/>
                    </a:ln>
                    <a:extLst>
                      <a:ext uri="{53640926-AAD7-44D8-BBD7-CCE9431645EC}">
                        <a14:shadowObscured xmlns:a14="http://schemas.microsoft.com/office/drawing/2010/main"/>
                      </a:ext>
                    </a:extLst>
                  </pic:spPr>
                </pic:pic>
              </a:graphicData>
            </a:graphic>
          </wp:inline>
        </w:drawing>
      </w:r>
    </w:p>
    <w:p w14:paraId="7A4E1B80" w14:textId="63E25613" w:rsidR="009D64DF" w:rsidRPr="00751956" w:rsidRDefault="009D64DF" w:rsidP="007A5882">
      <w:pPr>
        <w:pStyle w:val="Caption"/>
      </w:pPr>
      <w:bookmarkStart w:id="355" w:name="_Toc466134239"/>
      <w:bookmarkStart w:id="356" w:name="_Toc469516748"/>
      <w:r w:rsidRPr="00751956">
        <w:t xml:space="preserve">Figure </w:t>
      </w:r>
      <w:r w:rsidR="00DE71E4">
        <w:fldChar w:fldCharType="begin"/>
      </w:r>
      <w:r w:rsidR="00DE71E4">
        <w:instrText xml:space="preserve"> STYLEREF 1 \s </w:instrText>
      </w:r>
      <w:r w:rsidR="00DE71E4">
        <w:fldChar w:fldCharType="separate"/>
      </w:r>
      <w:r w:rsidR="004923B0">
        <w:rPr>
          <w:noProof/>
        </w:rPr>
        <w:t>3</w:t>
      </w:r>
      <w:r w:rsidR="00DE71E4">
        <w:rPr>
          <w:noProof/>
        </w:rPr>
        <w:fldChar w:fldCharType="end"/>
      </w:r>
      <w:r w:rsidR="003A16F3">
        <w:noBreakHyphen/>
      </w:r>
      <w:r w:rsidR="00DE71E4">
        <w:fldChar w:fldCharType="begin"/>
      </w:r>
      <w:r w:rsidR="00DE71E4">
        <w:instrText xml:space="preserve"> SEQ Figure \*</w:instrText>
      </w:r>
      <w:r w:rsidR="00DE71E4">
        <w:instrText xml:space="preserve"> ARABIC \s 1 </w:instrText>
      </w:r>
      <w:r w:rsidR="00DE71E4">
        <w:fldChar w:fldCharType="separate"/>
      </w:r>
      <w:r w:rsidR="004923B0">
        <w:rPr>
          <w:noProof/>
        </w:rPr>
        <w:t>3</w:t>
      </w:r>
      <w:r w:rsidR="00DE71E4">
        <w:rPr>
          <w:noProof/>
        </w:rPr>
        <w:fldChar w:fldCharType="end"/>
      </w:r>
      <w:r w:rsidRPr="00751956">
        <w:t>: (a) EL spectra at 78 K for Reg.-2S and Rev.-2S wafers, (b) EL spectra for a device from Reg.-2S at different temperatures.</w:t>
      </w:r>
      <w:bookmarkEnd w:id="355"/>
      <w:bookmarkEnd w:id="356"/>
    </w:p>
    <w:p w14:paraId="11DDA05A" w14:textId="77777777" w:rsidR="009D64DF" w:rsidRPr="00751956" w:rsidRDefault="009D64DF" w:rsidP="006E5211">
      <w:pPr>
        <w:pStyle w:val="Heading3"/>
      </w:pPr>
      <w:bookmarkStart w:id="357" w:name="_Toc466134153"/>
      <w:bookmarkStart w:id="358" w:name="_Toc469534245"/>
      <w:r w:rsidRPr="00751956">
        <w:lastRenderedPageBreak/>
        <w:t>Device characterization and discussion</w:t>
      </w:r>
      <w:bookmarkEnd w:id="357"/>
      <w:bookmarkEnd w:id="358"/>
    </w:p>
    <w:p w14:paraId="7E5D5796" w14:textId="77777777" w:rsidR="009D64DF" w:rsidRPr="00751956" w:rsidRDefault="009D64DF" w:rsidP="00E70D4E">
      <w:pPr>
        <w:pStyle w:val="Heading4"/>
      </w:pPr>
      <w:bookmarkStart w:id="359" w:name="_Toc469534246"/>
      <w:r w:rsidRPr="00751956">
        <w:t>Electrical measurements</w:t>
      </w:r>
      <w:bookmarkEnd w:id="359"/>
    </w:p>
    <w:p w14:paraId="5DF60CDA" w14:textId="77777777" w:rsidR="009D64DF" w:rsidRPr="00751956" w:rsidRDefault="009D64DF" w:rsidP="00E70D4E">
      <w:pPr>
        <w:pStyle w:val="Heading5"/>
      </w:pPr>
      <w:bookmarkStart w:id="360" w:name="_Toc469534247"/>
      <w:r w:rsidRPr="00751956">
        <w:t>Dark current</w:t>
      </w:r>
      <w:bookmarkEnd w:id="360"/>
    </w:p>
    <w:p w14:paraId="4357EEAC" w14:textId="389DA98A" w:rsidR="009D64DF" w:rsidRPr="00751956" w:rsidRDefault="009D64DF" w:rsidP="001A7332">
      <w:pPr>
        <w:ind w:firstLine="720"/>
      </w:pPr>
      <w:r w:rsidRPr="00751956">
        <w:t>Detectors from the three wafers were mounted in a shielded cryostat and the device dark current (</w:t>
      </w:r>
      <w:r w:rsidRPr="00751956">
        <w:rPr>
          <w:i/>
        </w:rPr>
        <w:t>I</w:t>
      </w:r>
      <w:r w:rsidRPr="00057463">
        <w:rPr>
          <w:vertAlign w:val="subscript"/>
        </w:rPr>
        <w:t>d</w:t>
      </w:r>
      <w:r w:rsidRPr="00751956">
        <w:t>) was measured at temperatures from 78 to 300 K. Dark current density (</w:t>
      </w:r>
      <w:r w:rsidRPr="00751956">
        <w:rPr>
          <w:i/>
        </w:rPr>
        <w:t>J</w:t>
      </w:r>
      <w:r w:rsidRPr="00057463">
        <w:rPr>
          <w:vertAlign w:val="subscript"/>
        </w:rPr>
        <w:t>d</w:t>
      </w:r>
      <w:r w:rsidRPr="00751956">
        <w:t xml:space="preserve">) </w:t>
      </w:r>
      <w:r w:rsidRPr="00057463">
        <w:rPr>
          <w:i/>
        </w:rPr>
        <w:t>vs</w:t>
      </w:r>
      <w:r w:rsidRPr="00751956">
        <w:t>. bias voltage (</w:t>
      </w:r>
      <w:r w:rsidRPr="00751956">
        <w:rPr>
          <w:i/>
        </w:rPr>
        <w:t>V</w:t>
      </w:r>
      <w:r w:rsidRPr="00751956">
        <w:t>) for the three detectors (made from three wafers, respect</w:t>
      </w:r>
      <w:r w:rsidR="00472859">
        <w:t>ively) are shown in Figure 3-4</w:t>
      </w:r>
      <w:r w:rsidRPr="00751956">
        <w:t>. For the reversed structure (Rev.-2S), shown in Fig</w:t>
      </w:r>
      <w:r w:rsidR="00472859">
        <w:t>ure 3-4</w:t>
      </w:r>
      <w:r w:rsidRPr="00751956">
        <w:t xml:space="preserve">(b), the applied bias had opposite polarity compared to the other two structures. At </w:t>
      </w:r>
      <w:r w:rsidRPr="00751956">
        <w:rPr>
          <w:i/>
        </w:rPr>
        <w:t>T</w:t>
      </w:r>
      <w:r w:rsidRPr="00751956">
        <w:t>=78 K the dark current densities were 5.65×10</w:t>
      </w:r>
      <w:r w:rsidRPr="00751956">
        <w:rPr>
          <w:vertAlign w:val="superscript"/>
        </w:rPr>
        <w:t xml:space="preserve">-7 </w:t>
      </w:r>
      <w:r w:rsidRPr="00751956">
        <w:t>(Reg.-2S), 1.20×10</w:t>
      </w:r>
      <w:r w:rsidRPr="00751956">
        <w:rPr>
          <w:vertAlign w:val="superscript"/>
        </w:rPr>
        <w:t xml:space="preserve">-6 </w:t>
      </w:r>
      <w:r w:rsidRPr="00751956">
        <w:t>(Reg.-3S), 7.63×10</w:t>
      </w:r>
      <w:r w:rsidRPr="00751956">
        <w:rPr>
          <w:vertAlign w:val="superscript"/>
        </w:rPr>
        <w:t xml:space="preserve">-5 </w:t>
      </w:r>
      <w:r w:rsidRPr="00751956">
        <w:t>(Rev.-2S) A/cm</w:t>
      </w:r>
      <w:r w:rsidRPr="00751956">
        <w:rPr>
          <w:vertAlign w:val="superscript"/>
        </w:rPr>
        <w:t>2</w:t>
      </w:r>
      <w:r w:rsidRPr="00751956">
        <w:t xml:space="preserve"> at a reverse bias of 50 mV. We noticed that the measured dark currents at this bias did not follow the theory of ideal ICIPs (with diffusion limited dark current)</w:t>
      </w:r>
      <w:r w:rsidR="00472859">
        <w:t xml:space="preserve"> </w:t>
      </w:r>
      <w:r w:rsidR="00472859">
        <w:fldChar w:fldCharType="begin"/>
      </w:r>
      <w:r w:rsidR="00472859">
        <w:instrText xml:space="preserve"> ADDIN EN.CITE &lt;EndNote&gt;&lt;Cite&gt;&lt;Author&gt;Hinkey&lt;/Author&gt;&lt;Year&gt;2013&lt;/Year&gt;&lt;RecNum&gt;82&lt;/RecNum&gt;&lt;DisplayText&gt;[6]&lt;/DisplayText&gt;&lt;record&gt;&lt;rec-number&gt;82&lt;/rec-number&gt;&lt;foreign-keys&gt;&lt;key app="EN" db-id="wffwxtaf25x9dsev9z2pza5jtfxt2zrptw9r" timestamp="1474672817"&gt;82&lt;/key&gt;&lt;/foreign-keys&gt;&lt;ref-type name="Journal Article"&gt;17&lt;/ref-type&gt;&lt;contributors&gt;&lt;authors&gt;&lt;author&gt;Hinkey, Robert T.&lt;/author&gt;&lt;author&gt;Yang, Rui Q.&lt;/author&gt;&lt;/authors&gt;&lt;/contributors&gt;&lt;titles&gt;&lt;title&gt;Theory of multiple-stage interband photovoltaic devices and ultimate performance limit comparison of multiple-stage and single-stage interband infrared detectors&lt;/title&gt;&lt;secondary-title&gt;Journal of Applied Physics&lt;/secondary-title&gt;&lt;/titles&gt;&lt;periodical&gt;&lt;full-title&gt;Journal of Applied Physics&lt;/full-title&gt;&lt;/periodical&gt;&lt;pages&gt;104506&lt;/pages&gt;&lt;volume&gt;114&lt;/volume&gt;&lt;dates&gt;&lt;year&gt;2013&lt;/year&gt;&lt;/dates&gt;&lt;urls&gt;&lt;/urls&gt;&lt;electronic-resource-num&gt;10.1063/1.4820394&lt;/electronic-resource-num&gt;&lt;/record&gt;&lt;/Cite&gt;&lt;/EndNote&gt;</w:instrText>
      </w:r>
      <w:r w:rsidR="00472859">
        <w:fldChar w:fldCharType="separate"/>
      </w:r>
      <w:r w:rsidR="00472859">
        <w:rPr>
          <w:noProof/>
        </w:rPr>
        <w:t>[</w:t>
      </w:r>
      <w:hyperlink w:anchor="_ENREF_6_6" w:tooltip="Hinkey, 2013 #82" w:history="1">
        <w:r w:rsidR="00B67D72" w:rsidRPr="004E1CE3">
          <w:rPr>
            <w:rStyle w:val="Hyperlink"/>
            <w:noProof/>
          </w:rPr>
          <w:t>6</w:t>
        </w:r>
      </w:hyperlink>
      <w:r w:rsidR="00472859">
        <w:rPr>
          <w:noProof/>
        </w:rPr>
        <w:t>]</w:t>
      </w:r>
      <w:r w:rsidR="00472859">
        <w:fldChar w:fldCharType="end"/>
      </w:r>
      <w:r w:rsidRPr="00751956">
        <w:t xml:space="preserve">. For example, because the thermal generation of carriers is uniform through the absorbers, similar dark currents were expected in Reg.-2S and Rev.-2S. Also, based on the theory of ideal ICIPs, Reg.-3S was expected to have the lowest dark current among these detectors. By inspecting the </w:t>
      </w:r>
      <w:r w:rsidRPr="00751956">
        <w:rPr>
          <w:i/>
        </w:rPr>
        <w:t>J</w:t>
      </w:r>
      <w:r w:rsidRPr="00057463">
        <w:rPr>
          <w:vertAlign w:val="subscript"/>
        </w:rPr>
        <w:t>d</w:t>
      </w:r>
      <w:r w:rsidRPr="00057463">
        <w:t>-</w:t>
      </w:r>
      <w:r w:rsidRPr="00751956">
        <w:rPr>
          <w:i/>
        </w:rPr>
        <w:t>V</w:t>
      </w:r>
      <w:r w:rsidRPr="00751956">
        <w:t xml:space="preserve"> curves in reverse bias region we found that none of these detectors had diffusion limited dark current at 78 K (flattened dark current was not observed for </w:t>
      </w:r>
      <w:r w:rsidRPr="00751956">
        <w:rPr>
          <w:i/>
        </w:rPr>
        <w:t>V</w:t>
      </w:r>
      <w:r w:rsidRPr="00751956">
        <w:t>&gt;&gt;</w:t>
      </w:r>
      <w:r w:rsidRPr="00751956">
        <w:rPr>
          <w:i/>
        </w:rPr>
        <w:t>k</w:t>
      </w:r>
      <w:r w:rsidRPr="00057463">
        <w:rPr>
          <w:vertAlign w:val="subscript"/>
        </w:rPr>
        <w:t>B</w:t>
      </w:r>
      <w:r w:rsidRPr="00751956">
        <w:rPr>
          <w:i/>
        </w:rPr>
        <w:t>T</w:t>
      </w:r>
      <w:r w:rsidRPr="00057463">
        <w:t>/</w:t>
      </w:r>
      <w:r w:rsidRPr="00751956">
        <w:rPr>
          <w:i/>
        </w:rPr>
        <w:t>q</w:t>
      </w:r>
      <w:r w:rsidRPr="00751956">
        <w:t xml:space="preserve"> in the reverse bias region). Hence, the dark currents at this low temperature could not be described by the theory of ideal ICIPs. Nevertheless, with similar material quality and fabrication, the Reg.-2S and Rev.-2S detectors should exhibit similar electrical characteristics. The significantly higher dark current (more than two orders of magnitude) in Rev.-2S in comparison with Reg.-2S at </w:t>
      </w:r>
      <w:r w:rsidR="00472859" w:rsidRPr="00751956">
        <w:t>78 K</w:t>
      </w:r>
      <w:r w:rsidR="00472859">
        <w:t xml:space="preserve"> implied </w:t>
      </w:r>
      <w:r w:rsidR="00092BEE">
        <w:t xml:space="preserve">that </w:t>
      </w:r>
      <w:r w:rsidR="00092BEE" w:rsidRPr="00751956">
        <w:t xml:space="preserve">the material growth and/or device fabrication had some </w:t>
      </w:r>
    </w:p>
    <w:p w14:paraId="1F6C1068" w14:textId="77777777" w:rsidR="009D64DF" w:rsidRPr="00751956" w:rsidRDefault="009D64DF" w:rsidP="00A12CD4">
      <w:pPr>
        <w:spacing w:line="240" w:lineRule="auto"/>
        <w:jc w:val="center"/>
        <w:rPr>
          <w:rFonts w:asciiTheme="majorHAnsi" w:hAnsiTheme="majorHAnsi" w:cstheme="majorHAnsi"/>
        </w:rPr>
      </w:pPr>
      <w:r w:rsidRPr="00751956">
        <w:rPr>
          <w:rFonts w:asciiTheme="majorHAnsi" w:hAnsiTheme="majorHAnsi" w:cstheme="majorHAnsi"/>
          <w:noProof/>
          <w:lang w:bidi="ar-SA"/>
        </w:rPr>
        <w:lastRenderedPageBreak/>
        <w:drawing>
          <wp:inline distT="0" distB="0" distL="0" distR="0" wp14:anchorId="4A2C25C8" wp14:editId="057AE102">
            <wp:extent cx="5029200" cy="4284345"/>
            <wp:effectExtent l="0" t="0" r="0"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Figure-5.png"/>
                    <pic:cNvPicPr/>
                  </pic:nvPicPr>
                  <pic:blipFill rotWithShape="1">
                    <a:blip r:embed="rId53" cstate="print">
                      <a:extLst>
                        <a:ext uri="{28A0092B-C50C-407E-A947-70E740481C1C}">
                          <a14:useLocalDpi xmlns:a14="http://schemas.microsoft.com/office/drawing/2010/main" val="0"/>
                        </a:ext>
                      </a:extLst>
                    </a:blip>
                    <a:srcRect l="3390" t="5751" r="3385" b="4427"/>
                    <a:stretch/>
                  </pic:blipFill>
                  <pic:spPr bwMode="auto">
                    <a:xfrm>
                      <a:off x="0" y="0"/>
                      <a:ext cx="5029500" cy="4284601"/>
                    </a:xfrm>
                    <a:prstGeom prst="rect">
                      <a:avLst/>
                    </a:prstGeom>
                    <a:ln>
                      <a:noFill/>
                    </a:ln>
                    <a:extLst>
                      <a:ext uri="{53640926-AAD7-44D8-BBD7-CCE9431645EC}">
                        <a14:shadowObscured xmlns:a14="http://schemas.microsoft.com/office/drawing/2010/main"/>
                      </a:ext>
                    </a:extLst>
                  </pic:spPr>
                </pic:pic>
              </a:graphicData>
            </a:graphic>
          </wp:inline>
        </w:drawing>
      </w:r>
    </w:p>
    <w:p w14:paraId="0FBE2A0B" w14:textId="1DD06CA3" w:rsidR="009D64DF" w:rsidRPr="00751956" w:rsidRDefault="009D64DF" w:rsidP="007A5882">
      <w:pPr>
        <w:pStyle w:val="Caption"/>
      </w:pPr>
      <w:bookmarkStart w:id="361" w:name="_Toc466134240"/>
      <w:bookmarkStart w:id="362" w:name="_Toc469516749"/>
      <w:r w:rsidRPr="00751956">
        <w:t xml:space="preserve">Figure </w:t>
      </w:r>
      <w:r w:rsidR="00DE71E4">
        <w:fldChar w:fldCharType="begin"/>
      </w:r>
      <w:r w:rsidR="00DE71E4">
        <w:instrText xml:space="preserve"> STYLEREF 1 \s </w:instrText>
      </w:r>
      <w:r w:rsidR="00DE71E4">
        <w:fldChar w:fldCharType="separate"/>
      </w:r>
      <w:r w:rsidR="004923B0">
        <w:rPr>
          <w:noProof/>
        </w:rPr>
        <w:t>3</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4</w:t>
      </w:r>
      <w:r w:rsidR="00DE71E4">
        <w:rPr>
          <w:noProof/>
        </w:rPr>
        <w:fldChar w:fldCharType="end"/>
      </w:r>
      <w:r w:rsidRPr="00751956">
        <w:t xml:space="preserve">: Dark current densities </w:t>
      </w:r>
      <w:r w:rsidRPr="00057463">
        <w:rPr>
          <w:i/>
        </w:rPr>
        <w:t>vs</w:t>
      </w:r>
      <w:r w:rsidRPr="00751956">
        <w:t xml:space="preserve">. voltage for: (a) Reg.-2S (regular two-stage), (b) Rev.-2S (reversed two-stage) and (c) Reg.-3S (regular three-stage), at different temperatures. (d) Dark current densities at </w:t>
      </w:r>
      <w:r w:rsidRPr="00751956">
        <w:rPr>
          <w:i/>
        </w:rPr>
        <w:t>T</w:t>
      </w:r>
      <w:r w:rsidRPr="00751956">
        <w:t>=78 K for representative devices from the three wafers.</w:t>
      </w:r>
      <w:bookmarkEnd w:id="361"/>
      <w:bookmarkEnd w:id="362"/>
    </w:p>
    <w:p w14:paraId="0D5FADAF" w14:textId="77777777" w:rsidR="009D64DF" w:rsidRPr="00751956" w:rsidRDefault="009D64DF" w:rsidP="007A5882">
      <w:pPr>
        <w:pStyle w:val="Caption"/>
      </w:pPr>
    </w:p>
    <w:p w14:paraId="3CACEE3C" w14:textId="4C80C369" w:rsidR="009D64DF" w:rsidRPr="00751956" w:rsidRDefault="00092BEE" w:rsidP="009D64DF">
      <w:r w:rsidRPr="00751956">
        <w:t xml:space="preserve">variations </w:t>
      </w:r>
      <w:r w:rsidR="009D64DF" w:rsidRPr="00751956">
        <w:t>from o</w:t>
      </w:r>
      <w:r w:rsidR="00472859">
        <w:t>ne wafer to another. Figure 3-4</w:t>
      </w:r>
      <w:r w:rsidR="009D64DF" w:rsidRPr="00751956">
        <w:t xml:space="preserve">(d) compares the </w:t>
      </w:r>
      <w:r w:rsidR="009D64DF" w:rsidRPr="00751956">
        <w:rPr>
          <w:i/>
        </w:rPr>
        <w:t>J</w:t>
      </w:r>
      <w:r w:rsidR="009D64DF" w:rsidRPr="00057463">
        <w:rPr>
          <w:vertAlign w:val="subscript"/>
        </w:rPr>
        <w:t>d</w:t>
      </w:r>
      <w:r w:rsidR="009D64DF" w:rsidRPr="00057463">
        <w:t>-</w:t>
      </w:r>
      <w:r w:rsidR="009D64DF" w:rsidRPr="00751956">
        <w:rPr>
          <w:i/>
        </w:rPr>
        <w:t xml:space="preserve">V </w:t>
      </w:r>
      <w:r w:rsidR="00E70D4E">
        <w:t xml:space="preserve">curves for representative </w:t>
      </w:r>
      <w:r w:rsidR="009D64DF" w:rsidRPr="00751956">
        <w:t xml:space="preserve">detectors from the three wafers at 78 K. We note that the bias polarity of </w:t>
      </w:r>
      <w:r w:rsidR="009D64DF" w:rsidRPr="00751956">
        <w:rPr>
          <w:i/>
        </w:rPr>
        <w:t>J</w:t>
      </w:r>
      <w:r w:rsidR="009D64DF" w:rsidRPr="00057463">
        <w:rPr>
          <w:vertAlign w:val="subscript"/>
        </w:rPr>
        <w:t>d</w:t>
      </w:r>
      <w:r w:rsidR="009D64DF" w:rsidRPr="00057463">
        <w:t>-</w:t>
      </w:r>
      <w:r w:rsidR="009D64DF" w:rsidRPr="00751956">
        <w:rPr>
          <w:i/>
        </w:rPr>
        <w:t xml:space="preserve">V </w:t>
      </w:r>
      <w:r w:rsidR="00E70D4E">
        <w:t xml:space="preserve">curve for </w:t>
      </w:r>
      <w:r w:rsidR="009D64DF" w:rsidRPr="00751956">
        <w:t xml:space="preserve">Rev.-2S was reversed in </w:t>
      </w:r>
      <w:r w:rsidR="00472859">
        <w:t>this figure</w:t>
      </w:r>
      <w:r w:rsidR="009D64DF" w:rsidRPr="00751956">
        <w:t xml:space="preserve"> to make clear comparisons among different detectors. Apparently, Reg.-2S had the lowest dark current density at 78 K for a large range of reverse bias (beyond -1 V). The dark current densities for Reg.-2S and Rev.-2S converged at ~-2 V. At this high level of reverse bias,</w:t>
      </w:r>
      <w:r w:rsidR="004801E0">
        <w:t xml:space="preserve"> the</w:t>
      </w:r>
      <w:r w:rsidR="009D64DF" w:rsidRPr="00751956">
        <w:t xml:space="preserve"> </w:t>
      </w:r>
      <w:r w:rsidR="009D64DF" w:rsidRPr="004801E0">
        <w:rPr>
          <w:noProof/>
        </w:rPr>
        <w:t>dark</w:t>
      </w:r>
      <w:r w:rsidR="009D64DF" w:rsidRPr="00751956">
        <w:t xml:space="preserve"> current in both detectors could be dominated by the tunneling </w:t>
      </w:r>
      <w:r w:rsidR="00F9169F">
        <w:t xml:space="preserve">current </w:t>
      </w:r>
      <w:r w:rsidR="009D64DF" w:rsidRPr="00751956">
        <w:t>that was mostly related to the device structure and less affected by the quality of the device material and fabrication. Properly designed ICIPs operate near zero-bias, where the tunneling has</w:t>
      </w:r>
      <w:r w:rsidR="004801E0">
        <w:t xml:space="preserve"> a</w:t>
      </w:r>
      <w:r w:rsidR="009D64DF" w:rsidRPr="00751956">
        <w:t xml:space="preserve"> </w:t>
      </w:r>
      <w:r w:rsidR="009D64DF" w:rsidRPr="004801E0">
        <w:rPr>
          <w:noProof/>
        </w:rPr>
        <w:t>negligible</w:t>
      </w:r>
      <w:r w:rsidR="009D64DF" w:rsidRPr="00751956">
        <w:t xml:space="preserve"> </w:t>
      </w:r>
      <w:r w:rsidR="009D64DF" w:rsidRPr="00751956">
        <w:lastRenderedPageBreak/>
        <w:t>contribution to the device dark current and does not affect the normal operation of devices.</w:t>
      </w:r>
    </w:p>
    <w:p w14:paraId="513C5A39" w14:textId="3D196717" w:rsidR="009D64DF" w:rsidRPr="00751956" w:rsidRDefault="009D64DF" w:rsidP="00581D3D">
      <w:pPr>
        <w:ind w:firstLine="720"/>
      </w:pPr>
      <w:r w:rsidRPr="00751956">
        <w:t xml:space="preserve">A linear plot of the dark current density </w:t>
      </w:r>
      <w:r w:rsidRPr="00057463">
        <w:rPr>
          <w:i/>
        </w:rPr>
        <w:t>vs</w:t>
      </w:r>
      <w:r w:rsidRPr="00751956">
        <w:t>. voltage for Reg.-2S and Rev.2</w:t>
      </w:r>
      <w:r w:rsidR="00472859">
        <w:t>S at 78 K is provided in Figure 3-5</w:t>
      </w:r>
      <w:r w:rsidRPr="00751956">
        <w:t>. A near-linear relationship between voltage and current for Rev.-2S is exhibited over several times the thermal energy voltage (</w:t>
      </w:r>
      <w:r w:rsidRPr="00751956">
        <w:rPr>
          <w:i/>
        </w:rPr>
        <w:t>k</w:t>
      </w:r>
      <w:r w:rsidRPr="00057463">
        <w:rPr>
          <w:vertAlign w:val="subscript"/>
        </w:rPr>
        <w:t>B</w:t>
      </w:r>
      <w:r w:rsidRPr="00751956">
        <w:rPr>
          <w:i/>
        </w:rPr>
        <w:t>T</w:t>
      </w:r>
      <w:r w:rsidRPr="00057463">
        <w:t>/</w:t>
      </w:r>
      <w:r w:rsidRPr="00751956">
        <w:rPr>
          <w:i/>
        </w:rPr>
        <w:t>q</w:t>
      </w:r>
      <w:r w:rsidRPr="00751956">
        <w:t xml:space="preserve">) around zero bias in contrast with the more ideal-diode-like asymmetric characteristics of Reg.-2S. This suggests that Rev.-2S was limited by shunt leakage at low reverse bias. In general, such shunt behavior can be identified by inspecting the detector’s </w:t>
      </w:r>
      <w:r w:rsidRPr="00751956">
        <w:rPr>
          <w:i/>
        </w:rPr>
        <w:t>I</w:t>
      </w:r>
      <w:r w:rsidRPr="00057463">
        <w:t>-</w:t>
      </w:r>
      <w:r w:rsidRPr="00751956">
        <w:rPr>
          <w:i/>
        </w:rPr>
        <w:t>V</w:t>
      </w:r>
      <w:r w:rsidRPr="00751956">
        <w:t xml:space="preserve"> characteristics under low reverse and forward bias looking for the Ohmic behavior expected for a shunt </w:t>
      </w:r>
      <w:r w:rsidR="0061126C">
        <w:t>channel. As shown in Figure 3-5</w:t>
      </w:r>
      <w:r w:rsidRPr="00751956">
        <w:t xml:space="preserve">, Rev.-2S had significant shunt leakage comparing to Reg.-2S, which was responsible for its much lower </w:t>
      </w:r>
      <w:r w:rsidRPr="00751956">
        <w:rPr>
          <w:i/>
        </w:rPr>
        <w:t>R</w:t>
      </w:r>
      <w:r w:rsidRPr="00057463">
        <w:rPr>
          <w:vertAlign w:val="subscript"/>
        </w:rPr>
        <w:t>0</w:t>
      </w:r>
      <w:r w:rsidRPr="00751956">
        <w:rPr>
          <w:i/>
        </w:rPr>
        <w:t>A</w:t>
      </w:r>
      <w:r w:rsidRPr="00751956">
        <w:t xml:space="preserve"> (620 Ω.cm</w:t>
      </w:r>
      <w:r w:rsidRPr="00751956">
        <w:rPr>
          <w:vertAlign w:val="superscript"/>
        </w:rPr>
        <w:t>2</w:t>
      </w:r>
      <w:r w:rsidRPr="00751956">
        <w:t>) comparing to Reg.-2S (5.5×10</w:t>
      </w:r>
      <w:r w:rsidRPr="00751956">
        <w:rPr>
          <w:vertAlign w:val="superscript"/>
        </w:rPr>
        <w:t>4</w:t>
      </w:r>
      <w:r w:rsidRPr="00751956">
        <w:t xml:space="preserve"> Ω.cm</w:t>
      </w:r>
      <w:r w:rsidRPr="00751956">
        <w:rPr>
          <w:vertAlign w:val="superscript"/>
        </w:rPr>
        <w:t>2</w:t>
      </w:r>
      <w:r w:rsidRPr="00751956">
        <w:t xml:space="preserve">) (where </w:t>
      </w:r>
      <w:r w:rsidRPr="00751956">
        <w:rPr>
          <w:i/>
        </w:rPr>
        <w:t>R</w:t>
      </w:r>
      <w:r w:rsidRPr="00057463">
        <w:rPr>
          <w:vertAlign w:val="subscript"/>
        </w:rPr>
        <w:t>0</w:t>
      </w:r>
      <w:r w:rsidRPr="00751956">
        <w:rPr>
          <w:i/>
        </w:rPr>
        <w:t>A</w:t>
      </w:r>
      <w:r w:rsidRPr="00751956">
        <w:t xml:space="preserve"> is the zero-bias resistance device area product used to unravel leakage mechanisms). We also found that the diffusion dark current was </w:t>
      </w:r>
      <w:r w:rsidR="00092BEE" w:rsidRPr="00751956">
        <w:t>smaller in Rev.-2S when the forward bias became higher</w:t>
      </w:r>
      <w:r w:rsidR="00C8132C">
        <w:t xml:space="preserve"> </w:t>
      </w:r>
      <w:r w:rsidR="00C8132C" w:rsidRPr="00751956">
        <w:t xml:space="preserve">than 228 mV. By increasing </w:t>
      </w:r>
    </w:p>
    <w:p w14:paraId="135E222A" w14:textId="77777777" w:rsidR="009D64DF" w:rsidRPr="00751956" w:rsidRDefault="009D64DF" w:rsidP="00DB1AE2">
      <w:pPr>
        <w:spacing w:line="240" w:lineRule="auto"/>
        <w:jc w:val="center"/>
        <w:rPr>
          <w:rFonts w:asciiTheme="majorHAnsi" w:hAnsiTheme="majorHAnsi" w:cstheme="majorHAnsi"/>
        </w:rPr>
      </w:pPr>
      <w:r w:rsidRPr="00751956">
        <w:rPr>
          <w:rFonts w:asciiTheme="majorHAnsi" w:hAnsiTheme="majorHAnsi" w:cstheme="majorHAnsi"/>
          <w:noProof/>
          <w:lang w:bidi="ar-SA"/>
        </w:rPr>
        <w:drawing>
          <wp:inline distT="0" distB="0" distL="0" distR="0" wp14:anchorId="46805207" wp14:editId="5616CD89">
            <wp:extent cx="3533369" cy="2859932"/>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Figure-6.png"/>
                    <pic:cNvPicPr/>
                  </pic:nvPicPr>
                  <pic:blipFill rotWithShape="1">
                    <a:blip r:embed="rId54" cstate="print">
                      <a:extLst>
                        <a:ext uri="{28A0092B-C50C-407E-A947-70E740481C1C}">
                          <a14:useLocalDpi xmlns:a14="http://schemas.microsoft.com/office/drawing/2010/main" val="0"/>
                        </a:ext>
                      </a:extLst>
                    </a:blip>
                    <a:srcRect l="6832" t="8366" r="10189" b="4543"/>
                    <a:stretch/>
                  </pic:blipFill>
                  <pic:spPr bwMode="auto">
                    <a:xfrm>
                      <a:off x="0" y="0"/>
                      <a:ext cx="3537409" cy="2863202"/>
                    </a:xfrm>
                    <a:prstGeom prst="rect">
                      <a:avLst/>
                    </a:prstGeom>
                    <a:ln>
                      <a:noFill/>
                    </a:ln>
                    <a:extLst>
                      <a:ext uri="{53640926-AAD7-44D8-BBD7-CCE9431645EC}">
                        <a14:shadowObscured xmlns:a14="http://schemas.microsoft.com/office/drawing/2010/main"/>
                      </a:ext>
                    </a:extLst>
                  </pic:spPr>
                </pic:pic>
              </a:graphicData>
            </a:graphic>
          </wp:inline>
        </w:drawing>
      </w:r>
    </w:p>
    <w:p w14:paraId="546FB9D9" w14:textId="5C9D87CF" w:rsidR="009D64DF" w:rsidRPr="00751956" w:rsidRDefault="009D64DF" w:rsidP="007A5882">
      <w:pPr>
        <w:pStyle w:val="Caption"/>
      </w:pPr>
      <w:bookmarkStart w:id="363" w:name="_Toc466134241"/>
      <w:bookmarkStart w:id="364" w:name="_Toc469516750"/>
      <w:r w:rsidRPr="00751956">
        <w:t xml:space="preserve">Figure </w:t>
      </w:r>
      <w:r w:rsidR="00DE71E4">
        <w:fldChar w:fldCharType="begin"/>
      </w:r>
      <w:r w:rsidR="00DE71E4">
        <w:instrText xml:space="preserve"> STYLEREF 1 \s </w:instrText>
      </w:r>
      <w:r w:rsidR="00DE71E4">
        <w:fldChar w:fldCharType="separate"/>
      </w:r>
      <w:r w:rsidR="004923B0">
        <w:rPr>
          <w:noProof/>
        </w:rPr>
        <w:t>3</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5</w:t>
      </w:r>
      <w:r w:rsidR="00DE71E4">
        <w:rPr>
          <w:noProof/>
        </w:rPr>
        <w:fldChar w:fldCharType="end"/>
      </w:r>
      <w:r w:rsidRPr="00751956">
        <w:t xml:space="preserve">: Linear plot of </w:t>
      </w:r>
      <w:r w:rsidRPr="00751956">
        <w:rPr>
          <w:i/>
        </w:rPr>
        <w:t>J</w:t>
      </w:r>
      <w:r w:rsidRPr="00057463">
        <w:t>-</w:t>
      </w:r>
      <w:r w:rsidRPr="00751956">
        <w:rPr>
          <w:i/>
        </w:rPr>
        <w:t>V</w:t>
      </w:r>
      <w:r w:rsidRPr="00751956">
        <w:t xml:space="preserve"> for Reg.-2S and Rev.-2S detectors at 78 K. Shunt leakage was clearly observed in Rev.-2S wafer at low injection current.</w:t>
      </w:r>
      <w:bookmarkEnd w:id="363"/>
      <w:bookmarkEnd w:id="364"/>
    </w:p>
    <w:p w14:paraId="06197131" w14:textId="0059B90D" w:rsidR="009D64DF" w:rsidRPr="00751956" w:rsidRDefault="00C8132C" w:rsidP="00C8132C">
      <w:r w:rsidRPr="00751956">
        <w:lastRenderedPageBreak/>
        <w:t>the forward bias,</w:t>
      </w:r>
      <w:r>
        <w:t xml:space="preserve"> </w:t>
      </w:r>
      <w:r w:rsidR="009D64DF" w:rsidRPr="00751956">
        <w:t xml:space="preserve">the shunt effect became negligible as the diffusion dark current exponentially increased with bias. The lower </w:t>
      </w:r>
      <w:r w:rsidR="009D64DF" w:rsidRPr="00751956">
        <w:rPr>
          <w:i/>
        </w:rPr>
        <w:t>J</w:t>
      </w:r>
      <w:r w:rsidR="009D64DF" w:rsidRPr="00751956">
        <w:t xml:space="preserve"> in this lar</w:t>
      </w:r>
      <w:r w:rsidR="00092BEE">
        <w:t xml:space="preserve">ge bias range in Rev.-2S could </w:t>
      </w:r>
      <w:r w:rsidR="009D64DF" w:rsidRPr="00751956">
        <w:t xml:space="preserve">be attributed to either a lower </w:t>
      </w:r>
      <w:r w:rsidR="009D64DF" w:rsidRPr="00751956">
        <w:rPr>
          <w:i/>
        </w:rPr>
        <w:t>J</w:t>
      </w:r>
      <w:r w:rsidR="009D64DF" w:rsidRPr="00057463">
        <w:rPr>
          <w:vertAlign w:val="subscript"/>
        </w:rPr>
        <w:t>0</w:t>
      </w:r>
      <w:r w:rsidR="009D64DF" w:rsidRPr="00057463">
        <w:t xml:space="preserve"> </w:t>
      </w:r>
      <w:r w:rsidR="009D64DF" w:rsidRPr="00751956">
        <w:t xml:space="preserve">(saturation dark current density) or a larger </w:t>
      </w:r>
      <w:r w:rsidR="009D64DF" w:rsidRPr="00751956">
        <w:rPr>
          <w:i/>
        </w:rPr>
        <w:t>n</w:t>
      </w:r>
      <w:r w:rsidR="009D64DF" w:rsidRPr="00751956">
        <w:t xml:space="preserve"> (ideality factor) for Rev.-2S. The larger </w:t>
      </w:r>
      <w:r w:rsidR="009D64DF" w:rsidRPr="00751956">
        <w:rPr>
          <w:i/>
        </w:rPr>
        <w:t>n</w:t>
      </w:r>
      <w:r w:rsidR="009D64DF" w:rsidRPr="00751956">
        <w:t xml:space="preserve"> suggests lower material quality for Rev.-2S, which is in contradiction to the other possibility (lower </w:t>
      </w:r>
      <w:r w:rsidR="009D64DF" w:rsidRPr="00751956">
        <w:rPr>
          <w:i/>
        </w:rPr>
        <w:t>J</w:t>
      </w:r>
      <w:r w:rsidR="009D64DF" w:rsidRPr="00057463">
        <w:rPr>
          <w:vertAlign w:val="subscript"/>
        </w:rPr>
        <w:t>0</w:t>
      </w:r>
      <w:r w:rsidR="009D64DF" w:rsidRPr="00751956">
        <w:t>) that suggests higher material quality for this wafer. Based on the dark current characteristics of the two detectors and EL spectra, a larger ideality factor is likely responsible for all the observed behaviors.</w:t>
      </w:r>
    </w:p>
    <w:p w14:paraId="1918271D" w14:textId="77777777" w:rsidR="009D64DF" w:rsidRDefault="009D64DF" w:rsidP="00E70D4E">
      <w:pPr>
        <w:pStyle w:val="Heading5"/>
      </w:pPr>
      <w:bookmarkStart w:id="365" w:name="_Toc469534248"/>
      <w:r w:rsidRPr="00751956">
        <w:t>Activation energy</w:t>
      </w:r>
      <w:bookmarkEnd w:id="365"/>
    </w:p>
    <w:p w14:paraId="4EA153DC" w14:textId="11B79BD9" w:rsidR="009D64DF" w:rsidRDefault="009D64DF" w:rsidP="001A7332">
      <w:pPr>
        <w:ind w:firstLine="720"/>
      </w:pPr>
      <w:r w:rsidRPr="009216D0">
        <w:t xml:space="preserve">To further investigate the device electrical performance, the activation energy was </w:t>
      </w:r>
      <w:r w:rsidR="006A1F4D">
        <w:t>extracted</w:t>
      </w:r>
      <w:r w:rsidRPr="009216D0">
        <w:t xml:space="preserve"> by fitting an </w:t>
      </w:r>
      <w:r w:rsidRPr="004801E0">
        <w:rPr>
          <w:noProof/>
        </w:rPr>
        <w:t>A</w:t>
      </w:r>
      <w:r w:rsidR="004801E0">
        <w:rPr>
          <w:noProof/>
        </w:rPr>
        <w:t>r</w:t>
      </w:r>
      <w:r w:rsidRPr="004801E0">
        <w:rPr>
          <w:noProof/>
        </w:rPr>
        <w:t>rhenius</w:t>
      </w:r>
      <w:r w:rsidRPr="009216D0">
        <w:t xml:space="preserve"> plot of dark current densities. Fitting results are tabulated in Table 3-2. We were able to appropriately fit the dark currents with a single activation energy over a wide temperature range for Reg.-2S (78-250 K) and Reg.-3S (91-250 K) but not Rev.-2S. The activation energy for Rev.-2S in a reduced temperature range (78-100 K) was 37 meV, which was significantly lower than the device bandgap and half the bandgap. The Rev.-2S activation energy increased to 71 meV at higher temperatures. These low activation energies confirmed that the device dark current was essentially controlled by a leakage mechanism (</w:t>
      </w:r>
      <w:r w:rsidRPr="00C8132C">
        <w:rPr>
          <w:i/>
        </w:rPr>
        <w:t>e</w:t>
      </w:r>
      <w:r w:rsidRPr="009216D0">
        <w:t>.</w:t>
      </w:r>
      <w:r w:rsidRPr="00C8132C">
        <w:rPr>
          <w:i/>
        </w:rPr>
        <w:t>g</w:t>
      </w:r>
      <w:r w:rsidRPr="009216D0">
        <w:t>.</w:t>
      </w:r>
      <w:r w:rsidR="00F75E6A">
        <w:t>,</w:t>
      </w:r>
      <w:r w:rsidRPr="009216D0">
        <w:t xml:space="preserve"> surface leakage) that was relatively insensitive to temperature over this temperature range</w:t>
      </w:r>
      <w:r w:rsidR="00323750">
        <w:t xml:space="preserve"> (78-167 K)</w:t>
      </w:r>
      <w:r w:rsidRPr="009216D0">
        <w:t xml:space="preserve">. We also found that the estimated activation energies decreased by increasing the reverse bias and could be fitted with similar activation energies for all the three devices over a smaller range of temperatures. </w:t>
      </w:r>
    </w:p>
    <w:p w14:paraId="4BE28D14" w14:textId="77777777" w:rsidR="00C8132C" w:rsidRPr="009216D0" w:rsidRDefault="00C8132C" w:rsidP="001A7332">
      <w:pPr>
        <w:ind w:firstLine="720"/>
      </w:pPr>
    </w:p>
    <w:p w14:paraId="1E1AEDF9" w14:textId="4833090E" w:rsidR="009D64DF" w:rsidRDefault="009D64DF" w:rsidP="007A5882">
      <w:pPr>
        <w:pStyle w:val="Caption"/>
      </w:pPr>
      <w:bookmarkStart w:id="366" w:name="_Toc466134200"/>
      <w:bookmarkStart w:id="367" w:name="_Toc469516613"/>
      <w:r w:rsidRPr="00751956">
        <w:lastRenderedPageBreak/>
        <w:t xml:space="preserve">Table </w:t>
      </w:r>
      <w:r w:rsidR="00DE71E4">
        <w:fldChar w:fldCharType="begin"/>
      </w:r>
      <w:r w:rsidR="00DE71E4">
        <w:instrText xml:space="preserve"> STYLEREF 1 \s </w:instrText>
      </w:r>
      <w:r w:rsidR="00DE71E4">
        <w:fldChar w:fldCharType="separate"/>
      </w:r>
      <w:r w:rsidR="004923B0">
        <w:rPr>
          <w:noProof/>
        </w:rPr>
        <w:t>3</w:t>
      </w:r>
      <w:r w:rsidR="00DE71E4">
        <w:rPr>
          <w:noProof/>
        </w:rPr>
        <w:fldChar w:fldCharType="end"/>
      </w:r>
      <w:r w:rsidR="0006532F">
        <w:noBreakHyphen/>
      </w:r>
      <w:r w:rsidR="00DE71E4">
        <w:fldChar w:fldCharType="begin"/>
      </w:r>
      <w:r w:rsidR="00DE71E4">
        <w:instrText xml:space="preserve"> SEQ Table \* ARABIC \s 1 </w:instrText>
      </w:r>
      <w:r w:rsidR="00DE71E4">
        <w:fldChar w:fldCharType="separate"/>
      </w:r>
      <w:r w:rsidR="004923B0">
        <w:rPr>
          <w:noProof/>
        </w:rPr>
        <w:t>2</w:t>
      </w:r>
      <w:r w:rsidR="00DE71E4">
        <w:rPr>
          <w:noProof/>
        </w:rPr>
        <w:fldChar w:fldCharType="end"/>
      </w:r>
      <w:r w:rsidRPr="00751956">
        <w:t>:</w:t>
      </w:r>
      <w:r w:rsidR="0006532F">
        <w:t xml:space="preserve"> </w:t>
      </w:r>
      <w:r w:rsidRPr="00751956">
        <w:t xml:space="preserve">Summary of activation energies obtained for the three wafers at different reverse bias voltages. </w:t>
      </w:r>
      <w:r w:rsidR="0006532F">
        <w:t>Numbers in the parenthesis show</w:t>
      </w:r>
      <w:r w:rsidRPr="00751956">
        <w:t xml:space="preserve"> the temperature range for which the activation energies are applicable.</w:t>
      </w:r>
      <w:bookmarkEnd w:id="366"/>
      <w:bookmarkEnd w:id="367"/>
    </w:p>
    <w:p w14:paraId="0A283523" w14:textId="77777777" w:rsidR="009D64DF" w:rsidRDefault="009D64DF" w:rsidP="00DB1AE2">
      <w:pPr>
        <w:spacing w:line="240" w:lineRule="auto"/>
      </w:pPr>
    </w:p>
    <w:tbl>
      <w:tblPr>
        <w:tblStyle w:val="TableGrid"/>
        <w:tblW w:w="5000" w:type="pct"/>
        <w:jc w:val="center"/>
        <w:tblLook w:val="04A0" w:firstRow="1" w:lastRow="0" w:firstColumn="1" w:lastColumn="0" w:noHBand="0" w:noVBand="1"/>
      </w:tblPr>
      <w:tblGrid>
        <w:gridCol w:w="899"/>
        <w:gridCol w:w="814"/>
        <w:gridCol w:w="813"/>
        <w:gridCol w:w="1174"/>
        <w:gridCol w:w="1174"/>
        <w:gridCol w:w="1264"/>
        <w:gridCol w:w="1174"/>
        <w:gridCol w:w="1174"/>
      </w:tblGrid>
      <w:tr w:rsidR="009D64DF" w:rsidRPr="002D5DA8" w14:paraId="6C36AD0B" w14:textId="77777777" w:rsidTr="00A12CD4">
        <w:trPr>
          <w:trHeight w:val="233"/>
          <w:jc w:val="center"/>
        </w:trPr>
        <w:tc>
          <w:tcPr>
            <w:tcW w:w="529" w:type="pct"/>
            <w:vMerge w:val="restart"/>
            <w:vAlign w:val="center"/>
          </w:tcPr>
          <w:p w14:paraId="438B44B9" w14:textId="77777777" w:rsidR="009D64DF" w:rsidRPr="00F9169F" w:rsidRDefault="009D64DF" w:rsidP="00164094">
            <w:pPr>
              <w:spacing w:line="360" w:lineRule="auto"/>
              <w:jc w:val="center"/>
              <w:rPr>
                <w:rFonts w:ascii="Times New Roman" w:hAnsi="Times New Roman"/>
                <w:b/>
                <w:sz w:val="18"/>
                <w:szCs w:val="18"/>
              </w:rPr>
            </w:pPr>
            <w:r w:rsidRPr="00F9169F">
              <w:rPr>
                <w:rFonts w:ascii="Times New Roman" w:hAnsi="Times New Roman"/>
                <w:b/>
                <w:sz w:val="18"/>
                <w:szCs w:val="18"/>
              </w:rPr>
              <w:t>Wafer name</w:t>
            </w:r>
          </w:p>
        </w:tc>
        <w:tc>
          <w:tcPr>
            <w:tcW w:w="479" w:type="pct"/>
            <w:vMerge w:val="restart"/>
            <w:vAlign w:val="center"/>
          </w:tcPr>
          <w:p w14:paraId="50D85236" w14:textId="77777777" w:rsidR="009D64DF" w:rsidRPr="00F9169F" w:rsidRDefault="00F75E6A" w:rsidP="00164094">
            <w:pPr>
              <w:spacing w:line="360" w:lineRule="auto"/>
              <w:jc w:val="center"/>
              <w:rPr>
                <w:rFonts w:ascii="Times New Roman" w:hAnsi="Times New Roman"/>
                <w:b/>
                <w:sz w:val="18"/>
                <w:szCs w:val="18"/>
              </w:rPr>
            </w:pPr>
            <w:r w:rsidRPr="00F9169F">
              <w:rPr>
                <w:b/>
                <w:sz w:val="18"/>
                <w:szCs w:val="18"/>
              </w:rPr>
              <w:t>Dev</w:t>
            </w:r>
            <w:r w:rsidR="009D64DF" w:rsidRPr="00F9169F">
              <w:rPr>
                <w:b/>
                <w:sz w:val="18"/>
                <w:szCs w:val="18"/>
              </w:rPr>
              <w:t>i</w:t>
            </w:r>
            <w:r w:rsidRPr="00F9169F">
              <w:rPr>
                <w:b/>
                <w:sz w:val="18"/>
                <w:szCs w:val="18"/>
              </w:rPr>
              <w:t>c</w:t>
            </w:r>
            <w:r w:rsidR="009D64DF" w:rsidRPr="00F9169F">
              <w:rPr>
                <w:b/>
                <w:sz w:val="18"/>
                <w:szCs w:val="18"/>
              </w:rPr>
              <w:t>e config.</w:t>
            </w:r>
          </w:p>
        </w:tc>
        <w:tc>
          <w:tcPr>
            <w:tcW w:w="479" w:type="pct"/>
            <w:vMerge w:val="restart"/>
            <w:vAlign w:val="center"/>
          </w:tcPr>
          <w:p w14:paraId="15D6B5C4" w14:textId="77777777" w:rsidR="009D64DF" w:rsidRPr="00F9169F" w:rsidRDefault="009D64DF" w:rsidP="00164094">
            <w:pPr>
              <w:spacing w:line="360" w:lineRule="auto"/>
              <w:jc w:val="center"/>
              <w:rPr>
                <w:rFonts w:ascii="Times New Roman" w:hAnsi="Times New Roman"/>
                <w:b/>
                <w:sz w:val="18"/>
                <w:szCs w:val="18"/>
              </w:rPr>
            </w:pPr>
            <w:r w:rsidRPr="00F9169F">
              <w:rPr>
                <w:rFonts w:ascii="Times New Roman" w:hAnsi="Times New Roman"/>
                <w:b/>
                <w:sz w:val="18"/>
                <w:szCs w:val="18"/>
              </w:rPr>
              <w:t># of stages</w:t>
            </w:r>
          </w:p>
        </w:tc>
        <w:tc>
          <w:tcPr>
            <w:tcW w:w="3513" w:type="pct"/>
            <w:gridSpan w:val="5"/>
            <w:vAlign w:val="center"/>
          </w:tcPr>
          <w:p w14:paraId="6907D301" w14:textId="77777777" w:rsidR="009D64DF" w:rsidRPr="00F9169F" w:rsidRDefault="009D64DF" w:rsidP="00164094">
            <w:pPr>
              <w:spacing w:line="360" w:lineRule="auto"/>
              <w:jc w:val="center"/>
              <w:rPr>
                <w:rFonts w:ascii="Times New Roman" w:hAnsi="Times New Roman"/>
                <w:b/>
                <w:sz w:val="18"/>
                <w:szCs w:val="18"/>
              </w:rPr>
            </w:pPr>
            <w:r w:rsidRPr="00F9169F">
              <w:rPr>
                <w:rFonts w:ascii="Times New Roman" w:hAnsi="Times New Roman"/>
                <w:b/>
                <w:sz w:val="18"/>
                <w:szCs w:val="18"/>
              </w:rPr>
              <w:t>Activation energy for different reverse bias (meV)</w:t>
            </w:r>
          </w:p>
        </w:tc>
      </w:tr>
      <w:tr w:rsidR="00F75E6A" w:rsidRPr="002D5DA8" w14:paraId="0F4EE5E5" w14:textId="77777777" w:rsidTr="00A12CD4">
        <w:trPr>
          <w:trHeight w:val="232"/>
          <w:jc w:val="center"/>
        </w:trPr>
        <w:tc>
          <w:tcPr>
            <w:tcW w:w="529" w:type="pct"/>
            <w:vMerge/>
            <w:vAlign w:val="center"/>
          </w:tcPr>
          <w:p w14:paraId="08997D7B" w14:textId="77777777" w:rsidR="009D64DF" w:rsidRPr="00F9169F" w:rsidRDefault="009D64DF" w:rsidP="00164094">
            <w:pPr>
              <w:spacing w:line="360" w:lineRule="auto"/>
              <w:jc w:val="center"/>
              <w:rPr>
                <w:rFonts w:ascii="Times New Roman" w:hAnsi="Times New Roman"/>
                <w:b/>
                <w:sz w:val="18"/>
                <w:szCs w:val="18"/>
              </w:rPr>
            </w:pPr>
          </w:p>
        </w:tc>
        <w:tc>
          <w:tcPr>
            <w:tcW w:w="479" w:type="pct"/>
            <w:vMerge/>
            <w:vAlign w:val="center"/>
          </w:tcPr>
          <w:p w14:paraId="036F7C2D" w14:textId="77777777" w:rsidR="009D64DF" w:rsidRPr="00F9169F" w:rsidRDefault="009D64DF" w:rsidP="00164094">
            <w:pPr>
              <w:spacing w:line="360" w:lineRule="auto"/>
              <w:jc w:val="center"/>
              <w:rPr>
                <w:rFonts w:ascii="Times New Roman" w:hAnsi="Times New Roman"/>
                <w:b/>
                <w:sz w:val="18"/>
                <w:szCs w:val="18"/>
              </w:rPr>
            </w:pPr>
          </w:p>
        </w:tc>
        <w:tc>
          <w:tcPr>
            <w:tcW w:w="479" w:type="pct"/>
            <w:vMerge/>
            <w:vAlign w:val="center"/>
          </w:tcPr>
          <w:p w14:paraId="66FB8F6E" w14:textId="77777777" w:rsidR="009D64DF" w:rsidRPr="00F9169F" w:rsidRDefault="009D64DF" w:rsidP="00164094">
            <w:pPr>
              <w:spacing w:line="360" w:lineRule="auto"/>
              <w:jc w:val="center"/>
              <w:rPr>
                <w:rFonts w:ascii="Times New Roman" w:hAnsi="Times New Roman"/>
                <w:b/>
                <w:sz w:val="18"/>
                <w:szCs w:val="18"/>
              </w:rPr>
            </w:pPr>
          </w:p>
        </w:tc>
        <w:tc>
          <w:tcPr>
            <w:tcW w:w="692" w:type="pct"/>
            <w:vAlign w:val="center"/>
          </w:tcPr>
          <w:p w14:paraId="5BBA5AEE" w14:textId="77777777" w:rsidR="009D64DF" w:rsidRPr="00F9169F" w:rsidRDefault="009D64DF" w:rsidP="00164094">
            <w:pPr>
              <w:spacing w:line="360" w:lineRule="auto"/>
              <w:jc w:val="center"/>
              <w:rPr>
                <w:rFonts w:ascii="Times New Roman" w:hAnsi="Times New Roman"/>
                <w:b/>
                <w:sz w:val="18"/>
                <w:szCs w:val="18"/>
              </w:rPr>
            </w:pPr>
            <w:r w:rsidRPr="00F9169F">
              <w:rPr>
                <w:rFonts w:ascii="Times New Roman" w:hAnsi="Times New Roman"/>
                <w:b/>
                <w:sz w:val="18"/>
                <w:szCs w:val="18"/>
              </w:rPr>
              <w:t>11 mV</w:t>
            </w:r>
          </w:p>
        </w:tc>
        <w:tc>
          <w:tcPr>
            <w:tcW w:w="692" w:type="pct"/>
            <w:vAlign w:val="center"/>
          </w:tcPr>
          <w:p w14:paraId="173F52DA" w14:textId="77777777" w:rsidR="009D64DF" w:rsidRPr="00F9169F" w:rsidRDefault="009D64DF" w:rsidP="00164094">
            <w:pPr>
              <w:spacing w:line="360" w:lineRule="auto"/>
              <w:jc w:val="center"/>
              <w:rPr>
                <w:rFonts w:ascii="Times New Roman" w:hAnsi="Times New Roman"/>
                <w:b/>
                <w:sz w:val="18"/>
                <w:szCs w:val="18"/>
              </w:rPr>
            </w:pPr>
            <w:r w:rsidRPr="00F9169F">
              <w:rPr>
                <w:rFonts w:ascii="Times New Roman" w:hAnsi="Times New Roman"/>
                <w:b/>
                <w:sz w:val="18"/>
                <w:szCs w:val="18"/>
              </w:rPr>
              <w:t>50 mV</w:t>
            </w:r>
          </w:p>
        </w:tc>
        <w:tc>
          <w:tcPr>
            <w:tcW w:w="745" w:type="pct"/>
            <w:vAlign w:val="center"/>
          </w:tcPr>
          <w:p w14:paraId="735A285E" w14:textId="77777777" w:rsidR="009D64DF" w:rsidRPr="00F9169F" w:rsidRDefault="009D64DF" w:rsidP="00164094">
            <w:pPr>
              <w:spacing w:line="360" w:lineRule="auto"/>
              <w:jc w:val="center"/>
              <w:rPr>
                <w:rFonts w:ascii="Times New Roman" w:hAnsi="Times New Roman"/>
                <w:b/>
                <w:sz w:val="18"/>
                <w:szCs w:val="18"/>
              </w:rPr>
            </w:pPr>
            <w:r w:rsidRPr="00F9169F">
              <w:rPr>
                <w:rFonts w:ascii="Times New Roman" w:hAnsi="Times New Roman"/>
                <w:b/>
                <w:sz w:val="18"/>
                <w:szCs w:val="18"/>
              </w:rPr>
              <w:t>200 mV</w:t>
            </w:r>
          </w:p>
        </w:tc>
        <w:tc>
          <w:tcPr>
            <w:tcW w:w="692" w:type="pct"/>
            <w:vAlign w:val="center"/>
          </w:tcPr>
          <w:p w14:paraId="64CBA0AC" w14:textId="77777777" w:rsidR="009D64DF" w:rsidRPr="00F9169F" w:rsidRDefault="009D64DF" w:rsidP="00164094">
            <w:pPr>
              <w:spacing w:line="360" w:lineRule="auto"/>
              <w:jc w:val="center"/>
              <w:rPr>
                <w:rFonts w:ascii="Times New Roman" w:hAnsi="Times New Roman"/>
                <w:b/>
                <w:sz w:val="18"/>
                <w:szCs w:val="18"/>
              </w:rPr>
            </w:pPr>
            <w:r w:rsidRPr="00F9169F">
              <w:rPr>
                <w:rFonts w:ascii="Times New Roman" w:hAnsi="Times New Roman"/>
                <w:b/>
                <w:sz w:val="18"/>
                <w:szCs w:val="18"/>
              </w:rPr>
              <w:t>500 mV</w:t>
            </w:r>
          </w:p>
        </w:tc>
        <w:tc>
          <w:tcPr>
            <w:tcW w:w="692" w:type="pct"/>
            <w:vAlign w:val="center"/>
          </w:tcPr>
          <w:p w14:paraId="72DFD081" w14:textId="77777777" w:rsidR="009D64DF" w:rsidRPr="00F9169F" w:rsidRDefault="009D64DF" w:rsidP="00164094">
            <w:pPr>
              <w:spacing w:line="360" w:lineRule="auto"/>
              <w:jc w:val="center"/>
              <w:rPr>
                <w:rFonts w:ascii="Times New Roman" w:hAnsi="Times New Roman"/>
                <w:b/>
                <w:sz w:val="18"/>
                <w:szCs w:val="18"/>
              </w:rPr>
            </w:pPr>
            <w:r w:rsidRPr="00F9169F">
              <w:rPr>
                <w:rFonts w:ascii="Times New Roman" w:hAnsi="Times New Roman"/>
                <w:b/>
                <w:sz w:val="18"/>
                <w:szCs w:val="18"/>
              </w:rPr>
              <w:t>1000 mV</w:t>
            </w:r>
          </w:p>
        </w:tc>
      </w:tr>
      <w:tr w:rsidR="00F75E6A" w:rsidRPr="002D5DA8" w14:paraId="162A81AC" w14:textId="77777777" w:rsidTr="00A12CD4">
        <w:trPr>
          <w:jc w:val="center"/>
        </w:trPr>
        <w:tc>
          <w:tcPr>
            <w:tcW w:w="529" w:type="pct"/>
            <w:vAlign w:val="center"/>
          </w:tcPr>
          <w:p w14:paraId="60D62D93" w14:textId="77777777" w:rsidR="009D64DF" w:rsidRPr="00F75E6A" w:rsidRDefault="009D64DF" w:rsidP="00164094">
            <w:pPr>
              <w:spacing w:line="360" w:lineRule="auto"/>
              <w:rPr>
                <w:rFonts w:ascii="Times New Roman" w:hAnsi="Times New Roman"/>
                <w:b/>
                <w:sz w:val="18"/>
                <w:szCs w:val="18"/>
              </w:rPr>
            </w:pPr>
            <w:r w:rsidRPr="00F75E6A">
              <w:rPr>
                <w:rFonts w:ascii="Times New Roman" w:hAnsi="Times New Roman"/>
                <w:b/>
                <w:sz w:val="18"/>
                <w:szCs w:val="18"/>
              </w:rPr>
              <w:t>Reg.-2S</w:t>
            </w:r>
          </w:p>
        </w:tc>
        <w:tc>
          <w:tcPr>
            <w:tcW w:w="479" w:type="pct"/>
            <w:vAlign w:val="center"/>
          </w:tcPr>
          <w:p w14:paraId="139F40C3" w14:textId="77777777" w:rsidR="009D64DF" w:rsidRPr="00F75E6A" w:rsidRDefault="009D64DF" w:rsidP="00164094">
            <w:pPr>
              <w:spacing w:line="360" w:lineRule="auto"/>
              <w:jc w:val="both"/>
              <w:rPr>
                <w:rFonts w:ascii="Times New Roman" w:hAnsi="Times New Roman"/>
                <w:sz w:val="18"/>
                <w:szCs w:val="18"/>
              </w:rPr>
            </w:pPr>
            <w:r w:rsidRPr="00F75E6A">
              <w:rPr>
                <w:rFonts w:ascii="Times New Roman" w:hAnsi="Times New Roman"/>
                <w:sz w:val="18"/>
                <w:szCs w:val="18"/>
              </w:rPr>
              <w:t>Regular</w:t>
            </w:r>
          </w:p>
        </w:tc>
        <w:tc>
          <w:tcPr>
            <w:tcW w:w="479" w:type="pct"/>
            <w:vAlign w:val="center"/>
          </w:tcPr>
          <w:p w14:paraId="5F8442F1"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2</w:t>
            </w:r>
          </w:p>
        </w:tc>
        <w:tc>
          <w:tcPr>
            <w:tcW w:w="692" w:type="pct"/>
            <w:vAlign w:val="center"/>
          </w:tcPr>
          <w:p w14:paraId="70090A0A"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141</w:t>
            </w:r>
          </w:p>
          <w:p w14:paraId="25D31074"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(78-250 K)</w:t>
            </w:r>
          </w:p>
        </w:tc>
        <w:tc>
          <w:tcPr>
            <w:tcW w:w="692" w:type="pct"/>
            <w:vAlign w:val="center"/>
          </w:tcPr>
          <w:p w14:paraId="2D2AFE7E"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144</w:t>
            </w:r>
          </w:p>
          <w:p w14:paraId="65720522"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(78-250 K)</w:t>
            </w:r>
          </w:p>
        </w:tc>
        <w:tc>
          <w:tcPr>
            <w:tcW w:w="745" w:type="pct"/>
            <w:vAlign w:val="center"/>
          </w:tcPr>
          <w:p w14:paraId="623BCFA0"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146</w:t>
            </w:r>
          </w:p>
          <w:p w14:paraId="2B992B02"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(91-250 K)</w:t>
            </w:r>
          </w:p>
        </w:tc>
        <w:tc>
          <w:tcPr>
            <w:tcW w:w="692" w:type="pct"/>
            <w:vAlign w:val="center"/>
          </w:tcPr>
          <w:p w14:paraId="2E13A533"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144</w:t>
            </w:r>
          </w:p>
          <w:p w14:paraId="42B55537"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(111-250 K)</w:t>
            </w:r>
          </w:p>
        </w:tc>
        <w:tc>
          <w:tcPr>
            <w:tcW w:w="692" w:type="pct"/>
            <w:vAlign w:val="center"/>
          </w:tcPr>
          <w:p w14:paraId="419307F5"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136</w:t>
            </w:r>
          </w:p>
          <w:p w14:paraId="40A507D6" w14:textId="77777777" w:rsidR="009D64DF" w:rsidRPr="00F75E6A" w:rsidRDefault="009D64DF" w:rsidP="00164094">
            <w:pPr>
              <w:spacing w:line="360" w:lineRule="auto"/>
              <w:jc w:val="center"/>
              <w:rPr>
                <w:rFonts w:ascii="Times New Roman" w:hAnsi="Times New Roman"/>
                <w:sz w:val="18"/>
                <w:szCs w:val="18"/>
              </w:rPr>
            </w:pPr>
            <w:r w:rsidRPr="00F75E6A">
              <w:rPr>
                <w:sz w:val="18"/>
                <w:szCs w:val="18"/>
              </w:rPr>
              <w:t xml:space="preserve">(143-250 </w:t>
            </w:r>
            <w:r w:rsidRPr="00F75E6A">
              <w:rPr>
                <w:rFonts w:ascii="Times New Roman" w:hAnsi="Times New Roman"/>
                <w:sz w:val="18"/>
                <w:szCs w:val="18"/>
              </w:rPr>
              <w:t>K)</w:t>
            </w:r>
          </w:p>
        </w:tc>
      </w:tr>
      <w:tr w:rsidR="00F75E6A" w:rsidRPr="002D5DA8" w14:paraId="01C21EB6" w14:textId="77777777" w:rsidTr="00A12CD4">
        <w:trPr>
          <w:trHeight w:val="656"/>
          <w:jc w:val="center"/>
        </w:trPr>
        <w:tc>
          <w:tcPr>
            <w:tcW w:w="529" w:type="pct"/>
            <w:vAlign w:val="center"/>
          </w:tcPr>
          <w:p w14:paraId="77BD70A8" w14:textId="77777777" w:rsidR="009D64DF" w:rsidRPr="00F75E6A" w:rsidRDefault="009D64DF" w:rsidP="00164094">
            <w:pPr>
              <w:spacing w:line="360" w:lineRule="auto"/>
              <w:rPr>
                <w:rFonts w:ascii="Times New Roman" w:hAnsi="Times New Roman"/>
                <w:b/>
                <w:sz w:val="18"/>
                <w:szCs w:val="18"/>
              </w:rPr>
            </w:pPr>
            <w:r w:rsidRPr="00F75E6A">
              <w:rPr>
                <w:rFonts w:ascii="Times New Roman" w:hAnsi="Times New Roman"/>
                <w:b/>
                <w:sz w:val="18"/>
                <w:szCs w:val="18"/>
              </w:rPr>
              <w:t>Reg.-3S</w:t>
            </w:r>
          </w:p>
        </w:tc>
        <w:tc>
          <w:tcPr>
            <w:tcW w:w="479" w:type="pct"/>
            <w:vAlign w:val="center"/>
          </w:tcPr>
          <w:p w14:paraId="3997E0AE" w14:textId="77777777" w:rsidR="009D64DF" w:rsidRPr="00F75E6A" w:rsidRDefault="009D64DF" w:rsidP="00164094">
            <w:pPr>
              <w:spacing w:line="360" w:lineRule="auto"/>
              <w:jc w:val="both"/>
              <w:rPr>
                <w:rFonts w:ascii="Times New Roman" w:hAnsi="Times New Roman"/>
                <w:sz w:val="18"/>
                <w:szCs w:val="18"/>
              </w:rPr>
            </w:pPr>
            <w:r w:rsidRPr="00F75E6A">
              <w:rPr>
                <w:rFonts w:ascii="Times New Roman" w:hAnsi="Times New Roman"/>
                <w:sz w:val="18"/>
                <w:szCs w:val="18"/>
              </w:rPr>
              <w:t>Regular</w:t>
            </w:r>
          </w:p>
        </w:tc>
        <w:tc>
          <w:tcPr>
            <w:tcW w:w="479" w:type="pct"/>
            <w:vAlign w:val="center"/>
          </w:tcPr>
          <w:p w14:paraId="12935299"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3</w:t>
            </w:r>
          </w:p>
        </w:tc>
        <w:tc>
          <w:tcPr>
            <w:tcW w:w="692" w:type="pct"/>
            <w:vAlign w:val="center"/>
          </w:tcPr>
          <w:p w14:paraId="38D473D3"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142</w:t>
            </w:r>
          </w:p>
          <w:p w14:paraId="496C40FD"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(91-250 K)</w:t>
            </w:r>
          </w:p>
        </w:tc>
        <w:tc>
          <w:tcPr>
            <w:tcW w:w="692" w:type="pct"/>
            <w:vAlign w:val="center"/>
          </w:tcPr>
          <w:p w14:paraId="590613DC"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145</w:t>
            </w:r>
          </w:p>
          <w:p w14:paraId="5934B29E"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(91-250 K)</w:t>
            </w:r>
          </w:p>
        </w:tc>
        <w:tc>
          <w:tcPr>
            <w:tcW w:w="745" w:type="pct"/>
            <w:vAlign w:val="center"/>
          </w:tcPr>
          <w:p w14:paraId="55B52D1E"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142</w:t>
            </w:r>
          </w:p>
          <w:p w14:paraId="2290A9F2"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(100-250 K)</w:t>
            </w:r>
          </w:p>
        </w:tc>
        <w:tc>
          <w:tcPr>
            <w:tcW w:w="692" w:type="pct"/>
            <w:vAlign w:val="center"/>
          </w:tcPr>
          <w:p w14:paraId="22D47EC9"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151</w:t>
            </w:r>
          </w:p>
          <w:p w14:paraId="4D109EA4"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(143-250 K)</w:t>
            </w:r>
          </w:p>
        </w:tc>
        <w:tc>
          <w:tcPr>
            <w:tcW w:w="692" w:type="pct"/>
            <w:vAlign w:val="center"/>
          </w:tcPr>
          <w:p w14:paraId="11A2C735"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145</w:t>
            </w:r>
          </w:p>
          <w:p w14:paraId="2CC0F6A0"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(167-250 K)</w:t>
            </w:r>
          </w:p>
        </w:tc>
      </w:tr>
      <w:tr w:rsidR="00F75E6A" w:rsidRPr="002D5DA8" w14:paraId="61C0EF6B" w14:textId="77777777" w:rsidTr="00A12CD4">
        <w:trPr>
          <w:jc w:val="center"/>
        </w:trPr>
        <w:tc>
          <w:tcPr>
            <w:tcW w:w="529" w:type="pct"/>
            <w:vAlign w:val="center"/>
          </w:tcPr>
          <w:p w14:paraId="0F20E3A4" w14:textId="77777777" w:rsidR="009D64DF" w:rsidRPr="00F75E6A" w:rsidRDefault="009D64DF" w:rsidP="00164094">
            <w:pPr>
              <w:spacing w:line="360" w:lineRule="auto"/>
              <w:jc w:val="both"/>
              <w:rPr>
                <w:rFonts w:ascii="Times New Roman" w:hAnsi="Times New Roman"/>
                <w:b/>
                <w:sz w:val="18"/>
                <w:szCs w:val="18"/>
              </w:rPr>
            </w:pPr>
            <w:r w:rsidRPr="00F75E6A">
              <w:rPr>
                <w:rFonts w:ascii="Times New Roman" w:hAnsi="Times New Roman"/>
                <w:b/>
                <w:sz w:val="18"/>
                <w:szCs w:val="18"/>
              </w:rPr>
              <w:t>Rev.-2S</w:t>
            </w:r>
          </w:p>
        </w:tc>
        <w:tc>
          <w:tcPr>
            <w:tcW w:w="479" w:type="pct"/>
            <w:vAlign w:val="center"/>
          </w:tcPr>
          <w:p w14:paraId="7BC9D4E8" w14:textId="77777777" w:rsidR="009D64DF" w:rsidRPr="00F75E6A" w:rsidRDefault="009D64DF" w:rsidP="00164094">
            <w:pPr>
              <w:spacing w:line="360" w:lineRule="auto"/>
              <w:jc w:val="both"/>
              <w:rPr>
                <w:rFonts w:ascii="Times New Roman" w:hAnsi="Times New Roman"/>
                <w:sz w:val="18"/>
                <w:szCs w:val="18"/>
              </w:rPr>
            </w:pPr>
            <w:r w:rsidRPr="00F75E6A">
              <w:rPr>
                <w:rFonts w:ascii="Times New Roman" w:hAnsi="Times New Roman"/>
                <w:sz w:val="18"/>
                <w:szCs w:val="18"/>
              </w:rPr>
              <w:t>Reverse</w:t>
            </w:r>
          </w:p>
        </w:tc>
        <w:tc>
          <w:tcPr>
            <w:tcW w:w="479" w:type="pct"/>
            <w:vAlign w:val="center"/>
          </w:tcPr>
          <w:p w14:paraId="08F9C052"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2</w:t>
            </w:r>
          </w:p>
        </w:tc>
        <w:tc>
          <w:tcPr>
            <w:tcW w:w="692" w:type="pct"/>
            <w:vAlign w:val="center"/>
          </w:tcPr>
          <w:p w14:paraId="7053BCF6"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37</w:t>
            </w:r>
          </w:p>
          <w:p w14:paraId="57852BE4"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(78-100 K)</w:t>
            </w:r>
          </w:p>
          <w:p w14:paraId="2AF1B3DA"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71</w:t>
            </w:r>
          </w:p>
          <w:p w14:paraId="158D8CDD"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(111-167 K)</w:t>
            </w:r>
          </w:p>
        </w:tc>
        <w:tc>
          <w:tcPr>
            <w:tcW w:w="692" w:type="pct"/>
            <w:vAlign w:val="center"/>
          </w:tcPr>
          <w:p w14:paraId="7261A584"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31</w:t>
            </w:r>
          </w:p>
          <w:p w14:paraId="2717B1BD"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(78-100 K)</w:t>
            </w:r>
          </w:p>
          <w:p w14:paraId="530A7201"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69</w:t>
            </w:r>
          </w:p>
          <w:p w14:paraId="52C4821B"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(111-167</w:t>
            </w:r>
            <w:r w:rsidR="00F75E6A">
              <w:rPr>
                <w:rFonts w:ascii="Times New Roman" w:hAnsi="Times New Roman"/>
                <w:sz w:val="18"/>
                <w:szCs w:val="18"/>
              </w:rPr>
              <w:t xml:space="preserve"> K</w:t>
            </w:r>
            <w:r w:rsidRPr="00F75E6A">
              <w:rPr>
                <w:rFonts w:ascii="Times New Roman" w:hAnsi="Times New Roman"/>
                <w:sz w:val="18"/>
                <w:szCs w:val="18"/>
              </w:rPr>
              <w:t>)</w:t>
            </w:r>
          </w:p>
        </w:tc>
        <w:tc>
          <w:tcPr>
            <w:tcW w:w="745" w:type="pct"/>
            <w:vAlign w:val="center"/>
          </w:tcPr>
          <w:p w14:paraId="57C0154E"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29</w:t>
            </w:r>
          </w:p>
          <w:p w14:paraId="7EFE46D2"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(78-100 K)</w:t>
            </w:r>
          </w:p>
          <w:p w14:paraId="7BEFDF4C"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64</w:t>
            </w:r>
          </w:p>
          <w:p w14:paraId="3C564DF0"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(100-167 K)</w:t>
            </w:r>
          </w:p>
        </w:tc>
        <w:tc>
          <w:tcPr>
            <w:tcW w:w="692" w:type="pct"/>
            <w:vAlign w:val="center"/>
          </w:tcPr>
          <w:p w14:paraId="55F8B63F"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22</w:t>
            </w:r>
          </w:p>
          <w:p w14:paraId="4174625B"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(78-100 K)</w:t>
            </w:r>
          </w:p>
          <w:p w14:paraId="28EE243D"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62</w:t>
            </w:r>
          </w:p>
          <w:p w14:paraId="52F0F035"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(100-167 K)</w:t>
            </w:r>
          </w:p>
        </w:tc>
        <w:tc>
          <w:tcPr>
            <w:tcW w:w="692" w:type="pct"/>
            <w:vAlign w:val="center"/>
          </w:tcPr>
          <w:p w14:paraId="003BF601"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15</w:t>
            </w:r>
          </w:p>
          <w:p w14:paraId="17592230"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(78-100 K)</w:t>
            </w:r>
          </w:p>
          <w:p w14:paraId="51814A27"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45</w:t>
            </w:r>
          </w:p>
          <w:p w14:paraId="6806A3A5" w14:textId="77777777" w:rsidR="009D64DF" w:rsidRPr="00F75E6A" w:rsidRDefault="009D64DF" w:rsidP="00164094">
            <w:pPr>
              <w:spacing w:line="360" w:lineRule="auto"/>
              <w:jc w:val="center"/>
              <w:rPr>
                <w:rFonts w:ascii="Times New Roman" w:hAnsi="Times New Roman"/>
                <w:sz w:val="18"/>
                <w:szCs w:val="18"/>
              </w:rPr>
            </w:pPr>
            <w:r w:rsidRPr="00F75E6A">
              <w:rPr>
                <w:rFonts w:ascii="Times New Roman" w:hAnsi="Times New Roman"/>
                <w:sz w:val="18"/>
                <w:szCs w:val="18"/>
              </w:rPr>
              <w:t>(111-167 K)</w:t>
            </w:r>
          </w:p>
        </w:tc>
      </w:tr>
    </w:tbl>
    <w:p w14:paraId="41ADCD17" w14:textId="77777777" w:rsidR="009D64DF" w:rsidRDefault="009D64DF" w:rsidP="009D64DF"/>
    <w:p w14:paraId="2CFAA4A9" w14:textId="79A25762" w:rsidR="009D64DF" w:rsidRPr="00751956" w:rsidRDefault="00F75E6A" w:rsidP="00C8132C">
      <w:pPr>
        <w:ind w:firstLine="720"/>
      </w:pPr>
      <w:r w:rsidRPr="009216D0">
        <w:t>This supports the idea that the dominant source of dark current transitions from a more temper</w:t>
      </w:r>
      <w:r>
        <w:t>ature sensitive mechanism (</w:t>
      </w:r>
      <w:r w:rsidRPr="00057463">
        <w:rPr>
          <w:i/>
        </w:rPr>
        <w:t>e</w:t>
      </w:r>
      <w:r>
        <w:t>.</w:t>
      </w:r>
      <w:r w:rsidRPr="00057463">
        <w:rPr>
          <w:i/>
        </w:rPr>
        <w:t>g</w:t>
      </w:r>
      <w:r>
        <w:t xml:space="preserve">., </w:t>
      </w:r>
      <w:r w:rsidRPr="009216D0">
        <w:t xml:space="preserve">diffusion or </w:t>
      </w:r>
      <w:r w:rsidRPr="00057463">
        <w:rPr>
          <w:i/>
        </w:rPr>
        <w:t>g</w:t>
      </w:r>
      <w:r w:rsidRPr="009216D0">
        <w:t>-</w:t>
      </w:r>
      <w:r w:rsidRPr="00057463">
        <w:rPr>
          <w:i/>
        </w:rPr>
        <w:t>r</w:t>
      </w:r>
      <w:r w:rsidRPr="009216D0">
        <w:t xml:space="preserve">) to a less temperature sensitive </w:t>
      </w:r>
      <w:r w:rsidR="009D64DF" w:rsidRPr="00751956">
        <w:t>mechanism (</w:t>
      </w:r>
      <w:r w:rsidR="009D64DF" w:rsidRPr="00751956">
        <w:rPr>
          <w:i/>
        </w:rPr>
        <w:t>e</w:t>
      </w:r>
      <w:r w:rsidR="009D64DF" w:rsidRPr="00057463">
        <w:t>.</w:t>
      </w:r>
      <w:r w:rsidR="009D64DF" w:rsidRPr="00751956">
        <w:rPr>
          <w:i/>
        </w:rPr>
        <w:t>g</w:t>
      </w:r>
      <w:r w:rsidR="009D64DF" w:rsidRPr="00057463">
        <w:t>.</w:t>
      </w:r>
      <w:r w:rsidR="009D64DF" w:rsidRPr="00751956">
        <w:t xml:space="preserve">, tunneling) </w:t>
      </w:r>
      <w:r>
        <w:t>by</w:t>
      </w:r>
      <w:r w:rsidR="009D64DF" w:rsidRPr="00751956">
        <w:t xml:space="preserve"> increasing the reverse bias in these detectors. The extracted activation energy (at -11 mV) was ~140 meV for Reg.-2S and ~142 meV for Reg.-3S, which is smaller than the device bandgap. Activation energies obtained for these two detectors indicate that the dark current is not limited by diffusion in these two detectors and the </w:t>
      </w:r>
      <w:r w:rsidR="009D64DF" w:rsidRPr="00057463">
        <w:rPr>
          <w:i/>
        </w:rPr>
        <w:t>g</w:t>
      </w:r>
      <w:r w:rsidR="009D64DF" w:rsidRPr="00751956">
        <w:t>-</w:t>
      </w:r>
      <w:r w:rsidR="009D64DF" w:rsidRPr="00057463">
        <w:rPr>
          <w:i/>
        </w:rPr>
        <w:t>r</w:t>
      </w:r>
      <w:r w:rsidR="009D64DF" w:rsidRPr="00751956">
        <w:t xml:space="preserve"> current has a substantial contribution among different factors.</w:t>
      </w:r>
    </w:p>
    <w:p w14:paraId="268BB76B" w14:textId="76D0ECC5" w:rsidR="009D64DF" w:rsidRPr="00751956" w:rsidRDefault="009D64DF" w:rsidP="001A7332">
      <w:pPr>
        <w:ind w:firstLine="720"/>
      </w:pPr>
      <w:r w:rsidRPr="00751956">
        <w:t xml:space="preserve">Values of </w:t>
      </w:r>
      <w:r w:rsidRPr="00751956">
        <w:rPr>
          <w:i/>
        </w:rPr>
        <w:t>R</w:t>
      </w:r>
      <w:r w:rsidRPr="00057463">
        <w:rPr>
          <w:vertAlign w:val="subscript"/>
        </w:rPr>
        <w:t>0</w:t>
      </w:r>
      <w:r w:rsidRPr="00751956">
        <w:rPr>
          <w:i/>
        </w:rPr>
        <w:t>A</w:t>
      </w:r>
      <w:r w:rsidRPr="00751956">
        <w:t xml:space="preserve"> for representative devices at different temperatures are shown in </w:t>
      </w:r>
      <w:r w:rsidR="00732BDE">
        <w:t>Figure 3-6</w:t>
      </w:r>
      <w:r w:rsidRPr="00751956">
        <w:t xml:space="preserve">. At </w:t>
      </w:r>
      <w:r w:rsidRPr="00751956">
        <w:rPr>
          <w:i/>
        </w:rPr>
        <w:t>T</w:t>
      </w:r>
      <w:r w:rsidRPr="00751956">
        <w:t xml:space="preserve">=125 K and higher temperatures, the </w:t>
      </w:r>
      <w:r w:rsidRPr="00751956">
        <w:rPr>
          <w:i/>
        </w:rPr>
        <w:t>R</w:t>
      </w:r>
      <w:r w:rsidRPr="00057463">
        <w:rPr>
          <w:vertAlign w:val="subscript"/>
        </w:rPr>
        <w:t>0</w:t>
      </w:r>
      <w:r w:rsidRPr="00751956">
        <w:rPr>
          <w:i/>
        </w:rPr>
        <w:t>A</w:t>
      </w:r>
      <w:r w:rsidRPr="00751956">
        <w:t xml:space="preserve"> for a device made from wafer Rev.-2S is larger than the other two devices made from wafers Reg.-2S and Ref.-3S. As discussed below, this abnormal behavior probably resulted from an undesirable electrostatic barrier in the Rev.-2S structure, which blocked </w:t>
      </w:r>
      <w:r w:rsidRPr="00751956">
        <w:rPr>
          <w:i/>
        </w:rPr>
        <w:t>both</w:t>
      </w:r>
      <w:r w:rsidRPr="00751956">
        <w:t xml:space="preserve"> dark current and photocurrent. The very low zero-bias photo-response observed in Rev.-2S confirms the</w:t>
      </w:r>
    </w:p>
    <w:p w14:paraId="59085D69" w14:textId="77777777" w:rsidR="009D64DF" w:rsidRPr="00751956" w:rsidRDefault="009D64DF" w:rsidP="00DB1AE2">
      <w:pPr>
        <w:spacing w:line="240" w:lineRule="auto"/>
        <w:jc w:val="center"/>
        <w:rPr>
          <w:rFonts w:asciiTheme="majorHAnsi" w:hAnsiTheme="majorHAnsi" w:cstheme="majorHAnsi"/>
        </w:rPr>
      </w:pPr>
      <w:r w:rsidRPr="00751956">
        <w:rPr>
          <w:rFonts w:asciiTheme="majorHAnsi" w:hAnsiTheme="majorHAnsi" w:cstheme="majorHAnsi"/>
          <w:noProof/>
          <w:lang w:bidi="ar-SA"/>
        </w:rPr>
        <w:lastRenderedPageBreak/>
        <w:drawing>
          <wp:inline distT="0" distB="0" distL="0" distR="0" wp14:anchorId="47035557" wp14:editId="43D7E95F">
            <wp:extent cx="3861981" cy="3200400"/>
            <wp:effectExtent l="0" t="0" r="571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Figure-7.png"/>
                    <pic:cNvPicPr/>
                  </pic:nvPicPr>
                  <pic:blipFill rotWithShape="1">
                    <a:blip r:embed="rId55" cstate="print">
                      <a:extLst>
                        <a:ext uri="{28A0092B-C50C-407E-A947-70E740481C1C}">
                          <a14:useLocalDpi xmlns:a14="http://schemas.microsoft.com/office/drawing/2010/main" val="0"/>
                        </a:ext>
                      </a:extLst>
                    </a:blip>
                    <a:srcRect l="5473" t="6868" r="12076" b="4533"/>
                    <a:stretch/>
                  </pic:blipFill>
                  <pic:spPr bwMode="auto">
                    <a:xfrm>
                      <a:off x="0" y="0"/>
                      <a:ext cx="3861981" cy="3200400"/>
                    </a:xfrm>
                    <a:prstGeom prst="rect">
                      <a:avLst/>
                    </a:prstGeom>
                    <a:ln>
                      <a:noFill/>
                    </a:ln>
                    <a:extLst>
                      <a:ext uri="{53640926-AAD7-44D8-BBD7-CCE9431645EC}">
                        <a14:shadowObscured xmlns:a14="http://schemas.microsoft.com/office/drawing/2010/main"/>
                      </a:ext>
                    </a:extLst>
                  </pic:spPr>
                </pic:pic>
              </a:graphicData>
            </a:graphic>
          </wp:inline>
        </w:drawing>
      </w:r>
    </w:p>
    <w:p w14:paraId="30F4614F" w14:textId="52125942" w:rsidR="009D64DF" w:rsidRPr="00751956" w:rsidRDefault="009D64DF" w:rsidP="007A5882">
      <w:pPr>
        <w:pStyle w:val="Caption"/>
      </w:pPr>
      <w:bookmarkStart w:id="368" w:name="_Toc466134242"/>
      <w:bookmarkStart w:id="369" w:name="_Toc469516751"/>
      <w:r w:rsidRPr="00751956">
        <w:t xml:space="preserve">Figure </w:t>
      </w:r>
      <w:r w:rsidR="00DE71E4">
        <w:fldChar w:fldCharType="begin"/>
      </w:r>
      <w:r w:rsidR="00DE71E4">
        <w:instrText xml:space="preserve"> STYLEREF 1 \s </w:instrText>
      </w:r>
      <w:r w:rsidR="00DE71E4">
        <w:fldChar w:fldCharType="separate"/>
      </w:r>
      <w:r w:rsidR="004923B0">
        <w:rPr>
          <w:noProof/>
        </w:rPr>
        <w:t>3</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6</w:t>
      </w:r>
      <w:r w:rsidR="00DE71E4">
        <w:rPr>
          <w:noProof/>
        </w:rPr>
        <w:fldChar w:fldCharType="end"/>
      </w:r>
      <w:r w:rsidRPr="00751956">
        <w:t xml:space="preserve">: </w:t>
      </w:r>
      <w:r w:rsidRPr="00751956">
        <w:rPr>
          <w:i/>
        </w:rPr>
        <w:t>R</w:t>
      </w:r>
      <w:r w:rsidRPr="00057463">
        <w:rPr>
          <w:vertAlign w:val="subscript"/>
        </w:rPr>
        <w:t>0</w:t>
      </w:r>
      <w:r w:rsidRPr="00751956">
        <w:rPr>
          <w:i/>
        </w:rPr>
        <w:t>A</w:t>
      </w:r>
      <w:r w:rsidRPr="00751956">
        <w:t xml:space="preserve"> </w:t>
      </w:r>
      <w:r w:rsidRPr="00057463">
        <w:rPr>
          <w:i/>
        </w:rPr>
        <w:t>vs</w:t>
      </w:r>
      <w:r w:rsidRPr="00751956">
        <w:t>. temperature for: Reg.-2S (squares), Rev.-2S (triangles) and Reg.-3S (circles).</w:t>
      </w:r>
      <w:bookmarkEnd w:id="368"/>
      <w:bookmarkEnd w:id="369"/>
    </w:p>
    <w:p w14:paraId="545DFF58" w14:textId="39D09152" w:rsidR="009D64DF" w:rsidRPr="00751956" w:rsidRDefault="009D64DF" w:rsidP="007A5882">
      <w:pPr>
        <w:pStyle w:val="Caption"/>
      </w:pPr>
    </w:p>
    <w:p w14:paraId="3519ACCF" w14:textId="77151E65" w:rsidR="009D64DF" w:rsidRPr="00751956" w:rsidRDefault="004801E0" w:rsidP="009D64DF">
      <w:r>
        <w:rPr>
          <w:noProof/>
        </w:rPr>
        <w:t xml:space="preserve">the </w:t>
      </w:r>
      <w:r w:rsidR="009D64DF" w:rsidRPr="004801E0">
        <w:rPr>
          <w:noProof/>
        </w:rPr>
        <w:t>existence</w:t>
      </w:r>
      <w:r w:rsidR="009D64DF" w:rsidRPr="00751956">
        <w:t xml:space="preserve"> of this electrostatic barrier. In other words, the higher value of </w:t>
      </w:r>
      <w:r w:rsidR="009D64DF" w:rsidRPr="00751956">
        <w:rPr>
          <w:i/>
        </w:rPr>
        <w:t>R</w:t>
      </w:r>
      <w:r w:rsidR="009D64DF" w:rsidRPr="00057463">
        <w:rPr>
          <w:vertAlign w:val="subscript"/>
        </w:rPr>
        <w:t>0</w:t>
      </w:r>
      <w:r w:rsidR="009D64DF" w:rsidRPr="00751956">
        <w:rPr>
          <w:i/>
        </w:rPr>
        <w:t>A</w:t>
      </w:r>
      <w:r w:rsidR="009D64DF" w:rsidRPr="00751956">
        <w:t xml:space="preserve"> for Rev.-2S (at </w:t>
      </w:r>
      <w:r w:rsidR="009D64DF" w:rsidRPr="00751956">
        <w:rPr>
          <w:i/>
        </w:rPr>
        <w:t>T</w:t>
      </w:r>
      <w:r w:rsidR="009D64DF" w:rsidRPr="00751956">
        <w:t>≥125 K) came at the expense of decreased photocurrent and does not necessarily imply a better performance for detector Rev.-2S compared to the other two detectors at these temperatures.</w:t>
      </w:r>
    </w:p>
    <w:p w14:paraId="350752DF" w14:textId="2BACCD99" w:rsidR="009D64DF" w:rsidRPr="00751956" w:rsidRDefault="009D64DF" w:rsidP="001A7332">
      <w:pPr>
        <w:ind w:firstLine="720"/>
      </w:pPr>
      <w:r w:rsidRPr="00751956">
        <w:t xml:space="preserve">At temperatures of 125 K and above, Reg.-3S had higher </w:t>
      </w:r>
      <w:r w:rsidRPr="00751956">
        <w:rPr>
          <w:i/>
        </w:rPr>
        <w:t>R</w:t>
      </w:r>
      <w:r w:rsidRPr="00057463">
        <w:rPr>
          <w:vertAlign w:val="subscript"/>
        </w:rPr>
        <w:t>0</w:t>
      </w:r>
      <w:r w:rsidRPr="00751956">
        <w:rPr>
          <w:i/>
        </w:rPr>
        <w:t>A</w:t>
      </w:r>
      <w:r w:rsidRPr="00751956">
        <w:t xml:space="preserve"> than Reg.-2S. In contrast to Rev.-2S, the undesirable electrostatic barrier was not observed in Reg.-2S and Reg.-3S structures. Consequently, the higher value of </w:t>
      </w:r>
      <w:r w:rsidRPr="00751956">
        <w:rPr>
          <w:i/>
        </w:rPr>
        <w:t>R</w:t>
      </w:r>
      <w:r w:rsidRPr="00057463">
        <w:rPr>
          <w:vertAlign w:val="subscript"/>
        </w:rPr>
        <w:t>0</w:t>
      </w:r>
      <w:r w:rsidRPr="00751956">
        <w:rPr>
          <w:i/>
        </w:rPr>
        <w:t>A</w:t>
      </w:r>
      <w:r w:rsidRPr="00751956">
        <w:t xml:space="preserve"> observed in Reg.-3S was attributed to the extra stage in its structure. These two observations suggest that at relatively high temperatures, the imperfections associated with the device growth and fabrication was less influential on the device performance and diffusion currents may start to dominate the device dark current. </w:t>
      </w:r>
    </w:p>
    <w:p w14:paraId="75030E66" w14:textId="1364424B" w:rsidR="009D64DF" w:rsidRDefault="004065BA" w:rsidP="001A7332">
      <w:pPr>
        <w:ind w:firstLine="720"/>
      </w:pPr>
      <w:r>
        <w:t>As discussed in C</w:t>
      </w:r>
      <w:r w:rsidR="009D64DF" w:rsidRPr="00751956">
        <w:t xml:space="preserve">hapter 2, the </w:t>
      </w:r>
      <w:r w:rsidR="009D64DF" w:rsidRPr="00751956">
        <w:rPr>
          <w:i/>
        </w:rPr>
        <w:t>R</w:t>
      </w:r>
      <w:r w:rsidR="009D64DF" w:rsidRPr="00057463">
        <w:rPr>
          <w:vertAlign w:val="subscript"/>
        </w:rPr>
        <w:t>0</w:t>
      </w:r>
      <w:r w:rsidR="009D64DF" w:rsidRPr="00751956">
        <w:rPr>
          <w:i/>
        </w:rPr>
        <w:t>A</w:t>
      </w:r>
      <w:r w:rsidR="009D64DF" w:rsidRPr="00751956">
        <w:t xml:space="preserve"> for photocurrent-matched ICIPs with diffusion-limited dark current can be expressed</w:t>
      </w:r>
      <w:r w:rsidR="009D64DF" w:rsidRPr="00751956">
        <w:rPr>
          <w:vertAlign w:val="superscript"/>
        </w:rPr>
        <w:t xml:space="preserve"> </w:t>
      </w:r>
      <w:r w:rsidR="009D64DF" w:rsidRPr="00751956">
        <w:t xml:space="preserve">by </w:t>
      </w:r>
      <w:r w:rsidR="00732BDE" w:rsidRPr="00732BDE">
        <w:t>Equation 2-4</w:t>
      </w:r>
      <w:r w:rsidR="009D64DF" w:rsidRPr="00732BDE">
        <w:t xml:space="preserve">. </w:t>
      </w:r>
      <w:r w:rsidR="009D64DF" w:rsidRPr="00751956">
        <w:t xml:space="preserve">From this </w:t>
      </w:r>
      <w:r w:rsidR="009D64DF" w:rsidRPr="004801E0">
        <w:rPr>
          <w:noProof/>
        </w:rPr>
        <w:t>equation</w:t>
      </w:r>
      <w:r w:rsidR="004801E0">
        <w:rPr>
          <w:noProof/>
        </w:rPr>
        <w:t>,</w:t>
      </w:r>
      <w:r w:rsidR="009D64DF" w:rsidRPr="00751956">
        <w:t xml:space="preserve"> a </w:t>
      </w:r>
      <w:r w:rsidR="009D64DF" w:rsidRPr="00751956">
        <w:lastRenderedPageBreak/>
        <w:t xml:space="preserve">higher </w:t>
      </w:r>
      <w:r w:rsidR="009D64DF" w:rsidRPr="00751956">
        <w:rPr>
          <w:i/>
        </w:rPr>
        <w:t>R</w:t>
      </w:r>
      <w:r w:rsidR="009D64DF" w:rsidRPr="00057463">
        <w:rPr>
          <w:vertAlign w:val="subscript"/>
        </w:rPr>
        <w:t>0</w:t>
      </w:r>
      <w:r w:rsidR="009D64DF" w:rsidRPr="00751956">
        <w:rPr>
          <w:i/>
        </w:rPr>
        <w:t>A</w:t>
      </w:r>
      <w:r w:rsidR="009D64DF" w:rsidRPr="00751956">
        <w:t xml:space="preserve"> is expected in detectors with more stages. Assuming that the minority carrier diffusion length is larger than the absorber thickness in all of the device stages (</w:t>
      </w:r>
      <w:r w:rsidR="009D64DF" w:rsidRPr="00751956">
        <w:rPr>
          <w:i/>
        </w:rPr>
        <w:t>i.e.</w:t>
      </w:r>
      <w:r w:rsidR="009D64DF" w:rsidRPr="00751956">
        <w:t xml:space="preserve"> </w:t>
      </w:r>
      <w:r w:rsidR="009D64DF" w:rsidRPr="00751956">
        <w:rPr>
          <w:i/>
        </w:rPr>
        <w:t>L</w:t>
      </w:r>
      <w:r w:rsidR="009D64DF" w:rsidRPr="00057463">
        <w:rPr>
          <w:vertAlign w:val="subscript"/>
        </w:rPr>
        <w:t>e</w:t>
      </w:r>
      <w:r w:rsidR="009D64DF" w:rsidRPr="00057463">
        <w:t>,</w:t>
      </w:r>
      <w:r w:rsidR="009D64DF" w:rsidRPr="00057463">
        <w:rPr>
          <w:vertAlign w:val="subscript"/>
        </w:rPr>
        <w:t>h</w:t>
      </w:r>
      <w:r w:rsidR="009D64DF" w:rsidRPr="00751956">
        <w:t>&gt;&gt;</w:t>
      </w:r>
      <w:r w:rsidR="009D64DF" w:rsidRPr="00751956">
        <w:rPr>
          <w:i/>
        </w:rPr>
        <w:t>d</w:t>
      </w:r>
      <w:r w:rsidR="009D64DF" w:rsidRPr="00751956">
        <w:rPr>
          <w:vertAlign w:val="subscript"/>
        </w:rPr>
        <w:t>m</w:t>
      </w:r>
      <w:r w:rsidR="009D64DF" w:rsidRPr="00751956">
        <w:t>), which is a reasonable assumption for ICIPs at certain temperature ranges.  For the two- and three-stage detectors we have:</w:t>
      </w:r>
    </w:p>
    <w:p w14:paraId="114C53A5" w14:textId="77777777" w:rsidR="009D64DF" w:rsidRPr="00732BDE" w:rsidRDefault="00732BDE" w:rsidP="009D64DF">
      <w:pPr>
        <w:rPr>
          <w:sz w:val="32"/>
          <w:szCs w:val="32"/>
        </w:rPr>
      </w:pPr>
      <w:r>
        <w:rPr>
          <w:sz w:val="32"/>
          <w:szCs w:val="32"/>
        </w:rPr>
        <w:t xml:space="preserve">                               </w:t>
      </w:r>
      <m:oMath>
        <m:f>
          <m:fPr>
            <m:ctrlPr>
              <w:rPr>
                <w:rFonts w:ascii="Cambria Math" w:hAnsi="Cambria Math"/>
                <w:i/>
                <w:sz w:val="32"/>
                <w:szCs w:val="32"/>
              </w:rPr>
            </m:ctrlPr>
          </m:fPr>
          <m:num>
            <m:sSub>
              <m:sSubPr>
                <m:ctrlPr>
                  <w:rPr>
                    <w:rFonts w:ascii="Cambria Math" w:hAnsi="Cambria Math"/>
                    <w:i/>
                    <w:sz w:val="32"/>
                    <w:szCs w:val="32"/>
                  </w:rPr>
                </m:ctrlPr>
              </m:sSubPr>
              <m:e>
                <m:sSub>
                  <m:sSubPr>
                    <m:ctrlPr>
                      <w:rPr>
                        <w:rFonts w:ascii="Cambria Math" w:hAnsi="Cambria Math"/>
                        <w:i/>
                        <w:sz w:val="32"/>
                        <w:szCs w:val="32"/>
                      </w:rPr>
                    </m:ctrlPr>
                  </m:sSubPr>
                  <m:e>
                    <m:r>
                      <w:rPr>
                        <w:rFonts w:ascii="Cambria Math" w:hAnsi="Cambria Math"/>
                        <w:sz w:val="32"/>
                        <w:szCs w:val="32"/>
                      </w:rPr>
                      <m:t>R</m:t>
                    </m:r>
                  </m:e>
                  <m:sub>
                    <m:r>
                      <w:rPr>
                        <w:rFonts w:ascii="Cambria Math" w:hAnsi="Cambria Math"/>
                        <w:sz w:val="32"/>
                        <w:szCs w:val="32"/>
                      </w:rPr>
                      <m:t>0</m:t>
                    </m:r>
                  </m:sub>
                </m:sSub>
                <m:r>
                  <w:rPr>
                    <w:rFonts w:ascii="Cambria Math" w:hAnsi="Cambria Math"/>
                    <w:sz w:val="32"/>
                    <w:szCs w:val="32"/>
                  </w:rPr>
                  <m:t>A</m:t>
                </m:r>
              </m:e>
              <m:sub>
                <m:r>
                  <w:rPr>
                    <w:rFonts w:ascii="Cambria Math" w:hAnsi="Cambria Math"/>
                    <w:sz w:val="32"/>
                    <w:szCs w:val="32"/>
                  </w:rPr>
                  <m:t>3-stage</m:t>
                </m:r>
              </m:sub>
            </m:sSub>
          </m:num>
          <m:den>
            <m:sSub>
              <m:sSubPr>
                <m:ctrlPr>
                  <w:rPr>
                    <w:rFonts w:ascii="Cambria Math" w:hAnsi="Cambria Math"/>
                    <w:i/>
                    <w:sz w:val="32"/>
                    <w:szCs w:val="32"/>
                  </w:rPr>
                </m:ctrlPr>
              </m:sSubPr>
              <m:e>
                <m:sSub>
                  <m:sSubPr>
                    <m:ctrlPr>
                      <w:rPr>
                        <w:rFonts w:ascii="Cambria Math" w:hAnsi="Cambria Math"/>
                        <w:i/>
                        <w:sz w:val="32"/>
                        <w:szCs w:val="32"/>
                      </w:rPr>
                    </m:ctrlPr>
                  </m:sSubPr>
                  <m:e>
                    <m:r>
                      <w:rPr>
                        <w:rFonts w:ascii="Cambria Math" w:hAnsi="Cambria Math"/>
                        <w:sz w:val="32"/>
                        <w:szCs w:val="32"/>
                      </w:rPr>
                      <m:t>R</m:t>
                    </m:r>
                  </m:e>
                  <m:sub>
                    <m:r>
                      <w:rPr>
                        <w:rFonts w:ascii="Cambria Math" w:hAnsi="Cambria Math"/>
                        <w:sz w:val="32"/>
                        <w:szCs w:val="32"/>
                      </w:rPr>
                      <m:t>0</m:t>
                    </m:r>
                  </m:sub>
                </m:sSub>
                <m:r>
                  <w:rPr>
                    <w:rFonts w:ascii="Cambria Math" w:hAnsi="Cambria Math"/>
                    <w:sz w:val="32"/>
                    <w:szCs w:val="32"/>
                  </w:rPr>
                  <m:t>A</m:t>
                </m:r>
              </m:e>
              <m:sub>
                <m:r>
                  <w:rPr>
                    <w:rFonts w:ascii="Cambria Math" w:hAnsi="Cambria Math"/>
                    <w:sz w:val="32"/>
                    <w:szCs w:val="32"/>
                  </w:rPr>
                  <m:t>2-stage</m:t>
                </m:r>
              </m:sub>
            </m:sSub>
          </m:den>
        </m:f>
        <m:r>
          <w:rPr>
            <w:rFonts w:ascii="Cambria Math" w:hAnsi="Cambria Math"/>
            <w:sz w:val="32"/>
            <w:szCs w:val="32"/>
          </w:rPr>
          <m:t>=</m:t>
        </m:r>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d</m:t>
                </m:r>
              </m:e>
              <m:sub>
                <m:r>
                  <w:rPr>
                    <w:rFonts w:ascii="Cambria Math" w:hAnsi="Cambria Math"/>
                    <w:sz w:val="32"/>
                    <w:szCs w:val="32"/>
                  </w:rPr>
                  <m:t>1</m:t>
                </m:r>
              </m:sub>
            </m:sSub>
            <m:sSub>
              <m:sSubPr>
                <m:ctrlPr>
                  <w:rPr>
                    <w:rFonts w:ascii="Cambria Math" w:hAnsi="Cambria Math"/>
                    <w:i/>
                    <w:sz w:val="32"/>
                    <w:szCs w:val="32"/>
                  </w:rPr>
                </m:ctrlPr>
              </m:sSubPr>
              <m:e>
                <m:r>
                  <w:rPr>
                    <w:rFonts w:ascii="Cambria Math" w:hAnsi="Cambria Math"/>
                    <w:sz w:val="32"/>
                    <w:szCs w:val="32"/>
                  </w:rPr>
                  <m:t>d</m:t>
                </m:r>
              </m:e>
              <m:sub>
                <m:r>
                  <w:rPr>
                    <w:rFonts w:ascii="Cambria Math" w:hAnsi="Cambria Math"/>
                    <w:sz w:val="32"/>
                    <w:szCs w:val="32"/>
                  </w:rPr>
                  <m:t>2</m:t>
                </m:r>
              </m:sub>
            </m:sSub>
            <m:r>
              <w:rPr>
                <w:rFonts w:ascii="Cambria Math" w:hAnsi="Cambria Math"/>
                <w:sz w:val="32"/>
                <w:szCs w:val="32"/>
              </w:rPr>
              <m:t>+</m:t>
            </m:r>
            <m:sSub>
              <m:sSubPr>
                <m:ctrlPr>
                  <w:rPr>
                    <w:rFonts w:ascii="Cambria Math" w:hAnsi="Cambria Math"/>
                    <w:i/>
                    <w:sz w:val="32"/>
                    <w:szCs w:val="32"/>
                  </w:rPr>
                </m:ctrlPr>
              </m:sSubPr>
              <m:e>
                <m:r>
                  <w:rPr>
                    <w:rFonts w:ascii="Cambria Math" w:hAnsi="Cambria Math"/>
                    <w:sz w:val="32"/>
                    <w:szCs w:val="32"/>
                  </w:rPr>
                  <m:t>d</m:t>
                </m:r>
              </m:e>
              <m:sub>
                <m:r>
                  <w:rPr>
                    <w:rFonts w:ascii="Cambria Math" w:hAnsi="Cambria Math"/>
                    <w:sz w:val="32"/>
                    <w:szCs w:val="32"/>
                  </w:rPr>
                  <m:t>1</m:t>
                </m:r>
              </m:sub>
            </m:sSub>
            <m:sSub>
              <m:sSubPr>
                <m:ctrlPr>
                  <w:rPr>
                    <w:rFonts w:ascii="Cambria Math" w:hAnsi="Cambria Math"/>
                    <w:i/>
                    <w:sz w:val="32"/>
                    <w:szCs w:val="32"/>
                  </w:rPr>
                </m:ctrlPr>
              </m:sSubPr>
              <m:e>
                <m:r>
                  <w:rPr>
                    <w:rFonts w:ascii="Cambria Math" w:hAnsi="Cambria Math"/>
                    <w:sz w:val="32"/>
                    <w:szCs w:val="32"/>
                  </w:rPr>
                  <m:t>d</m:t>
                </m:r>
              </m:e>
              <m:sub>
                <m:r>
                  <w:rPr>
                    <w:rFonts w:ascii="Cambria Math" w:hAnsi="Cambria Math"/>
                    <w:sz w:val="32"/>
                    <w:szCs w:val="32"/>
                  </w:rPr>
                  <m:t>3</m:t>
                </m:r>
              </m:sub>
            </m:sSub>
            <m:r>
              <w:rPr>
                <w:rFonts w:ascii="Cambria Math" w:hAnsi="Cambria Math"/>
                <w:sz w:val="32"/>
                <w:szCs w:val="32"/>
              </w:rPr>
              <m:t>+</m:t>
            </m:r>
            <m:sSub>
              <m:sSubPr>
                <m:ctrlPr>
                  <w:rPr>
                    <w:rFonts w:ascii="Cambria Math" w:hAnsi="Cambria Math"/>
                    <w:i/>
                    <w:sz w:val="32"/>
                    <w:szCs w:val="32"/>
                  </w:rPr>
                </m:ctrlPr>
              </m:sSubPr>
              <m:e>
                <m:r>
                  <w:rPr>
                    <w:rFonts w:ascii="Cambria Math" w:hAnsi="Cambria Math"/>
                    <w:sz w:val="32"/>
                    <w:szCs w:val="32"/>
                  </w:rPr>
                  <m:t>d</m:t>
                </m:r>
              </m:e>
              <m:sub>
                <m:r>
                  <w:rPr>
                    <w:rFonts w:ascii="Cambria Math" w:hAnsi="Cambria Math"/>
                    <w:sz w:val="32"/>
                    <w:szCs w:val="32"/>
                  </w:rPr>
                  <m:t>2</m:t>
                </m:r>
              </m:sub>
            </m:sSub>
            <m:sSub>
              <m:sSubPr>
                <m:ctrlPr>
                  <w:rPr>
                    <w:rFonts w:ascii="Cambria Math" w:hAnsi="Cambria Math"/>
                    <w:i/>
                    <w:sz w:val="32"/>
                    <w:szCs w:val="32"/>
                  </w:rPr>
                </m:ctrlPr>
              </m:sSubPr>
              <m:e>
                <m:r>
                  <w:rPr>
                    <w:rFonts w:ascii="Cambria Math" w:hAnsi="Cambria Math"/>
                    <w:sz w:val="32"/>
                    <w:szCs w:val="32"/>
                  </w:rPr>
                  <m:t>d</m:t>
                </m:r>
              </m:e>
              <m:sub>
                <m:r>
                  <w:rPr>
                    <w:rFonts w:ascii="Cambria Math" w:hAnsi="Cambria Math"/>
                    <w:sz w:val="32"/>
                    <w:szCs w:val="32"/>
                  </w:rPr>
                  <m:t>3</m:t>
                </m:r>
              </m:sub>
            </m:sSub>
          </m:num>
          <m:den>
            <m:d>
              <m:dPr>
                <m:ctrlPr>
                  <w:rPr>
                    <w:rFonts w:ascii="Cambria Math" w:hAnsi="Cambria Math"/>
                    <w:i/>
                    <w:sz w:val="32"/>
                    <w:szCs w:val="32"/>
                  </w:rPr>
                </m:ctrlPr>
              </m:dPr>
              <m:e>
                <m:sSub>
                  <m:sSubPr>
                    <m:ctrlPr>
                      <w:rPr>
                        <w:rFonts w:ascii="Cambria Math" w:hAnsi="Cambria Math"/>
                        <w:i/>
                        <w:sz w:val="32"/>
                        <w:szCs w:val="32"/>
                      </w:rPr>
                    </m:ctrlPr>
                  </m:sSubPr>
                  <m:e>
                    <m:r>
                      <w:rPr>
                        <w:rFonts w:ascii="Cambria Math" w:hAnsi="Cambria Math"/>
                        <w:sz w:val="32"/>
                        <w:szCs w:val="32"/>
                      </w:rPr>
                      <m:t>d</m:t>
                    </m:r>
                  </m:e>
                  <m:sub>
                    <m:r>
                      <w:rPr>
                        <w:rFonts w:ascii="Cambria Math" w:hAnsi="Cambria Math"/>
                        <w:sz w:val="32"/>
                        <w:szCs w:val="32"/>
                      </w:rPr>
                      <m:t>1</m:t>
                    </m:r>
                  </m:sub>
                </m:sSub>
                <m:r>
                  <w:rPr>
                    <w:rFonts w:ascii="Cambria Math" w:hAnsi="Cambria Math"/>
                    <w:sz w:val="32"/>
                    <w:szCs w:val="32"/>
                  </w:rPr>
                  <m:t>+</m:t>
                </m:r>
                <m:sSub>
                  <m:sSubPr>
                    <m:ctrlPr>
                      <w:rPr>
                        <w:rFonts w:ascii="Cambria Math" w:hAnsi="Cambria Math"/>
                        <w:i/>
                        <w:sz w:val="32"/>
                        <w:szCs w:val="32"/>
                      </w:rPr>
                    </m:ctrlPr>
                  </m:sSubPr>
                  <m:e>
                    <m:r>
                      <w:rPr>
                        <w:rFonts w:ascii="Cambria Math" w:hAnsi="Cambria Math"/>
                        <w:sz w:val="32"/>
                        <w:szCs w:val="32"/>
                      </w:rPr>
                      <m:t>d</m:t>
                    </m:r>
                  </m:e>
                  <m:sub>
                    <m:r>
                      <w:rPr>
                        <w:rFonts w:ascii="Cambria Math" w:hAnsi="Cambria Math"/>
                        <w:sz w:val="32"/>
                        <w:szCs w:val="32"/>
                      </w:rPr>
                      <m:t>2</m:t>
                    </m:r>
                  </m:sub>
                </m:sSub>
              </m:e>
            </m:d>
            <m:sSub>
              <m:sSubPr>
                <m:ctrlPr>
                  <w:rPr>
                    <w:rFonts w:ascii="Cambria Math" w:hAnsi="Cambria Math"/>
                    <w:i/>
                    <w:sz w:val="32"/>
                    <w:szCs w:val="32"/>
                  </w:rPr>
                </m:ctrlPr>
              </m:sSubPr>
              <m:e>
                <m:r>
                  <w:rPr>
                    <w:rFonts w:ascii="Cambria Math" w:hAnsi="Cambria Math"/>
                    <w:sz w:val="32"/>
                    <w:szCs w:val="32"/>
                  </w:rPr>
                  <m:t>d</m:t>
                </m:r>
              </m:e>
              <m:sub>
                <m:r>
                  <w:rPr>
                    <w:rFonts w:ascii="Cambria Math" w:hAnsi="Cambria Math"/>
                    <w:sz w:val="32"/>
                    <w:szCs w:val="32"/>
                  </w:rPr>
                  <m:t>3</m:t>
                </m:r>
              </m:sub>
            </m:sSub>
          </m:den>
        </m:f>
      </m:oMath>
      <w:r>
        <w:t xml:space="preserve">                                (3-1</w:t>
      </w:r>
      <w:r w:rsidR="009D64DF" w:rsidRPr="00751956">
        <w:t>)</w:t>
      </w:r>
    </w:p>
    <w:p w14:paraId="3831ACB2" w14:textId="267B35E5" w:rsidR="009D64DF" w:rsidRPr="00751956" w:rsidRDefault="009D64DF" w:rsidP="009D64DF">
      <w:r w:rsidRPr="00751956">
        <w:t xml:space="preserve">where </w:t>
      </w:r>
      <w:r w:rsidRPr="00751956">
        <w:rPr>
          <w:i/>
        </w:rPr>
        <w:t>d</w:t>
      </w:r>
      <w:r w:rsidRPr="00057463">
        <w:rPr>
          <w:vertAlign w:val="subscript"/>
        </w:rPr>
        <w:t>1</w:t>
      </w:r>
      <w:r w:rsidRPr="00751956">
        <w:t xml:space="preserve">, </w:t>
      </w:r>
      <w:r w:rsidRPr="004801E0">
        <w:rPr>
          <w:i/>
          <w:noProof/>
        </w:rPr>
        <w:t>d</w:t>
      </w:r>
      <w:r w:rsidRPr="00057463">
        <w:rPr>
          <w:noProof/>
          <w:vertAlign w:val="subscript"/>
        </w:rPr>
        <w:t>2</w:t>
      </w:r>
      <w:r w:rsidR="004801E0">
        <w:rPr>
          <w:i/>
          <w:noProof/>
          <w:vertAlign w:val="subscript"/>
        </w:rPr>
        <w:t>,</w:t>
      </w:r>
      <w:r w:rsidRPr="00751956">
        <w:t xml:space="preserve"> and </w:t>
      </w:r>
      <w:r w:rsidRPr="00751956">
        <w:rPr>
          <w:i/>
        </w:rPr>
        <w:t>d</w:t>
      </w:r>
      <w:r w:rsidRPr="00057463">
        <w:rPr>
          <w:vertAlign w:val="subscript"/>
        </w:rPr>
        <w:t>3</w:t>
      </w:r>
      <w:r w:rsidRPr="00751956">
        <w:t xml:space="preserve"> denote the absorber thicknesses in different stages. The above ratio is equal to 1.35 for detectors presented in this work. The extracted ratios between measured </w:t>
      </w:r>
      <w:r w:rsidRPr="00751956">
        <w:rPr>
          <w:i/>
        </w:rPr>
        <w:t>R</w:t>
      </w:r>
      <w:r w:rsidRPr="00057463">
        <w:rPr>
          <w:vertAlign w:val="subscript"/>
        </w:rPr>
        <w:t>0</w:t>
      </w:r>
      <w:r w:rsidRPr="00751956">
        <w:rPr>
          <w:i/>
        </w:rPr>
        <w:t>A</w:t>
      </w:r>
      <w:r w:rsidRPr="00751956">
        <w:t xml:space="preserve"> values for the Reg.-2S and Reg.-3S devices (two- and three-stage regular, respectively) are 1.13, 1.31, 1.37,1.35 and 1.31 at </w:t>
      </w:r>
      <w:r w:rsidRPr="00751956">
        <w:rPr>
          <w:i/>
        </w:rPr>
        <w:t>T</w:t>
      </w:r>
      <w:r w:rsidRPr="00751956">
        <w:t xml:space="preserve">=125, 143, 167, 200 and 250 K, respectively. These values agree very well with the theory for ICIPs </w:t>
      </w:r>
      <w:r w:rsidRPr="00751956">
        <w:fldChar w:fldCharType="begin"/>
      </w:r>
      <w:r>
        <w:instrText xml:space="preserve"> ADDIN EN.CITE &lt;EndNote&gt;&lt;Cite&gt;&lt;Author&gt;Hinkey&lt;/Author&gt;&lt;Year&gt;2013&lt;/Year&gt;&lt;RecNum&gt;82&lt;/RecNum&gt;&lt;DisplayText&gt;[6]&lt;/DisplayText&gt;&lt;record&gt;&lt;rec-number&gt;82&lt;/rec-number&gt;&lt;foreign-keys&gt;&lt;key app="EN" db-id="wffwxtaf25x9dsev9z2pza5jtfxt2zrptw9r" timestamp="1474672817"&gt;82&lt;/key&gt;&lt;/foreign-keys&gt;&lt;ref-type name="Journal Article"&gt;17&lt;/ref-type&gt;&lt;contributors&gt;&lt;authors&gt;&lt;author&gt;Hinkey, Robert T.&lt;/author&gt;&lt;author&gt;Yang, Rui Q.&lt;/author&gt;&lt;/authors&gt;&lt;/contributors&gt;&lt;titles&gt;&lt;title&gt;Theory of multiple-stage interband photovoltaic devices and ultimate performance limit comparison of multiple-stage and single-stage interband infrared detectors&lt;/title&gt;&lt;secondary-title&gt;Journal of Applied Physics&lt;/secondary-title&gt;&lt;/titles&gt;&lt;periodical&gt;&lt;full-title&gt;Journal of Applied Physics&lt;/full-title&gt;&lt;/periodical&gt;&lt;pages&gt;104506&lt;/pages&gt;&lt;volume&gt;114&lt;/volume&gt;&lt;dates&gt;&lt;year&gt;2013&lt;/year&gt;&lt;/dates&gt;&lt;urls&gt;&lt;/urls&gt;&lt;electronic-resource-num&gt;10.1063/1.4820394&lt;/electronic-resource-num&gt;&lt;/record&gt;&lt;/Cite&gt;&lt;/EndNote&gt;</w:instrText>
      </w:r>
      <w:r w:rsidRPr="00751956">
        <w:fldChar w:fldCharType="separate"/>
      </w:r>
      <w:r>
        <w:rPr>
          <w:noProof/>
        </w:rPr>
        <w:t>[</w:t>
      </w:r>
      <w:hyperlink w:anchor="_ENREF_6_6" w:tooltip="Hinkey, 2013 #82" w:history="1">
        <w:r w:rsidR="00B67D72" w:rsidRPr="004E1CE3">
          <w:rPr>
            <w:rStyle w:val="Hyperlink"/>
            <w:noProof/>
          </w:rPr>
          <w:t>6</w:t>
        </w:r>
      </w:hyperlink>
      <w:r>
        <w:rPr>
          <w:noProof/>
        </w:rPr>
        <w:t>]</w:t>
      </w:r>
      <w:r w:rsidRPr="00751956">
        <w:fldChar w:fldCharType="end"/>
      </w:r>
      <w:r w:rsidRPr="00751956">
        <w:t>. We expect that by improving the material quality and the device fabrication theoretically predicted performance will be obtained at lower device temperatures.</w:t>
      </w:r>
    </w:p>
    <w:p w14:paraId="64BAF4A4" w14:textId="77777777" w:rsidR="009D64DF" w:rsidRPr="00751956" w:rsidRDefault="009D64DF" w:rsidP="00E70D4E">
      <w:pPr>
        <w:pStyle w:val="Heading4"/>
      </w:pPr>
      <w:bookmarkStart w:id="370" w:name="_Toc469534249"/>
      <w:r w:rsidRPr="00751956">
        <w:t>Optical measurements</w:t>
      </w:r>
      <w:bookmarkEnd w:id="370"/>
    </w:p>
    <w:p w14:paraId="73481875" w14:textId="77777777" w:rsidR="009D64DF" w:rsidRPr="00751956" w:rsidRDefault="009D64DF" w:rsidP="00E70D4E">
      <w:pPr>
        <w:pStyle w:val="Heading5"/>
      </w:pPr>
      <w:bookmarkStart w:id="371" w:name="_Toc469534250"/>
      <w:r w:rsidRPr="00751956">
        <w:t>Responsivity</w:t>
      </w:r>
      <w:bookmarkEnd w:id="371"/>
    </w:p>
    <w:p w14:paraId="2FDF3B63" w14:textId="7AB341FC" w:rsidR="009D64DF" w:rsidRPr="00751956" w:rsidRDefault="009D64DF" w:rsidP="00D66C99">
      <w:pPr>
        <w:ind w:firstLine="720"/>
      </w:pPr>
      <w:r w:rsidRPr="00751956">
        <w:t xml:space="preserve">Response spectra were obtained using our established setup for response characterization </w:t>
      </w:r>
      <w:r w:rsidR="003D4A5A" w:rsidRPr="003D4A5A">
        <w:t xml:space="preserve">(see </w:t>
      </w:r>
      <w:r w:rsidR="00AA1528">
        <w:t>section 1.3.1.1</w:t>
      </w:r>
      <w:r w:rsidRPr="003D4A5A">
        <w:t xml:space="preserve">) and </w:t>
      </w:r>
      <w:r w:rsidRPr="00751956">
        <w:t>a 600</w:t>
      </w:r>
      <w:r w:rsidR="003D4A5A">
        <w:t xml:space="preserve"> K blackbody source. Figure 3-7</w:t>
      </w:r>
      <w:r w:rsidRPr="00751956">
        <w:t xml:space="preserve"> shows the zero-bias responsivity spectra for devices made from wafers Reg.-2S and Reg.-3S at </w:t>
      </w:r>
      <w:r w:rsidRPr="00751956">
        <w:rPr>
          <w:i/>
        </w:rPr>
        <w:t>T</w:t>
      </w:r>
      <w:r w:rsidRPr="00751956">
        <w:t xml:space="preserve">=78-300 K. These regular two- and three-stage ICIPs had responsivities of 0.38 and 0.34 A/W at 78 K for λ=5 μm, respectively, which indicates an effective implementation of photocurrent matching between different stages in these two detectors. As can be seen in </w:t>
      </w:r>
      <w:r w:rsidR="003D4A5A">
        <w:t>this figure</w:t>
      </w:r>
      <w:r w:rsidRPr="00751956">
        <w:t>, the re</w:t>
      </w:r>
      <w:r w:rsidR="003D4A5A">
        <w:t xml:space="preserve">sponsivity mismatch (~10% at 5 </w:t>
      </w:r>
      <w:r w:rsidR="003D4A5A">
        <w:rPr>
          <w:rFonts w:ascii="Calibri" w:hAnsi="Calibri"/>
        </w:rPr>
        <w:t>μ</w:t>
      </w:r>
      <w:r w:rsidRPr="00751956">
        <w:t xml:space="preserve">m) between the two- and three-stage ICIPs increased at shorter wavelengths. Considering </w:t>
      </w:r>
      <w:r w:rsidRPr="00751956">
        <w:lastRenderedPageBreak/>
        <w:t xml:space="preserve">the stronger absorption at the shorter wavelengths and specific requirements for particular applications, better photocurrent matching can be achieved by increasing the absorber thickness for optically deeper stages. The two detectors were able to sustain full photo-response at zero bias (the photo-response did not increase with a reverse bias) at temperatures up to 200 K, which means that the photo-generated carriers were efficiently collected up to this temperature. At </w:t>
      </w:r>
      <w:r w:rsidRPr="00751956">
        <w:rPr>
          <w:i/>
        </w:rPr>
        <w:t>T</w:t>
      </w:r>
      <w:r w:rsidRPr="00751956">
        <w:t xml:space="preserve">=250 K the photo-response started to decrease in both detectors. Because of decreased diffusion length and carrier lifetime, the carriers transport and collection become less efficient at high temperatures. Since ICIPs are multiple stage detectors with flexible absorber thicknesses and number of stages, the collection of photo-generated carriers and the device performance at room temperature (and above) </w:t>
      </w:r>
      <w:r w:rsidR="00323750">
        <w:t>c</w:t>
      </w:r>
      <w:r w:rsidR="00323750" w:rsidRPr="009216D0">
        <w:t>an be improved by carefully adjusting the structure para</w:t>
      </w:r>
      <w:r w:rsidR="00323750">
        <w:t>meters. The inset to Figure 3-</w:t>
      </w:r>
      <w:r w:rsidR="00323750" w:rsidRPr="009216D0">
        <w:t xml:space="preserve"> </w:t>
      </w:r>
      <w:r w:rsidR="00DB1AE2">
        <w:t>7</w:t>
      </w:r>
      <w:r w:rsidR="00DB1AE2" w:rsidRPr="009216D0">
        <w:t xml:space="preserve">(b) shows relative </w:t>
      </w:r>
      <w:r w:rsidR="00DB1AE2" w:rsidRPr="004801E0">
        <w:rPr>
          <w:noProof/>
        </w:rPr>
        <w:t>photoresponse</w:t>
      </w:r>
      <w:r w:rsidR="00DB1AE2" w:rsidRPr="009216D0">
        <w:t xml:space="preserve"> spectra (without calibration) for devices at </w:t>
      </w:r>
      <w:r w:rsidR="00DE1F9F" w:rsidRPr="009216D0">
        <w:t xml:space="preserve">temperatures up to 340 K. Despite being somewhat noisy at these temperatures, we were able to operate a three-stage ICIP with decent response </w:t>
      </w:r>
      <w:r w:rsidR="00D66C99" w:rsidRPr="009216D0">
        <w:t>spectra up to 340 K where</w:t>
      </w:r>
      <w:r w:rsidR="00D66C99">
        <w:t xml:space="preserve"> </w:t>
      </w:r>
      <w:r w:rsidR="00D66C99" w:rsidRPr="009216D0">
        <w:t xml:space="preserve">the 100% cutoff wavelength was longer than 8 μm. At </w:t>
      </w:r>
      <w:r w:rsidR="00D66C99" w:rsidRPr="003D4A5A">
        <w:rPr>
          <w:i/>
        </w:rPr>
        <w:t>T</w:t>
      </w:r>
      <w:r w:rsidR="00D66C99" w:rsidRPr="009216D0">
        <w:t xml:space="preserve">= </w:t>
      </w:r>
    </w:p>
    <w:p w14:paraId="21F61A9C" w14:textId="77777777" w:rsidR="009D64DF" w:rsidRPr="00751956" w:rsidRDefault="009D64DF" w:rsidP="00DB1AE2">
      <w:pPr>
        <w:spacing w:line="240" w:lineRule="auto"/>
        <w:jc w:val="center"/>
        <w:rPr>
          <w:rFonts w:asciiTheme="majorHAnsi" w:hAnsiTheme="majorHAnsi" w:cstheme="majorHAnsi"/>
        </w:rPr>
      </w:pPr>
      <w:r w:rsidRPr="00751956">
        <w:rPr>
          <w:rFonts w:asciiTheme="majorHAnsi" w:hAnsiTheme="majorHAnsi" w:cstheme="majorHAnsi"/>
          <w:noProof/>
          <w:lang w:bidi="ar-SA"/>
        </w:rPr>
        <w:drawing>
          <wp:inline distT="0" distB="0" distL="0" distR="0" wp14:anchorId="6C59E94F" wp14:editId="249C4772">
            <wp:extent cx="5120640" cy="2139970"/>
            <wp:effectExtent l="0" t="0" r="381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Figure-8.png"/>
                    <pic:cNvPicPr/>
                  </pic:nvPicPr>
                  <pic:blipFill rotWithShape="1">
                    <a:blip r:embed="rId56" cstate="print">
                      <a:extLst>
                        <a:ext uri="{28A0092B-C50C-407E-A947-70E740481C1C}">
                          <a14:useLocalDpi xmlns:a14="http://schemas.microsoft.com/office/drawing/2010/main" val="0"/>
                        </a:ext>
                      </a:extLst>
                    </a:blip>
                    <a:srcRect l="1942" t="9836" r="3424" b="5423"/>
                    <a:stretch/>
                  </pic:blipFill>
                  <pic:spPr bwMode="auto">
                    <a:xfrm>
                      <a:off x="0" y="0"/>
                      <a:ext cx="5120640" cy="2139970"/>
                    </a:xfrm>
                    <a:prstGeom prst="rect">
                      <a:avLst/>
                    </a:prstGeom>
                    <a:ln>
                      <a:noFill/>
                    </a:ln>
                    <a:extLst>
                      <a:ext uri="{53640926-AAD7-44D8-BBD7-CCE9431645EC}">
                        <a14:shadowObscured xmlns:a14="http://schemas.microsoft.com/office/drawing/2010/main"/>
                      </a:ext>
                    </a:extLst>
                  </pic:spPr>
                </pic:pic>
              </a:graphicData>
            </a:graphic>
          </wp:inline>
        </w:drawing>
      </w:r>
    </w:p>
    <w:p w14:paraId="171BA8BE" w14:textId="1F4F5DF8" w:rsidR="009D64DF" w:rsidRPr="00751956" w:rsidRDefault="009D64DF" w:rsidP="00DE1F9F">
      <w:pPr>
        <w:pStyle w:val="Caption"/>
      </w:pPr>
      <w:bookmarkStart w:id="372" w:name="_Toc466134243"/>
      <w:bookmarkStart w:id="373" w:name="_Toc469516752"/>
      <w:r w:rsidRPr="00751956">
        <w:t xml:space="preserve">Figure </w:t>
      </w:r>
      <w:r w:rsidR="00DE71E4">
        <w:fldChar w:fldCharType="begin"/>
      </w:r>
      <w:r w:rsidR="00DE71E4">
        <w:instrText xml:space="preserve"> STYLEREF 1 \s </w:instrText>
      </w:r>
      <w:r w:rsidR="00DE71E4">
        <w:fldChar w:fldCharType="separate"/>
      </w:r>
      <w:r w:rsidR="004923B0">
        <w:rPr>
          <w:noProof/>
        </w:rPr>
        <w:t>3</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7</w:t>
      </w:r>
      <w:r w:rsidR="00DE71E4">
        <w:rPr>
          <w:noProof/>
        </w:rPr>
        <w:fldChar w:fldCharType="end"/>
      </w:r>
      <w:r w:rsidRPr="00751956">
        <w:t xml:space="preserve">: Zero-bias response </w:t>
      </w:r>
      <w:r w:rsidRPr="004801E0">
        <w:rPr>
          <w:noProof/>
        </w:rPr>
        <w:t>for</w:t>
      </w:r>
      <w:r w:rsidRPr="00751956">
        <w:t xml:space="preserve"> (a) Reg.-2S and (b) Reg.-3S at different device temperatures. The responsivity increased for temperatures up to 200 K in Reg.-3S detector. Inset in (b) shows the response spectra at 320 and 340 K.</w:t>
      </w:r>
      <w:bookmarkEnd w:id="372"/>
      <w:bookmarkEnd w:id="373"/>
    </w:p>
    <w:p w14:paraId="62C188D8" w14:textId="76A82F6B" w:rsidR="009D64DF" w:rsidRPr="007F5C80" w:rsidRDefault="00D66C99" w:rsidP="009D64DF">
      <w:r w:rsidRPr="009216D0">
        <w:lastRenderedPageBreak/>
        <w:t>300 K the response for the three-stage detector was higher than the response of the two-stage</w:t>
      </w:r>
      <w:r w:rsidRPr="00751956">
        <w:rPr>
          <w:rFonts w:asciiTheme="majorHAnsi" w:hAnsiTheme="majorHAnsi" w:cstheme="majorHAnsi"/>
        </w:rPr>
        <w:t xml:space="preserve"> ICIP, which was</w:t>
      </w:r>
      <w:r>
        <w:t xml:space="preserve"> </w:t>
      </w:r>
      <w:r w:rsidR="009D64DF" w:rsidRPr="00751956">
        <w:rPr>
          <w:rFonts w:asciiTheme="majorHAnsi" w:hAnsiTheme="majorHAnsi" w:cstheme="majorHAnsi"/>
        </w:rPr>
        <w:t>contrary to our observations at lower temperatures. This discrepancy may be attributed to the uncertainty and inaccuracy in our measurements due to a very low resistance (</w:t>
      </w:r>
      <w:r w:rsidR="009D64DF" w:rsidRPr="00751956">
        <w:rPr>
          <w:rFonts w:asciiTheme="majorHAnsi" w:hAnsiTheme="majorHAnsi" w:cstheme="majorHAnsi"/>
          <w:i/>
        </w:rPr>
        <w:t>e.g.,</w:t>
      </w:r>
      <w:r w:rsidR="009D64DF" w:rsidRPr="00751956">
        <w:rPr>
          <w:rFonts w:asciiTheme="majorHAnsi" w:hAnsiTheme="majorHAnsi" w:cstheme="majorHAnsi"/>
        </w:rPr>
        <w:t xml:space="preserve"> &lt;10 Ω) for devices especially with two-stage structures at high temperature. In such scenarios, the series resistance from contact and external wire connections could be comparable to or even higher than the internal device resistance, presenting a difficulty in extracting an accurate value of intrinsic photocurrent in devices at high temperatures. Hence, the responsivity could be underestimated for devices at high temperatures, which might be more significant for the two-stage devices (since the device resistance was lower in two-stage devices compared to three-stage devices). For ICIPs with more stages, this difficulty is alleviated because the internal device resistance increases with the number of cascade stages. This is another advantage of multi-stage ICIPs over a single-stage detector for </w:t>
      </w:r>
      <w:r w:rsidR="009D64DF" w:rsidRPr="004801E0">
        <w:rPr>
          <w:rFonts w:asciiTheme="majorHAnsi" w:hAnsiTheme="majorHAnsi" w:cstheme="majorHAnsi"/>
          <w:noProof/>
        </w:rPr>
        <w:t>high</w:t>
      </w:r>
      <w:r w:rsidR="004801E0">
        <w:rPr>
          <w:rFonts w:asciiTheme="majorHAnsi" w:hAnsiTheme="majorHAnsi" w:cstheme="majorHAnsi"/>
          <w:noProof/>
        </w:rPr>
        <w:t>-</w:t>
      </w:r>
      <w:r w:rsidR="009D64DF" w:rsidRPr="004801E0">
        <w:rPr>
          <w:rFonts w:asciiTheme="majorHAnsi" w:hAnsiTheme="majorHAnsi" w:cstheme="majorHAnsi"/>
          <w:noProof/>
        </w:rPr>
        <w:t>temperature</w:t>
      </w:r>
      <w:r w:rsidR="009D64DF" w:rsidRPr="00751956">
        <w:rPr>
          <w:rFonts w:asciiTheme="majorHAnsi" w:hAnsiTheme="majorHAnsi" w:cstheme="majorHAnsi"/>
        </w:rPr>
        <w:t xml:space="preserve"> operation. </w:t>
      </w:r>
    </w:p>
    <w:p w14:paraId="1E693EEB" w14:textId="77777777" w:rsidR="00E70D4E" w:rsidRDefault="009D64DF" w:rsidP="00D81770">
      <w:pPr>
        <w:ind w:firstLine="720"/>
        <w:rPr>
          <w:rFonts w:asciiTheme="majorHAnsi" w:hAnsiTheme="majorHAnsi" w:cstheme="majorHAnsi"/>
        </w:rPr>
      </w:pPr>
      <w:r w:rsidRPr="00751956">
        <w:rPr>
          <w:rFonts w:asciiTheme="majorHAnsi" w:hAnsiTheme="majorHAnsi" w:cstheme="majorHAnsi"/>
        </w:rPr>
        <w:t>In addition to the relatively poor electrical performance (especially up to 125 K), the optical characteristics of Rev.-2S were also not as good as the other two wafers.</w:t>
      </w:r>
      <w:r w:rsidRPr="00751956">
        <w:rPr>
          <w:rFonts w:asciiTheme="majorHAnsi" w:hAnsiTheme="majorHAnsi" w:cstheme="majorHAnsi"/>
          <w:color w:val="FF0000"/>
        </w:rPr>
        <w:t xml:space="preserve"> </w:t>
      </w:r>
      <w:r w:rsidRPr="00751956">
        <w:rPr>
          <w:rFonts w:asciiTheme="majorHAnsi" w:hAnsiTheme="majorHAnsi" w:cstheme="majorHAnsi"/>
        </w:rPr>
        <w:t>At zero-bias, a typical Rev.-2S detector had a low responsivity (</w:t>
      </w:r>
      <w:r w:rsidRPr="00751956">
        <w:rPr>
          <w:rFonts w:asciiTheme="majorHAnsi" w:hAnsiTheme="majorHAnsi" w:cstheme="majorHAnsi"/>
          <w:i/>
        </w:rPr>
        <w:t>e.g.,</w:t>
      </w:r>
      <w:r w:rsidRPr="00751956">
        <w:rPr>
          <w:rFonts w:asciiTheme="majorHAnsi" w:hAnsiTheme="majorHAnsi" w:cstheme="majorHAnsi"/>
        </w:rPr>
        <w:t xml:space="preserve"> 25 mA/W at 78 K for λ=5 μm), which was about 15 times smaller than the response fo</w:t>
      </w:r>
      <w:r w:rsidR="003D4A5A">
        <w:rPr>
          <w:rFonts w:asciiTheme="majorHAnsi" w:hAnsiTheme="majorHAnsi" w:cstheme="majorHAnsi"/>
        </w:rPr>
        <w:t>r Reg.-2S detectors. Figure 3-8</w:t>
      </w:r>
      <w:r w:rsidRPr="00751956">
        <w:rPr>
          <w:rFonts w:asciiTheme="majorHAnsi" w:hAnsiTheme="majorHAnsi" w:cstheme="majorHAnsi"/>
        </w:rPr>
        <w:t xml:space="preserve"> shows the responsivity </w:t>
      </w:r>
      <w:r w:rsidRPr="00AA1528">
        <w:rPr>
          <w:rFonts w:asciiTheme="majorHAnsi" w:hAnsiTheme="majorHAnsi" w:cstheme="majorHAnsi"/>
          <w:i/>
        </w:rPr>
        <w:t>vs</w:t>
      </w:r>
      <w:r w:rsidRPr="00751956">
        <w:rPr>
          <w:rFonts w:asciiTheme="majorHAnsi" w:hAnsiTheme="majorHAnsi" w:cstheme="majorHAnsi"/>
        </w:rPr>
        <w:t xml:space="preserve">. reverse bias for Rev.-2S detectors. As can be seen </w:t>
      </w:r>
      <w:r w:rsidR="00E70D4E" w:rsidRPr="00751956">
        <w:rPr>
          <w:rFonts w:asciiTheme="majorHAnsi" w:hAnsiTheme="majorHAnsi" w:cstheme="majorHAnsi"/>
        </w:rPr>
        <w:t xml:space="preserve">in this figure, a relatively high reverse bias was required in order to reach the maximum </w:t>
      </w:r>
      <w:r w:rsidR="00E70D4E" w:rsidRPr="004801E0">
        <w:rPr>
          <w:rFonts w:asciiTheme="majorHAnsi" w:hAnsiTheme="majorHAnsi" w:cstheme="majorHAnsi"/>
          <w:noProof/>
        </w:rPr>
        <w:t>photoresponse</w:t>
      </w:r>
      <w:r w:rsidR="00E70D4E" w:rsidRPr="00751956">
        <w:rPr>
          <w:rFonts w:asciiTheme="majorHAnsi" w:hAnsiTheme="majorHAnsi" w:cstheme="majorHAnsi"/>
        </w:rPr>
        <w:t xml:space="preserve"> in this detector. Ideally, Rev.-2S and Reg.-2S should exhibit similar </w:t>
      </w:r>
    </w:p>
    <w:p w14:paraId="35ABB1FE" w14:textId="1D3136EE" w:rsidR="003D4A5A" w:rsidRDefault="00E70D4E" w:rsidP="00D66C99">
      <w:pPr>
        <w:rPr>
          <w:rFonts w:asciiTheme="majorHAnsi" w:hAnsiTheme="majorHAnsi" w:cstheme="majorHAnsi"/>
        </w:rPr>
      </w:pPr>
      <w:r w:rsidRPr="00751956">
        <w:rPr>
          <w:rFonts w:asciiTheme="majorHAnsi" w:hAnsiTheme="majorHAnsi" w:cstheme="majorHAnsi"/>
        </w:rPr>
        <w:t>response characteristics at any bias. The unexpected photo-response observed in Rev.-2S may have two explanations:</w:t>
      </w:r>
    </w:p>
    <w:p w14:paraId="16D829DA" w14:textId="77777777" w:rsidR="003D4A5A" w:rsidRPr="00751956" w:rsidRDefault="003D4A5A" w:rsidP="00DB1AE2">
      <w:pPr>
        <w:spacing w:line="240" w:lineRule="auto"/>
        <w:jc w:val="center"/>
        <w:rPr>
          <w:rFonts w:asciiTheme="majorHAnsi" w:hAnsiTheme="majorHAnsi" w:cstheme="majorHAnsi"/>
        </w:rPr>
      </w:pPr>
      <w:r w:rsidRPr="00751956">
        <w:rPr>
          <w:rFonts w:asciiTheme="majorHAnsi" w:hAnsiTheme="majorHAnsi" w:cstheme="majorHAnsi"/>
          <w:noProof/>
          <w:lang w:bidi="ar-SA"/>
        </w:rPr>
        <w:lastRenderedPageBreak/>
        <w:drawing>
          <wp:inline distT="0" distB="0" distL="0" distR="0" wp14:anchorId="6C76AB98" wp14:editId="3EEE5E91">
            <wp:extent cx="3369276" cy="2745074"/>
            <wp:effectExtent l="0" t="0" r="317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Figure-9.png"/>
                    <pic:cNvPicPr/>
                  </pic:nvPicPr>
                  <pic:blipFill rotWithShape="1">
                    <a:blip r:embed="rId57" cstate="print">
                      <a:extLst>
                        <a:ext uri="{28A0092B-C50C-407E-A947-70E740481C1C}">
                          <a14:useLocalDpi xmlns:a14="http://schemas.microsoft.com/office/drawing/2010/main" val="0"/>
                        </a:ext>
                      </a:extLst>
                    </a:blip>
                    <a:srcRect l="4768" t="8700" r="11369" b="2701"/>
                    <a:stretch/>
                  </pic:blipFill>
                  <pic:spPr bwMode="auto">
                    <a:xfrm>
                      <a:off x="0" y="0"/>
                      <a:ext cx="3371281" cy="2746707"/>
                    </a:xfrm>
                    <a:prstGeom prst="rect">
                      <a:avLst/>
                    </a:prstGeom>
                    <a:ln>
                      <a:noFill/>
                    </a:ln>
                    <a:extLst>
                      <a:ext uri="{53640926-AAD7-44D8-BBD7-CCE9431645EC}">
                        <a14:shadowObscured xmlns:a14="http://schemas.microsoft.com/office/drawing/2010/main"/>
                      </a:ext>
                    </a:extLst>
                  </pic:spPr>
                </pic:pic>
              </a:graphicData>
            </a:graphic>
          </wp:inline>
        </w:drawing>
      </w:r>
    </w:p>
    <w:p w14:paraId="7DCA5C18" w14:textId="37B959B4" w:rsidR="003D4A5A" w:rsidRPr="00751956" w:rsidRDefault="003D4A5A" w:rsidP="007A5882">
      <w:pPr>
        <w:pStyle w:val="Caption"/>
      </w:pPr>
      <w:bookmarkStart w:id="374" w:name="_Toc466134244"/>
      <w:bookmarkStart w:id="375" w:name="_Toc469516753"/>
      <w:r w:rsidRPr="00751956">
        <w:t xml:space="preserve">Figure </w:t>
      </w:r>
      <w:r w:rsidR="00DE71E4">
        <w:fldChar w:fldCharType="begin"/>
      </w:r>
      <w:r w:rsidR="00DE71E4">
        <w:instrText xml:space="preserve"> STYLEREF 1 \s </w:instrText>
      </w:r>
      <w:r w:rsidR="00DE71E4">
        <w:fldChar w:fldCharType="separate"/>
      </w:r>
      <w:r w:rsidR="004923B0">
        <w:rPr>
          <w:noProof/>
        </w:rPr>
        <w:t>3</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8</w:t>
      </w:r>
      <w:r w:rsidR="00DE71E4">
        <w:rPr>
          <w:noProof/>
        </w:rPr>
        <w:fldChar w:fldCharType="end"/>
      </w:r>
      <w:r w:rsidRPr="00751956">
        <w:t xml:space="preserve">: Responsivity </w:t>
      </w:r>
      <w:r w:rsidRPr="00AA1528">
        <w:rPr>
          <w:i/>
        </w:rPr>
        <w:t>vs</w:t>
      </w:r>
      <w:r w:rsidRPr="00751956">
        <w:t>. reverse bias (at λ=5 μm) for Rev.-2S at temperatures up to 200 K. By increasing the device temperature, higher levels of reverse bias were required to reach the same response level.</w:t>
      </w:r>
      <w:bookmarkEnd w:id="374"/>
      <w:bookmarkEnd w:id="375"/>
    </w:p>
    <w:p w14:paraId="573C04FF" w14:textId="77777777" w:rsidR="003D4A5A" w:rsidRDefault="003D4A5A" w:rsidP="009D64DF">
      <w:pPr>
        <w:rPr>
          <w:rFonts w:asciiTheme="majorHAnsi" w:hAnsiTheme="majorHAnsi" w:cstheme="majorHAnsi"/>
        </w:rPr>
      </w:pPr>
    </w:p>
    <w:p w14:paraId="1002046A" w14:textId="77777777" w:rsidR="009D64DF" w:rsidRPr="003D4A5A" w:rsidRDefault="009D64DF" w:rsidP="00EE1B4B">
      <w:pPr>
        <w:pStyle w:val="ListParagraph"/>
        <w:numPr>
          <w:ilvl w:val="0"/>
          <w:numId w:val="4"/>
        </w:numPr>
        <w:rPr>
          <w:rFonts w:asciiTheme="majorHAnsi" w:hAnsiTheme="majorHAnsi" w:cstheme="majorHAnsi"/>
        </w:rPr>
      </w:pPr>
      <w:r w:rsidRPr="003D4A5A">
        <w:rPr>
          <w:rFonts w:asciiTheme="majorHAnsi" w:hAnsiTheme="majorHAnsi" w:cstheme="majorHAnsi"/>
        </w:rPr>
        <w:t>The existence of an undesirable electrostatic barrier between the absorber and the hole (or electron) barrier that inhibited the transport of electrons (and/or holes).</w:t>
      </w:r>
    </w:p>
    <w:p w14:paraId="38701EBD" w14:textId="77777777" w:rsidR="009D64DF" w:rsidRPr="003D4A5A" w:rsidRDefault="009D64DF" w:rsidP="00EE1B4B">
      <w:pPr>
        <w:pStyle w:val="ListParagraph"/>
        <w:numPr>
          <w:ilvl w:val="0"/>
          <w:numId w:val="4"/>
        </w:numPr>
        <w:rPr>
          <w:rFonts w:asciiTheme="majorHAnsi" w:hAnsiTheme="majorHAnsi" w:cstheme="majorHAnsi"/>
        </w:rPr>
      </w:pPr>
      <w:r w:rsidRPr="003D4A5A">
        <w:rPr>
          <w:rFonts w:asciiTheme="majorHAnsi" w:hAnsiTheme="majorHAnsi" w:cstheme="majorHAnsi"/>
        </w:rPr>
        <w:t xml:space="preserve">Although SL absorbers were partially </w:t>
      </w:r>
      <w:r w:rsidRPr="00375283">
        <w:rPr>
          <w:rFonts w:asciiTheme="majorHAnsi" w:hAnsiTheme="majorHAnsi" w:cstheme="majorHAnsi"/>
          <w:i/>
        </w:rPr>
        <w:t>p</w:t>
      </w:r>
      <w:r w:rsidRPr="003D4A5A">
        <w:rPr>
          <w:rFonts w:asciiTheme="majorHAnsi" w:hAnsiTheme="majorHAnsi" w:cstheme="majorHAnsi"/>
        </w:rPr>
        <w:t xml:space="preserve">-doped, the minority carriers could be holes (rather than electrons) at certain temperatures and/or the transport in the SL may become limited by intrinsic carriers and ambipolar diffusion at high temperatures. </w:t>
      </w:r>
    </w:p>
    <w:p w14:paraId="0E600373" w14:textId="7821BA1A" w:rsidR="009D64DF" w:rsidRPr="004801E0" w:rsidRDefault="009D64DF" w:rsidP="009D64DF">
      <w:pPr>
        <w:rPr>
          <w:rFonts w:asciiTheme="majorHAnsi" w:hAnsiTheme="majorHAnsi" w:cstheme="majorHAnsi"/>
        </w:rPr>
      </w:pPr>
      <w:r w:rsidRPr="00751956">
        <w:rPr>
          <w:rFonts w:asciiTheme="majorHAnsi" w:hAnsiTheme="majorHAnsi" w:cstheme="majorHAnsi"/>
        </w:rPr>
        <w:t xml:space="preserve">If </w:t>
      </w:r>
      <w:r w:rsidRPr="00751956">
        <w:rPr>
          <w:rFonts w:asciiTheme="majorHAnsi" w:hAnsiTheme="majorHAnsi" w:cstheme="majorHAnsi"/>
          <w:b/>
        </w:rPr>
        <w:t>(1)</w:t>
      </w:r>
      <w:r w:rsidRPr="00751956">
        <w:rPr>
          <w:rFonts w:asciiTheme="majorHAnsi" w:hAnsiTheme="majorHAnsi" w:cstheme="majorHAnsi"/>
        </w:rPr>
        <w:t xml:space="preserve"> is true, then at higher temperatures as carriers gain more </w:t>
      </w:r>
      <w:r w:rsidR="00AA1528">
        <w:rPr>
          <w:rFonts w:asciiTheme="majorHAnsi" w:hAnsiTheme="majorHAnsi" w:cstheme="majorHAnsi"/>
        </w:rPr>
        <w:t xml:space="preserve">thermal </w:t>
      </w:r>
      <w:r w:rsidRPr="00751956">
        <w:rPr>
          <w:rFonts w:asciiTheme="majorHAnsi" w:hAnsiTheme="majorHAnsi" w:cstheme="majorHAnsi"/>
        </w:rPr>
        <w:t xml:space="preserve">energy, the electrostatic barrier will become less effective in blocking the photo-generated carriers. This was in agreement with our observations for the zero-bias response in Rev.-2S. However, it cannot explain why a relatively high reverse bias is still required to reach similar response values at higher temperatures. For detectors with narrow </w:t>
      </w:r>
      <w:r w:rsidRPr="004801E0">
        <w:rPr>
          <w:rFonts w:asciiTheme="majorHAnsi" w:hAnsiTheme="majorHAnsi" w:cstheme="majorHAnsi"/>
          <w:noProof/>
        </w:rPr>
        <w:t>bandgaps</w:t>
      </w:r>
      <w:r w:rsidR="004801E0">
        <w:rPr>
          <w:rFonts w:asciiTheme="majorHAnsi" w:hAnsiTheme="majorHAnsi" w:cstheme="majorHAnsi"/>
          <w:noProof/>
        </w:rPr>
        <w:t>,</w:t>
      </w:r>
      <w:r w:rsidRPr="00751956">
        <w:rPr>
          <w:rFonts w:asciiTheme="majorHAnsi" w:hAnsiTheme="majorHAnsi" w:cstheme="majorHAnsi"/>
        </w:rPr>
        <w:t xml:space="preserve"> the intrinsic carrier concentration increases rapidly</w:t>
      </w:r>
      <w:r w:rsidRPr="00751956" w:rsidDel="00B05360">
        <w:rPr>
          <w:rFonts w:asciiTheme="majorHAnsi" w:hAnsiTheme="majorHAnsi" w:cstheme="majorHAnsi"/>
        </w:rPr>
        <w:t xml:space="preserve"> </w:t>
      </w:r>
      <w:r w:rsidRPr="00751956">
        <w:rPr>
          <w:rFonts w:asciiTheme="majorHAnsi" w:hAnsiTheme="majorHAnsi" w:cstheme="majorHAnsi"/>
        </w:rPr>
        <w:t xml:space="preserve">with temperature and may become </w:t>
      </w:r>
      <w:r w:rsidRPr="00751956">
        <w:rPr>
          <w:rFonts w:asciiTheme="majorHAnsi" w:hAnsiTheme="majorHAnsi" w:cstheme="majorHAnsi"/>
        </w:rPr>
        <w:lastRenderedPageBreak/>
        <w:t xml:space="preserve">comparable to the absorber doping level at certain temperatures. This is likely in a T2SL because of its narrow bandgap and the </w:t>
      </w:r>
      <w:r w:rsidRPr="00751956">
        <w:rPr>
          <w:rFonts w:asciiTheme="majorHAnsi" w:hAnsiTheme="majorHAnsi" w:cstheme="majorHAnsi"/>
          <w:i/>
        </w:rPr>
        <w:t>n</w:t>
      </w:r>
      <w:r w:rsidRPr="00751956">
        <w:rPr>
          <w:rFonts w:asciiTheme="majorHAnsi" w:hAnsiTheme="majorHAnsi" w:cstheme="majorHAnsi"/>
        </w:rPr>
        <w:t>-type (background) doping expected for InAs layers grown by MBE. Because holes have a considerably lower diffusion length comparing to that of electrons, if the transport of carriers was largely affected by holes, then the reverse illumination configuration (Rev.-2S), in which most of</w:t>
      </w:r>
      <w:r w:rsidR="004801E0">
        <w:rPr>
          <w:rFonts w:asciiTheme="majorHAnsi" w:hAnsiTheme="majorHAnsi" w:cstheme="majorHAnsi"/>
        </w:rPr>
        <w:t xml:space="preserve"> the</w:t>
      </w:r>
      <w:r w:rsidRPr="00751956">
        <w:rPr>
          <w:rFonts w:asciiTheme="majorHAnsi" w:hAnsiTheme="majorHAnsi" w:cstheme="majorHAnsi"/>
        </w:rPr>
        <w:t xml:space="preserve"> </w:t>
      </w:r>
      <w:r w:rsidR="004801E0">
        <w:rPr>
          <w:rFonts w:asciiTheme="majorHAnsi" w:hAnsiTheme="majorHAnsi" w:cstheme="majorHAnsi"/>
          <w:noProof/>
        </w:rPr>
        <w:t>photo</w:t>
      </w:r>
      <w:r w:rsidRPr="004801E0">
        <w:rPr>
          <w:rFonts w:asciiTheme="majorHAnsi" w:hAnsiTheme="majorHAnsi" w:cstheme="majorHAnsi"/>
          <w:noProof/>
        </w:rPr>
        <w:t>generated</w:t>
      </w:r>
      <w:r w:rsidRPr="00751956">
        <w:rPr>
          <w:rFonts w:asciiTheme="majorHAnsi" w:hAnsiTheme="majorHAnsi" w:cstheme="majorHAnsi"/>
        </w:rPr>
        <w:t xml:space="preserve"> holes were </w:t>
      </w:r>
      <w:r w:rsidRPr="00751956">
        <w:t>away from the collection layer (the electron barriers), would be less effective to collect the photo-generated carriers. In this case, a certain reverse bias is required to facilitate the holes’ transport. As th</w:t>
      </w:r>
      <w:r w:rsidR="00375283">
        <w:t>e diffusion length and carrier</w:t>
      </w:r>
      <w:r w:rsidRPr="00751956">
        <w:t xml:space="preserve"> lifetime decrease at high temperatures, a relatively larger reverse bias is then required to reach significant response levels </w:t>
      </w:r>
      <w:r w:rsidR="003D4A5A">
        <w:t>by</w:t>
      </w:r>
      <w:r w:rsidRPr="00751956">
        <w:t xml:space="preserve"> increasing the device temperature. </w:t>
      </w:r>
    </w:p>
    <w:p w14:paraId="147115B1" w14:textId="77777777" w:rsidR="009D64DF" w:rsidRPr="00751956" w:rsidRDefault="009D64DF" w:rsidP="00E70D4E">
      <w:pPr>
        <w:pStyle w:val="Heading5"/>
      </w:pPr>
      <w:bookmarkStart w:id="376" w:name="_Toc469534251"/>
      <w:r w:rsidRPr="00751956">
        <w:t>Detectivity</w:t>
      </w:r>
      <w:bookmarkEnd w:id="376"/>
    </w:p>
    <w:p w14:paraId="5159E2A5" w14:textId="02ECD00A" w:rsidR="009D64DF" w:rsidRPr="00751956" w:rsidRDefault="009D64DF" w:rsidP="001A7332">
      <w:pPr>
        <w:ind w:firstLine="720"/>
      </w:pPr>
      <w:r w:rsidRPr="00751956">
        <w:t>For detectors made from wafers Reg.-2S and Reg.-3S we were able to achieve the maximum response under zero bias for temperatures up to 200 K, and the Johnson-noise-limited detectivity (</w:t>
      </w:r>
      <w:r w:rsidRPr="00751956">
        <w:rPr>
          <w:i/>
        </w:rPr>
        <w:t>D</w:t>
      </w:r>
      <w:r w:rsidRPr="00751956">
        <w:rPr>
          <w:i/>
          <w:vertAlign w:val="superscript"/>
        </w:rPr>
        <w:t>*</w:t>
      </w:r>
      <w:r w:rsidRPr="00751956">
        <w:t>) was used to evaluate the</w:t>
      </w:r>
      <w:r w:rsidR="003D4A5A">
        <w:t xml:space="preserve"> device sensitivity. Figure 3-9</w:t>
      </w:r>
      <w:r w:rsidRPr="00751956">
        <w:t xml:space="preserve">(a) shows the Johnson-noise-limited </w:t>
      </w:r>
      <w:r w:rsidRPr="00751956">
        <w:rPr>
          <w:i/>
        </w:rPr>
        <w:t>D</w:t>
      </w:r>
      <w:r w:rsidRPr="00751956">
        <w:rPr>
          <w:i/>
          <w:vertAlign w:val="superscript"/>
        </w:rPr>
        <w:t>*</w:t>
      </w:r>
      <w:r w:rsidRPr="00751956">
        <w:t xml:space="preserve"> at 5 μm for devices made from the three wafers. At temperatures up to 125 K, the calculated </w:t>
      </w:r>
      <w:r w:rsidRPr="00751956">
        <w:rPr>
          <w:i/>
        </w:rPr>
        <w:t>D</w:t>
      </w:r>
      <w:r w:rsidRPr="00751956">
        <w:rPr>
          <w:i/>
          <w:vertAlign w:val="superscript"/>
        </w:rPr>
        <w:t>*</w:t>
      </w:r>
      <w:r w:rsidRPr="00751956">
        <w:t xml:space="preserve"> for Reg.-2S was larger than the corresponding values for Reg.-3S. This difference was in disagreement with theoretical predictions and is attributed to the lower responsivity (probably due to mismatch of the photocurrent with the third stage absorber) and lower </w:t>
      </w:r>
      <w:r w:rsidRPr="00751956">
        <w:rPr>
          <w:i/>
        </w:rPr>
        <w:t>R</w:t>
      </w:r>
      <w:r w:rsidRPr="00AA1528">
        <w:rPr>
          <w:vertAlign w:val="subscript"/>
        </w:rPr>
        <w:t>0</w:t>
      </w:r>
      <w:r w:rsidRPr="00751956">
        <w:rPr>
          <w:i/>
        </w:rPr>
        <w:t>A</w:t>
      </w:r>
      <w:r w:rsidRPr="00751956">
        <w:t xml:space="preserve"> in the Reg.-3S device at temperatures lower than 125 K. At temperatures above 125 K, </w:t>
      </w:r>
      <w:r w:rsidRPr="00751956">
        <w:rPr>
          <w:i/>
        </w:rPr>
        <w:t>D</w:t>
      </w:r>
      <w:r w:rsidRPr="00751956">
        <w:rPr>
          <w:i/>
          <w:vertAlign w:val="superscript"/>
        </w:rPr>
        <w:t>*</w:t>
      </w:r>
      <w:r w:rsidRPr="00751956">
        <w:t xml:space="preserve"> in Reg.-3S was higher, in qualitative agreement with the theory. Compared to Rev.-2S, Reg.-2S and Reg.-3S had higher </w:t>
      </w:r>
      <w:r w:rsidRPr="00751956">
        <w:rPr>
          <w:i/>
        </w:rPr>
        <w:t>D</w:t>
      </w:r>
      <w:r w:rsidRPr="00751956">
        <w:rPr>
          <w:i/>
          <w:vertAlign w:val="superscript"/>
        </w:rPr>
        <w:t>*</w:t>
      </w:r>
      <w:r w:rsidRPr="00751956">
        <w:t xml:space="preserve"> at 78 K (~2 orders of magnitude), which is related to their much lower dark current and their</w:t>
      </w:r>
      <w:r w:rsidR="003D4A5A">
        <w:t xml:space="preserve"> higher photocurrent under </w:t>
      </w:r>
      <w:r w:rsidR="003D4A5A" w:rsidRPr="004801E0">
        <w:rPr>
          <w:noProof/>
        </w:rPr>
        <w:t>zero-</w:t>
      </w:r>
      <w:r w:rsidRPr="004801E0">
        <w:rPr>
          <w:noProof/>
        </w:rPr>
        <w:t>bias</w:t>
      </w:r>
      <w:r w:rsidRPr="00751956">
        <w:t xml:space="preserve"> operation. </w:t>
      </w:r>
    </w:p>
    <w:p w14:paraId="0058A864" w14:textId="253DD34E" w:rsidR="0023599D" w:rsidRPr="00751956" w:rsidRDefault="009D64DF" w:rsidP="001A7332">
      <w:pPr>
        <w:ind w:firstLine="720"/>
      </w:pPr>
      <w:r w:rsidRPr="00751956">
        <w:lastRenderedPageBreak/>
        <w:t xml:space="preserve">For Rev.-2S, the detector’s response </w:t>
      </w:r>
      <w:r w:rsidRPr="004801E0">
        <w:rPr>
          <w:noProof/>
        </w:rPr>
        <w:t>was bias</w:t>
      </w:r>
      <w:r w:rsidRPr="00751956">
        <w:t xml:space="preserve"> dependent at all the temperatures so the shot noise term related to the device dark current needs to be considered in the evaluation of </w:t>
      </w:r>
      <w:r w:rsidRPr="00751956">
        <w:rPr>
          <w:i/>
        </w:rPr>
        <w:t>D</w:t>
      </w:r>
      <w:r w:rsidRPr="003D4A5A">
        <w:rPr>
          <w:i/>
          <w:vertAlign w:val="superscript"/>
        </w:rPr>
        <w:t>*</w:t>
      </w:r>
      <w:r w:rsidR="00375283">
        <w:rPr>
          <w:i/>
          <w:vertAlign w:val="superscript"/>
        </w:rPr>
        <w:t xml:space="preserve"> </w:t>
      </w:r>
      <w:r w:rsidR="003D4A5A" w:rsidRPr="003D4A5A">
        <w:t>(Equation 2-8</w:t>
      </w:r>
      <w:r w:rsidRPr="003D4A5A">
        <w:t xml:space="preserve">). Note </w:t>
      </w:r>
      <w:r w:rsidRPr="00751956">
        <w:t>that the shot noise in ICIPs is inversely proportional to the number of stages (</w:t>
      </w:r>
      <w:r w:rsidRPr="003D4A5A">
        <w:rPr>
          <w:i/>
        </w:rPr>
        <w:t>N</w:t>
      </w:r>
      <w:r w:rsidRPr="00AA1528">
        <w:rPr>
          <w:vertAlign w:val="subscript"/>
        </w:rPr>
        <w:t>s</w:t>
      </w:r>
      <w:r w:rsidRPr="00751956">
        <w:t>)</w:t>
      </w:r>
      <w:r w:rsidR="00375283">
        <w:t xml:space="preserve"> </w:t>
      </w:r>
      <w:r w:rsidRPr="00751956">
        <w:fldChar w:fldCharType="begin"/>
      </w:r>
      <w:r>
        <w:instrText xml:space="preserve"> ADDIN EN.CITE &lt;EndNote&gt;&lt;Cite&gt;&lt;Author&gt;Yang&lt;/Author&gt;&lt;Year&gt;2010&lt;/Year&gt;&lt;RecNum&gt;39&lt;/RecNum&gt;&lt;DisplayText&gt;[7]&lt;/DisplayText&gt;&lt;record&gt;&lt;rec-number&gt;39&lt;/rec-number&gt;&lt;foreign-keys&gt;&lt;key app="EN" db-id="wffwxtaf25x9dsev9z2pza5jtfxt2zrptw9r" timestamp="1474388375"&gt;39&lt;/key&gt;&lt;/foreign-keys&gt;&lt;ref-type name="Journal Article"&gt;17&lt;/ref-type&gt;&lt;contributors&gt;&lt;authors&gt;&lt;author&gt;Yang, Rui Q.&lt;/author&gt;&lt;author&gt;Tian, Zhaobing&lt;/author&gt;&lt;author&gt;Cai, Zhihua&lt;/author&gt;&lt;author&gt;Klem, J. F.&lt;/author&gt;&lt;author&gt;Johnson, Matthew B.&lt;/author&gt;&lt;author&gt;Liu, H. C.&lt;/author&gt;&lt;/authors&gt;&lt;/contributors&gt;&lt;titles&gt;&lt;title&gt;Interband-cascade infrared photodetectors with superlattice absorbers&lt;/title&gt;&lt;secondary-title&gt;Journal of Applied Physics&lt;/secondary-title&gt;&lt;/titles&gt;&lt;periodical&gt;&lt;full-title&gt;Journal of Applied Physics&lt;/full-title&gt;&lt;/periodical&gt;&lt;pages&gt;054514&lt;/pages&gt;&lt;volume&gt;107&lt;/volume&gt;&lt;dates&gt;&lt;year&gt;2010&lt;/year&gt;&lt;/dates&gt;&lt;urls&gt;&lt;related-urls&gt;&lt;url&gt;http://scitation.aip.org/docserver/fulltext/aip/journal/jap/107/5/1.3327415.pdf?expires=1474390181&amp;amp;id=id&amp;amp;accname=2116799&amp;amp;checksum=6B8ABE0445C8BFF72C591EE26ED7F34C&lt;/url&gt;&lt;/related-urls&gt;&lt;/urls&gt;&lt;electronic-resource-num&gt;10.1063/1.3327415&lt;/electronic-resource-num&gt;&lt;/record&gt;&lt;/Cite&gt;&lt;/EndNote&gt;</w:instrText>
      </w:r>
      <w:r w:rsidRPr="00751956">
        <w:fldChar w:fldCharType="separate"/>
      </w:r>
      <w:r>
        <w:rPr>
          <w:noProof/>
        </w:rPr>
        <w:t>[</w:t>
      </w:r>
      <w:hyperlink w:anchor="_ENREF_6_7" w:tooltip="Yang, 2010 #39" w:history="1">
        <w:r w:rsidR="00B67D72" w:rsidRPr="004E1CE3">
          <w:rPr>
            <w:rStyle w:val="Hyperlink"/>
            <w:noProof/>
          </w:rPr>
          <w:t>7</w:t>
        </w:r>
      </w:hyperlink>
      <w:r>
        <w:rPr>
          <w:noProof/>
        </w:rPr>
        <w:t>]</w:t>
      </w:r>
      <w:r w:rsidRPr="00751956">
        <w:fldChar w:fldCharType="end"/>
      </w:r>
      <w:r w:rsidRPr="00751956">
        <w:t xml:space="preserve">. This implies that the shot noise is reduced in ICIPs with more stages. In other words, at equal dark currents, the overall noise is </w:t>
      </w:r>
      <w:r w:rsidR="003D4A5A" w:rsidRPr="00751956">
        <w:t xml:space="preserve">lower in a multiple stage ICIP compared to a single stage detector. Specific detectivity as a function of the reverse bias for Rev.-2S at </w:t>
      </w:r>
      <w:r w:rsidR="003D4A5A" w:rsidRPr="00751956">
        <w:rPr>
          <w:i/>
        </w:rPr>
        <w:t>T</w:t>
      </w:r>
      <w:r w:rsidR="003D4A5A" w:rsidRPr="00751956">
        <w:t>=</w:t>
      </w:r>
      <w:r w:rsidR="003D4A5A">
        <w:t>78-200 K is shown in Figure 3-9</w:t>
      </w:r>
      <w:r w:rsidR="003D4A5A" w:rsidRPr="00751956">
        <w:t xml:space="preserve">(b). The </w:t>
      </w:r>
      <w:r w:rsidR="003D4A5A" w:rsidRPr="00751956">
        <w:rPr>
          <w:i/>
        </w:rPr>
        <w:t>D</w:t>
      </w:r>
      <w:r w:rsidR="003D4A5A" w:rsidRPr="00751956">
        <w:rPr>
          <w:i/>
          <w:vertAlign w:val="superscript"/>
        </w:rPr>
        <w:t>*</w:t>
      </w:r>
      <w:r w:rsidR="003D4A5A" w:rsidRPr="00751956">
        <w:t xml:space="preserve"> increased in the Rev.-2S device by adding the reverse bias to a certain level and then it started to decline at higher reverse biases. The observed bias dependent behavior for </w:t>
      </w:r>
      <w:r w:rsidR="003D4A5A" w:rsidRPr="00751956">
        <w:rPr>
          <w:i/>
        </w:rPr>
        <w:t>D</w:t>
      </w:r>
      <w:r w:rsidR="003D4A5A" w:rsidRPr="00751956">
        <w:rPr>
          <w:i/>
          <w:vertAlign w:val="superscript"/>
        </w:rPr>
        <w:t>*</w:t>
      </w:r>
      <w:r w:rsidR="003D4A5A" w:rsidRPr="00751956">
        <w:t xml:space="preserve"> suggests that the increase in the device signal (photocurrent) for a reverse bias </w:t>
      </w:r>
      <w:r w:rsidR="0023599D" w:rsidRPr="00751956">
        <w:t xml:space="preserve">was more significant than the dark current increase up to some levels of reverse bias, resulting in increased </w:t>
      </w:r>
      <w:r w:rsidR="0023599D" w:rsidRPr="00751956">
        <w:rPr>
          <w:i/>
        </w:rPr>
        <w:t>D</w:t>
      </w:r>
      <w:r w:rsidR="0023599D" w:rsidRPr="00751956">
        <w:rPr>
          <w:i/>
          <w:vertAlign w:val="superscript"/>
        </w:rPr>
        <w:t>*</w:t>
      </w:r>
      <w:r w:rsidR="0023599D" w:rsidRPr="00751956">
        <w:t xml:space="preserve"> with reverse bias.</w:t>
      </w:r>
    </w:p>
    <w:p w14:paraId="6440ACA3" w14:textId="77777777" w:rsidR="009D64DF" w:rsidRPr="00751956" w:rsidRDefault="009D64DF" w:rsidP="00AA5E31">
      <w:pPr>
        <w:spacing w:line="240" w:lineRule="auto"/>
        <w:jc w:val="center"/>
        <w:rPr>
          <w:rFonts w:asciiTheme="majorHAnsi" w:hAnsiTheme="majorHAnsi" w:cstheme="majorHAnsi"/>
        </w:rPr>
      </w:pPr>
      <w:r w:rsidRPr="00751956">
        <w:rPr>
          <w:rFonts w:asciiTheme="majorHAnsi" w:hAnsiTheme="majorHAnsi" w:cstheme="majorHAnsi"/>
          <w:noProof/>
          <w:lang w:bidi="ar-SA"/>
        </w:rPr>
        <w:drawing>
          <wp:inline distT="0" distB="0" distL="0" distR="0" wp14:anchorId="209034E1" wp14:editId="547C1897">
            <wp:extent cx="5486400" cy="2294498"/>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Figure-10.png"/>
                    <pic:cNvPicPr/>
                  </pic:nvPicPr>
                  <pic:blipFill rotWithShape="1">
                    <a:blip r:embed="rId58" cstate="print">
                      <a:extLst>
                        <a:ext uri="{28A0092B-C50C-407E-A947-70E740481C1C}">
                          <a14:useLocalDpi xmlns:a14="http://schemas.microsoft.com/office/drawing/2010/main" val="0"/>
                        </a:ext>
                      </a:extLst>
                    </a:blip>
                    <a:srcRect l="1589" t="9080" r="3424" b="5801"/>
                    <a:stretch/>
                  </pic:blipFill>
                  <pic:spPr bwMode="auto">
                    <a:xfrm>
                      <a:off x="0" y="0"/>
                      <a:ext cx="5486400" cy="2294498"/>
                    </a:xfrm>
                    <a:prstGeom prst="rect">
                      <a:avLst/>
                    </a:prstGeom>
                    <a:ln>
                      <a:noFill/>
                    </a:ln>
                    <a:extLst>
                      <a:ext uri="{53640926-AAD7-44D8-BBD7-CCE9431645EC}">
                        <a14:shadowObscured xmlns:a14="http://schemas.microsoft.com/office/drawing/2010/main"/>
                      </a:ext>
                    </a:extLst>
                  </pic:spPr>
                </pic:pic>
              </a:graphicData>
            </a:graphic>
          </wp:inline>
        </w:drawing>
      </w:r>
    </w:p>
    <w:p w14:paraId="202BDEC8" w14:textId="349B0C7F" w:rsidR="00323750" w:rsidRDefault="009D64DF" w:rsidP="007A5882">
      <w:pPr>
        <w:pStyle w:val="Caption"/>
      </w:pPr>
      <w:bookmarkStart w:id="377" w:name="_Toc466134245"/>
      <w:bookmarkStart w:id="378" w:name="_Toc469516754"/>
      <w:r w:rsidRPr="00751956">
        <w:t xml:space="preserve">Figure </w:t>
      </w:r>
      <w:r w:rsidR="00DE71E4">
        <w:fldChar w:fldCharType="begin"/>
      </w:r>
      <w:r w:rsidR="00DE71E4">
        <w:instrText xml:space="preserve"> STYLEREF 1 \s </w:instrText>
      </w:r>
      <w:r w:rsidR="00DE71E4">
        <w:fldChar w:fldCharType="separate"/>
      </w:r>
      <w:r w:rsidR="004923B0">
        <w:rPr>
          <w:noProof/>
        </w:rPr>
        <w:t>3</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9</w:t>
      </w:r>
      <w:r w:rsidR="00DE71E4">
        <w:rPr>
          <w:noProof/>
        </w:rPr>
        <w:fldChar w:fldCharType="end"/>
      </w:r>
      <w:r w:rsidRPr="00751956">
        <w:t xml:space="preserve">: (a) Zero-bias specific detectivity (at λ=5 μm) for the three wafers up to room temperature. (b) </w:t>
      </w:r>
      <w:r w:rsidRPr="00751956">
        <w:rPr>
          <w:i/>
        </w:rPr>
        <w:t>D</w:t>
      </w:r>
      <w:r w:rsidRPr="00751956">
        <w:rPr>
          <w:i/>
          <w:vertAlign w:val="superscript"/>
        </w:rPr>
        <w:t>*</w:t>
      </w:r>
      <w:r w:rsidRPr="00751956">
        <w:t xml:space="preserve"> for Rev.-2S </w:t>
      </w:r>
      <w:r w:rsidRPr="00AA1528">
        <w:rPr>
          <w:i/>
        </w:rPr>
        <w:t>vs</w:t>
      </w:r>
      <w:r w:rsidRPr="00751956">
        <w:t>. reverse bias for temperatures up to 200</w:t>
      </w:r>
      <w:r w:rsidR="00534C62">
        <w:t xml:space="preserve"> </w:t>
      </w:r>
      <w:r w:rsidRPr="00751956">
        <w:t>K.</w:t>
      </w:r>
      <w:bookmarkEnd w:id="377"/>
      <w:bookmarkEnd w:id="378"/>
    </w:p>
    <w:p w14:paraId="4E0E604B" w14:textId="77777777" w:rsidR="00534C62" w:rsidRDefault="00534C62" w:rsidP="00534C62"/>
    <w:p w14:paraId="1890FB95" w14:textId="77777777" w:rsidR="00534C62" w:rsidRDefault="00534C62" w:rsidP="00534C62"/>
    <w:p w14:paraId="10F090E4" w14:textId="2D53A7E3" w:rsidR="00534C62" w:rsidRPr="00534C62" w:rsidRDefault="00534C62" w:rsidP="00534C62"/>
    <w:p w14:paraId="77F32CA7" w14:textId="77777777" w:rsidR="009216D0" w:rsidRPr="00751956" w:rsidRDefault="009216D0" w:rsidP="006E5211">
      <w:pPr>
        <w:pStyle w:val="Heading2"/>
      </w:pPr>
      <w:bookmarkStart w:id="379" w:name="_Toc466134147"/>
      <w:bookmarkStart w:id="380" w:name="_Toc469534252"/>
      <w:r w:rsidRPr="00751956">
        <w:lastRenderedPageBreak/>
        <w:t>Long wavelength ICIPs with cutoff wavelength of ~9 μm</w:t>
      </w:r>
      <w:bookmarkEnd w:id="379"/>
      <w:bookmarkEnd w:id="380"/>
      <w:r w:rsidRPr="00751956">
        <w:t xml:space="preserve"> </w:t>
      </w:r>
    </w:p>
    <w:p w14:paraId="4704FADA" w14:textId="509CD1A6" w:rsidR="009216D0" w:rsidRPr="004D1AF3" w:rsidRDefault="009216D0" w:rsidP="006E5211">
      <w:pPr>
        <w:pStyle w:val="Heading3"/>
      </w:pPr>
      <w:bookmarkStart w:id="381" w:name="_Toc466134148"/>
      <w:bookmarkStart w:id="382" w:name="_Toc469534253"/>
      <w:r w:rsidRPr="00751956">
        <w:t xml:space="preserve">Device structure, </w:t>
      </w:r>
      <w:r w:rsidRPr="004801E0">
        <w:rPr>
          <w:noProof/>
        </w:rPr>
        <w:t>growth</w:t>
      </w:r>
      <w:r w:rsidR="004801E0" w:rsidRPr="004801E0">
        <w:rPr>
          <w:noProof/>
        </w:rPr>
        <w:t>,</w:t>
      </w:r>
      <w:r w:rsidRPr="00751956">
        <w:t xml:space="preserve"> and fabrication</w:t>
      </w:r>
      <w:bookmarkEnd w:id="381"/>
      <w:bookmarkEnd w:id="382"/>
    </w:p>
    <w:p w14:paraId="33D52EAA" w14:textId="4718A0DA" w:rsidR="00323750" w:rsidRDefault="009216D0" w:rsidP="001A7332">
      <w:pPr>
        <w:ind w:firstLine="720"/>
        <w:rPr>
          <w:rFonts w:asciiTheme="majorHAnsi" w:hAnsiTheme="majorHAnsi" w:cstheme="majorHAnsi"/>
        </w:rPr>
      </w:pPr>
      <w:r w:rsidRPr="00751956">
        <w:rPr>
          <w:rFonts w:asciiTheme="majorHAnsi" w:hAnsiTheme="majorHAnsi" w:cstheme="majorHAnsi"/>
        </w:rPr>
        <w:t xml:space="preserve">Two LWIR ICIPs with two stages and with reverse configuration (wafers R120 and R121) were designed to investigate the performance of ICIPs in this band. The layering sequence </w:t>
      </w:r>
      <w:r w:rsidR="004801E0" w:rsidRPr="004801E0">
        <w:rPr>
          <w:rFonts w:asciiTheme="majorHAnsi" w:hAnsiTheme="majorHAnsi" w:cstheme="majorHAnsi"/>
          <w:noProof/>
        </w:rPr>
        <w:t>was</w:t>
      </w:r>
      <w:r w:rsidRPr="00751956">
        <w:rPr>
          <w:rFonts w:asciiTheme="majorHAnsi" w:hAnsiTheme="majorHAnsi" w:cstheme="majorHAnsi"/>
        </w:rPr>
        <w:t xml:space="preserve"> nearly identical in both detectors, aside from their InSb strain-balancing layers. The absorber layers had thicknesses of 620.0 nm and 756.4 nm, with each SL period composed of 36.3 Ȧ of InAs and 21.9 Ȧ of GaSb. In each SL period of R120, a 1.9-Ȧ-thick InSb layer was intentionally inserted into both the InAs-on-GaSb and the GaSb-on-InAs layers as the interface layer. However, in R121, the InSb layer (3.8 Ȧ) is </w:t>
      </w:r>
      <w:r w:rsidR="00323750" w:rsidRPr="00751956">
        <w:rPr>
          <w:rFonts w:asciiTheme="majorHAnsi" w:hAnsiTheme="majorHAnsi" w:cstheme="majorHAnsi"/>
        </w:rPr>
        <w:t>only inserted into the GaSb-on-InAs layers. Figur</w:t>
      </w:r>
      <w:r w:rsidR="00323750">
        <w:rPr>
          <w:rFonts w:asciiTheme="majorHAnsi" w:hAnsiTheme="majorHAnsi" w:cstheme="majorHAnsi"/>
        </w:rPr>
        <w:t>e 3-10</w:t>
      </w:r>
      <w:r w:rsidR="00323750" w:rsidRPr="00751956">
        <w:rPr>
          <w:rFonts w:asciiTheme="majorHAnsi" w:hAnsiTheme="majorHAnsi" w:cstheme="majorHAnsi"/>
        </w:rPr>
        <w:t xml:space="preserve"> shows the schematic drawing of these two structures</w:t>
      </w:r>
      <w:r w:rsidR="00DB1AE2">
        <w:rPr>
          <w:rFonts w:asciiTheme="majorHAnsi" w:hAnsiTheme="majorHAnsi" w:cstheme="majorHAnsi"/>
        </w:rPr>
        <w:t>.</w:t>
      </w:r>
      <w:r w:rsidR="00DB1AE2" w:rsidRPr="00DB1AE2">
        <w:rPr>
          <w:rFonts w:asciiTheme="majorHAnsi" w:hAnsiTheme="majorHAnsi" w:cstheme="majorHAnsi"/>
        </w:rPr>
        <w:t xml:space="preserve"> </w:t>
      </w:r>
      <w:r w:rsidR="00DB1AE2" w:rsidRPr="00751956">
        <w:rPr>
          <w:rFonts w:asciiTheme="majorHAnsi" w:hAnsiTheme="majorHAnsi" w:cstheme="majorHAnsi"/>
        </w:rPr>
        <w:t xml:space="preserve">The device fabrication </w:t>
      </w:r>
      <w:r w:rsidR="00DB1AE2">
        <w:rPr>
          <w:rFonts w:asciiTheme="majorHAnsi" w:hAnsiTheme="majorHAnsi" w:cstheme="majorHAnsi"/>
        </w:rPr>
        <w:t xml:space="preserve">process followed the process flow described in </w:t>
      </w:r>
      <w:r w:rsidR="00F9169F">
        <w:rPr>
          <w:rFonts w:asciiTheme="majorHAnsi" w:hAnsiTheme="majorHAnsi" w:cstheme="majorHAnsi"/>
        </w:rPr>
        <w:t xml:space="preserve">section </w:t>
      </w:r>
      <w:r w:rsidR="00DB1AE2">
        <w:rPr>
          <w:rFonts w:asciiTheme="majorHAnsi" w:hAnsiTheme="majorHAnsi" w:cstheme="majorHAnsi"/>
        </w:rPr>
        <w:t xml:space="preserve">2.7 with a </w:t>
      </w:r>
      <w:r w:rsidR="00DB1AE2" w:rsidRPr="00751956">
        <w:rPr>
          <w:rFonts w:asciiTheme="majorHAnsi" w:hAnsiTheme="majorHAnsi" w:cstheme="majorHAnsi"/>
        </w:rPr>
        <w:t>170 nm of Si</w:t>
      </w:r>
      <w:r w:rsidR="00DB1AE2" w:rsidRPr="00751956">
        <w:rPr>
          <w:rFonts w:asciiTheme="majorHAnsi" w:hAnsiTheme="majorHAnsi" w:cstheme="majorHAnsi"/>
          <w:vertAlign w:val="subscript"/>
        </w:rPr>
        <w:t>3</w:t>
      </w:r>
      <w:r w:rsidR="00DB1AE2" w:rsidRPr="00751956">
        <w:rPr>
          <w:rFonts w:asciiTheme="majorHAnsi" w:hAnsiTheme="majorHAnsi" w:cstheme="majorHAnsi"/>
        </w:rPr>
        <w:t>N</w:t>
      </w:r>
      <w:r w:rsidR="00DB1AE2" w:rsidRPr="00751956">
        <w:rPr>
          <w:rFonts w:asciiTheme="majorHAnsi" w:hAnsiTheme="majorHAnsi" w:cstheme="majorHAnsi"/>
          <w:vertAlign w:val="subscript"/>
        </w:rPr>
        <w:t>4</w:t>
      </w:r>
      <w:r w:rsidR="00DB1AE2" w:rsidRPr="00751956">
        <w:rPr>
          <w:rFonts w:asciiTheme="majorHAnsi" w:hAnsiTheme="majorHAnsi" w:cstheme="majorHAnsi"/>
        </w:rPr>
        <w:t xml:space="preserve"> followed by 137 nm of SiO</w:t>
      </w:r>
      <w:r w:rsidR="00DB1AE2" w:rsidRPr="00751956">
        <w:rPr>
          <w:rFonts w:asciiTheme="majorHAnsi" w:hAnsiTheme="majorHAnsi" w:cstheme="majorHAnsi"/>
          <w:vertAlign w:val="subscript"/>
        </w:rPr>
        <w:t>2</w:t>
      </w:r>
      <w:r w:rsidR="00DB1AE2">
        <w:rPr>
          <w:rFonts w:asciiTheme="majorHAnsi" w:hAnsiTheme="majorHAnsi" w:cstheme="majorHAnsi"/>
        </w:rPr>
        <w:t xml:space="preserve"> for device passivation.</w:t>
      </w:r>
    </w:p>
    <w:p w14:paraId="146BFC43" w14:textId="77777777" w:rsidR="009216D0" w:rsidRPr="00751956" w:rsidRDefault="009216D0" w:rsidP="00DB1AE2">
      <w:pPr>
        <w:spacing w:line="240" w:lineRule="auto"/>
        <w:jc w:val="center"/>
        <w:rPr>
          <w:rFonts w:asciiTheme="majorHAnsi" w:hAnsiTheme="majorHAnsi" w:cstheme="majorHAnsi"/>
        </w:rPr>
      </w:pPr>
      <w:r w:rsidRPr="00751956">
        <w:rPr>
          <w:rFonts w:asciiTheme="majorHAnsi" w:hAnsiTheme="majorHAnsi" w:cstheme="majorHAnsi"/>
          <w:noProof/>
          <w:lang w:bidi="ar-SA"/>
        </w:rPr>
        <w:drawing>
          <wp:inline distT="0" distB="0" distL="0" distR="0" wp14:anchorId="3381D65E" wp14:editId="5026A6FB">
            <wp:extent cx="4037242" cy="2762250"/>
            <wp:effectExtent l="0" t="0" r="190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R120 and R121 Structure.png"/>
                    <pic:cNvPicPr/>
                  </pic:nvPicPr>
                  <pic:blipFill rotWithShape="1">
                    <a:blip r:embed="rId59">
                      <a:extLst>
                        <a:ext uri="{28A0092B-C50C-407E-A947-70E740481C1C}">
                          <a14:useLocalDpi xmlns:a14="http://schemas.microsoft.com/office/drawing/2010/main" val="0"/>
                        </a:ext>
                      </a:extLst>
                    </a:blip>
                    <a:srcRect l="20641" t="16770" r="17305" b="7751"/>
                    <a:stretch/>
                  </pic:blipFill>
                  <pic:spPr bwMode="auto">
                    <a:xfrm>
                      <a:off x="0" y="0"/>
                      <a:ext cx="4065264" cy="2781422"/>
                    </a:xfrm>
                    <a:prstGeom prst="rect">
                      <a:avLst/>
                    </a:prstGeom>
                    <a:ln>
                      <a:noFill/>
                    </a:ln>
                    <a:extLst>
                      <a:ext uri="{53640926-AAD7-44D8-BBD7-CCE9431645EC}">
                        <a14:shadowObscured xmlns:a14="http://schemas.microsoft.com/office/drawing/2010/main"/>
                      </a:ext>
                    </a:extLst>
                  </pic:spPr>
                </pic:pic>
              </a:graphicData>
            </a:graphic>
          </wp:inline>
        </w:drawing>
      </w:r>
    </w:p>
    <w:p w14:paraId="0DB95B47" w14:textId="2698CD39" w:rsidR="009216D0" w:rsidRPr="00323750" w:rsidRDefault="009216D0" w:rsidP="007A5882">
      <w:pPr>
        <w:pStyle w:val="Caption"/>
        <w:rPr>
          <w:color w:val="000000"/>
        </w:rPr>
      </w:pPr>
      <w:bookmarkStart w:id="383" w:name="_Toc466134232"/>
      <w:bookmarkStart w:id="384" w:name="_Toc469516755"/>
      <w:r w:rsidRPr="00751956">
        <w:t xml:space="preserve">Figure </w:t>
      </w:r>
      <w:r w:rsidR="00DE71E4">
        <w:fldChar w:fldCharType="begin"/>
      </w:r>
      <w:r w:rsidR="00DE71E4">
        <w:instrText xml:space="preserve"> STYLEREF 1 \s </w:instrText>
      </w:r>
      <w:r w:rsidR="00DE71E4">
        <w:fldChar w:fldCharType="separate"/>
      </w:r>
      <w:r w:rsidR="004923B0">
        <w:rPr>
          <w:noProof/>
        </w:rPr>
        <w:t>3</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10</w:t>
      </w:r>
      <w:r w:rsidR="00DE71E4">
        <w:rPr>
          <w:noProof/>
        </w:rPr>
        <w:fldChar w:fldCharType="end"/>
      </w:r>
      <w:r w:rsidRPr="00751956">
        <w:t>: Schematic drawing of the device structure for R120 and R121 wafers. The only difference between the two wafers was the InSb strain-balancing layers used in each period of T2SL absorbers.</w:t>
      </w:r>
      <w:bookmarkEnd w:id="383"/>
      <w:bookmarkEnd w:id="384"/>
      <w:r w:rsidRPr="00751956">
        <w:t xml:space="preserve"> </w:t>
      </w:r>
    </w:p>
    <w:p w14:paraId="6DD42F7E" w14:textId="77777777" w:rsidR="009216D0" w:rsidRPr="008C5F72" w:rsidRDefault="009216D0" w:rsidP="006E5211">
      <w:pPr>
        <w:pStyle w:val="Heading3"/>
      </w:pPr>
      <w:bookmarkStart w:id="385" w:name="_Toc466134149"/>
      <w:bookmarkStart w:id="386" w:name="_Toc469534254"/>
      <w:r w:rsidRPr="00751956">
        <w:lastRenderedPageBreak/>
        <w:t>Electrical performance</w:t>
      </w:r>
      <w:bookmarkEnd w:id="385"/>
      <w:bookmarkEnd w:id="386"/>
    </w:p>
    <w:p w14:paraId="002EF3EE" w14:textId="44330CD0" w:rsidR="009216D0" w:rsidRPr="00751956" w:rsidRDefault="009216D0" w:rsidP="00F9169F">
      <w:pPr>
        <w:ind w:firstLine="720"/>
        <w:rPr>
          <w:rFonts w:asciiTheme="majorHAnsi" w:hAnsiTheme="majorHAnsi" w:cstheme="majorHAnsi"/>
        </w:rPr>
      </w:pPr>
      <w:r w:rsidRPr="00751956">
        <w:rPr>
          <w:rFonts w:asciiTheme="majorHAnsi" w:hAnsiTheme="majorHAnsi" w:cstheme="majorHAnsi"/>
        </w:rPr>
        <w:t xml:space="preserve">For dark current </w:t>
      </w:r>
      <w:r w:rsidRPr="004801E0">
        <w:rPr>
          <w:rFonts w:asciiTheme="majorHAnsi" w:hAnsiTheme="majorHAnsi" w:cstheme="majorHAnsi"/>
          <w:noProof/>
        </w:rPr>
        <w:t>measurements</w:t>
      </w:r>
      <w:r w:rsidR="004801E0" w:rsidRPr="004801E0">
        <w:rPr>
          <w:rFonts w:asciiTheme="majorHAnsi" w:hAnsiTheme="majorHAnsi" w:cstheme="majorHAnsi"/>
          <w:noProof/>
        </w:rPr>
        <w:t>,</w:t>
      </w:r>
      <w:r w:rsidRPr="00751956">
        <w:rPr>
          <w:rFonts w:asciiTheme="majorHAnsi" w:hAnsiTheme="majorHAnsi" w:cstheme="majorHAnsi"/>
        </w:rPr>
        <w:t xml:space="preserve"> the devices were mounted in a cryostat with a cold shield. Many devices made from the</w:t>
      </w:r>
      <w:r w:rsidR="00F9169F">
        <w:rPr>
          <w:rFonts w:asciiTheme="majorHAnsi" w:hAnsiTheme="majorHAnsi" w:cstheme="majorHAnsi"/>
        </w:rPr>
        <w:t>se</w:t>
      </w:r>
      <w:r w:rsidRPr="00751956">
        <w:rPr>
          <w:rFonts w:asciiTheme="majorHAnsi" w:hAnsiTheme="majorHAnsi" w:cstheme="majorHAnsi"/>
        </w:rPr>
        <w:t xml:space="preserve"> two wafers were </w:t>
      </w:r>
      <w:r w:rsidR="00F9169F">
        <w:rPr>
          <w:rFonts w:asciiTheme="majorHAnsi" w:hAnsiTheme="majorHAnsi" w:cstheme="majorHAnsi"/>
        </w:rPr>
        <w:t>characterized</w:t>
      </w:r>
      <w:r w:rsidRPr="00751956">
        <w:rPr>
          <w:rFonts w:asciiTheme="majorHAnsi" w:hAnsiTheme="majorHAnsi" w:cstheme="majorHAnsi"/>
        </w:rPr>
        <w:t xml:space="preserve">. At 78K, the average </w:t>
      </w:r>
      <w:r w:rsidRPr="00751956">
        <w:rPr>
          <w:rFonts w:asciiTheme="majorHAnsi" w:hAnsiTheme="majorHAnsi" w:cstheme="majorHAnsi"/>
          <w:i/>
        </w:rPr>
        <w:t>R</w:t>
      </w:r>
      <w:r w:rsidRPr="00AA1528">
        <w:rPr>
          <w:rFonts w:asciiTheme="majorHAnsi" w:hAnsiTheme="majorHAnsi" w:cstheme="majorHAnsi"/>
          <w:vertAlign w:val="subscript"/>
        </w:rPr>
        <w:t>0</w:t>
      </w:r>
      <w:r w:rsidRPr="00751956">
        <w:rPr>
          <w:rFonts w:asciiTheme="majorHAnsi" w:hAnsiTheme="majorHAnsi" w:cstheme="majorHAnsi"/>
          <w:i/>
        </w:rPr>
        <w:t>A</w:t>
      </w:r>
      <w:r w:rsidRPr="00751956">
        <w:rPr>
          <w:rFonts w:asciiTheme="majorHAnsi" w:hAnsiTheme="majorHAnsi" w:cstheme="majorHAnsi"/>
        </w:rPr>
        <w:t xml:space="preserve"> for the R121 wafer (16 detectors) was 58.3 Ω.cm</w:t>
      </w:r>
      <w:r w:rsidRPr="00751956">
        <w:rPr>
          <w:rFonts w:asciiTheme="majorHAnsi" w:hAnsiTheme="majorHAnsi" w:cstheme="majorHAnsi"/>
          <w:vertAlign w:val="superscript"/>
        </w:rPr>
        <w:t>2</w:t>
      </w:r>
      <w:r w:rsidRPr="00751956">
        <w:rPr>
          <w:rFonts w:asciiTheme="majorHAnsi" w:hAnsiTheme="majorHAnsi" w:cstheme="majorHAnsi"/>
        </w:rPr>
        <w:t>. This value was noticeably higher than the average value (32.7 Ω.cm</w:t>
      </w:r>
      <w:r w:rsidRPr="00751956">
        <w:rPr>
          <w:rFonts w:asciiTheme="majorHAnsi" w:hAnsiTheme="majorHAnsi" w:cstheme="majorHAnsi"/>
          <w:vertAlign w:val="superscript"/>
        </w:rPr>
        <w:t>2</w:t>
      </w:r>
      <w:r w:rsidRPr="00751956">
        <w:rPr>
          <w:rFonts w:asciiTheme="majorHAnsi" w:hAnsiTheme="majorHAnsi" w:cstheme="majorHAnsi"/>
        </w:rPr>
        <w:t xml:space="preserve">) for devices (17 detectors) made from the R120 wafer. Comparing the best performing devices </w:t>
      </w:r>
      <w:r w:rsidR="008C5F72">
        <w:rPr>
          <w:rFonts w:asciiTheme="majorHAnsi" w:hAnsiTheme="majorHAnsi" w:cstheme="majorHAnsi"/>
        </w:rPr>
        <w:t>from both wafers (see Figure 3-11</w:t>
      </w:r>
      <w:r w:rsidRPr="00751956">
        <w:rPr>
          <w:rFonts w:asciiTheme="majorHAnsi" w:hAnsiTheme="majorHAnsi" w:cstheme="majorHAnsi"/>
        </w:rPr>
        <w:t>), the dark current density at 50 mV was 3.0×10</w:t>
      </w:r>
      <w:r w:rsidRPr="00751956">
        <w:rPr>
          <w:rFonts w:asciiTheme="majorHAnsi" w:hAnsiTheme="majorHAnsi" w:cstheme="majorHAnsi"/>
          <w:vertAlign w:val="superscript"/>
        </w:rPr>
        <w:t>-4</w:t>
      </w:r>
      <w:r w:rsidRPr="00751956">
        <w:rPr>
          <w:rFonts w:asciiTheme="majorHAnsi" w:hAnsiTheme="majorHAnsi" w:cstheme="majorHAnsi"/>
        </w:rPr>
        <w:t xml:space="preserve"> (3.5×10</w:t>
      </w:r>
      <w:r w:rsidRPr="00751956">
        <w:rPr>
          <w:rFonts w:asciiTheme="majorHAnsi" w:hAnsiTheme="majorHAnsi" w:cstheme="majorHAnsi"/>
          <w:vertAlign w:val="superscript"/>
        </w:rPr>
        <w:t>-4</w:t>
      </w:r>
      <w:r w:rsidRPr="00751956">
        <w:rPr>
          <w:rFonts w:asciiTheme="majorHAnsi" w:hAnsiTheme="majorHAnsi" w:cstheme="majorHAnsi"/>
        </w:rPr>
        <w:t>) A/cm</w:t>
      </w:r>
      <w:r w:rsidRPr="00751956">
        <w:rPr>
          <w:rFonts w:asciiTheme="majorHAnsi" w:hAnsiTheme="majorHAnsi" w:cstheme="majorHAnsi"/>
          <w:vertAlign w:val="superscript"/>
        </w:rPr>
        <w:t>2</w:t>
      </w:r>
      <w:r w:rsidRPr="00751956">
        <w:rPr>
          <w:rFonts w:asciiTheme="majorHAnsi" w:hAnsiTheme="majorHAnsi" w:cstheme="majorHAnsi"/>
        </w:rPr>
        <w:t xml:space="preserve"> for R121 (R120) with corresponding </w:t>
      </w:r>
      <w:r w:rsidRPr="00751956">
        <w:rPr>
          <w:rFonts w:asciiTheme="majorHAnsi" w:hAnsiTheme="majorHAnsi" w:cstheme="majorHAnsi"/>
          <w:i/>
        </w:rPr>
        <w:t>R</w:t>
      </w:r>
      <w:r w:rsidRPr="00AA1528">
        <w:rPr>
          <w:rFonts w:asciiTheme="majorHAnsi" w:hAnsiTheme="majorHAnsi" w:cstheme="majorHAnsi"/>
          <w:vertAlign w:val="subscript"/>
        </w:rPr>
        <w:t>0</w:t>
      </w:r>
      <w:r w:rsidRPr="00751956">
        <w:rPr>
          <w:rFonts w:asciiTheme="majorHAnsi" w:hAnsiTheme="majorHAnsi" w:cstheme="majorHAnsi"/>
          <w:i/>
        </w:rPr>
        <w:t>A</w:t>
      </w:r>
      <w:r w:rsidRPr="00751956">
        <w:rPr>
          <w:rFonts w:asciiTheme="majorHAnsi" w:hAnsiTheme="majorHAnsi" w:cstheme="majorHAnsi"/>
        </w:rPr>
        <w:t xml:space="preserve"> of 150 (115) Ω.cm</w:t>
      </w:r>
      <w:r w:rsidRPr="00751956">
        <w:rPr>
          <w:rFonts w:asciiTheme="majorHAnsi" w:hAnsiTheme="majorHAnsi" w:cstheme="majorHAnsi"/>
          <w:vertAlign w:val="superscript"/>
        </w:rPr>
        <w:t xml:space="preserve">2 </w:t>
      </w:r>
      <w:r w:rsidRPr="00751956">
        <w:rPr>
          <w:rFonts w:asciiTheme="majorHAnsi" w:hAnsiTheme="majorHAnsi" w:cstheme="majorHAnsi"/>
        </w:rPr>
        <w:t xml:space="preserve">at 78 K. The electrical characteristics of devices made from these two wafers did not exhibit any enhancement (lower dark current) by using two InSb interface (R120) over one InSb interface detectors (R121), which is in </w:t>
      </w:r>
      <w:r w:rsidR="001A7332" w:rsidRPr="00751956">
        <w:rPr>
          <w:rFonts w:asciiTheme="majorHAnsi" w:hAnsiTheme="majorHAnsi" w:cstheme="majorHAnsi"/>
        </w:rPr>
        <w:t>agreement with our material characterizations (X-ray diffraction and optical</w:t>
      </w:r>
      <w:r w:rsidR="001A7332">
        <w:rPr>
          <w:rFonts w:asciiTheme="majorHAnsi" w:hAnsiTheme="majorHAnsi" w:cstheme="majorHAnsi"/>
        </w:rPr>
        <w:t xml:space="preserve"> </w:t>
      </w:r>
      <w:r w:rsidR="001A7332" w:rsidRPr="00751956">
        <w:rPr>
          <w:rFonts w:asciiTheme="majorHAnsi" w:hAnsiTheme="majorHAnsi" w:cstheme="majorHAnsi"/>
        </w:rPr>
        <w:t>microscopy)</w:t>
      </w:r>
      <w:r w:rsidR="001A7332">
        <w:rPr>
          <w:rFonts w:asciiTheme="majorHAnsi" w:hAnsiTheme="majorHAnsi" w:cstheme="majorHAnsi"/>
        </w:rPr>
        <w:t xml:space="preserve"> </w:t>
      </w:r>
      <w:r w:rsidR="001A7332">
        <w:rPr>
          <w:rFonts w:asciiTheme="majorHAnsi" w:hAnsiTheme="majorHAnsi" w:cstheme="majorHAnsi"/>
        </w:rPr>
        <w:fldChar w:fldCharType="begin"/>
      </w:r>
      <w:r w:rsidR="001A7332">
        <w:rPr>
          <w:rFonts w:asciiTheme="majorHAnsi" w:hAnsiTheme="majorHAnsi" w:cstheme="majorHAnsi"/>
        </w:rPr>
        <w:instrText xml:space="preserve"> ADDIN EN.CITE &lt;EndNote&gt;&lt;Cite&gt;&lt;Author&gt;Ye&lt;/Author&gt;&lt;Year&gt;2015&lt;/Year&gt;&lt;RecNum&gt;207&lt;/RecNum&gt;&lt;DisplayText&gt;[8]&lt;/DisplayText&gt;&lt;record&gt;&lt;rec-number&gt;207&lt;/rec-number&gt;&lt;foreign-keys&gt;&lt;key app="EN" db-id="wffwxtaf25x9dsev9z2pza5jtfxt2zrptw9r" timestamp="1478818534"&gt;207&lt;/key&gt;&lt;/foreign-keys&gt;&lt;ref-type name="Journal Article"&gt;17&lt;/ref-type&gt;&lt;contributors&gt;&lt;authors&gt;&lt;author&gt;Ye, Hao&lt;/author&gt;&lt;author&gt;Li, Lu&lt;/author&gt;&lt;author&gt;Lotfi, Hossein&lt;/author&gt;&lt;author&gt;Lei, Lin&lt;/author&gt;&lt;author&gt;Yang, Rui Q&lt;/author&gt;&lt;author&gt;Keay, Joel C&lt;/author&gt;&lt;author&gt;Mishima, Tetsuya D&lt;/author&gt;&lt;author&gt;Santos, Michael B&lt;/author&gt;&lt;author&gt;Johnson, Matthew B&lt;/author&gt;&lt;/authors&gt;&lt;/contributors&gt;&lt;titles&gt;&lt;title&gt;Molecular beam epitaxy of interband cascade structures with InAs/GaSb superlattice absorbers for long-wavelength infrared detection&lt;/title&gt;&lt;secondary-title&gt;Semiconductor Science and Technology&lt;/secondary-title&gt;&lt;/titles&gt;&lt;periodical&gt;&lt;full-title&gt;Semiconductor Science and Technology&lt;/full-title&gt;&lt;/periodical&gt;&lt;pages&gt;105029&lt;/pages&gt;&lt;volume&gt;30&lt;/volume&gt;&lt;number&gt;10&lt;/number&gt;&lt;dates&gt;&lt;year&gt;2015&lt;/year&gt;&lt;/dates&gt;&lt;isbn&gt;0268-1242&lt;/isbn&gt;&lt;urls&gt;&lt;/urls&gt;&lt;/record&gt;&lt;/Cite&gt;&lt;/EndNote&gt;</w:instrText>
      </w:r>
      <w:r w:rsidR="001A7332">
        <w:rPr>
          <w:rFonts w:asciiTheme="majorHAnsi" w:hAnsiTheme="majorHAnsi" w:cstheme="majorHAnsi"/>
        </w:rPr>
        <w:fldChar w:fldCharType="separate"/>
      </w:r>
      <w:r w:rsidR="001A7332">
        <w:rPr>
          <w:rFonts w:asciiTheme="majorHAnsi" w:hAnsiTheme="majorHAnsi" w:cstheme="majorHAnsi"/>
          <w:noProof/>
        </w:rPr>
        <w:t>[</w:t>
      </w:r>
      <w:hyperlink w:anchor="_ENREF_6_8" w:tooltip="Ye, 2015 #207" w:history="1">
        <w:r w:rsidR="00B67D72" w:rsidRPr="004E1CE3">
          <w:rPr>
            <w:rStyle w:val="Hyperlink"/>
            <w:rFonts w:asciiTheme="majorHAnsi" w:hAnsiTheme="majorHAnsi" w:cstheme="majorHAnsi"/>
            <w:noProof/>
          </w:rPr>
          <w:t>8</w:t>
        </w:r>
      </w:hyperlink>
      <w:r w:rsidR="001A7332">
        <w:rPr>
          <w:rFonts w:asciiTheme="majorHAnsi" w:hAnsiTheme="majorHAnsi" w:cstheme="majorHAnsi"/>
          <w:noProof/>
        </w:rPr>
        <w:t>]</w:t>
      </w:r>
      <w:r w:rsidR="001A7332">
        <w:rPr>
          <w:rFonts w:asciiTheme="majorHAnsi" w:hAnsiTheme="majorHAnsi" w:cstheme="majorHAnsi"/>
        </w:rPr>
        <w:fldChar w:fldCharType="end"/>
      </w:r>
      <w:r w:rsidR="001A7332" w:rsidRPr="00751956">
        <w:rPr>
          <w:rFonts w:asciiTheme="majorHAnsi" w:hAnsiTheme="majorHAnsi" w:cstheme="majorHAnsi"/>
        </w:rPr>
        <w:t xml:space="preserve">. This suggested that wafers R120 and R121 had comparable material quality. </w:t>
      </w:r>
    </w:p>
    <w:p w14:paraId="2450AE61" w14:textId="77777777" w:rsidR="009216D0" w:rsidRPr="00751956" w:rsidRDefault="009216D0" w:rsidP="00DB1AE2">
      <w:pPr>
        <w:spacing w:line="240" w:lineRule="auto"/>
        <w:jc w:val="center"/>
        <w:rPr>
          <w:rFonts w:asciiTheme="majorHAnsi" w:hAnsiTheme="majorHAnsi" w:cstheme="majorHAnsi"/>
        </w:rPr>
      </w:pPr>
      <w:r w:rsidRPr="00751956">
        <w:rPr>
          <w:rFonts w:asciiTheme="majorHAnsi" w:hAnsiTheme="majorHAnsi" w:cstheme="majorHAnsi"/>
          <w:noProof/>
          <w:lang w:bidi="ar-SA"/>
        </w:rPr>
        <w:drawing>
          <wp:inline distT="0" distB="0" distL="0" distR="0" wp14:anchorId="682582EF" wp14:editId="197843DE">
            <wp:extent cx="4116041" cy="32004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Fig-4.jpg"/>
                    <pic:cNvPicPr/>
                  </pic:nvPicPr>
                  <pic:blipFill rotWithShape="1">
                    <a:blip r:embed="rId60" cstate="print">
                      <a:extLst>
                        <a:ext uri="{28A0092B-C50C-407E-A947-70E740481C1C}">
                          <a14:useLocalDpi xmlns:a14="http://schemas.microsoft.com/office/drawing/2010/main" val="0"/>
                        </a:ext>
                      </a:extLst>
                    </a:blip>
                    <a:srcRect l="4275" t="8776" r="10239" b="5204"/>
                    <a:stretch/>
                  </pic:blipFill>
                  <pic:spPr bwMode="auto">
                    <a:xfrm>
                      <a:off x="0" y="0"/>
                      <a:ext cx="4116041" cy="3200400"/>
                    </a:xfrm>
                    <a:prstGeom prst="rect">
                      <a:avLst/>
                    </a:prstGeom>
                    <a:ln>
                      <a:noFill/>
                    </a:ln>
                    <a:extLst>
                      <a:ext uri="{53640926-AAD7-44D8-BBD7-CCE9431645EC}">
                        <a14:shadowObscured xmlns:a14="http://schemas.microsoft.com/office/drawing/2010/main"/>
                      </a:ext>
                    </a:extLst>
                  </pic:spPr>
                </pic:pic>
              </a:graphicData>
            </a:graphic>
          </wp:inline>
        </w:drawing>
      </w:r>
    </w:p>
    <w:p w14:paraId="68A369EB" w14:textId="6CB5DF9C" w:rsidR="009216D0" w:rsidRPr="00751956" w:rsidRDefault="009216D0" w:rsidP="007A5882">
      <w:pPr>
        <w:pStyle w:val="Caption"/>
      </w:pPr>
      <w:bookmarkStart w:id="387" w:name="_Toc466134233"/>
      <w:bookmarkStart w:id="388" w:name="_Toc469516756"/>
      <w:r w:rsidRPr="00751956">
        <w:t xml:space="preserve">Figure </w:t>
      </w:r>
      <w:r w:rsidR="00DE71E4">
        <w:fldChar w:fldCharType="begin"/>
      </w:r>
      <w:r w:rsidR="00DE71E4">
        <w:instrText xml:space="preserve"> STYLEREF 1 \s </w:instrText>
      </w:r>
      <w:r w:rsidR="00DE71E4">
        <w:fldChar w:fldCharType="separate"/>
      </w:r>
      <w:r w:rsidR="004923B0">
        <w:rPr>
          <w:noProof/>
        </w:rPr>
        <w:t>3</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11</w:t>
      </w:r>
      <w:r w:rsidR="00DE71E4">
        <w:rPr>
          <w:noProof/>
        </w:rPr>
        <w:fldChar w:fldCharType="end"/>
      </w:r>
      <w:r w:rsidRPr="00751956">
        <w:t>: Dark current density (</w:t>
      </w:r>
      <w:r w:rsidRPr="00751956">
        <w:rPr>
          <w:i/>
        </w:rPr>
        <w:t>J</w:t>
      </w:r>
      <w:r w:rsidRPr="00AA1528">
        <w:rPr>
          <w:vertAlign w:val="subscript"/>
        </w:rPr>
        <w:t>d</w:t>
      </w:r>
      <w:r w:rsidRPr="00751956">
        <w:t xml:space="preserve">) </w:t>
      </w:r>
      <w:r w:rsidRPr="00AA1528">
        <w:rPr>
          <w:i/>
        </w:rPr>
        <w:t>vs</w:t>
      </w:r>
      <w:r w:rsidRPr="00751956">
        <w:t>. voltage (</w:t>
      </w:r>
      <w:r w:rsidRPr="00751956">
        <w:rPr>
          <w:i/>
        </w:rPr>
        <w:t>V</w:t>
      </w:r>
      <w:r w:rsidRPr="00751956">
        <w:t>) at 78 K for two devices made from R120 and R121 wafers.</w:t>
      </w:r>
      <w:bookmarkEnd w:id="387"/>
      <w:bookmarkEnd w:id="388"/>
      <w:r w:rsidRPr="00751956">
        <w:t xml:space="preserve"> </w:t>
      </w:r>
    </w:p>
    <w:p w14:paraId="4680F223" w14:textId="2F182B32" w:rsidR="009216D0" w:rsidRPr="00751956" w:rsidRDefault="009216D0" w:rsidP="001A7332">
      <w:pPr>
        <w:ind w:firstLine="720"/>
        <w:rPr>
          <w:rFonts w:asciiTheme="majorHAnsi" w:hAnsiTheme="majorHAnsi" w:cstheme="majorHAnsi"/>
        </w:rPr>
      </w:pPr>
      <w:r w:rsidRPr="00751956">
        <w:rPr>
          <w:rFonts w:asciiTheme="majorHAnsi" w:hAnsiTheme="majorHAnsi" w:cstheme="majorHAnsi"/>
          <w:i/>
        </w:rPr>
        <w:lastRenderedPageBreak/>
        <w:t>J</w:t>
      </w:r>
      <w:r w:rsidRPr="00AA1528">
        <w:rPr>
          <w:rFonts w:asciiTheme="majorHAnsi" w:hAnsiTheme="majorHAnsi" w:cstheme="majorHAnsi"/>
          <w:vertAlign w:val="subscript"/>
        </w:rPr>
        <w:t>d</w:t>
      </w:r>
      <w:r w:rsidRPr="00AA1528">
        <w:rPr>
          <w:rFonts w:asciiTheme="majorHAnsi" w:hAnsiTheme="majorHAnsi" w:cstheme="majorHAnsi"/>
        </w:rPr>
        <w:t>-</w:t>
      </w:r>
      <w:r w:rsidRPr="00751956">
        <w:rPr>
          <w:rFonts w:asciiTheme="majorHAnsi" w:hAnsiTheme="majorHAnsi" w:cstheme="majorHAnsi"/>
          <w:i/>
        </w:rPr>
        <w:t>V</w:t>
      </w:r>
      <w:r w:rsidRPr="00751956">
        <w:rPr>
          <w:rFonts w:asciiTheme="majorHAnsi" w:hAnsiTheme="majorHAnsi" w:cstheme="majorHAnsi"/>
        </w:rPr>
        <w:t xml:space="preserve"> curves at different operating temperatures for a representative photodetector </w:t>
      </w:r>
      <w:r w:rsidR="004801E0" w:rsidRPr="004801E0">
        <w:rPr>
          <w:rFonts w:asciiTheme="majorHAnsi" w:hAnsiTheme="majorHAnsi" w:cstheme="majorHAnsi"/>
          <w:noProof/>
        </w:rPr>
        <w:t>f</w:t>
      </w:r>
      <w:r w:rsidRPr="004801E0">
        <w:rPr>
          <w:rFonts w:asciiTheme="majorHAnsi" w:hAnsiTheme="majorHAnsi" w:cstheme="majorHAnsi"/>
          <w:noProof/>
        </w:rPr>
        <w:t>r</w:t>
      </w:r>
      <w:r w:rsidR="004801E0" w:rsidRPr="004801E0">
        <w:rPr>
          <w:rFonts w:asciiTheme="majorHAnsi" w:hAnsiTheme="majorHAnsi" w:cstheme="majorHAnsi"/>
          <w:noProof/>
        </w:rPr>
        <w:t>o</w:t>
      </w:r>
      <w:r w:rsidRPr="004801E0">
        <w:rPr>
          <w:rFonts w:asciiTheme="majorHAnsi" w:hAnsiTheme="majorHAnsi" w:cstheme="majorHAnsi"/>
          <w:noProof/>
        </w:rPr>
        <w:t>m</w:t>
      </w:r>
      <w:r w:rsidRPr="00751956">
        <w:rPr>
          <w:rFonts w:asciiTheme="majorHAnsi" w:hAnsiTheme="majorHAnsi" w:cstheme="majorHAnsi"/>
        </w:rPr>
        <w:t xml:space="preserve"> the R1</w:t>
      </w:r>
      <w:r w:rsidR="008C5F72">
        <w:rPr>
          <w:rFonts w:asciiTheme="majorHAnsi" w:hAnsiTheme="majorHAnsi" w:cstheme="majorHAnsi"/>
        </w:rPr>
        <w:t>20 wafer are shown in Figure 3-12</w:t>
      </w:r>
      <w:r w:rsidRPr="00751956">
        <w:rPr>
          <w:rFonts w:asciiTheme="majorHAnsi" w:hAnsiTheme="majorHAnsi" w:cstheme="majorHAnsi"/>
        </w:rPr>
        <w:t>. In order to identify the dominant dark current mechanism, an Arrhenius plot of the device dark current (at 50 mV bias) across the</w:t>
      </w:r>
      <w:r w:rsidRPr="00751956">
        <w:rPr>
          <w:rFonts w:asciiTheme="majorHAnsi" w:hAnsiTheme="majorHAnsi" w:cstheme="majorHAnsi"/>
          <w:color w:val="FF0000"/>
        </w:rPr>
        <w:t xml:space="preserve"> </w:t>
      </w:r>
      <w:r w:rsidRPr="00751956">
        <w:rPr>
          <w:rFonts w:asciiTheme="majorHAnsi" w:hAnsiTheme="majorHAnsi" w:cstheme="majorHAnsi"/>
        </w:rPr>
        <w:t>100-250 K temperature range was fitted to the</w:t>
      </w:r>
      <w:r w:rsidRPr="00751956">
        <w:rPr>
          <w:rFonts w:asciiTheme="majorHAnsi" w:hAnsiTheme="majorHAnsi" w:cstheme="majorHAnsi"/>
          <w:color w:val="000000"/>
        </w:rPr>
        <w:t xml:space="preserve"> </w:t>
      </w:r>
      <w:r w:rsidRPr="00751956">
        <w:rPr>
          <w:rFonts w:asciiTheme="majorHAnsi" w:hAnsiTheme="majorHAnsi" w:cstheme="majorHAnsi"/>
        </w:rPr>
        <w:t>following equation:</w:t>
      </w:r>
    </w:p>
    <w:p w14:paraId="5BD5FC55" w14:textId="3C876BD1" w:rsidR="009216D0" w:rsidRPr="00751956" w:rsidRDefault="00DE71E4" w:rsidP="009216D0">
      <w:pPr>
        <w:rPr>
          <w:rFonts w:asciiTheme="majorHAnsi" w:hAnsiTheme="majorHAnsi" w:cstheme="majorHAnsi"/>
        </w:rPr>
      </w:pPr>
      <m:oMath>
        <m:sSub>
          <m:sSubPr>
            <m:ctrlPr>
              <w:rPr>
                <w:rFonts w:ascii="Cambria Math" w:hAnsi="Cambria Math" w:cstheme="majorHAnsi"/>
                <w:sz w:val="32"/>
                <w:szCs w:val="32"/>
              </w:rPr>
            </m:ctrlPr>
          </m:sSubPr>
          <m:e>
            <m:r>
              <m:rPr>
                <m:sty m:val="p"/>
              </m:rPr>
              <w:rPr>
                <w:rFonts w:ascii="Cambria Math" w:hAnsi="Cambria Math" w:cstheme="majorHAnsi"/>
                <w:sz w:val="32"/>
                <w:szCs w:val="32"/>
              </w:rPr>
              <m:t xml:space="preserve">                                                  </m:t>
            </m:r>
            <m:r>
              <w:rPr>
                <w:rFonts w:ascii="Cambria Math" w:hAnsi="Cambria Math" w:cstheme="majorHAnsi"/>
                <w:sz w:val="32"/>
                <w:szCs w:val="32"/>
              </w:rPr>
              <m:t>J</m:t>
            </m:r>
          </m:e>
          <m:sub>
            <m:r>
              <w:rPr>
                <w:rFonts w:ascii="Cambria Math" w:hAnsi="Cambria Math" w:cstheme="majorHAnsi"/>
                <w:sz w:val="32"/>
                <w:szCs w:val="32"/>
              </w:rPr>
              <m:t>d</m:t>
            </m:r>
          </m:sub>
        </m:sSub>
        <m:r>
          <m:rPr>
            <m:sty m:val="p"/>
          </m:rPr>
          <w:rPr>
            <w:rFonts w:ascii="Cambria Math" w:hAnsi="Cambria Math" w:cstheme="majorHAnsi"/>
            <w:sz w:val="32"/>
            <w:szCs w:val="32"/>
          </w:rPr>
          <m:t>=</m:t>
        </m:r>
        <m:r>
          <w:rPr>
            <w:rFonts w:ascii="Cambria Math" w:hAnsi="Cambria Math" w:cstheme="majorHAnsi"/>
            <w:sz w:val="32"/>
            <w:szCs w:val="32"/>
          </w:rPr>
          <m:t>C</m:t>
        </m:r>
        <m:sSup>
          <m:sSupPr>
            <m:ctrlPr>
              <w:rPr>
                <w:rFonts w:ascii="Cambria Math" w:hAnsi="Cambria Math" w:cstheme="majorHAnsi"/>
                <w:sz w:val="32"/>
                <w:szCs w:val="32"/>
              </w:rPr>
            </m:ctrlPr>
          </m:sSupPr>
          <m:e>
            <m:r>
              <w:rPr>
                <w:rFonts w:ascii="Cambria Math" w:hAnsi="Cambria Math" w:cstheme="majorHAnsi"/>
                <w:sz w:val="32"/>
                <w:szCs w:val="32"/>
              </w:rPr>
              <m:t>e</m:t>
            </m:r>
          </m:e>
          <m:sup>
            <m:r>
              <m:rPr>
                <m:sty m:val="p"/>
              </m:rPr>
              <w:rPr>
                <w:rFonts w:ascii="Cambria Math" w:hAnsi="Cambria Math" w:cstheme="majorHAnsi"/>
                <w:sz w:val="32"/>
                <w:szCs w:val="32"/>
              </w:rPr>
              <m:t>-</m:t>
            </m:r>
            <m:f>
              <m:fPr>
                <m:ctrlPr>
                  <w:rPr>
                    <w:rFonts w:ascii="Cambria Math" w:hAnsi="Cambria Math" w:cstheme="majorHAnsi"/>
                    <w:sz w:val="32"/>
                    <w:szCs w:val="32"/>
                  </w:rPr>
                </m:ctrlPr>
              </m:fPr>
              <m:num>
                <m:sSub>
                  <m:sSubPr>
                    <m:ctrlPr>
                      <w:rPr>
                        <w:rFonts w:ascii="Cambria Math" w:hAnsi="Cambria Math" w:cstheme="majorHAnsi"/>
                        <w:sz w:val="32"/>
                        <w:szCs w:val="32"/>
                      </w:rPr>
                    </m:ctrlPr>
                  </m:sSubPr>
                  <m:e>
                    <m:r>
                      <w:rPr>
                        <w:rFonts w:ascii="Cambria Math" w:hAnsi="Cambria Math" w:cstheme="majorHAnsi"/>
                        <w:sz w:val="32"/>
                        <w:szCs w:val="32"/>
                      </w:rPr>
                      <m:t>E</m:t>
                    </m:r>
                  </m:e>
                  <m:sub>
                    <m:r>
                      <w:rPr>
                        <w:rFonts w:ascii="Cambria Math" w:hAnsi="Cambria Math" w:cstheme="majorHAnsi"/>
                        <w:sz w:val="32"/>
                        <w:szCs w:val="32"/>
                      </w:rPr>
                      <m:t>a</m:t>
                    </m:r>
                  </m:sub>
                </m:sSub>
              </m:num>
              <m:den>
                <m:sSub>
                  <m:sSubPr>
                    <m:ctrlPr>
                      <w:rPr>
                        <w:rFonts w:ascii="Cambria Math" w:hAnsi="Cambria Math" w:cstheme="majorHAnsi"/>
                        <w:sz w:val="32"/>
                        <w:szCs w:val="32"/>
                      </w:rPr>
                    </m:ctrlPr>
                  </m:sSubPr>
                  <m:e>
                    <m:r>
                      <w:rPr>
                        <w:rFonts w:ascii="Cambria Math" w:hAnsi="Cambria Math" w:cstheme="majorHAnsi"/>
                        <w:sz w:val="32"/>
                        <w:szCs w:val="32"/>
                      </w:rPr>
                      <m:t>k</m:t>
                    </m:r>
                  </m:e>
                  <m:sub>
                    <m:r>
                      <w:rPr>
                        <w:rFonts w:ascii="Cambria Math" w:hAnsi="Cambria Math" w:cstheme="majorHAnsi"/>
                        <w:sz w:val="32"/>
                        <w:szCs w:val="32"/>
                      </w:rPr>
                      <m:t>B</m:t>
                    </m:r>
                  </m:sub>
                </m:sSub>
                <m:r>
                  <w:rPr>
                    <w:rFonts w:ascii="Cambria Math" w:hAnsi="Cambria Math" w:cstheme="majorHAnsi"/>
                    <w:sz w:val="32"/>
                    <w:szCs w:val="32"/>
                  </w:rPr>
                  <m:t>T</m:t>
                </m:r>
              </m:den>
            </m:f>
          </m:sup>
        </m:sSup>
      </m:oMath>
      <w:r w:rsidR="009216D0" w:rsidRPr="008C5F72">
        <w:rPr>
          <w:rFonts w:asciiTheme="majorHAnsi" w:hAnsiTheme="majorHAnsi" w:cstheme="majorHAnsi"/>
          <w:sz w:val="32"/>
          <w:szCs w:val="32"/>
        </w:rPr>
        <w:t xml:space="preserve"> </w:t>
      </w:r>
      <w:r w:rsidR="00AA1528">
        <w:rPr>
          <w:rFonts w:asciiTheme="majorHAnsi" w:hAnsiTheme="majorHAnsi" w:cstheme="majorHAnsi"/>
          <w:sz w:val="32"/>
          <w:szCs w:val="32"/>
        </w:rPr>
        <w:t xml:space="preserve">,    </w:t>
      </w:r>
      <w:r w:rsidR="009216D0" w:rsidRPr="008C5F72">
        <w:rPr>
          <w:rFonts w:asciiTheme="majorHAnsi" w:hAnsiTheme="majorHAnsi" w:cstheme="majorHAnsi"/>
          <w:sz w:val="32"/>
          <w:szCs w:val="32"/>
        </w:rPr>
        <w:t xml:space="preserve"> </w:t>
      </w:r>
      <w:r w:rsidR="009216D0" w:rsidRPr="00751956">
        <w:rPr>
          <w:rFonts w:asciiTheme="majorHAnsi" w:hAnsiTheme="majorHAnsi" w:cstheme="majorHAnsi"/>
        </w:rPr>
        <w:t xml:space="preserve">        </w:t>
      </w:r>
      <w:r w:rsidR="008C5F72">
        <w:rPr>
          <w:rFonts w:asciiTheme="majorHAnsi" w:hAnsiTheme="majorHAnsi" w:cstheme="majorHAnsi"/>
        </w:rPr>
        <w:t xml:space="preserve">                     </w:t>
      </w:r>
      <w:r w:rsidR="009216D0" w:rsidRPr="00751956">
        <w:rPr>
          <w:rFonts w:asciiTheme="majorHAnsi" w:hAnsiTheme="majorHAnsi" w:cstheme="majorHAnsi"/>
        </w:rPr>
        <w:t xml:space="preserve">         (3-2)</w:t>
      </w:r>
    </w:p>
    <w:p w14:paraId="3B3E3DFE" w14:textId="67F1EDF2" w:rsidR="00323750" w:rsidRPr="00751956" w:rsidRDefault="009216D0" w:rsidP="00323750">
      <w:pPr>
        <w:rPr>
          <w:rFonts w:asciiTheme="majorHAnsi" w:hAnsiTheme="majorHAnsi" w:cstheme="majorHAnsi"/>
        </w:rPr>
      </w:pPr>
      <w:r w:rsidRPr="00751956">
        <w:rPr>
          <w:rFonts w:asciiTheme="majorHAnsi" w:hAnsiTheme="majorHAnsi" w:cstheme="majorHAnsi"/>
        </w:rPr>
        <w:t xml:space="preserve">where </w:t>
      </w:r>
      <w:r w:rsidRPr="00751956">
        <w:rPr>
          <w:rFonts w:asciiTheme="majorHAnsi" w:hAnsiTheme="majorHAnsi" w:cstheme="majorHAnsi"/>
          <w:i/>
        </w:rPr>
        <w:t>E</w:t>
      </w:r>
      <w:r w:rsidRPr="00AA1528">
        <w:rPr>
          <w:rFonts w:asciiTheme="majorHAnsi" w:hAnsiTheme="majorHAnsi" w:cstheme="majorHAnsi"/>
          <w:vertAlign w:val="subscript"/>
        </w:rPr>
        <w:t>a</w:t>
      </w:r>
      <w:r w:rsidRPr="00751956">
        <w:rPr>
          <w:rFonts w:asciiTheme="majorHAnsi" w:hAnsiTheme="majorHAnsi" w:cstheme="majorHAnsi"/>
        </w:rPr>
        <w:t xml:space="preserve"> is the activation energy. As sh</w:t>
      </w:r>
      <w:r w:rsidR="008C5F72">
        <w:rPr>
          <w:rFonts w:asciiTheme="majorHAnsi" w:hAnsiTheme="majorHAnsi" w:cstheme="majorHAnsi"/>
        </w:rPr>
        <w:t xml:space="preserve">own in the inset </w:t>
      </w:r>
      <w:r w:rsidR="008C5F72" w:rsidRPr="004801E0">
        <w:rPr>
          <w:rFonts w:asciiTheme="majorHAnsi" w:hAnsiTheme="majorHAnsi" w:cstheme="majorHAnsi"/>
          <w:noProof/>
        </w:rPr>
        <w:t>to</w:t>
      </w:r>
      <w:r w:rsidR="008C5F72">
        <w:rPr>
          <w:rFonts w:asciiTheme="majorHAnsi" w:hAnsiTheme="majorHAnsi" w:cstheme="majorHAnsi"/>
        </w:rPr>
        <w:t xml:space="preserve"> Figure 3-12</w:t>
      </w:r>
      <w:r w:rsidRPr="00751956">
        <w:rPr>
          <w:rFonts w:asciiTheme="majorHAnsi" w:hAnsiTheme="majorHAnsi" w:cstheme="majorHAnsi"/>
        </w:rPr>
        <w:t>, the activation energy is estimated to be 102 meV. The activation energy (not shown in the figure) for devices from wafer R121 is 126 meV. At 78 K the corresponding bandgap energy at the 100% cutoff wavelength for photoresponse was 131 and 135 meV for wafers R121 and R120, respectively. The fitted activation energy was closer to the device 100% bandgap energy at 78 K for wafer R121. These activation energies imply that the detectors are neither diffusion limited nor dominated</w:t>
      </w:r>
      <w:r w:rsidR="008C5F72">
        <w:rPr>
          <w:rFonts w:asciiTheme="majorHAnsi" w:hAnsiTheme="majorHAnsi" w:cstheme="majorHAnsi"/>
        </w:rPr>
        <w:t xml:space="preserve"> by the </w:t>
      </w:r>
      <w:r w:rsidR="008C5F72" w:rsidRPr="00AA1528">
        <w:rPr>
          <w:rFonts w:asciiTheme="majorHAnsi" w:hAnsiTheme="majorHAnsi" w:cstheme="majorHAnsi"/>
          <w:i/>
        </w:rPr>
        <w:t>g</w:t>
      </w:r>
      <w:r w:rsidR="008C5F72">
        <w:rPr>
          <w:rFonts w:asciiTheme="majorHAnsi" w:hAnsiTheme="majorHAnsi" w:cstheme="majorHAnsi"/>
        </w:rPr>
        <w:t>-</w:t>
      </w:r>
      <w:r w:rsidR="008C5F72" w:rsidRPr="00AA1528">
        <w:rPr>
          <w:rFonts w:asciiTheme="majorHAnsi" w:hAnsiTheme="majorHAnsi" w:cstheme="majorHAnsi"/>
          <w:i/>
        </w:rPr>
        <w:t>r</w:t>
      </w:r>
      <w:r w:rsidRPr="00751956">
        <w:rPr>
          <w:rFonts w:asciiTheme="majorHAnsi" w:hAnsiTheme="majorHAnsi" w:cstheme="majorHAnsi"/>
        </w:rPr>
        <w:t xml:space="preserve"> process (activation energy is larger than </w:t>
      </w:r>
      <w:r w:rsidRPr="00751956">
        <w:rPr>
          <w:rFonts w:asciiTheme="majorHAnsi" w:hAnsiTheme="majorHAnsi" w:cstheme="majorHAnsi"/>
          <w:i/>
        </w:rPr>
        <w:t>E</w:t>
      </w:r>
      <w:r w:rsidRPr="00AA1528">
        <w:rPr>
          <w:rFonts w:asciiTheme="majorHAnsi" w:hAnsiTheme="majorHAnsi" w:cstheme="majorHAnsi"/>
          <w:vertAlign w:val="subscript"/>
        </w:rPr>
        <w:t>g</w:t>
      </w:r>
      <w:r w:rsidRPr="00AA1528">
        <w:rPr>
          <w:rFonts w:asciiTheme="majorHAnsi" w:hAnsiTheme="majorHAnsi" w:cstheme="majorHAnsi"/>
        </w:rPr>
        <w:t>/</w:t>
      </w:r>
      <w:r w:rsidRPr="00751956">
        <w:rPr>
          <w:rFonts w:asciiTheme="majorHAnsi" w:hAnsiTheme="majorHAnsi" w:cstheme="majorHAnsi"/>
        </w:rPr>
        <w:t xml:space="preserve">2) for this temperature range. The deviation from the diffusion limit is probably </w:t>
      </w:r>
      <w:r w:rsidR="00323750" w:rsidRPr="00751956">
        <w:rPr>
          <w:rFonts w:asciiTheme="majorHAnsi" w:hAnsiTheme="majorHAnsi" w:cstheme="majorHAnsi"/>
        </w:rPr>
        <w:t xml:space="preserve">related to the non-uniform doping that is applied to the absorber regions, which may result in an electric field that could affect the Shockley-Read-Hall generation-recombination in the absorber layers. Further investigations are </w:t>
      </w:r>
      <w:r w:rsidR="00AA1528">
        <w:rPr>
          <w:rFonts w:asciiTheme="majorHAnsi" w:hAnsiTheme="majorHAnsi" w:cstheme="majorHAnsi"/>
        </w:rPr>
        <w:t>required</w:t>
      </w:r>
      <w:r w:rsidR="00323750" w:rsidRPr="00751956">
        <w:rPr>
          <w:rFonts w:asciiTheme="majorHAnsi" w:hAnsiTheme="majorHAnsi" w:cstheme="majorHAnsi"/>
        </w:rPr>
        <w:t xml:space="preserve"> to quantify different elements of dark current in ICIPs. </w:t>
      </w:r>
    </w:p>
    <w:p w14:paraId="5DDD0F71" w14:textId="77777777" w:rsidR="009216D0" w:rsidRPr="00751956" w:rsidRDefault="009216D0" w:rsidP="009216D0">
      <w:pPr>
        <w:rPr>
          <w:rFonts w:asciiTheme="majorHAnsi" w:hAnsiTheme="majorHAnsi" w:cstheme="majorHAnsi"/>
        </w:rPr>
      </w:pPr>
    </w:p>
    <w:p w14:paraId="04A6378C" w14:textId="77777777" w:rsidR="009216D0" w:rsidRPr="00751956" w:rsidRDefault="009216D0" w:rsidP="00DB1AE2">
      <w:pPr>
        <w:spacing w:line="240" w:lineRule="auto"/>
        <w:jc w:val="center"/>
        <w:rPr>
          <w:rFonts w:asciiTheme="majorHAnsi" w:hAnsiTheme="majorHAnsi" w:cstheme="majorHAnsi"/>
        </w:rPr>
      </w:pPr>
      <w:r w:rsidRPr="00751956">
        <w:rPr>
          <w:rFonts w:asciiTheme="majorHAnsi" w:hAnsiTheme="majorHAnsi" w:cstheme="majorHAnsi"/>
          <w:noProof/>
          <w:lang w:bidi="ar-SA"/>
        </w:rPr>
        <w:lastRenderedPageBreak/>
        <w:drawing>
          <wp:inline distT="0" distB="0" distL="0" distR="0" wp14:anchorId="2EBB8309" wp14:editId="35D069CD">
            <wp:extent cx="4154422" cy="32004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JV-R120-H1.jpg"/>
                    <pic:cNvPicPr/>
                  </pic:nvPicPr>
                  <pic:blipFill rotWithShape="1">
                    <a:blip r:embed="rId61" cstate="print">
                      <a:extLst>
                        <a:ext uri="{28A0092B-C50C-407E-A947-70E740481C1C}">
                          <a14:useLocalDpi xmlns:a14="http://schemas.microsoft.com/office/drawing/2010/main" val="0"/>
                        </a:ext>
                      </a:extLst>
                    </a:blip>
                    <a:srcRect l="2212" t="6294" r="7296" b="3488"/>
                    <a:stretch/>
                  </pic:blipFill>
                  <pic:spPr bwMode="auto">
                    <a:xfrm>
                      <a:off x="0" y="0"/>
                      <a:ext cx="4154422" cy="3200400"/>
                    </a:xfrm>
                    <a:prstGeom prst="rect">
                      <a:avLst/>
                    </a:prstGeom>
                    <a:ln>
                      <a:noFill/>
                    </a:ln>
                    <a:extLst>
                      <a:ext uri="{53640926-AAD7-44D8-BBD7-CCE9431645EC}">
                        <a14:shadowObscured xmlns:a14="http://schemas.microsoft.com/office/drawing/2010/main"/>
                      </a:ext>
                    </a:extLst>
                  </pic:spPr>
                </pic:pic>
              </a:graphicData>
            </a:graphic>
          </wp:inline>
        </w:drawing>
      </w:r>
    </w:p>
    <w:p w14:paraId="77ADB2FF" w14:textId="0849E15C" w:rsidR="009216D0" w:rsidRDefault="009216D0" w:rsidP="007A5882">
      <w:pPr>
        <w:pStyle w:val="Caption"/>
      </w:pPr>
      <w:bookmarkStart w:id="389" w:name="_Toc466134234"/>
      <w:bookmarkStart w:id="390" w:name="_Toc469516757"/>
      <w:r w:rsidRPr="00751956">
        <w:t xml:space="preserve">Figure </w:t>
      </w:r>
      <w:r w:rsidR="00DE71E4">
        <w:fldChar w:fldCharType="begin"/>
      </w:r>
      <w:r w:rsidR="00DE71E4">
        <w:instrText xml:space="preserve"> STYLEREF 1 \s </w:instrText>
      </w:r>
      <w:r w:rsidR="00DE71E4">
        <w:fldChar w:fldCharType="separate"/>
      </w:r>
      <w:r w:rsidR="004923B0">
        <w:rPr>
          <w:noProof/>
        </w:rPr>
        <w:t>3</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12</w:t>
      </w:r>
      <w:r w:rsidR="00DE71E4">
        <w:rPr>
          <w:noProof/>
        </w:rPr>
        <w:fldChar w:fldCharType="end"/>
      </w:r>
      <w:r w:rsidRPr="00751956">
        <w:t xml:space="preserve">: Dark current density </w:t>
      </w:r>
      <w:r w:rsidRPr="00AA1528">
        <w:rPr>
          <w:i/>
        </w:rPr>
        <w:t>vs</w:t>
      </w:r>
      <w:r w:rsidRPr="00751956">
        <w:t>. bias at different temperatures for an LWIR detector from R120 wafer. The inset shows the fitted activation energy for the Arrhenius plot of the device dark current.</w:t>
      </w:r>
      <w:bookmarkEnd w:id="389"/>
      <w:bookmarkEnd w:id="390"/>
    </w:p>
    <w:p w14:paraId="0ED575DE" w14:textId="77777777" w:rsidR="00BC27EB" w:rsidRPr="00BC27EB" w:rsidRDefault="00BC27EB" w:rsidP="00BC27EB"/>
    <w:p w14:paraId="19D85B5F" w14:textId="77777777" w:rsidR="009216D0" w:rsidRDefault="009216D0" w:rsidP="006E5211">
      <w:pPr>
        <w:pStyle w:val="Heading3"/>
      </w:pPr>
      <w:bookmarkStart w:id="391" w:name="_Toc466134150"/>
      <w:bookmarkStart w:id="392" w:name="_Toc469534255"/>
      <w:r w:rsidRPr="00751956">
        <w:t>Optical performance</w:t>
      </w:r>
      <w:bookmarkEnd w:id="391"/>
      <w:bookmarkEnd w:id="392"/>
    </w:p>
    <w:p w14:paraId="1C36044F" w14:textId="5B114D01" w:rsidR="00AC161A" w:rsidRPr="00AC161A" w:rsidRDefault="00AC161A" w:rsidP="00E70D4E">
      <w:pPr>
        <w:pStyle w:val="Heading4"/>
      </w:pPr>
      <w:bookmarkStart w:id="393" w:name="_Toc469534256"/>
      <w:r w:rsidRPr="004801E0">
        <w:rPr>
          <w:noProof/>
        </w:rPr>
        <w:t>Respo</w:t>
      </w:r>
      <w:r w:rsidR="004801E0" w:rsidRPr="004801E0">
        <w:rPr>
          <w:noProof/>
        </w:rPr>
        <w:t>n</w:t>
      </w:r>
      <w:r w:rsidRPr="004801E0">
        <w:rPr>
          <w:noProof/>
        </w:rPr>
        <w:t>sivity</w:t>
      </w:r>
      <w:bookmarkEnd w:id="393"/>
    </w:p>
    <w:p w14:paraId="5F501866" w14:textId="1D989880" w:rsidR="00323750" w:rsidRDefault="009216D0" w:rsidP="001A7332">
      <w:pPr>
        <w:ind w:firstLine="720"/>
        <w:rPr>
          <w:rFonts w:asciiTheme="majorHAnsi" w:hAnsiTheme="majorHAnsi" w:cstheme="majorHAnsi"/>
        </w:rPr>
      </w:pPr>
      <w:r w:rsidRPr="00751956">
        <w:rPr>
          <w:rFonts w:asciiTheme="majorHAnsi" w:hAnsiTheme="majorHAnsi" w:cstheme="majorHAnsi"/>
        </w:rPr>
        <w:t>The optical response characterization of the devices was performed using a 600 K blackbody source with a 0.76 cm aperture size positioned 30 cm away from the</w:t>
      </w:r>
      <w:r w:rsidR="008C5F72">
        <w:rPr>
          <w:rFonts w:asciiTheme="majorHAnsi" w:hAnsiTheme="majorHAnsi" w:cstheme="majorHAnsi"/>
        </w:rPr>
        <w:t xml:space="preserve"> device under test</w:t>
      </w:r>
      <w:r w:rsidRPr="00751956">
        <w:rPr>
          <w:rFonts w:asciiTheme="majorHAnsi" w:hAnsiTheme="majorHAnsi" w:cstheme="majorHAnsi"/>
        </w:rPr>
        <w:t xml:space="preserve"> </w:t>
      </w:r>
      <w:r w:rsidR="008C5F72">
        <w:rPr>
          <w:rFonts w:asciiTheme="majorHAnsi" w:hAnsiTheme="majorHAnsi" w:cstheme="majorHAnsi"/>
        </w:rPr>
        <w:t>(</w:t>
      </w:r>
      <w:r w:rsidRPr="00751956">
        <w:rPr>
          <w:rFonts w:asciiTheme="majorHAnsi" w:hAnsiTheme="majorHAnsi" w:cstheme="majorHAnsi"/>
        </w:rPr>
        <w:t>DUT</w:t>
      </w:r>
      <w:r w:rsidR="008C5F72">
        <w:rPr>
          <w:rFonts w:asciiTheme="majorHAnsi" w:hAnsiTheme="majorHAnsi" w:cstheme="majorHAnsi"/>
        </w:rPr>
        <w:t xml:space="preserve">). </w:t>
      </w:r>
      <w:r w:rsidRPr="00751956">
        <w:rPr>
          <w:rFonts w:asciiTheme="majorHAnsi" w:hAnsiTheme="majorHAnsi" w:cstheme="majorHAnsi"/>
        </w:rPr>
        <w:t>The device 100% cutoff wavelength was ~9.2 μm at 78 K and extended to ~11.4 μm at 220 K. For devices from the R120 wafer, the device response increased by raising the device temperature and was not bias-dependent up to 167 K. However, at higher temp</w:t>
      </w:r>
      <w:r w:rsidR="008C5F72">
        <w:rPr>
          <w:rFonts w:asciiTheme="majorHAnsi" w:hAnsiTheme="majorHAnsi" w:cstheme="majorHAnsi"/>
        </w:rPr>
        <w:t>eratures (as shown in Figure 3-13</w:t>
      </w:r>
      <w:r w:rsidRPr="00751956">
        <w:rPr>
          <w:rFonts w:asciiTheme="majorHAnsi" w:hAnsiTheme="majorHAnsi" w:cstheme="majorHAnsi"/>
        </w:rPr>
        <w:t xml:space="preserve">), the maximum response was achieved under some level of reverse bias. Notice that a somewhat higher reverse bias was required to reach maximum response at higher device temperature. The zero-bias response spectra at temperatures of 240 and 250 K are also </w:t>
      </w:r>
      <w:r w:rsidR="008C5F72">
        <w:rPr>
          <w:rFonts w:asciiTheme="majorHAnsi" w:hAnsiTheme="majorHAnsi" w:cstheme="majorHAnsi"/>
        </w:rPr>
        <w:t xml:space="preserve">shown in the inset </w:t>
      </w:r>
      <w:r w:rsidR="008C5F72" w:rsidRPr="004801E0">
        <w:rPr>
          <w:rFonts w:asciiTheme="majorHAnsi" w:hAnsiTheme="majorHAnsi" w:cstheme="majorHAnsi"/>
          <w:noProof/>
        </w:rPr>
        <w:t>to</w:t>
      </w:r>
      <w:r w:rsidR="008C5F72">
        <w:rPr>
          <w:rFonts w:asciiTheme="majorHAnsi" w:hAnsiTheme="majorHAnsi" w:cstheme="majorHAnsi"/>
        </w:rPr>
        <w:t xml:space="preserve"> Figure </w:t>
      </w:r>
      <w:r w:rsidR="008C5F72">
        <w:rPr>
          <w:rFonts w:asciiTheme="majorHAnsi" w:hAnsiTheme="majorHAnsi" w:cstheme="majorHAnsi"/>
        </w:rPr>
        <w:lastRenderedPageBreak/>
        <w:t>3-13</w:t>
      </w:r>
      <w:r w:rsidRPr="00751956">
        <w:rPr>
          <w:rFonts w:asciiTheme="majorHAnsi" w:hAnsiTheme="majorHAnsi" w:cstheme="majorHAnsi"/>
        </w:rPr>
        <w:t xml:space="preserve">. For these temperatures, we were not able to sufficiently bias these detectors, because the dark current overloaded the current amplifier. While some uncertainty exists in the accuracy of the calibrated photoresponse at elevated temperatures, it is clear that the device photoresponse sharply decreases at high temperatures (the calibrated response at 240 K was more than 4 times lower than the response at 125 K), which is indicative of significantly shorter diffusion length at elevated temperatures. Therefore, the absorbers thicknesses in each stage should </w:t>
      </w:r>
      <w:r w:rsidR="00F9169F">
        <w:rPr>
          <w:rFonts w:asciiTheme="majorHAnsi" w:hAnsiTheme="majorHAnsi" w:cstheme="majorHAnsi"/>
        </w:rPr>
        <w:t xml:space="preserve">be </w:t>
      </w:r>
      <w:r w:rsidRPr="00751956">
        <w:rPr>
          <w:rFonts w:asciiTheme="majorHAnsi" w:hAnsiTheme="majorHAnsi" w:cstheme="majorHAnsi"/>
        </w:rPr>
        <w:t xml:space="preserve">further </w:t>
      </w:r>
      <w:r w:rsidRPr="004801E0">
        <w:rPr>
          <w:rFonts w:asciiTheme="majorHAnsi" w:hAnsiTheme="majorHAnsi" w:cstheme="majorHAnsi"/>
          <w:noProof/>
        </w:rPr>
        <w:t>reduced</w:t>
      </w:r>
      <w:r w:rsidRPr="00751956">
        <w:rPr>
          <w:rFonts w:asciiTheme="majorHAnsi" w:hAnsiTheme="majorHAnsi" w:cstheme="majorHAnsi"/>
        </w:rPr>
        <w:t xml:space="preserve"> to achieve full response under zero-bias condition.</w:t>
      </w:r>
    </w:p>
    <w:p w14:paraId="1EC4E8C2" w14:textId="1AEF45F0" w:rsidR="009216D0" w:rsidRDefault="00323750" w:rsidP="001A7332">
      <w:pPr>
        <w:ind w:firstLine="720"/>
        <w:rPr>
          <w:rFonts w:asciiTheme="majorHAnsi" w:hAnsiTheme="majorHAnsi" w:cstheme="majorHAnsi"/>
        </w:rPr>
      </w:pPr>
      <w:r>
        <w:rPr>
          <w:rFonts w:asciiTheme="majorHAnsi" w:hAnsiTheme="majorHAnsi" w:cstheme="majorHAnsi"/>
        </w:rPr>
        <w:t xml:space="preserve">The bias </w:t>
      </w:r>
      <w:r w:rsidRPr="004801E0">
        <w:rPr>
          <w:rFonts w:asciiTheme="majorHAnsi" w:hAnsiTheme="majorHAnsi" w:cstheme="majorHAnsi"/>
          <w:noProof/>
        </w:rPr>
        <w:t>dependency</w:t>
      </w:r>
      <w:r>
        <w:rPr>
          <w:rFonts w:asciiTheme="majorHAnsi" w:hAnsiTheme="majorHAnsi" w:cstheme="majorHAnsi"/>
        </w:rPr>
        <w:t xml:space="preserve"> of the response at high temperatures is an indicator of inefficiencies in the carrier transport process, which could be ascribed to the decreased diffusion length. </w:t>
      </w:r>
      <w:r w:rsidRPr="00751956">
        <w:rPr>
          <w:rFonts w:asciiTheme="majorHAnsi" w:hAnsiTheme="majorHAnsi" w:cstheme="majorHAnsi"/>
        </w:rPr>
        <w:t xml:space="preserve">Switching of the residual doping from </w:t>
      </w:r>
      <w:r w:rsidRPr="00751956">
        <w:rPr>
          <w:rFonts w:asciiTheme="majorHAnsi" w:hAnsiTheme="majorHAnsi" w:cstheme="majorHAnsi"/>
          <w:i/>
        </w:rPr>
        <w:t>p</w:t>
      </w:r>
      <w:r w:rsidRPr="00751956">
        <w:rPr>
          <w:rFonts w:asciiTheme="majorHAnsi" w:hAnsiTheme="majorHAnsi" w:cstheme="majorHAnsi"/>
        </w:rPr>
        <w:t xml:space="preserve">-type to </w:t>
      </w:r>
      <w:r w:rsidRPr="00751956">
        <w:rPr>
          <w:rFonts w:asciiTheme="majorHAnsi" w:hAnsiTheme="majorHAnsi" w:cstheme="majorHAnsi"/>
          <w:i/>
        </w:rPr>
        <w:t>n</w:t>
      </w:r>
      <w:r w:rsidRPr="00751956">
        <w:rPr>
          <w:rFonts w:asciiTheme="majorHAnsi" w:hAnsiTheme="majorHAnsi" w:cstheme="majorHAnsi"/>
        </w:rPr>
        <w:t xml:space="preserve">-type for InAs/GaSb SL material has been reported in </w:t>
      </w:r>
      <w:r w:rsidRPr="00751956">
        <w:rPr>
          <w:rFonts w:asciiTheme="majorHAnsi" w:hAnsiTheme="majorHAnsi" w:cstheme="majorHAnsi"/>
        </w:rPr>
        <w:fldChar w:fldCharType="begin">
          <w:fldData xml:space="preserve">PEVuZE5vdGU+PENpdGU+PEF1dGhvcj5LaG9zaGFraGxhZ2g8L0F1dGhvcj48WWVhcj4yMDEwPC9Z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</w:fldData>
        </w:fldChar>
      </w:r>
      <w:r w:rsidR="001A7332">
        <w:rPr>
          <w:rFonts w:asciiTheme="majorHAnsi" w:hAnsiTheme="majorHAnsi" w:cstheme="majorHAnsi"/>
        </w:rPr>
        <w:instrText xml:space="preserve"> ADDIN EN.CITE </w:instrText>
      </w:r>
      <w:r w:rsidR="001A7332">
        <w:rPr>
          <w:rFonts w:asciiTheme="majorHAnsi" w:hAnsiTheme="majorHAnsi" w:cstheme="majorHAnsi"/>
        </w:rPr>
        <w:fldChar w:fldCharType="begin">
          <w:fldData xml:space="preserve">PEVuZE5vdGU+PENpdGU+PEF1dGhvcj5LaG9zaGFraGxhZ2g8L0F1dGhvcj48WWVhcj4yMDEwPC9Z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</w:fldData>
        </w:fldChar>
      </w:r>
      <w:r w:rsidR="001A7332">
        <w:rPr>
          <w:rFonts w:asciiTheme="majorHAnsi" w:hAnsiTheme="majorHAnsi" w:cstheme="majorHAnsi"/>
        </w:rPr>
        <w:instrText xml:space="preserve"> ADDIN EN.CITE.DATA </w:instrText>
      </w:r>
      <w:r w:rsidR="001A7332">
        <w:rPr>
          <w:rFonts w:asciiTheme="majorHAnsi" w:hAnsiTheme="majorHAnsi" w:cstheme="majorHAnsi"/>
        </w:rPr>
      </w:r>
      <w:r w:rsidR="001A7332">
        <w:rPr>
          <w:rFonts w:asciiTheme="majorHAnsi" w:hAnsiTheme="majorHAnsi" w:cstheme="majorHAnsi"/>
        </w:rPr>
        <w:fldChar w:fldCharType="end"/>
      </w:r>
      <w:r w:rsidRPr="00751956">
        <w:rPr>
          <w:rFonts w:asciiTheme="majorHAnsi" w:hAnsiTheme="majorHAnsi" w:cstheme="majorHAnsi"/>
        </w:rPr>
      </w:r>
      <w:r w:rsidRPr="00751956">
        <w:rPr>
          <w:rFonts w:asciiTheme="majorHAnsi" w:hAnsiTheme="majorHAnsi" w:cstheme="majorHAnsi"/>
        </w:rPr>
        <w:fldChar w:fldCharType="separate"/>
      </w:r>
      <w:r w:rsidR="001A7332">
        <w:rPr>
          <w:rFonts w:asciiTheme="majorHAnsi" w:hAnsiTheme="majorHAnsi" w:cstheme="majorHAnsi"/>
          <w:noProof/>
        </w:rPr>
        <w:t>[</w:t>
      </w:r>
      <w:hyperlink w:anchor="_ENREF_6_9" w:tooltip="Khoshakhlagh, 2010 #117" w:history="1">
        <w:r w:rsidR="00B67D72" w:rsidRPr="004E1CE3">
          <w:rPr>
            <w:rStyle w:val="Hyperlink"/>
            <w:rFonts w:asciiTheme="majorHAnsi" w:hAnsiTheme="majorHAnsi" w:cstheme="majorHAnsi"/>
            <w:noProof/>
          </w:rPr>
          <w:t>9-11</w:t>
        </w:r>
      </w:hyperlink>
      <w:r w:rsidR="001A7332">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Studies of mid-wave infrared InAs/GaSb SLs</w:t>
      </w:r>
    </w:p>
    <w:p w14:paraId="5EB2D0A1" w14:textId="263DC16D" w:rsidR="00581D3D" w:rsidRDefault="004F4411" w:rsidP="00581D3D">
      <w:r w:rsidRPr="00581D3D">
        <w:t xml:space="preserve">confirm that the material becomes </w:t>
      </w:r>
      <w:r w:rsidRPr="00AA1528">
        <w:rPr>
          <w:i/>
        </w:rPr>
        <w:t>n</w:t>
      </w:r>
      <w:r w:rsidRPr="00581D3D">
        <w:t xml:space="preserve">-type for temperatures higher than 120 K </w:t>
      </w:r>
      <w:r w:rsidRPr="00581D3D">
        <w:fldChar w:fldCharType="begin"/>
      </w:r>
      <w:r w:rsidR="001A7332" w:rsidRPr="00581D3D">
        <w:instrText xml:space="preserve"> ADDIN EN.CITE &lt;EndNote&gt;&lt;Cite&gt;&lt;Author&gt;Cervera&lt;/Author&gt;&lt;Year&gt;2009&lt;/Year&gt;&lt;RecNum&gt;120&lt;/RecNum&gt;&lt;DisplayText&gt;[11]&lt;/DisplayText&gt;&lt;record&gt;&lt;rec-number&gt;120&lt;/rec-number&gt;&lt;foreign-keys&gt;&lt;key app="EN" db-id="wffwxtaf25x9dsev9z2pza5jtfxt2zrptw9r" timestamp="1477607061"&gt;120&lt;/key&gt;&lt;/foreign-keys&gt;&lt;ref-type name="Journal Article"&gt;17&lt;/ref-type&gt;&lt;contributors&gt;&lt;authors&gt;&lt;author&gt;Cervera, C&lt;/author&gt;&lt;author&gt;Rodriguez, JB&lt;/author&gt;&lt;author&gt;Perez, JP&lt;/author&gt;&lt;author&gt;Ait-Kaci, H&lt;/author&gt;&lt;author&gt;Chaghi, R&lt;/author&gt;&lt;author&gt;Konczewicz, Leszek&lt;/author&gt;&lt;author&gt;Contreras, Sylvie&lt;/author&gt;&lt;author&gt;Christol, P&lt;/author&gt;&lt;/authors&gt;&lt;/contributors&gt;&lt;titles&gt;&lt;title&gt;Unambiguous determination of carrier concentration and mobility for InAs/GaSb superlattice photodiode optimization&lt;/title&gt;&lt;secondary-title&gt;Journal of Applied Physics&lt;/secondary-title&gt;&lt;/titles&gt;&lt;periodical&gt;&lt;full-title&gt;Journal of Applied Physics&lt;/full-title&gt;&lt;/periodical&gt;&lt;pages&gt;033709&lt;/pages&gt;&lt;volume&gt;106&lt;/volume&gt;&lt;number&gt;3&lt;/number&gt;&lt;dates&gt;&lt;year&gt;2009&lt;/year&gt;&lt;/dates&gt;&lt;isbn&gt;0021-8979&lt;/isbn&gt;&lt;urls&gt;&lt;/urls&gt;&lt;/record&gt;&lt;/Cite&gt;&lt;/EndNote&gt;</w:instrText>
      </w:r>
      <w:r w:rsidRPr="00581D3D">
        <w:fldChar w:fldCharType="separate"/>
      </w:r>
      <w:r w:rsidR="001A7332" w:rsidRPr="00581D3D">
        <w:t>[</w:t>
      </w:r>
      <w:hyperlink w:anchor="_ENREF_6_11" w:tooltip="Cervera, 2009 #120" w:history="1">
        <w:r w:rsidR="00B67D72" w:rsidRPr="004E1CE3">
          <w:rPr>
            <w:rStyle w:val="Hyperlink"/>
          </w:rPr>
          <w:t>11</w:t>
        </w:r>
      </w:hyperlink>
      <w:r w:rsidR="001A7332" w:rsidRPr="00581D3D">
        <w:t>]</w:t>
      </w:r>
      <w:r w:rsidRPr="00581D3D">
        <w:fldChar w:fldCharType="end"/>
      </w:r>
      <w:r w:rsidRPr="00581D3D">
        <w:t xml:space="preserve">. </w:t>
      </w:r>
    </w:p>
    <w:p w14:paraId="21287ABC" w14:textId="4140CB64" w:rsidR="00581D3D" w:rsidRPr="00751956" w:rsidRDefault="00581D3D" w:rsidP="00581D3D">
      <w:pPr>
        <w:jc w:val="center"/>
        <w:rPr>
          <w:rFonts w:asciiTheme="majorHAnsi" w:hAnsiTheme="majorHAnsi" w:cstheme="majorHAnsi"/>
        </w:rPr>
      </w:pPr>
      <w:r w:rsidRPr="00751956">
        <w:rPr>
          <w:rFonts w:asciiTheme="majorHAnsi" w:hAnsiTheme="majorHAnsi" w:cstheme="majorHAnsi"/>
          <w:noProof/>
          <w:lang w:bidi="ar-SA"/>
        </w:rPr>
        <w:drawing>
          <wp:inline distT="0" distB="0" distL="0" distR="0" wp14:anchorId="7BA3C2D7" wp14:editId="14FE4299">
            <wp:extent cx="3774557" cy="2889504"/>
            <wp:effectExtent l="0" t="0" r="0" b="635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Ri-R120.jpg"/>
                    <pic:cNvPicPr/>
                  </pic:nvPicPr>
                  <pic:blipFill rotWithShape="1">
                    <a:blip r:embed="rId62" cstate="print">
                      <a:extLst>
                        <a:ext uri="{28A0092B-C50C-407E-A947-70E740481C1C}">
                          <a14:useLocalDpi xmlns:a14="http://schemas.microsoft.com/office/drawing/2010/main" val="0"/>
                        </a:ext>
                      </a:extLst>
                    </a:blip>
                    <a:srcRect l="7666" t="7773" r="11859" b="4406"/>
                    <a:stretch/>
                  </pic:blipFill>
                  <pic:spPr bwMode="auto">
                    <a:xfrm>
                      <a:off x="0" y="0"/>
                      <a:ext cx="3774557" cy="2889504"/>
                    </a:xfrm>
                    <a:prstGeom prst="rect">
                      <a:avLst/>
                    </a:prstGeom>
                    <a:ln>
                      <a:noFill/>
                    </a:ln>
                    <a:extLst>
                      <a:ext uri="{53640926-AAD7-44D8-BBD7-CCE9431645EC}">
                        <a14:shadowObscured xmlns:a14="http://schemas.microsoft.com/office/drawing/2010/main"/>
                      </a:ext>
                    </a:extLst>
                  </pic:spPr>
                </pic:pic>
              </a:graphicData>
            </a:graphic>
          </wp:inline>
        </w:drawing>
      </w:r>
    </w:p>
    <w:p w14:paraId="28F93645" w14:textId="347E3BFE" w:rsidR="00581D3D" w:rsidRPr="00751956" w:rsidRDefault="00581D3D" w:rsidP="00581D3D">
      <w:pPr>
        <w:pStyle w:val="Caption"/>
      </w:pPr>
      <w:bookmarkStart w:id="394" w:name="_Toc466134235"/>
      <w:bookmarkStart w:id="395" w:name="_Toc469516758"/>
      <w:r w:rsidRPr="00751956">
        <w:t xml:space="preserve">Figure </w:t>
      </w:r>
      <w:r w:rsidR="00DE71E4">
        <w:fldChar w:fldCharType="begin"/>
      </w:r>
      <w:r w:rsidR="00DE71E4">
        <w:instrText xml:space="preserve"> STYLEREF 1 \s </w:instrText>
      </w:r>
      <w:r w:rsidR="00DE71E4">
        <w:fldChar w:fldCharType="separate"/>
      </w:r>
      <w:r w:rsidR="004923B0">
        <w:rPr>
          <w:noProof/>
        </w:rPr>
        <w:t>3</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13</w:t>
      </w:r>
      <w:r w:rsidR="00DE71E4">
        <w:rPr>
          <w:noProof/>
        </w:rPr>
        <w:fldChar w:fldCharType="end"/>
      </w:r>
      <w:r w:rsidRPr="00751956">
        <w:t>: Responsivity spectra of a photodetector from R120 wafer at temperatures up to 220 K. Inset shows its zero-bias responsivity spectra at 240 and 250 K.</w:t>
      </w:r>
      <w:bookmarkEnd w:id="394"/>
      <w:bookmarkEnd w:id="395"/>
      <w:r w:rsidRPr="00751956">
        <w:t xml:space="preserve"> </w:t>
      </w:r>
    </w:p>
    <w:p w14:paraId="43ED5F96" w14:textId="63CAE3F0" w:rsidR="008C5F72" w:rsidRDefault="00581D3D" w:rsidP="00D81770">
      <w:pPr>
        <w:ind w:firstLine="720"/>
        <w:rPr>
          <w:rFonts w:asciiTheme="majorHAnsi" w:hAnsiTheme="majorHAnsi" w:cstheme="majorHAnsi"/>
        </w:rPr>
      </w:pPr>
      <w:r w:rsidRPr="00581D3D">
        <w:lastRenderedPageBreak/>
        <w:t>There is a strong possibility for a carrier-type alteration to occur at lower temperatures for LWIR photodetectors due to thicker layers of InAs that are included in each SL period. The resulting lower diffusion length of holes and the revered designed utilized in these photodetectors could negate the carrier collection.</w:t>
      </w:r>
    </w:p>
    <w:p w14:paraId="0478E0ED" w14:textId="77777777" w:rsidR="00AC161A" w:rsidRPr="00751956" w:rsidRDefault="00AC161A" w:rsidP="00E70D4E">
      <w:pPr>
        <w:pStyle w:val="Heading4"/>
      </w:pPr>
      <w:bookmarkStart w:id="396" w:name="_Toc469534257"/>
      <w:r>
        <w:t>Detectivity</w:t>
      </w:r>
      <w:bookmarkEnd w:id="396"/>
    </w:p>
    <w:p w14:paraId="71FAF236" w14:textId="10CF43AD" w:rsidR="004F4411" w:rsidRPr="008C5F72" w:rsidRDefault="009216D0" w:rsidP="00581D3D">
      <w:pPr>
        <w:ind w:firstLine="720"/>
        <w:rPr>
          <w:rFonts w:asciiTheme="majorHAnsi" w:hAnsiTheme="majorHAnsi" w:cstheme="majorHAnsi"/>
        </w:rPr>
      </w:pPr>
      <w:r w:rsidRPr="00751956">
        <w:rPr>
          <w:rFonts w:asciiTheme="majorHAnsi" w:hAnsiTheme="majorHAnsi" w:cstheme="majorHAnsi"/>
        </w:rPr>
        <w:t>The detectivity for a representative device from R120 wafer is displayed in Figure 3-</w:t>
      </w:r>
      <w:r w:rsidR="008C5F72">
        <w:rPr>
          <w:rFonts w:asciiTheme="majorHAnsi" w:hAnsiTheme="majorHAnsi" w:cstheme="majorHAnsi"/>
        </w:rPr>
        <w:t>14</w:t>
      </w:r>
      <w:r w:rsidRPr="00751956">
        <w:rPr>
          <w:rFonts w:asciiTheme="majorHAnsi" w:hAnsiTheme="majorHAnsi" w:cstheme="majorHAnsi"/>
        </w:rPr>
        <w:t xml:space="preserve"> at different temperatures. At 78 K, the highest </w:t>
      </w:r>
      <w:r w:rsidRPr="00751956">
        <w:rPr>
          <w:rFonts w:asciiTheme="majorHAnsi" w:hAnsiTheme="majorHAnsi" w:cstheme="majorHAnsi"/>
          <w:i/>
        </w:rPr>
        <w:t>D</w:t>
      </w:r>
      <w:r w:rsidRPr="00AA1528">
        <w:rPr>
          <w:rFonts w:asciiTheme="majorHAnsi" w:hAnsiTheme="majorHAnsi" w:cstheme="majorHAnsi"/>
          <w:vertAlign w:val="superscript"/>
        </w:rPr>
        <w:t>*</w:t>
      </w:r>
      <w:r w:rsidRPr="00751956">
        <w:rPr>
          <w:rFonts w:asciiTheme="majorHAnsi" w:hAnsiTheme="majorHAnsi" w:cstheme="majorHAnsi"/>
        </w:rPr>
        <w:t xml:space="preserve"> for R120 and R121 wafers at </w:t>
      </w:r>
      <w:r w:rsidRPr="00751956">
        <w:rPr>
          <w:rFonts w:asciiTheme="majorHAnsi" w:hAnsiTheme="majorHAnsi" w:cstheme="majorHAnsi"/>
          <w:i/>
        </w:rPr>
        <w:t xml:space="preserve">λ </w:t>
      </w:r>
      <w:r w:rsidRPr="00751956">
        <w:rPr>
          <w:rFonts w:asciiTheme="majorHAnsi" w:hAnsiTheme="majorHAnsi" w:cstheme="majorHAnsi"/>
        </w:rPr>
        <w:t xml:space="preserve">= </w:t>
      </w:r>
      <w:r w:rsidR="004F4411" w:rsidRPr="00751956">
        <w:rPr>
          <w:rFonts w:asciiTheme="majorHAnsi" w:hAnsiTheme="majorHAnsi" w:cstheme="majorHAnsi"/>
        </w:rPr>
        <w:t xml:space="preserve">8.0 μm under </w:t>
      </w:r>
      <w:r w:rsidR="004F4411" w:rsidRPr="004801E0">
        <w:rPr>
          <w:rFonts w:asciiTheme="majorHAnsi" w:hAnsiTheme="majorHAnsi" w:cstheme="majorHAnsi"/>
          <w:noProof/>
        </w:rPr>
        <w:t>zero-bias</w:t>
      </w:r>
      <w:r w:rsidR="004F4411" w:rsidRPr="00751956">
        <w:rPr>
          <w:rFonts w:asciiTheme="majorHAnsi" w:hAnsiTheme="majorHAnsi" w:cstheme="majorHAnsi"/>
        </w:rPr>
        <w:t xml:space="preserve"> operation was 3.7</w:t>
      </w:r>
      <w:r w:rsidR="004F4411" w:rsidRPr="00751956">
        <w:rPr>
          <w:rFonts w:asciiTheme="majorHAnsi" w:hAnsiTheme="majorHAnsi" w:cstheme="majorHAnsi"/>
        </w:rPr>
        <w:sym w:font="Symbol" w:char="F0B4"/>
      </w:r>
      <w:r w:rsidR="004F4411" w:rsidRPr="00751956">
        <w:rPr>
          <w:rFonts w:asciiTheme="majorHAnsi" w:hAnsiTheme="majorHAnsi" w:cstheme="majorHAnsi"/>
        </w:rPr>
        <w:t>10</w:t>
      </w:r>
      <w:r w:rsidR="004F4411" w:rsidRPr="00751956">
        <w:rPr>
          <w:rFonts w:asciiTheme="majorHAnsi" w:hAnsiTheme="majorHAnsi" w:cstheme="majorHAnsi"/>
          <w:vertAlign w:val="superscript"/>
        </w:rPr>
        <w:t>10</w:t>
      </w:r>
      <w:r w:rsidR="004F4411" w:rsidRPr="00751956">
        <w:rPr>
          <w:rFonts w:asciiTheme="majorHAnsi" w:hAnsiTheme="majorHAnsi" w:cstheme="majorHAnsi"/>
        </w:rPr>
        <w:t xml:space="preserve"> cm.Hz</w:t>
      </w:r>
      <w:r w:rsidR="004F4411" w:rsidRPr="00751956">
        <w:rPr>
          <w:rFonts w:asciiTheme="majorHAnsi" w:hAnsiTheme="majorHAnsi" w:cstheme="majorHAnsi"/>
          <w:vertAlign w:val="superscript"/>
        </w:rPr>
        <w:t>1/2</w:t>
      </w:r>
      <w:r w:rsidR="004F4411" w:rsidRPr="00751956">
        <w:rPr>
          <w:rFonts w:asciiTheme="majorHAnsi" w:hAnsiTheme="majorHAnsi" w:cstheme="majorHAnsi"/>
        </w:rPr>
        <w:t>/W</w:t>
      </w:r>
      <w:r w:rsidR="004F4411" w:rsidRPr="008C5F72">
        <w:rPr>
          <w:rFonts w:asciiTheme="majorHAnsi" w:hAnsiTheme="majorHAnsi" w:cstheme="majorHAnsi"/>
        </w:rPr>
        <w:t>.</w:t>
      </w:r>
      <w:r w:rsidR="004F4411" w:rsidRPr="00751956">
        <w:rPr>
          <w:rFonts w:asciiTheme="majorHAnsi" w:hAnsiTheme="majorHAnsi" w:cstheme="majorHAnsi"/>
          <w:color w:val="00B050"/>
        </w:rPr>
        <w:t xml:space="preserve"> </w:t>
      </w:r>
      <w:r w:rsidR="004F4411" w:rsidRPr="00751956">
        <w:rPr>
          <w:rFonts w:asciiTheme="majorHAnsi" w:hAnsiTheme="majorHAnsi" w:cstheme="majorHAnsi"/>
        </w:rPr>
        <w:t xml:space="preserve">In contrast to the response curves that have their maximum at relatively large reverse bias, particularly at high temperatures, </w:t>
      </w:r>
      <w:r w:rsidR="004F4411" w:rsidRPr="00751956">
        <w:rPr>
          <w:rFonts w:asciiTheme="majorHAnsi" w:hAnsiTheme="majorHAnsi" w:cstheme="majorHAnsi"/>
          <w:i/>
        </w:rPr>
        <w:t>D</w:t>
      </w:r>
      <w:r w:rsidR="004F4411" w:rsidRPr="00AA1528">
        <w:rPr>
          <w:rFonts w:asciiTheme="majorHAnsi" w:hAnsiTheme="majorHAnsi" w:cstheme="majorHAnsi"/>
          <w:vertAlign w:val="superscript"/>
        </w:rPr>
        <w:t>*</w:t>
      </w:r>
      <w:r w:rsidR="004F4411">
        <w:rPr>
          <w:rFonts w:asciiTheme="majorHAnsi" w:hAnsiTheme="majorHAnsi" w:cstheme="majorHAnsi"/>
        </w:rPr>
        <w:t xml:space="preserve"> </w:t>
      </w:r>
      <w:r w:rsidR="004F4411" w:rsidRPr="00751956">
        <w:rPr>
          <w:rFonts w:asciiTheme="majorHAnsi" w:hAnsiTheme="majorHAnsi" w:cstheme="majorHAnsi"/>
        </w:rPr>
        <w:t>did not increase with</w:t>
      </w:r>
      <w:r w:rsidR="004F4411">
        <w:rPr>
          <w:rFonts w:asciiTheme="majorHAnsi" w:hAnsiTheme="majorHAnsi" w:cstheme="majorHAnsi"/>
        </w:rPr>
        <w:t xml:space="preserve"> </w:t>
      </w:r>
      <w:r w:rsidR="004F4411" w:rsidRPr="00751956">
        <w:rPr>
          <w:rFonts w:asciiTheme="majorHAnsi" w:hAnsiTheme="majorHAnsi" w:cstheme="majorHAnsi"/>
        </w:rPr>
        <w:t>reverse bias. We also note that although the device resistance was higher at a small reverse bias compared to the zero-bias resistance</w:t>
      </w:r>
      <w:r w:rsidR="001A7332">
        <w:rPr>
          <w:rFonts w:asciiTheme="majorHAnsi" w:hAnsiTheme="majorHAnsi" w:cstheme="majorHAnsi"/>
        </w:rPr>
        <w:t xml:space="preserve"> </w:t>
      </w:r>
      <w:r w:rsidR="001A7332" w:rsidRPr="00751956">
        <w:rPr>
          <w:rFonts w:asciiTheme="majorHAnsi" w:hAnsiTheme="majorHAnsi" w:cstheme="majorHAnsi"/>
        </w:rPr>
        <w:t xml:space="preserve"> (lower Johnson noise), the increased dark current under a reverse bias (larger shot</w:t>
      </w:r>
      <w:r w:rsidR="001A7332">
        <w:rPr>
          <w:rFonts w:asciiTheme="majorHAnsi" w:hAnsiTheme="majorHAnsi" w:cstheme="majorHAnsi"/>
        </w:rPr>
        <w:t xml:space="preserve"> </w:t>
      </w:r>
      <w:r w:rsidR="001A7332" w:rsidRPr="00751956">
        <w:rPr>
          <w:rFonts w:asciiTheme="majorHAnsi" w:hAnsiTheme="majorHAnsi" w:cstheme="majorHAnsi"/>
        </w:rPr>
        <w:t xml:space="preserve">noise) had a more significant influence on the device signal to noise ratio, resulting in a reduced value of </w:t>
      </w:r>
      <w:r w:rsidR="001A7332" w:rsidRPr="00751956">
        <w:rPr>
          <w:rFonts w:asciiTheme="majorHAnsi" w:hAnsiTheme="majorHAnsi" w:cstheme="majorHAnsi"/>
          <w:i/>
        </w:rPr>
        <w:t>D</w:t>
      </w:r>
      <w:r w:rsidR="001A7332" w:rsidRPr="00AA1528">
        <w:rPr>
          <w:rFonts w:asciiTheme="majorHAnsi" w:hAnsiTheme="majorHAnsi" w:cstheme="majorHAnsi"/>
          <w:vertAlign w:val="superscript"/>
        </w:rPr>
        <w:t>*</w:t>
      </w:r>
      <w:r w:rsidR="001A7332" w:rsidRPr="00751956">
        <w:rPr>
          <w:rFonts w:asciiTheme="majorHAnsi" w:hAnsiTheme="majorHAnsi" w:cstheme="majorHAnsi"/>
        </w:rPr>
        <w:t xml:space="preserve">. </w:t>
      </w:r>
    </w:p>
    <w:p w14:paraId="432AFD53" w14:textId="77777777" w:rsidR="009216D0" w:rsidRPr="00751956" w:rsidRDefault="009216D0" w:rsidP="00DB1AE2">
      <w:pPr>
        <w:spacing w:line="240" w:lineRule="auto"/>
        <w:jc w:val="center"/>
        <w:rPr>
          <w:rFonts w:asciiTheme="majorHAnsi" w:hAnsiTheme="majorHAnsi" w:cstheme="majorHAnsi"/>
        </w:rPr>
      </w:pPr>
      <w:r w:rsidRPr="00751956">
        <w:rPr>
          <w:rFonts w:asciiTheme="majorHAnsi" w:hAnsiTheme="majorHAnsi" w:cstheme="majorHAnsi"/>
          <w:noProof/>
          <w:lang w:bidi="ar-SA"/>
        </w:rPr>
        <w:drawing>
          <wp:inline distT="0" distB="0" distL="0" distR="0" wp14:anchorId="70918820" wp14:editId="62ED6FB7">
            <wp:extent cx="3598224" cy="2703600"/>
            <wp:effectExtent l="0" t="0" r="254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Figure-7.jpg"/>
                    <pic:cNvPicPr/>
                  </pic:nvPicPr>
                  <pic:blipFill rotWithShape="1">
                    <a:blip r:embed="rId63" cstate="print">
                      <a:extLst>
                        <a:ext uri="{28A0092B-C50C-407E-A947-70E740481C1C}">
                          <a14:useLocalDpi xmlns:a14="http://schemas.microsoft.com/office/drawing/2010/main" val="0"/>
                        </a:ext>
                      </a:extLst>
                    </a:blip>
                    <a:srcRect l="8256" t="8820" r="12303" b="6135"/>
                    <a:stretch/>
                  </pic:blipFill>
                  <pic:spPr bwMode="auto">
                    <a:xfrm>
                      <a:off x="0" y="0"/>
                      <a:ext cx="3612887" cy="2714618"/>
                    </a:xfrm>
                    <a:prstGeom prst="rect">
                      <a:avLst/>
                    </a:prstGeom>
                    <a:ln>
                      <a:noFill/>
                    </a:ln>
                    <a:extLst>
                      <a:ext uri="{53640926-AAD7-44D8-BBD7-CCE9431645EC}">
                        <a14:shadowObscured xmlns:a14="http://schemas.microsoft.com/office/drawing/2010/main"/>
                      </a:ext>
                    </a:extLst>
                  </pic:spPr>
                </pic:pic>
              </a:graphicData>
            </a:graphic>
          </wp:inline>
        </w:drawing>
      </w:r>
    </w:p>
    <w:p w14:paraId="63452ECB" w14:textId="17D6DD17" w:rsidR="009216D0" w:rsidRPr="00751956" w:rsidRDefault="009216D0" w:rsidP="007A5882">
      <w:pPr>
        <w:pStyle w:val="Caption"/>
      </w:pPr>
      <w:bookmarkStart w:id="397" w:name="_Toc466134236"/>
      <w:bookmarkStart w:id="398" w:name="_Toc469516759"/>
      <w:r w:rsidRPr="00751956">
        <w:t xml:space="preserve">Figure </w:t>
      </w:r>
      <w:r w:rsidR="00DE71E4">
        <w:fldChar w:fldCharType="begin"/>
      </w:r>
      <w:r w:rsidR="00DE71E4">
        <w:instrText xml:space="preserve"> STYLEREF 1 \s </w:instrText>
      </w:r>
      <w:r w:rsidR="00DE71E4">
        <w:fldChar w:fldCharType="separate"/>
      </w:r>
      <w:r w:rsidR="004923B0">
        <w:rPr>
          <w:noProof/>
        </w:rPr>
        <w:t>3</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14</w:t>
      </w:r>
      <w:r w:rsidR="00DE71E4">
        <w:rPr>
          <w:noProof/>
        </w:rPr>
        <w:fldChar w:fldCharType="end"/>
      </w:r>
      <w:r w:rsidRPr="00751956">
        <w:t xml:space="preserve">: Detectivity </w:t>
      </w:r>
      <w:r w:rsidRPr="00751956">
        <w:rPr>
          <w:i/>
        </w:rPr>
        <w:t>D</w:t>
      </w:r>
      <w:r w:rsidRPr="00AA1528">
        <w:rPr>
          <w:vertAlign w:val="superscript"/>
        </w:rPr>
        <w:t>*</w:t>
      </w:r>
      <w:r w:rsidRPr="00751956">
        <w:t xml:space="preserve"> for a detector made from R120 wafer at temperatures up to 220 K.</w:t>
      </w:r>
      <w:bookmarkEnd w:id="397"/>
      <w:bookmarkEnd w:id="398"/>
      <w:r w:rsidRPr="00751956">
        <w:t xml:space="preserve"> </w:t>
      </w:r>
    </w:p>
    <w:p w14:paraId="770EC697" w14:textId="77777777" w:rsidR="009D64DF" w:rsidRPr="009216D0" w:rsidRDefault="009D64DF" w:rsidP="006E5211">
      <w:pPr>
        <w:pStyle w:val="Heading2"/>
      </w:pPr>
      <w:bookmarkStart w:id="399" w:name="_Toc466134143"/>
      <w:bookmarkStart w:id="400" w:name="_Toc469534258"/>
      <w:r>
        <w:lastRenderedPageBreak/>
        <w:t>Very long-</w:t>
      </w:r>
      <w:r w:rsidRPr="009216D0">
        <w:t>wavelength ICIPs</w:t>
      </w:r>
      <w:bookmarkEnd w:id="399"/>
      <w:bookmarkEnd w:id="400"/>
    </w:p>
    <w:p w14:paraId="0CE589BE" w14:textId="78BED6C9" w:rsidR="009D64DF" w:rsidRPr="005D0268" w:rsidRDefault="009D64DF" w:rsidP="006E5211">
      <w:pPr>
        <w:pStyle w:val="Heading3"/>
      </w:pPr>
      <w:bookmarkStart w:id="401" w:name="_Toc466134144"/>
      <w:bookmarkStart w:id="402" w:name="_Toc469534259"/>
      <w:r w:rsidRPr="009216D0">
        <w:t xml:space="preserve">Device design, </w:t>
      </w:r>
      <w:r w:rsidRPr="004801E0">
        <w:rPr>
          <w:noProof/>
        </w:rPr>
        <w:t>growth</w:t>
      </w:r>
      <w:r w:rsidR="004801E0" w:rsidRPr="004801E0">
        <w:rPr>
          <w:noProof/>
        </w:rPr>
        <w:t>,</w:t>
      </w:r>
      <w:r w:rsidRPr="009216D0">
        <w:t xml:space="preserve"> and fabrication</w:t>
      </w:r>
      <w:bookmarkEnd w:id="401"/>
      <w:bookmarkEnd w:id="402"/>
    </w:p>
    <w:p w14:paraId="5CE1ED4D" w14:textId="13BD2629" w:rsidR="0023599D" w:rsidRPr="00751956" w:rsidRDefault="009D64DF" w:rsidP="001A7332">
      <w:pPr>
        <w:ind w:firstLine="720"/>
        <w:rPr>
          <w:rFonts w:asciiTheme="majorHAnsi" w:hAnsiTheme="majorHAnsi" w:cstheme="majorHAnsi"/>
        </w:rPr>
      </w:pPr>
      <w:r w:rsidRPr="00751956">
        <w:rPr>
          <w:rFonts w:asciiTheme="majorHAnsi" w:hAnsiTheme="majorHAnsi" w:cstheme="majorHAnsi"/>
        </w:rPr>
        <w:t>A set of three photo-current matched ICIP structures was designed to target the VLWIR region. For this set, each SL period was composed of 45-Ȧ-thick InAs and 21.2-Ȧ-thick GaSb layers, with a thin InSb (4.8 Ȧ) layer inserted into the GaSb-on-InAs layers as an interface to compensate the tensile strain introduced by the relatively thick InAs layers. The two- and three-stage devices had 568-nm and 639-nm-thick absorbers. The three-stage detectors had an additional stage with a 752.6–nm- thick absorber. To compare the performance of ICIPs with that of single-stage detectors, the third structure was a one-stage device with the absorber thickness of 1.96 µm, equal to the total thickness of the abs</w:t>
      </w:r>
      <w:r>
        <w:rPr>
          <w:rFonts w:asciiTheme="majorHAnsi" w:hAnsiTheme="majorHAnsi" w:cstheme="majorHAnsi"/>
        </w:rPr>
        <w:t>orbers in the three-stage device</w:t>
      </w:r>
      <w:r w:rsidRPr="00751956">
        <w:rPr>
          <w:rFonts w:asciiTheme="majorHAnsi" w:hAnsiTheme="majorHAnsi" w:cstheme="majorHAnsi"/>
        </w:rPr>
        <w:t>. The schematic structure for these ICIPs is shown in Figure 3-1</w:t>
      </w:r>
      <w:r w:rsidR="005D0268">
        <w:rPr>
          <w:rFonts w:asciiTheme="majorHAnsi" w:hAnsiTheme="majorHAnsi" w:cstheme="majorHAnsi"/>
        </w:rPr>
        <w:t>5</w:t>
      </w:r>
      <w:r w:rsidRPr="00751956">
        <w:rPr>
          <w:rFonts w:asciiTheme="majorHAnsi" w:hAnsiTheme="majorHAnsi" w:cstheme="majorHAnsi"/>
        </w:rPr>
        <w:t xml:space="preserve">. In order to make electrons the minority carriers, half of the GaSb layers in the SL absorbers were </w:t>
      </w:r>
      <w:r w:rsidRPr="00751956">
        <w:rPr>
          <w:rFonts w:asciiTheme="majorHAnsi" w:hAnsiTheme="majorHAnsi" w:cstheme="majorHAnsi"/>
          <w:i/>
        </w:rPr>
        <w:t>p</w:t>
      </w:r>
      <w:r w:rsidRPr="00751956">
        <w:rPr>
          <w:rFonts w:asciiTheme="majorHAnsi" w:hAnsiTheme="majorHAnsi" w:cstheme="majorHAnsi"/>
        </w:rPr>
        <w:t>-doped with a doping density of 3.9×10</w:t>
      </w:r>
      <w:r w:rsidRPr="00751956">
        <w:rPr>
          <w:rFonts w:asciiTheme="majorHAnsi" w:hAnsiTheme="majorHAnsi" w:cstheme="majorHAnsi"/>
          <w:vertAlign w:val="superscript"/>
        </w:rPr>
        <w:t>16</w:t>
      </w:r>
      <w:r w:rsidRPr="00751956">
        <w:rPr>
          <w:rFonts w:asciiTheme="majorHAnsi" w:hAnsiTheme="majorHAnsi" w:cstheme="majorHAnsi"/>
        </w:rPr>
        <w:t xml:space="preserve"> cm</w:t>
      </w:r>
      <w:r w:rsidRPr="00751956">
        <w:rPr>
          <w:rFonts w:asciiTheme="majorHAnsi" w:hAnsiTheme="majorHAnsi" w:cstheme="majorHAnsi"/>
          <w:vertAlign w:val="superscript"/>
        </w:rPr>
        <w:t>-3</w:t>
      </w:r>
      <w:r w:rsidRPr="00751956">
        <w:rPr>
          <w:rFonts w:asciiTheme="majorHAnsi" w:hAnsiTheme="majorHAnsi" w:cstheme="majorHAnsi"/>
        </w:rPr>
        <w:t>. The electron and hole barriers in each of these devices</w:t>
      </w:r>
      <w:r w:rsidR="0023599D">
        <w:rPr>
          <w:rFonts w:asciiTheme="majorHAnsi" w:hAnsiTheme="majorHAnsi" w:cstheme="majorHAnsi"/>
        </w:rPr>
        <w:t xml:space="preserve"> had </w:t>
      </w:r>
      <w:r w:rsidRPr="00751956">
        <w:rPr>
          <w:rFonts w:asciiTheme="majorHAnsi" w:hAnsiTheme="majorHAnsi" w:cstheme="majorHAnsi"/>
        </w:rPr>
        <w:t xml:space="preserve">identical designs and all the ICIPs were grown by MBE on non-intentionally doped GaSb substrates at OU. After growth, square mesa devices with edge lengths ranging from 200 to 1000 μm were fabricated using conventional contact UV lithography and </w:t>
      </w:r>
      <w:r w:rsidR="00375283">
        <w:rPr>
          <w:rFonts w:asciiTheme="majorHAnsi" w:hAnsiTheme="majorHAnsi" w:cstheme="majorHAnsi"/>
        </w:rPr>
        <w:t xml:space="preserve">chemical </w:t>
      </w:r>
      <w:r w:rsidRPr="00751956">
        <w:rPr>
          <w:rFonts w:asciiTheme="majorHAnsi" w:hAnsiTheme="majorHAnsi" w:cstheme="majorHAnsi"/>
        </w:rPr>
        <w:t>wet etching. A 228-nm-</w:t>
      </w:r>
      <w:r w:rsidRPr="009549BA">
        <w:rPr>
          <w:rFonts w:asciiTheme="majorHAnsi" w:hAnsiTheme="majorHAnsi" w:cstheme="majorHAnsi"/>
        </w:rPr>
        <w:t xml:space="preserve"> </w:t>
      </w:r>
      <w:r w:rsidRPr="00751956">
        <w:rPr>
          <w:rFonts w:asciiTheme="majorHAnsi" w:hAnsiTheme="majorHAnsi" w:cstheme="majorHAnsi"/>
        </w:rPr>
        <w:t>thick Si</w:t>
      </w:r>
      <w:r w:rsidRPr="00751956">
        <w:rPr>
          <w:rFonts w:asciiTheme="majorHAnsi" w:hAnsiTheme="majorHAnsi" w:cstheme="majorHAnsi"/>
          <w:vertAlign w:val="subscript"/>
        </w:rPr>
        <w:t>3</w:t>
      </w:r>
      <w:r w:rsidRPr="00751956">
        <w:rPr>
          <w:rFonts w:asciiTheme="majorHAnsi" w:hAnsiTheme="majorHAnsi" w:cstheme="majorHAnsi"/>
        </w:rPr>
        <w:t>N</w:t>
      </w:r>
      <w:r w:rsidRPr="00751956">
        <w:rPr>
          <w:rFonts w:asciiTheme="majorHAnsi" w:hAnsiTheme="majorHAnsi" w:cstheme="majorHAnsi"/>
          <w:vertAlign w:val="subscript"/>
        </w:rPr>
        <w:t>4</w:t>
      </w:r>
      <w:r w:rsidRPr="00751956">
        <w:rPr>
          <w:rFonts w:asciiTheme="majorHAnsi" w:hAnsiTheme="majorHAnsi" w:cstheme="majorHAnsi"/>
        </w:rPr>
        <w:t xml:space="preserve"> layer was used as the passivation layer for these detectors and the top and bottom contacts consisted of sputtered 30-nm-thick Ti and 300-nm-thick Au layers (no</w:t>
      </w:r>
      <w:r w:rsidR="0023599D">
        <w:rPr>
          <w:rFonts w:asciiTheme="majorHAnsi" w:hAnsiTheme="majorHAnsi" w:cstheme="majorHAnsi"/>
        </w:rPr>
        <w:t xml:space="preserve"> </w:t>
      </w:r>
      <w:r w:rsidR="0023599D" w:rsidRPr="00751956">
        <w:rPr>
          <w:rFonts w:asciiTheme="majorHAnsi" w:hAnsiTheme="majorHAnsi" w:cstheme="majorHAnsi"/>
        </w:rPr>
        <w:t xml:space="preserve">contact annealing was performed). </w:t>
      </w:r>
    </w:p>
    <w:p w14:paraId="6259946A" w14:textId="77777777" w:rsidR="009D64DF" w:rsidRDefault="009D64DF" w:rsidP="009D64DF">
      <w:pPr>
        <w:rPr>
          <w:rFonts w:asciiTheme="majorHAnsi" w:hAnsiTheme="majorHAnsi" w:cstheme="majorHAnsi"/>
        </w:rPr>
      </w:pPr>
    </w:p>
    <w:p w14:paraId="219F8080" w14:textId="77777777" w:rsidR="009D64DF" w:rsidRPr="00751956" w:rsidRDefault="009D64DF" w:rsidP="00DB1AE2">
      <w:pPr>
        <w:spacing w:line="240" w:lineRule="auto"/>
        <w:rPr>
          <w:rFonts w:asciiTheme="majorHAnsi" w:hAnsiTheme="majorHAnsi" w:cstheme="majorHAnsi"/>
        </w:rPr>
      </w:pPr>
      <w:r w:rsidRPr="00751956">
        <w:rPr>
          <w:rFonts w:asciiTheme="majorHAnsi" w:hAnsiTheme="majorHAnsi" w:cstheme="majorHAnsi"/>
          <w:noProof/>
          <w:lang w:bidi="ar-SA"/>
        </w:rPr>
        <w:lastRenderedPageBreak/>
        <w:drawing>
          <wp:inline distT="0" distB="0" distL="0" distR="0" wp14:anchorId="605A1ECC" wp14:editId="6E8F4F68">
            <wp:extent cx="5394960" cy="303466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VLWIR Structures.png"/>
                    <pic:cNvPicPr/>
                  </pic:nvPicPr>
                  <pic:blipFill>
                    <a:blip r:embed="rId64">
                      <a:extLst>
                        <a:ext uri="{28A0092B-C50C-407E-A947-70E740481C1C}">
                          <a14:useLocalDpi xmlns:a14="http://schemas.microsoft.com/office/drawing/2010/main" val="0"/>
                        </a:ext>
                      </a:extLst>
                    </a:blip>
                    <a:stretch>
                      <a:fillRect/>
                    </a:stretch>
                  </pic:blipFill>
                  <pic:spPr>
                    <a:xfrm>
                      <a:off x="0" y="0"/>
                      <a:ext cx="5394960" cy="3034665"/>
                    </a:xfrm>
                    <a:prstGeom prst="rect">
                      <a:avLst/>
                    </a:prstGeom>
                  </pic:spPr>
                </pic:pic>
              </a:graphicData>
            </a:graphic>
          </wp:inline>
        </w:drawing>
      </w:r>
    </w:p>
    <w:p w14:paraId="7F1167BE" w14:textId="0AB40F66" w:rsidR="009D64DF" w:rsidRDefault="009D64DF" w:rsidP="007A5882">
      <w:pPr>
        <w:pStyle w:val="Caption"/>
      </w:pPr>
      <w:bookmarkStart w:id="403" w:name="_Toc466134228"/>
      <w:bookmarkStart w:id="404" w:name="_Toc469516760"/>
      <w:r w:rsidRPr="00751956">
        <w:t xml:space="preserve">Figure </w:t>
      </w:r>
      <w:r w:rsidR="00DE71E4">
        <w:fldChar w:fldCharType="begin"/>
      </w:r>
      <w:r w:rsidR="00DE71E4">
        <w:instrText xml:space="preserve"> STYLEREF 1 \s</w:instrText>
      </w:r>
      <w:r w:rsidR="00DE71E4">
        <w:instrText xml:space="preserve"> </w:instrText>
      </w:r>
      <w:r w:rsidR="00DE71E4">
        <w:fldChar w:fldCharType="separate"/>
      </w:r>
      <w:r w:rsidR="004923B0">
        <w:rPr>
          <w:noProof/>
        </w:rPr>
        <w:t>3</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15</w:t>
      </w:r>
      <w:r w:rsidR="00DE71E4">
        <w:rPr>
          <w:noProof/>
        </w:rPr>
        <w:fldChar w:fldCharType="end"/>
      </w:r>
      <w:r w:rsidRPr="00751956">
        <w:t>: Schematic structure of the three VLWIR detectors.</w:t>
      </w:r>
      <w:bookmarkEnd w:id="403"/>
      <w:bookmarkEnd w:id="404"/>
    </w:p>
    <w:p w14:paraId="06601C40" w14:textId="77777777" w:rsidR="00BC27EB" w:rsidRPr="00BC27EB" w:rsidRDefault="00BC27EB" w:rsidP="00BC27EB"/>
    <w:p w14:paraId="1683E5D2" w14:textId="77777777" w:rsidR="009D64DF" w:rsidRPr="009216D0" w:rsidRDefault="009D64DF" w:rsidP="006E5211">
      <w:pPr>
        <w:pStyle w:val="Heading3"/>
      </w:pPr>
      <w:bookmarkStart w:id="405" w:name="_Toc466134145"/>
      <w:bookmarkStart w:id="406" w:name="_Toc469534260"/>
      <w:r w:rsidRPr="00751956">
        <w:t>Electrical performance</w:t>
      </w:r>
      <w:bookmarkEnd w:id="405"/>
      <w:bookmarkEnd w:id="406"/>
    </w:p>
    <w:p w14:paraId="5D1474F7" w14:textId="7DCFDF8A" w:rsidR="009D64DF" w:rsidRPr="00751956" w:rsidRDefault="009D64DF" w:rsidP="001A7332">
      <w:pPr>
        <w:ind w:firstLine="720"/>
        <w:rPr>
          <w:rFonts w:asciiTheme="majorHAnsi" w:hAnsiTheme="majorHAnsi" w:cstheme="majorHAnsi"/>
        </w:rPr>
      </w:pPr>
      <w:r w:rsidRPr="00751956">
        <w:rPr>
          <w:rFonts w:asciiTheme="majorHAnsi" w:hAnsiTheme="majorHAnsi" w:cstheme="majorHAnsi"/>
        </w:rPr>
        <w:t>As shown in Figure 3-1</w:t>
      </w:r>
      <w:r w:rsidR="005D0268">
        <w:rPr>
          <w:rFonts w:asciiTheme="majorHAnsi" w:hAnsiTheme="majorHAnsi" w:cstheme="majorHAnsi"/>
        </w:rPr>
        <w:t>5</w:t>
      </w:r>
      <w:r w:rsidRPr="00751956">
        <w:rPr>
          <w:rFonts w:asciiTheme="majorHAnsi" w:hAnsiTheme="majorHAnsi" w:cstheme="majorHAnsi"/>
        </w:rPr>
        <w:t xml:space="preserve">, the VLWIR ICIPs had </w:t>
      </w:r>
      <w:r w:rsidR="004801E0" w:rsidRPr="004801E0">
        <w:rPr>
          <w:rFonts w:asciiTheme="majorHAnsi" w:hAnsiTheme="majorHAnsi" w:cstheme="majorHAnsi"/>
          <w:noProof/>
        </w:rPr>
        <w:t xml:space="preserve">a </w:t>
      </w:r>
      <w:r w:rsidRPr="004801E0">
        <w:rPr>
          <w:rFonts w:asciiTheme="majorHAnsi" w:hAnsiTheme="majorHAnsi" w:cstheme="majorHAnsi"/>
          <w:noProof/>
        </w:rPr>
        <w:t>reverse</w:t>
      </w:r>
      <w:r w:rsidRPr="00751956">
        <w:rPr>
          <w:rFonts w:asciiTheme="majorHAnsi" w:hAnsiTheme="majorHAnsi" w:cstheme="majorHAnsi"/>
        </w:rPr>
        <w:t xml:space="preserve"> configuration. Since the</w:t>
      </w:r>
      <w:r>
        <w:rPr>
          <w:rFonts w:asciiTheme="majorHAnsi" w:hAnsiTheme="majorHAnsi" w:cstheme="majorHAnsi"/>
        </w:rPr>
        <w:t xml:space="preserve"> hole barrier is at the top of each</w:t>
      </w:r>
      <w:r w:rsidRPr="00751956">
        <w:rPr>
          <w:rFonts w:asciiTheme="majorHAnsi" w:hAnsiTheme="majorHAnsi" w:cstheme="majorHAnsi"/>
        </w:rPr>
        <w:t xml:space="preserve"> stage, the device is under reverse bias when a positive </w:t>
      </w:r>
      <w:r>
        <w:rPr>
          <w:rFonts w:asciiTheme="majorHAnsi" w:hAnsiTheme="majorHAnsi" w:cstheme="majorHAnsi"/>
        </w:rPr>
        <w:t>voltage</w:t>
      </w:r>
      <w:r w:rsidR="004801E0" w:rsidRPr="004801E0">
        <w:rPr>
          <w:rFonts w:asciiTheme="majorHAnsi" w:hAnsiTheme="majorHAnsi" w:cstheme="majorHAnsi"/>
          <w:noProof/>
        </w:rPr>
        <w:t xml:space="preserve"> is applied to</w:t>
      </w:r>
      <w:r w:rsidRPr="00751956">
        <w:rPr>
          <w:rFonts w:asciiTheme="majorHAnsi" w:hAnsiTheme="majorHAnsi" w:cstheme="majorHAnsi"/>
        </w:rPr>
        <w:t xml:space="preserve"> the top contact. Dark current density (</w:t>
      </w:r>
      <w:r w:rsidRPr="00751956">
        <w:rPr>
          <w:rFonts w:asciiTheme="majorHAnsi" w:hAnsiTheme="majorHAnsi" w:cstheme="majorHAnsi"/>
          <w:i/>
        </w:rPr>
        <w:t>J</w:t>
      </w:r>
      <w:r w:rsidRPr="00AA1528">
        <w:rPr>
          <w:rFonts w:asciiTheme="majorHAnsi" w:hAnsiTheme="majorHAnsi" w:cstheme="majorHAnsi"/>
          <w:vertAlign w:val="subscript"/>
        </w:rPr>
        <w:t>d</w:t>
      </w:r>
      <w:r w:rsidRPr="00751956">
        <w:rPr>
          <w:rFonts w:asciiTheme="majorHAnsi" w:hAnsiTheme="majorHAnsi" w:cstheme="majorHAnsi"/>
        </w:rPr>
        <w:t xml:space="preserve">) </w:t>
      </w:r>
      <w:r w:rsidRPr="00AA1528">
        <w:rPr>
          <w:rFonts w:asciiTheme="majorHAnsi" w:hAnsiTheme="majorHAnsi" w:cstheme="majorHAnsi"/>
          <w:i/>
        </w:rPr>
        <w:t>vs</w:t>
      </w:r>
      <w:r w:rsidRPr="00751956">
        <w:rPr>
          <w:rFonts w:asciiTheme="majorHAnsi" w:hAnsiTheme="majorHAnsi" w:cstheme="majorHAnsi"/>
        </w:rPr>
        <w:t>. bias voltage (</w:t>
      </w:r>
      <w:r w:rsidRPr="00751956">
        <w:rPr>
          <w:rFonts w:asciiTheme="majorHAnsi" w:hAnsiTheme="majorHAnsi" w:cstheme="majorHAnsi"/>
          <w:i/>
        </w:rPr>
        <w:t>V</w:t>
      </w:r>
      <w:r w:rsidRPr="00751956">
        <w:rPr>
          <w:rFonts w:asciiTheme="majorHAnsi" w:hAnsiTheme="majorHAnsi" w:cstheme="majorHAnsi"/>
        </w:rPr>
        <w:t>) for representative one-, two- and three-stage d</w:t>
      </w:r>
      <w:r w:rsidR="00AA1528">
        <w:rPr>
          <w:rFonts w:asciiTheme="majorHAnsi" w:hAnsiTheme="majorHAnsi" w:cstheme="majorHAnsi"/>
        </w:rPr>
        <w:t xml:space="preserve">evices at various temperatures </w:t>
      </w:r>
      <w:r w:rsidR="005D0268">
        <w:rPr>
          <w:rFonts w:asciiTheme="majorHAnsi" w:hAnsiTheme="majorHAnsi" w:cstheme="majorHAnsi"/>
        </w:rPr>
        <w:t>is shown in Figure 3-16</w:t>
      </w:r>
      <w:r w:rsidRPr="00751956">
        <w:rPr>
          <w:rFonts w:asciiTheme="majorHAnsi" w:hAnsiTheme="majorHAnsi" w:cstheme="majorHAnsi"/>
        </w:rPr>
        <w:t>. As displayed in this figure, the dark current density at 78 K for a one-stage device (</w:t>
      </w:r>
      <w:r w:rsidRPr="00751956">
        <w:rPr>
          <w:rFonts w:asciiTheme="majorHAnsi" w:hAnsiTheme="majorHAnsi" w:cstheme="majorHAnsi"/>
          <w:i/>
        </w:rPr>
        <w:t>e.g</w:t>
      </w:r>
      <w:r w:rsidRPr="00751956">
        <w:rPr>
          <w:rFonts w:asciiTheme="majorHAnsi" w:hAnsiTheme="majorHAnsi" w:cstheme="majorHAnsi"/>
        </w:rPr>
        <w:t>.</w:t>
      </w:r>
      <w:r>
        <w:rPr>
          <w:rFonts w:asciiTheme="majorHAnsi" w:hAnsiTheme="majorHAnsi" w:cstheme="majorHAnsi"/>
        </w:rPr>
        <w:t>,</w:t>
      </w:r>
      <w:r w:rsidRPr="00751956">
        <w:rPr>
          <w:rFonts w:asciiTheme="majorHAnsi" w:hAnsiTheme="majorHAnsi" w:cstheme="majorHAnsi"/>
        </w:rPr>
        <w:t xml:space="preserve"> 0.1 A/cm</w:t>
      </w:r>
      <w:r w:rsidRPr="00751956">
        <w:rPr>
          <w:rFonts w:asciiTheme="majorHAnsi" w:hAnsiTheme="majorHAnsi" w:cstheme="majorHAnsi"/>
          <w:vertAlign w:val="superscript"/>
        </w:rPr>
        <w:t>2</w:t>
      </w:r>
      <w:r w:rsidRPr="00751956">
        <w:rPr>
          <w:rFonts w:asciiTheme="majorHAnsi" w:hAnsiTheme="majorHAnsi" w:cstheme="majorHAnsi"/>
        </w:rPr>
        <w:t xml:space="preserve"> at 50 mV) was the highest among all the three detectors. This was expected based on the theory for ideal diffusion-limited detectors. However, the dark current data for some two- and three-stage devices, especially at low temperatures, did not follow what was expected from theoretical predictions </w:t>
      </w:r>
      <w:r w:rsidRPr="00751956">
        <w:rPr>
          <w:rFonts w:asciiTheme="majorHAnsi" w:hAnsiTheme="majorHAnsi" w:cstheme="majorHAnsi"/>
        </w:rPr>
        <w:fldChar w:fldCharType="begin"/>
      </w:r>
      <w:r>
        <w:rPr>
          <w:rFonts w:asciiTheme="majorHAnsi" w:hAnsiTheme="majorHAnsi" w:cstheme="majorHAnsi"/>
        </w:rPr>
        <w:instrText xml:space="preserve"> ADDIN EN.CITE &lt;EndNote&gt;&lt;Cite&gt;&lt;Author&gt;Yang&lt;/Author&gt;&lt;Year&gt;2010&lt;/Year&gt;&lt;RecNum&gt;39&lt;/RecNum&gt;&lt;DisplayText&gt;[6, 7]&lt;/DisplayText&gt;&lt;record&gt;&lt;rec-number&gt;39&lt;/rec-number&gt;&lt;foreign-keys&gt;&lt;key app="EN" db-id="wffwxtaf25x9dsev9z2pza5jtfxt2zrptw9r" timestamp="1474388375"&gt;39&lt;/key&gt;&lt;/foreign-keys&gt;&lt;ref-type name="Journal Article"&gt;17&lt;/ref-type&gt;&lt;contributors&gt;&lt;authors&gt;&lt;author&gt;Yang, Rui Q.&lt;/author&gt;&lt;author&gt;Tian, Zhaobing&lt;/author&gt;&lt;author&gt;Cai, Zhihua&lt;/author&gt;&lt;author&gt;Klem, J. F.&lt;/author&gt;&lt;author&gt;Johnson, Matthew B.&lt;/author&gt;&lt;author&gt;Liu, H. C.&lt;/author&gt;&lt;/authors&gt;&lt;/contributors&gt;&lt;titles&gt;&lt;title&gt;Interband-cascade infrared photodetectors with superlattice absorbers&lt;/title&gt;&lt;secondary-title&gt;Journal of Applied Physics&lt;/secondary-title&gt;&lt;/titles&gt;&lt;periodical&gt;&lt;full-title&gt;Journal of Applied Physics&lt;/full-title&gt;&lt;/periodical&gt;&lt;pages&gt;054514&lt;/pages&gt;&lt;volume&gt;107&lt;/volume&gt;&lt;dates&gt;&lt;year&gt;2010&lt;/year&gt;&lt;/dates&gt;&lt;urls&gt;&lt;related-urls&gt;&lt;url&gt;http://scitation.aip.org/docserver/fulltext/aip/journal/jap/107/5/1.3327415.pdf?expires=1474390181&amp;amp;id=id&amp;amp;accname=2116799&amp;amp;checksum=6B8ABE0445C8BFF72C591EE26ED7F34C&lt;/url&gt;&lt;/related-urls&gt;&lt;/urls&gt;&lt;electronic-resource-num&gt;10.1063/1.3327415&lt;/electronic-resource-num&gt;&lt;/record&gt;&lt;/Cite&gt;&lt;Cite&gt;&lt;Author&gt;Hinkey&lt;/Author&gt;&lt;Year&gt;2013&lt;/Year&gt;&lt;RecNum&gt;82&lt;/RecNum&gt;&lt;record&gt;&lt;rec-number&gt;82&lt;/rec-number&gt;&lt;foreign-keys&gt;&lt;key app="EN" db-id="wffwxtaf25x9dsev9z2pza5jtfxt2zrptw9r" timestamp="1474672817"&gt;82&lt;/key&gt;&lt;/foreign-keys&gt;&lt;ref-type name="Journal Article"&gt;17&lt;/ref-type&gt;&lt;contributors&gt;&lt;authors&gt;&lt;author&gt;Hinkey, Robert T.&lt;/author&gt;&lt;author&gt;Yang, Rui Q.&lt;/author&gt;&lt;/authors&gt;&lt;/contributors&gt;&lt;titles&gt;&lt;title&gt;Theory of multiple-stage interband photovoltaic devices and ultimate performance limit comparison of multiple-stage and single-stage interband infrared detectors&lt;/title&gt;&lt;secondary-title&gt;Journal of Applied Physics&lt;/secondary-title&gt;&lt;/titles&gt;&lt;periodical&gt;&lt;full-title&gt;Journal of Applied Physics&lt;/full-title&gt;&lt;/periodical&gt;&lt;pages&gt;104506&lt;/pages&gt;&lt;volume&gt;114&lt;/volume&gt;&lt;dates&gt;&lt;year&gt;2013&lt;/year&gt;&lt;/dates&gt;&lt;urls&gt;&lt;/urls&gt;&lt;electronic-resource-num&gt;10.1063/1.4820394&lt;/electronic-resource-num&gt;&lt;/record&gt;&lt;/Cite&gt;&lt;/EndNote&gt;</w:instrText>
      </w:r>
      <w:r w:rsidRPr="00751956">
        <w:rPr>
          <w:rFonts w:asciiTheme="majorHAnsi" w:hAnsiTheme="majorHAnsi" w:cstheme="majorHAnsi"/>
        </w:rPr>
        <w:fldChar w:fldCharType="separate"/>
      </w:r>
      <w:r>
        <w:rPr>
          <w:rFonts w:asciiTheme="majorHAnsi" w:hAnsiTheme="majorHAnsi" w:cstheme="majorHAnsi"/>
          <w:noProof/>
        </w:rPr>
        <w:t>[</w:t>
      </w:r>
      <w:hyperlink w:anchor="_ENREF_6_6" w:tooltip="Hinkey, 2013 #82" w:history="1">
        <w:r w:rsidR="00B67D72" w:rsidRPr="004E1CE3">
          <w:rPr>
            <w:rStyle w:val="Hyperlink"/>
            <w:rFonts w:asciiTheme="majorHAnsi" w:hAnsiTheme="majorHAnsi" w:cstheme="majorHAnsi"/>
            <w:noProof/>
          </w:rPr>
          <w:t>6</w:t>
        </w:r>
      </w:hyperlink>
      <w:r>
        <w:rPr>
          <w:rFonts w:asciiTheme="majorHAnsi" w:hAnsiTheme="majorHAnsi" w:cstheme="majorHAnsi"/>
          <w:noProof/>
        </w:rPr>
        <w:t xml:space="preserve">, </w:t>
      </w:r>
      <w:hyperlink w:anchor="_ENREF_6_7" w:tooltip="Yang, 2010 #39" w:history="1">
        <w:r w:rsidR="00B67D72" w:rsidRPr="004E1CE3">
          <w:rPr>
            <w:rStyle w:val="Hyperlink"/>
            <w:rFonts w:asciiTheme="majorHAnsi" w:hAnsiTheme="majorHAnsi" w:cstheme="majorHAnsi"/>
            <w:noProof/>
          </w:rPr>
          <w:t>7</w:t>
        </w:r>
      </w:hyperlink>
      <w:r>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This was likely due to variations in material uniformity and device fabrication.</w:t>
      </w:r>
      <w:r w:rsidR="004065BA">
        <w:rPr>
          <w:rFonts w:asciiTheme="majorHAnsi" w:hAnsiTheme="majorHAnsi" w:cstheme="majorHAnsi"/>
        </w:rPr>
        <w:t xml:space="preserve"> For devices shown in Figure 3-15</w:t>
      </w:r>
      <w:r w:rsidRPr="00751956">
        <w:rPr>
          <w:rFonts w:asciiTheme="majorHAnsi" w:hAnsiTheme="majorHAnsi" w:cstheme="majorHAnsi"/>
        </w:rPr>
        <w:t>, at 50 mV and at 78 K, the dark current density was 25 mA/cm</w:t>
      </w:r>
      <w:r w:rsidRPr="00751956">
        <w:rPr>
          <w:rFonts w:asciiTheme="majorHAnsi" w:hAnsiTheme="majorHAnsi" w:cstheme="majorHAnsi"/>
          <w:vertAlign w:val="superscript"/>
        </w:rPr>
        <w:t>2</w:t>
      </w:r>
      <w:r w:rsidRPr="00751956">
        <w:rPr>
          <w:rFonts w:asciiTheme="majorHAnsi" w:hAnsiTheme="majorHAnsi" w:cstheme="majorHAnsi"/>
        </w:rPr>
        <w:t xml:space="preserve"> for a three-stage device, which was comparable to the corresponding value of 24 </w:t>
      </w:r>
      <w:r w:rsidRPr="00751956">
        <w:rPr>
          <w:rFonts w:asciiTheme="majorHAnsi" w:hAnsiTheme="majorHAnsi" w:cstheme="majorHAnsi"/>
        </w:rPr>
        <w:lastRenderedPageBreak/>
        <w:t>mA/cm</w:t>
      </w:r>
      <w:r w:rsidRPr="00751956">
        <w:rPr>
          <w:rFonts w:asciiTheme="majorHAnsi" w:hAnsiTheme="majorHAnsi" w:cstheme="majorHAnsi"/>
          <w:vertAlign w:val="superscript"/>
        </w:rPr>
        <w:t>2</w:t>
      </w:r>
      <w:r w:rsidRPr="00751956">
        <w:rPr>
          <w:rFonts w:asciiTheme="majorHAnsi" w:hAnsiTheme="majorHAnsi" w:cstheme="majorHAnsi"/>
        </w:rPr>
        <w:t xml:space="preserve"> for a two-stage detector. For a multiple stage detector with diffusion limited dark current, the product of device resistance at zero bias (</w:t>
      </w:r>
      <w:r w:rsidRPr="00751956">
        <w:rPr>
          <w:rFonts w:asciiTheme="majorHAnsi" w:hAnsiTheme="majorHAnsi" w:cstheme="majorHAnsi"/>
          <w:i/>
        </w:rPr>
        <w:t>R</w:t>
      </w:r>
      <w:r w:rsidRPr="00751956">
        <w:rPr>
          <w:rFonts w:asciiTheme="majorHAnsi" w:hAnsiTheme="majorHAnsi" w:cstheme="majorHAnsi"/>
          <w:vertAlign w:val="subscript"/>
        </w:rPr>
        <w:t>0</w:t>
      </w:r>
      <w:r w:rsidRPr="00751956">
        <w:rPr>
          <w:rFonts w:asciiTheme="majorHAnsi" w:hAnsiTheme="majorHAnsi" w:cstheme="majorHAnsi"/>
        </w:rPr>
        <w:t>) and device area (</w:t>
      </w:r>
      <w:r w:rsidRPr="00AA1528">
        <w:rPr>
          <w:rFonts w:asciiTheme="majorHAnsi" w:hAnsiTheme="majorHAnsi" w:cstheme="majorHAnsi"/>
          <w:i/>
        </w:rPr>
        <w:t>A</w:t>
      </w:r>
      <w:r w:rsidRPr="00751956">
        <w:rPr>
          <w:rFonts w:asciiTheme="majorHAnsi" w:hAnsiTheme="majorHAnsi" w:cstheme="majorHAnsi"/>
        </w:rPr>
        <w:t xml:space="preserve">) </w:t>
      </w:r>
      <w:r>
        <w:rPr>
          <w:rFonts w:asciiTheme="majorHAnsi" w:hAnsiTheme="majorHAnsi" w:cstheme="majorHAnsi"/>
        </w:rPr>
        <w:t>is expressed by Equation 2-4. O</w:t>
      </w:r>
      <w:r w:rsidRPr="00751956">
        <w:rPr>
          <w:rFonts w:asciiTheme="majorHAnsi" w:hAnsiTheme="majorHAnsi" w:cstheme="majorHAnsi"/>
        </w:rPr>
        <w:t xml:space="preserve">ne can see that </w:t>
      </w:r>
      <w:r w:rsidRPr="00751956">
        <w:rPr>
          <w:rFonts w:asciiTheme="majorHAnsi" w:hAnsiTheme="majorHAnsi" w:cstheme="majorHAnsi"/>
          <w:i/>
        </w:rPr>
        <w:t>R</w:t>
      </w:r>
      <w:r w:rsidRPr="00751956">
        <w:rPr>
          <w:rFonts w:asciiTheme="majorHAnsi" w:hAnsiTheme="majorHAnsi" w:cstheme="majorHAnsi"/>
          <w:vertAlign w:val="subscript"/>
        </w:rPr>
        <w:t>0</w:t>
      </w:r>
      <w:r w:rsidRPr="00AA1528">
        <w:rPr>
          <w:rFonts w:asciiTheme="majorHAnsi" w:hAnsiTheme="majorHAnsi" w:cstheme="majorHAnsi"/>
          <w:i/>
        </w:rPr>
        <w:t>A</w:t>
      </w:r>
      <w:r w:rsidRPr="00751956">
        <w:rPr>
          <w:rFonts w:asciiTheme="majorHAnsi" w:hAnsiTheme="majorHAnsi" w:cstheme="majorHAnsi"/>
        </w:rPr>
        <w:t xml:space="preserve"> is proportional to the sum of 1/tanh(</w:t>
      </w:r>
      <w:r w:rsidRPr="00751956">
        <w:rPr>
          <w:rFonts w:asciiTheme="majorHAnsi" w:hAnsiTheme="majorHAnsi" w:cstheme="majorHAnsi"/>
          <w:i/>
        </w:rPr>
        <w:t>d</w:t>
      </w:r>
      <w:r w:rsidRPr="00AA1528">
        <w:rPr>
          <w:rFonts w:asciiTheme="majorHAnsi" w:hAnsiTheme="majorHAnsi" w:cstheme="majorHAnsi"/>
          <w:vertAlign w:val="subscript"/>
        </w:rPr>
        <w:t>m</w:t>
      </w:r>
      <w:r w:rsidRPr="00751956">
        <w:rPr>
          <w:rFonts w:asciiTheme="majorHAnsi" w:hAnsiTheme="majorHAnsi" w:cstheme="majorHAnsi"/>
        </w:rPr>
        <w:t>/</w:t>
      </w:r>
      <w:r w:rsidRPr="00751956">
        <w:rPr>
          <w:rFonts w:asciiTheme="majorHAnsi" w:hAnsiTheme="majorHAnsi" w:cstheme="majorHAnsi"/>
          <w:i/>
        </w:rPr>
        <w:t>L</w:t>
      </w:r>
      <w:r w:rsidR="00AA1528" w:rsidRPr="00AA1528">
        <w:rPr>
          <w:rFonts w:asciiTheme="majorHAnsi" w:hAnsiTheme="majorHAnsi" w:cstheme="majorHAnsi"/>
          <w:vertAlign w:val="subscript"/>
        </w:rPr>
        <w:t>e</w:t>
      </w:r>
      <w:r w:rsidRPr="00751956">
        <w:rPr>
          <w:rFonts w:asciiTheme="majorHAnsi" w:hAnsiTheme="majorHAnsi" w:cstheme="majorHAnsi"/>
        </w:rPr>
        <w:t>)</w:t>
      </w:r>
      <w:r>
        <w:rPr>
          <w:rFonts w:asciiTheme="majorHAnsi" w:hAnsiTheme="majorHAnsi" w:cstheme="majorHAnsi"/>
        </w:rPr>
        <w:t xml:space="preserve"> and</w:t>
      </w:r>
      <w:r w:rsidRPr="00751956">
        <w:rPr>
          <w:rFonts w:asciiTheme="majorHAnsi" w:hAnsiTheme="majorHAnsi" w:cstheme="majorHAnsi"/>
        </w:rPr>
        <w:t xml:space="preserve"> will be higher for detectors with more stages, and is lower for de</w:t>
      </w:r>
      <w:r>
        <w:rPr>
          <w:rFonts w:asciiTheme="majorHAnsi" w:hAnsiTheme="majorHAnsi" w:cstheme="majorHAnsi"/>
        </w:rPr>
        <w:t>tectors with longer absorbers. Applying E</w:t>
      </w:r>
      <w:r w:rsidRPr="00751956">
        <w:rPr>
          <w:rFonts w:asciiTheme="majorHAnsi" w:hAnsiTheme="majorHAnsi" w:cstheme="majorHAnsi"/>
        </w:rPr>
        <w:t>quation</w:t>
      </w:r>
      <w:r>
        <w:rPr>
          <w:rFonts w:asciiTheme="majorHAnsi" w:hAnsiTheme="majorHAnsi" w:cstheme="majorHAnsi"/>
        </w:rPr>
        <w:t xml:space="preserve"> 2-4</w:t>
      </w:r>
      <w:r w:rsidRPr="00751956">
        <w:rPr>
          <w:rFonts w:asciiTheme="majorHAnsi" w:hAnsiTheme="majorHAnsi" w:cstheme="majorHAnsi"/>
        </w:rPr>
        <w:t xml:space="preserve"> to VLWIR detectors at 78 K and assuming that the minority carrier diffusion length is much longer than the absorber thickness (</w:t>
      </w:r>
      <w:r w:rsidRPr="00AA1528">
        <w:rPr>
          <w:rFonts w:asciiTheme="majorHAnsi" w:hAnsiTheme="majorHAnsi" w:cstheme="majorHAnsi"/>
          <w:i/>
        </w:rPr>
        <w:t>i</w:t>
      </w:r>
      <w:r w:rsidRPr="00751956">
        <w:rPr>
          <w:rFonts w:asciiTheme="majorHAnsi" w:hAnsiTheme="majorHAnsi" w:cstheme="majorHAnsi"/>
        </w:rPr>
        <w:t>.</w:t>
      </w:r>
      <w:r w:rsidRPr="00AA1528">
        <w:rPr>
          <w:rFonts w:asciiTheme="majorHAnsi" w:hAnsiTheme="majorHAnsi" w:cstheme="majorHAnsi"/>
          <w:i/>
        </w:rPr>
        <w:t>e</w:t>
      </w:r>
      <w:r w:rsidRPr="00751956">
        <w:rPr>
          <w:rFonts w:asciiTheme="majorHAnsi" w:hAnsiTheme="majorHAnsi" w:cstheme="majorHAnsi"/>
        </w:rPr>
        <w:t xml:space="preserve">., </w:t>
      </w:r>
      <w:r w:rsidRPr="00751956">
        <w:rPr>
          <w:rFonts w:asciiTheme="majorHAnsi" w:hAnsiTheme="majorHAnsi" w:cstheme="majorHAnsi"/>
          <w:i/>
        </w:rPr>
        <w:t>d</w:t>
      </w:r>
      <w:r w:rsidRPr="00AA1528">
        <w:rPr>
          <w:rFonts w:asciiTheme="majorHAnsi" w:hAnsiTheme="majorHAnsi" w:cstheme="majorHAnsi"/>
          <w:vertAlign w:val="subscript"/>
        </w:rPr>
        <w:t>m</w:t>
      </w:r>
      <w:r w:rsidRPr="00751956">
        <w:rPr>
          <w:rFonts w:asciiTheme="majorHAnsi" w:hAnsiTheme="majorHAnsi" w:cstheme="majorHAnsi"/>
        </w:rPr>
        <w:t>/</w:t>
      </w:r>
      <w:r w:rsidRPr="00751956">
        <w:rPr>
          <w:rFonts w:asciiTheme="majorHAnsi" w:hAnsiTheme="majorHAnsi" w:cstheme="majorHAnsi"/>
          <w:i/>
        </w:rPr>
        <w:t>L</w:t>
      </w:r>
      <w:r w:rsidR="00AA1528" w:rsidRPr="00AA1528">
        <w:rPr>
          <w:rFonts w:asciiTheme="majorHAnsi" w:hAnsiTheme="majorHAnsi" w:cstheme="majorHAnsi"/>
          <w:vertAlign w:val="subscript"/>
        </w:rPr>
        <w:t>e</w:t>
      </w:r>
      <w:r w:rsidRPr="00751956">
        <w:rPr>
          <w:rFonts w:asciiTheme="majorHAnsi" w:hAnsiTheme="majorHAnsi" w:cstheme="majorHAnsi"/>
        </w:rPr>
        <w:t xml:space="preserve"> &lt;&lt;1), the </w:t>
      </w:r>
      <w:r w:rsidRPr="00751956">
        <w:rPr>
          <w:rFonts w:asciiTheme="majorHAnsi" w:hAnsiTheme="majorHAnsi" w:cstheme="majorHAnsi"/>
          <w:i/>
        </w:rPr>
        <w:t>R</w:t>
      </w:r>
      <w:r w:rsidRPr="00AA1528">
        <w:rPr>
          <w:rFonts w:asciiTheme="majorHAnsi" w:hAnsiTheme="majorHAnsi" w:cstheme="majorHAnsi"/>
          <w:vertAlign w:val="subscript"/>
        </w:rPr>
        <w:t>0</w:t>
      </w:r>
      <w:r w:rsidRPr="00751956">
        <w:rPr>
          <w:rFonts w:asciiTheme="majorHAnsi" w:hAnsiTheme="majorHAnsi" w:cstheme="majorHAnsi"/>
          <w:i/>
        </w:rPr>
        <w:t>A</w:t>
      </w:r>
      <w:r w:rsidRPr="00751956">
        <w:rPr>
          <w:rFonts w:asciiTheme="majorHAnsi" w:hAnsiTheme="majorHAnsi" w:cstheme="majorHAnsi"/>
        </w:rPr>
        <w:t xml:space="preserve"> for two- and three–stage detectors should</w:t>
      </w:r>
      <w:r w:rsidR="00074447">
        <w:rPr>
          <w:rFonts w:asciiTheme="majorHAnsi" w:hAnsiTheme="majorHAnsi" w:cstheme="majorHAnsi"/>
        </w:rPr>
        <w:t xml:space="preserve"> </w:t>
      </w:r>
      <w:r w:rsidR="00074447" w:rsidRPr="00751956">
        <w:rPr>
          <w:rFonts w:asciiTheme="majorHAnsi" w:hAnsiTheme="majorHAnsi" w:cstheme="majorHAnsi"/>
        </w:rPr>
        <w:t xml:space="preserve">be 6.5 and 9.1 times larger than the corresponding value for the one-stage detectors, respectively. The experimentally extracted values of the </w:t>
      </w:r>
      <w:r w:rsidR="00074447" w:rsidRPr="00751956">
        <w:rPr>
          <w:rFonts w:asciiTheme="majorHAnsi" w:hAnsiTheme="majorHAnsi" w:cstheme="majorHAnsi"/>
          <w:i/>
        </w:rPr>
        <w:t>R</w:t>
      </w:r>
      <w:r w:rsidR="00074447" w:rsidRPr="00AA1528">
        <w:rPr>
          <w:rFonts w:asciiTheme="majorHAnsi" w:hAnsiTheme="majorHAnsi" w:cstheme="majorHAnsi"/>
          <w:vertAlign w:val="subscript"/>
        </w:rPr>
        <w:t>0</w:t>
      </w:r>
      <w:r w:rsidR="00074447" w:rsidRPr="00751956">
        <w:rPr>
          <w:rFonts w:asciiTheme="majorHAnsi" w:hAnsiTheme="majorHAnsi" w:cstheme="majorHAnsi"/>
          <w:i/>
        </w:rPr>
        <w:t>A</w:t>
      </w:r>
      <w:r w:rsidR="00074447" w:rsidRPr="00751956">
        <w:rPr>
          <w:rFonts w:asciiTheme="majorHAnsi" w:hAnsiTheme="majorHAnsi" w:cstheme="majorHAnsi"/>
        </w:rPr>
        <w:t xml:space="preserve"> for the two- and three-stage detectors were 2.4 Ω.cm</w:t>
      </w:r>
      <w:r w:rsidR="00074447" w:rsidRPr="00751956">
        <w:rPr>
          <w:rFonts w:asciiTheme="majorHAnsi" w:hAnsiTheme="majorHAnsi" w:cstheme="majorHAnsi"/>
          <w:vertAlign w:val="superscript"/>
        </w:rPr>
        <w:t>2</w:t>
      </w:r>
      <w:r w:rsidR="00074447" w:rsidRPr="00751956">
        <w:rPr>
          <w:rFonts w:asciiTheme="majorHAnsi" w:hAnsiTheme="majorHAnsi" w:cstheme="majorHAnsi"/>
        </w:rPr>
        <w:t xml:space="preserve"> and 2.3 Ω.cm</w:t>
      </w:r>
      <w:r w:rsidR="00074447" w:rsidRPr="00751956">
        <w:rPr>
          <w:rFonts w:asciiTheme="majorHAnsi" w:hAnsiTheme="majorHAnsi" w:cstheme="majorHAnsi"/>
          <w:vertAlign w:val="superscript"/>
        </w:rPr>
        <w:t>2</w:t>
      </w:r>
      <w:r w:rsidR="00074447" w:rsidRPr="00751956">
        <w:rPr>
          <w:rFonts w:asciiTheme="majorHAnsi" w:hAnsiTheme="majorHAnsi" w:cstheme="majorHAnsi"/>
        </w:rPr>
        <w:t>, which are about 4 times higher than that</w:t>
      </w:r>
      <w:r w:rsidR="00074447">
        <w:rPr>
          <w:rFonts w:asciiTheme="majorHAnsi" w:hAnsiTheme="majorHAnsi" w:cstheme="majorHAnsi"/>
        </w:rPr>
        <w:t xml:space="preserve"> </w:t>
      </w:r>
      <w:r w:rsidR="00074447" w:rsidRPr="00751956">
        <w:rPr>
          <w:rFonts w:asciiTheme="majorHAnsi" w:hAnsiTheme="majorHAnsi" w:cstheme="majorHAnsi"/>
        </w:rPr>
        <w:t>of the</w:t>
      </w:r>
      <w:r w:rsidR="00074447">
        <w:rPr>
          <w:rFonts w:asciiTheme="majorHAnsi" w:hAnsiTheme="majorHAnsi" w:cstheme="majorHAnsi"/>
        </w:rPr>
        <w:t xml:space="preserve"> one-</w:t>
      </w:r>
      <w:r w:rsidR="0023599D" w:rsidRPr="0023599D">
        <w:rPr>
          <w:rFonts w:asciiTheme="majorHAnsi" w:hAnsiTheme="majorHAnsi" w:cstheme="majorHAnsi"/>
        </w:rPr>
        <w:t xml:space="preserve"> </w:t>
      </w:r>
      <w:r w:rsidR="0023599D" w:rsidRPr="00751956">
        <w:rPr>
          <w:rFonts w:asciiTheme="majorHAnsi" w:hAnsiTheme="majorHAnsi" w:cstheme="majorHAnsi"/>
        </w:rPr>
        <w:t>stage device (0.56 Ω.cm</w:t>
      </w:r>
      <w:r w:rsidR="0023599D" w:rsidRPr="00751956">
        <w:rPr>
          <w:rFonts w:asciiTheme="majorHAnsi" w:hAnsiTheme="majorHAnsi" w:cstheme="majorHAnsi"/>
          <w:vertAlign w:val="superscript"/>
        </w:rPr>
        <w:t>2</w:t>
      </w:r>
      <w:r w:rsidR="0023599D" w:rsidRPr="00751956">
        <w:rPr>
          <w:rFonts w:asciiTheme="majorHAnsi" w:hAnsiTheme="majorHAnsi" w:cstheme="majorHAnsi"/>
        </w:rPr>
        <w:t xml:space="preserve">). Hence, </w:t>
      </w:r>
      <w:r w:rsidR="0023599D" w:rsidRPr="00751956">
        <w:rPr>
          <w:rFonts w:asciiTheme="majorHAnsi" w:hAnsiTheme="majorHAnsi" w:cstheme="majorHAnsi"/>
          <w:i/>
        </w:rPr>
        <w:t>R</w:t>
      </w:r>
      <w:r w:rsidR="0023599D" w:rsidRPr="00AA1528">
        <w:rPr>
          <w:rFonts w:asciiTheme="majorHAnsi" w:hAnsiTheme="majorHAnsi" w:cstheme="majorHAnsi"/>
          <w:vertAlign w:val="subscript"/>
        </w:rPr>
        <w:t>0</w:t>
      </w:r>
      <w:r w:rsidR="0023599D" w:rsidRPr="00751956">
        <w:rPr>
          <w:rFonts w:asciiTheme="majorHAnsi" w:hAnsiTheme="majorHAnsi" w:cstheme="majorHAnsi"/>
          <w:i/>
        </w:rPr>
        <w:t>A</w:t>
      </w:r>
      <w:r w:rsidR="0023599D" w:rsidRPr="00751956">
        <w:rPr>
          <w:rFonts w:asciiTheme="majorHAnsi" w:hAnsiTheme="majorHAnsi" w:cstheme="majorHAnsi"/>
        </w:rPr>
        <w:t xml:space="preserve"> for multiple-stage devices was not as high as expected from </w:t>
      </w:r>
      <w:r w:rsidR="0023599D">
        <w:rPr>
          <w:rFonts w:asciiTheme="majorHAnsi" w:hAnsiTheme="majorHAnsi" w:cstheme="majorHAnsi"/>
        </w:rPr>
        <w:t>Equation 2-4</w:t>
      </w:r>
      <w:r w:rsidR="0023599D" w:rsidRPr="00751956">
        <w:rPr>
          <w:rFonts w:asciiTheme="majorHAnsi" w:hAnsiTheme="majorHAnsi" w:cstheme="majorHAnsi"/>
        </w:rPr>
        <w:t xml:space="preserve"> in the </w:t>
      </w:r>
      <w:r w:rsidR="0023599D" w:rsidRPr="00751956">
        <w:rPr>
          <w:rFonts w:asciiTheme="majorHAnsi" w:hAnsiTheme="majorHAnsi" w:cstheme="majorHAnsi"/>
          <w:i/>
        </w:rPr>
        <w:t>d</w:t>
      </w:r>
      <w:r w:rsidR="0023599D" w:rsidRPr="00AA1528">
        <w:rPr>
          <w:rFonts w:asciiTheme="majorHAnsi" w:hAnsiTheme="majorHAnsi" w:cstheme="majorHAnsi"/>
          <w:vertAlign w:val="subscript"/>
        </w:rPr>
        <w:t>m</w:t>
      </w:r>
      <w:r w:rsidR="0023599D" w:rsidRPr="00751956">
        <w:rPr>
          <w:rFonts w:asciiTheme="majorHAnsi" w:hAnsiTheme="majorHAnsi" w:cstheme="majorHAnsi"/>
        </w:rPr>
        <w:t>/</w:t>
      </w:r>
      <w:r w:rsidR="0023599D" w:rsidRPr="00751956">
        <w:rPr>
          <w:rFonts w:asciiTheme="majorHAnsi" w:hAnsiTheme="majorHAnsi" w:cstheme="majorHAnsi"/>
          <w:i/>
        </w:rPr>
        <w:t>L</w:t>
      </w:r>
      <w:r w:rsidR="00AA1528" w:rsidRPr="00AA1528">
        <w:rPr>
          <w:rFonts w:asciiTheme="majorHAnsi" w:hAnsiTheme="majorHAnsi" w:cstheme="majorHAnsi"/>
          <w:vertAlign w:val="subscript"/>
        </w:rPr>
        <w:t>e</w:t>
      </w:r>
      <w:r w:rsidR="0023599D" w:rsidRPr="00751956">
        <w:rPr>
          <w:rFonts w:asciiTheme="majorHAnsi" w:hAnsiTheme="majorHAnsi" w:cstheme="majorHAnsi"/>
        </w:rPr>
        <w:t xml:space="preserve"> &lt;&lt;1 limit. This discrepancy indicates that the</w:t>
      </w:r>
      <w:r w:rsidR="00DE1F9F">
        <w:rPr>
          <w:rFonts w:asciiTheme="majorHAnsi" w:hAnsiTheme="majorHAnsi" w:cstheme="majorHAnsi"/>
        </w:rPr>
        <w:t xml:space="preserve"> </w:t>
      </w:r>
      <w:r w:rsidR="00DE1F9F" w:rsidRPr="00751956">
        <w:rPr>
          <w:rFonts w:asciiTheme="majorHAnsi" w:hAnsiTheme="majorHAnsi" w:cstheme="majorHAnsi"/>
        </w:rPr>
        <w:t xml:space="preserve">dark current in these detectors deviated from a diffusion-limited behavior, as mentioned </w:t>
      </w:r>
    </w:p>
    <w:p w14:paraId="74D8131A" w14:textId="77777777" w:rsidR="009D64DF" w:rsidRPr="00751956" w:rsidRDefault="009D64DF" w:rsidP="00DB1AE2">
      <w:pPr>
        <w:spacing w:line="240" w:lineRule="auto"/>
        <w:jc w:val="center"/>
        <w:rPr>
          <w:rFonts w:asciiTheme="majorHAnsi" w:hAnsiTheme="majorHAnsi" w:cstheme="majorHAnsi"/>
        </w:rPr>
      </w:pPr>
      <w:r w:rsidRPr="00751956">
        <w:rPr>
          <w:rFonts w:asciiTheme="majorHAnsi" w:hAnsiTheme="majorHAnsi" w:cstheme="majorHAnsi"/>
          <w:noProof/>
          <w:lang w:bidi="ar-SA"/>
        </w:rPr>
        <w:drawing>
          <wp:inline distT="0" distB="0" distL="0" distR="0" wp14:anchorId="7CEBC702" wp14:editId="0B91529B">
            <wp:extent cx="4097547" cy="3147916"/>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Graph1.jpg"/>
                    <pic:cNvPicPr/>
                  </pic:nvPicPr>
                  <pic:blipFill rotWithShape="1">
                    <a:blip r:embed="rId65" cstate="print">
                      <a:extLst>
                        <a:ext uri="{28A0092B-C50C-407E-A947-70E740481C1C}">
                          <a14:useLocalDpi xmlns:a14="http://schemas.microsoft.com/office/drawing/2010/main" val="0"/>
                        </a:ext>
                      </a:extLst>
                    </a:blip>
                    <a:srcRect l="4569" t="4960" r="4489" b="4625"/>
                    <a:stretch/>
                  </pic:blipFill>
                  <pic:spPr bwMode="auto">
                    <a:xfrm>
                      <a:off x="0" y="0"/>
                      <a:ext cx="4130233" cy="3173027"/>
                    </a:xfrm>
                    <a:prstGeom prst="rect">
                      <a:avLst/>
                    </a:prstGeom>
                    <a:ln>
                      <a:noFill/>
                    </a:ln>
                    <a:extLst>
                      <a:ext uri="{53640926-AAD7-44D8-BBD7-CCE9431645EC}">
                        <a14:shadowObscured xmlns:a14="http://schemas.microsoft.com/office/drawing/2010/main"/>
                      </a:ext>
                    </a:extLst>
                  </pic:spPr>
                </pic:pic>
              </a:graphicData>
            </a:graphic>
          </wp:inline>
        </w:drawing>
      </w:r>
    </w:p>
    <w:p w14:paraId="5EE15CEC" w14:textId="154F8827" w:rsidR="009D64DF" w:rsidRPr="00751956" w:rsidRDefault="009D64DF" w:rsidP="007A5882">
      <w:pPr>
        <w:pStyle w:val="Caption"/>
      </w:pPr>
      <w:bookmarkStart w:id="407" w:name="_Toc466134229"/>
      <w:bookmarkStart w:id="408" w:name="_Toc469516761"/>
      <w:r w:rsidRPr="00751956">
        <w:t xml:space="preserve">Figure </w:t>
      </w:r>
      <w:r w:rsidR="00DE71E4">
        <w:fldChar w:fldCharType="begin"/>
      </w:r>
      <w:r w:rsidR="00DE71E4">
        <w:instrText xml:space="preserve"> STYLEREF 1 \s </w:instrText>
      </w:r>
      <w:r w:rsidR="00DE71E4">
        <w:fldChar w:fldCharType="separate"/>
      </w:r>
      <w:r w:rsidR="004923B0">
        <w:rPr>
          <w:noProof/>
        </w:rPr>
        <w:t>3</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16</w:t>
      </w:r>
      <w:r w:rsidR="00DE71E4">
        <w:rPr>
          <w:noProof/>
        </w:rPr>
        <w:fldChar w:fldCharType="end"/>
      </w:r>
      <w:r w:rsidRPr="00751956">
        <w:t xml:space="preserve">: Dark current density </w:t>
      </w:r>
      <w:r w:rsidRPr="00AA1528">
        <w:rPr>
          <w:i/>
        </w:rPr>
        <w:t>vs</w:t>
      </w:r>
      <w:r w:rsidRPr="00751956">
        <w:t>. bias voltage for one-, two- and three-stage VLWIR ICIPs for 78-143 K.</w:t>
      </w:r>
      <w:bookmarkEnd w:id="407"/>
      <w:bookmarkEnd w:id="408"/>
    </w:p>
    <w:p w14:paraId="46F08D16" w14:textId="77777777" w:rsidR="00E70D4E" w:rsidRPr="00751956" w:rsidRDefault="00E70D4E" w:rsidP="00E70D4E">
      <w:pPr>
        <w:rPr>
          <w:rFonts w:asciiTheme="majorHAnsi" w:hAnsiTheme="majorHAnsi" w:cstheme="majorHAnsi"/>
        </w:rPr>
      </w:pPr>
      <w:r w:rsidRPr="00751956">
        <w:rPr>
          <w:rFonts w:asciiTheme="majorHAnsi" w:hAnsiTheme="majorHAnsi" w:cstheme="majorHAnsi"/>
        </w:rPr>
        <w:lastRenderedPageBreak/>
        <w:t>above, and that the carrier transport is primarily mediated by other processes that cause</w:t>
      </w:r>
    </w:p>
    <w:p w14:paraId="06B6A2E7" w14:textId="71F5D409" w:rsidR="009D64DF" w:rsidRPr="00751956" w:rsidRDefault="009D64DF" w:rsidP="009D64DF">
      <w:pPr>
        <w:rPr>
          <w:rFonts w:asciiTheme="majorHAnsi" w:hAnsiTheme="majorHAnsi" w:cstheme="majorHAnsi"/>
        </w:rPr>
      </w:pPr>
      <w:r w:rsidRPr="00751956">
        <w:rPr>
          <w:rFonts w:asciiTheme="majorHAnsi" w:hAnsiTheme="majorHAnsi" w:cstheme="majorHAnsi"/>
        </w:rPr>
        <w:t>the minority carrier diffusion length to be shorter than the absorber thickness.</w:t>
      </w:r>
      <w:r w:rsidRPr="00751956">
        <w:rPr>
          <w:rFonts w:asciiTheme="majorHAnsi" w:hAnsiTheme="majorHAnsi" w:cstheme="majorHAnsi"/>
          <w:color w:val="FF0000"/>
        </w:rPr>
        <w:t xml:space="preserve"> </w:t>
      </w:r>
      <w:r w:rsidRPr="00751956">
        <w:rPr>
          <w:rFonts w:asciiTheme="majorHAnsi" w:hAnsiTheme="majorHAnsi" w:cstheme="majorHAnsi"/>
        </w:rPr>
        <w:t>If the diffusion length is much shorter than the absorber thicknesses (</w:t>
      </w:r>
      <w:r w:rsidRPr="00751956">
        <w:rPr>
          <w:rFonts w:asciiTheme="majorHAnsi" w:hAnsiTheme="majorHAnsi" w:cstheme="majorHAnsi"/>
          <w:i/>
        </w:rPr>
        <w:t>i</w:t>
      </w:r>
      <w:r w:rsidRPr="00AA1528">
        <w:rPr>
          <w:rFonts w:asciiTheme="majorHAnsi" w:hAnsiTheme="majorHAnsi" w:cstheme="majorHAnsi"/>
        </w:rPr>
        <w:t>.</w:t>
      </w:r>
      <w:r w:rsidRPr="00751956">
        <w:rPr>
          <w:rFonts w:asciiTheme="majorHAnsi" w:hAnsiTheme="majorHAnsi" w:cstheme="majorHAnsi"/>
          <w:i/>
        </w:rPr>
        <w:t>e</w:t>
      </w:r>
      <w:r w:rsidRPr="00AA1528">
        <w:rPr>
          <w:rFonts w:asciiTheme="majorHAnsi" w:hAnsiTheme="majorHAnsi" w:cstheme="majorHAnsi"/>
        </w:rPr>
        <w:t>.</w:t>
      </w:r>
      <w:r w:rsidRPr="00751956">
        <w:rPr>
          <w:rFonts w:asciiTheme="majorHAnsi" w:hAnsiTheme="majorHAnsi" w:cstheme="majorHAnsi"/>
          <w:i/>
        </w:rPr>
        <w:t xml:space="preserve"> d</w:t>
      </w:r>
      <w:r w:rsidRPr="00AA1528">
        <w:rPr>
          <w:rFonts w:asciiTheme="majorHAnsi" w:hAnsiTheme="majorHAnsi" w:cstheme="majorHAnsi"/>
          <w:vertAlign w:val="subscript"/>
        </w:rPr>
        <w:t>m</w:t>
      </w:r>
      <w:r w:rsidRPr="00751956">
        <w:rPr>
          <w:rFonts w:asciiTheme="majorHAnsi" w:hAnsiTheme="majorHAnsi" w:cstheme="majorHAnsi"/>
        </w:rPr>
        <w:t>/</w:t>
      </w:r>
      <w:r w:rsidRPr="00751956">
        <w:rPr>
          <w:rFonts w:asciiTheme="majorHAnsi" w:hAnsiTheme="majorHAnsi" w:cstheme="majorHAnsi"/>
          <w:i/>
        </w:rPr>
        <w:t>L</w:t>
      </w:r>
      <w:r w:rsidR="00AA1528" w:rsidRPr="00AA1528">
        <w:rPr>
          <w:rFonts w:asciiTheme="majorHAnsi" w:hAnsiTheme="majorHAnsi" w:cstheme="majorHAnsi"/>
          <w:vertAlign w:val="subscript"/>
        </w:rPr>
        <w:t>e</w:t>
      </w:r>
      <w:r w:rsidRPr="00751956">
        <w:rPr>
          <w:rFonts w:asciiTheme="majorHAnsi" w:hAnsiTheme="majorHAnsi" w:cstheme="majorHAnsi"/>
        </w:rPr>
        <w:t xml:space="preserve"> &gt;&gt;1), the </w:t>
      </w:r>
      <w:r w:rsidRPr="00751956">
        <w:rPr>
          <w:rFonts w:asciiTheme="majorHAnsi" w:hAnsiTheme="majorHAnsi" w:cstheme="majorHAnsi"/>
          <w:i/>
        </w:rPr>
        <w:t>R</w:t>
      </w:r>
      <w:r w:rsidRPr="00AA1528">
        <w:rPr>
          <w:rFonts w:asciiTheme="majorHAnsi" w:hAnsiTheme="majorHAnsi" w:cstheme="majorHAnsi"/>
          <w:vertAlign w:val="subscript"/>
        </w:rPr>
        <w:t>0</w:t>
      </w:r>
      <w:r w:rsidRPr="00751956">
        <w:rPr>
          <w:rFonts w:asciiTheme="majorHAnsi" w:hAnsiTheme="majorHAnsi" w:cstheme="majorHAnsi"/>
          <w:i/>
        </w:rPr>
        <w:t>A</w:t>
      </w:r>
      <w:r w:rsidRPr="00751956">
        <w:rPr>
          <w:rFonts w:asciiTheme="majorHAnsi" w:hAnsiTheme="majorHAnsi" w:cstheme="majorHAnsi"/>
        </w:rPr>
        <w:t xml:space="preserve"> for the two- and three-stage detectors would be </w:t>
      </w:r>
      <w:r>
        <w:rPr>
          <w:rFonts w:asciiTheme="majorHAnsi" w:hAnsiTheme="majorHAnsi" w:cstheme="majorHAnsi"/>
        </w:rPr>
        <w:t xml:space="preserve">smaller according to Equation 2-4 </w:t>
      </w:r>
      <w:r w:rsidRPr="00751956">
        <w:rPr>
          <w:rFonts w:asciiTheme="majorHAnsi" w:hAnsiTheme="majorHAnsi" w:cstheme="majorHAnsi"/>
        </w:rPr>
        <w:t xml:space="preserve">and is only two and three times larger than the one-stage detector, respectively. However, the measured values were higher than the theoretical projection in the limit of </w:t>
      </w:r>
      <w:r w:rsidRPr="00751956">
        <w:rPr>
          <w:rFonts w:asciiTheme="majorHAnsi" w:hAnsiTheme="majorHAnsi" w:cstheme="majorHAnsi"/>
          <w:i/>
        </w:rPr>
        <w:t>d</w:t>
      </w:r>
      <w:r w:rsidRPr="00AA1528">
        <w:rPr>
          <w:rFonts w:asciiTheme="majorHAnsi" w:hAnsiTheme="majorHAnsi" w:cstheme="majorHAnsi"/>
          <w:vertAlign w:val="subscript"/>
        </w:rPr>
        <w:t>m</w:t>
      </w:r>
      <w:r w:rsidRPr="00751956">
        <w:rPr>
          <w:rFonts w:asciiTheme="majorHAnsi" w:hAnsiTheme="majorHAnsi" w:cstheme="majorHAnsi"/>
        </w:rPr>
        <w:t>/</w:t>
      </w:r>
      <w:r w:rsidRPr="00751956">
        <w:rPr>
          <w:rFonts w:asciiTheme="majorHAnsi" w:hAnsiTheme="majorHAnsi" w:cstheme="majorHAnsi"/>
          <w:i/>
        </w:rPr>
        <w:t>L</w:t>
      </w:r>
      <w:r w:rsidR="00AA1528" w:rsidRPr="00AA1528">
        <w:rPr>
          <w:rFonts w:asciiTheme="majorHAnsi" w:hAnsiTheme="majorHAnsi" w:cstheme="majorHAnsi"/>
          <w:vertAlign w:val="subscript"/>
        </w:rPr>
        <w:t>e</w:t>
      </w:r>
      <w:r w:rsidRPr="00751956">
        <w:rPr>
          <w:rFonts w:asciiTheme="majorHAnsi" w:hAnsiTheme="majorHAnsi" w:cstheme="majorHAnsi"/>
        </w:rPr>
        <w:t xml:space="preserve"> &gt;&gt;1. This suggests that the dark current may not be dominated by the diffusion process and/or the absorber thicknesses–to-diffusion length ratio was somewhere between these two extreme cases (</w:t>
      </w:r>
      <w:r w:rsidRPr="00751956">
        <w:rPr>
          <w:rFonts w:asciiTheme="majorHAnsi" w:hAnsiTheme="majorHAnsi" w:cstheme="majorHAnsi"/>
          <w:i/>
        </w:rPr>
        <w:t>i</w:t>
      </w:r>
      <w:r w:rsidRPr="00AA1528">
        <w:rPr>
          <w:rFonts w:asciiTheme="majorHAnsi" w:hAnsiTheme="majorHAnsi" w:cstheme="majorHAnsi"/>
        </w:rPr>
        <w:t>.</w:t>
      </w:r>
      <w:r w:rsidRPr="00751956">
        <w:rPr>
          <w:rFonts w:asciiTheme="majorHAnsi" w:hAnsiTheme="majorHAnsi" w:cstheme="majorHAnsi"/>
          <w:i/>
        </w:rPr>
        <w:t>e</w:t>
      </w:r>
      <w:r w:rsidRPr="00AA1528">
        <w:rPr>
          <w:rFonts w:asciiTheme="majorHAnsi" w:hAnsiTheme="majorHAnsi" w:cstheme="majorHAnsi"/>
        </w:rPr>
        <w:t>.,</w:t>
      </w:r>
      <w:r w:rsidRPr="00751956">
        <w:rPr>
          <w:rFonts w:asciiTheme="majorHAnsi" w:hAnsiTheme="majorHAnsi" w:cstheme="majorHAnsi"/>
          <w:i/>
        </w:rPr>
        <w:t xml:space="preserve"> d</w:t>
      </w:r>
      <w:r w:rsidRPr="00AA1528">
        <w:rPr>
          <w:rFonts w:asciiTheme="majorHAnsi" w:hAnsiTheme="majorHAnsi" w:cstheme="majorHAnsi"/>
          <w:vertAlign w:val="subscript"/>
        </w:rPr>
        <w:t>m</w:t>
      </w:r>
      <w:r w:rsidRPr="00751956">
        <w:rPr>
          <w:rFonts w:asciiTheme="majorHAnsi" w:hAnsiTheme="majorHAnsi" w:cstheme="majorHAnsi"/>
        </w:rPr>
        <w:t>/</w:t>
      </w:r>
      <w:r w:rsidRPr="00751956">
        <w:rPr>
          <w:rFonts w:asciiTheme="majorHAnsi" w:hAnsiTheme="majorHAnsi" w:cstheme="majorHAnsi"/>
          <w:i/>
        </w:rPr>
        <w:t>L</w:t>
      </w:r>
      <w:r w:rsidR="00AA1528" w:rsidRPr="00AA1528">
        <w:rPr>
          <w:rFonts w:asciiTheme="majorHAnsi" w:hAnsiTheme="majorHAnsi" w:cstheme="majorHAnsi"/>
          <w:vertAlign w:val="subscript"/>
        </w:rPr>
        <w:t>e</w:t>
      </w:r>
      <w:r w:rsidRPr="00751956">
        <w:rPr>
          <w:rFonts w:asciiTheme="majorHAnsi" w:hAnsiTheme="majorHAnsi" w:cstheme="majorHAnsi"/>
        </w:rPr>
        <w:t xml:space="preserve"> &lt;&lt;1 and </w:t>
      </w:r>
      <w:r w:rsidRPr="00751956">
        <w:rPr>
          <w:rFonts w:asciiTheme="majorHAnsi" w:hAnsiTheme="majorHAnsi" w:cstheme="majorHAnsi"/>
          <w:i/>
        </w:rPr>
        <w:t>d</w:t>
      </w:r>
      <w:r w:rsidRPr="00AA1528">
        <w:rPr>
          <w:rFonts w:asciiTheme="majorHAnsi" w:hAnsiTheme="majorHAnsi" w:cstheme="majorHAnsi"/>
          <w:vertAlign w:val="subscript"/>
        </w:rPr>
        <w:t>m</w:t>
      </w:r>
      <w:r w:rsidRPr="00751956">
        <w:rPr>
          <w:rFonts w:asciiTheme="majorHAnsi" w:hAnsiTheme="majorHAnsi" w:cstheme="majorHAnsi"/>
        </w:rPr>
        <w:t>/</w:t>
      </w:r>
      <w:r w:rsidRPr="00751956">
        <w:rPr>
          <w:rFonts w:asciiTheme="majorHAnsi" w:hAnsiTheme="majorHAnsi" w:cstheme="majorHAnsi"/>
          <w:i/>
        </w:rPr>
        <w:t>L</w:t>
      </w:r>
      <w:r w:rsidR="00AA1528" w:rsidRPr="00AA1528">
        <w:rPr>
          <w:rFonts w:asciiTheme="majorHAnsi" w:hAnsiTheme="majorHAnsi" w:cstheme="majorHAnsi"/>
          <w:vertAlign w:val="subscript"/>
        </w:rPr>
        <w:t>e</w:t>
      </w:r>
      <w:r w:rsidRPr="00751956">
        <w:rPr>
          <w:rFonts w:asciiTheme="majorHAnsi" w:hAnsiTheme="majorHAnsi" w:cstheme="majorHAnsi"/>
        </w:rPr>
        <w:t xml:space="preserve"> &gt;&gt;1). </w:t>
      </w:r>
    </w:p>
    <w:p w14:paraId="2794313D" w14:textId="66539E2C" w:rsidR="009D64DF" w:rsidRPr="00751956" w:rsidRDefault="009D64DF" w:rsidP="001A7332">
      <w:pPr>
        <w:ind w:firstLine="720"/>
        <w:rPr>
          <w:rFonts w:asciiTheme="majorHAnsi" w:hAnsiTheme="majorHAnsi" w:cstheme="majorHAnsi"/>
        </w:rPr>
      </w:pPr>
      <w:r w:rsidRPr="00751956">
        <w:rPr>
          <w:rFonts w:asciiTheme="majorHAnsi" w:hAnsiTheme="majorHAnsi" w:cstheme="majorHAnsi"/>
        </w:rPr>
        <w:t xml:space="preserve">At temperatures above 100 </w:t>
      </w:r>
      <w:r w:rsidRPr="004801E0">
        <w:rPr>
          <w:rFonts w:asciiTheme="majorHAnsi" w:hAnsiTheme="majorHAnsi" w:cstheme="majorHAnsi"/>
          <w:noProof/>
        </w:rPr>
        <w:t>K</w:t>
      </w:r>
      <w:r w:rsidR="004801E0" w:rsidRPr="004801E0">
        <w:rPr>
          <w:rFonts w:asciiTheme="majorHAnsi" w:hAnsiTheme="majorHAnsi" w:cstheme="majorHAnsi"/>
          <w:noProof/>
        </w:rPr>
        <w:t>,</w:t>
      </w:r>
      <w:r w:rsidRPr="00751956">
        <w:rPr>
          <w:rFonts w:asciiTheme="majorHAnsi" w:hAnsiTheme="majorHAnsi" w:cstheme="majorHAnsi"/>
        </w:rPr>
        <w:t xml:space="preserve"> the dark current density was lower for the three-stage detector than for the two-stage device, which is qualitatively more consistent with w</w:t>
      </w:r>
      <w:r w:rsidR="005D0268">
        <w:rPr>
          <w:rFonts w:asciiTheme="majorHAnsi" w:hAnsiTheme="majorHAnsi" w:cstheme="majorHAnsi"/>
        </w:rPr>
        <w:t>hat is implied in Equation 2-4</w:t>
      </w:r>
      <w:r w:rsidRPr="00751956">
        <w:rPr>
          <w:rFonts w:asciiTheme="majorHAnsi" w:hAnsiTheme="majorHAnsi" w:cstheme="majorHAnsi"/>
        </w:rPr>
        <w:t>. The irregular behavior at low temperatures suggests that additional factors (such as variations in the material and fabrication quality) influence the device dark current.</w:t>
      </w:r>
      <w:r w:rsidRPr="00751956">
        <w:rPr>
          <w:rFonts w:asciiTheme="majorHAnsi" w:hAnsiTheme="majorHAnsi" w:cstheme="majorHAnsi"/>
          <w:color w:val="000000"/>
        </w:rPr>
        <w:t xml:space="preserve"> For all devices from the three wafers, the dark current was sensitive to the bias voltage across the entire range of applied reverse bias and did not saturate. </w:t>
      </w:r>
      <w:r>
        <w:rPr>
          <w:rFonts w:asciiTheme="majorHAnsi" w:hAnsiTheme="majorHAnsi" w:cstheme="majorHAnsi"/>
          <w:color w:val="000000"/>
        </w:rPr>
        <w:t xml:space="preserve">Note that the </w:t>
      </w:r>
      <w:r>
        <w:rPr>
          <w:rFonts w:asciiTheme="majorHAnsi" w:hAnsiTheme="majorHAnsi" w:cstheme="majorHAnsi"/>
        </w:rPr>
        <w:t>d</w:t>
      </w:r>
      <w:r w:rsidRPr="00751956">
        <w:rPr>
          <w:rFonts w:asciiTheme="majorHAnsi" w:hAnsiTheme="majorHAnsi" w:cstheme="majorHAnsi"/>
        </w:rPr>
        <w:t>ark current densities in VLWIR detectors are intrinsically high due to the very narrow bandgaps. Additionally, crystalline defects (surface defect density of 5-10</w:t>
      </w:r>
      <w:r w:rsidRPr="00751956">
        <w:rPr>
          <w:rFonts w:asciiTheme="majorHAnsi" w:hAnsiTheme="majorHAnsi" w:cstheme="majorHAnsi"/>
        </w:rPr>
        <w:sym w:font="Symbol" w:char="F0B4"/>
      </w:r>
      <w:r w:rsidRPr="00751956">
        <w:rPr>
          <w:rFonts w:asciiTheme="majorHAnsi" w:hAnsiTheme="majorHAnsi" w:cstheme="majorHAnsi"/>
        </w:rPr>
        <w:t>10</w:t>
      </w:r>
      <w:r w:rsidRPr="00751956">
        <w:rPr>
          <w:rFonts w:asciiTheme="majorHAnsi" w:hAnsiTheme="majorHAnsi" w:cstheme="majorHAnsi"/>
          <w:vertAlign w:val="superscript"/>
        </w:rPr>
        <w:t>5</w:t>
      </w:r>
      <w:r w:rsidRPr="00751956">
        <w:rPr>
          <w:rFonts w:asciiTheme="majorHAnsi" w:hAnsiTheme="majorHAnsi" w:cstheme="majorHAnsi"/>
        </w:rPr>
        <w:t xml:space="preserve"> cm</w:t>
      </w:r>
      <w:r w:rsidRPr="00751956">
        <w:rPr>
          <w:rFonts w:asciiTheme="majorHAnsi" w:hAnsiTheme="majorHAnsi" w:cstheme="majorHAnsi"/>
          <w:vertAlign w:val="superscript"/>
        </w:rPr>
        <w:noBreakHyphen/>
        <w:t>2</w:t>
      </w:r>
      <w:r w:rsidRPr="00751956">
        <w:rPr>
          <w:rFonts w:asciiTheme="majorHAnsi" w:hAnsiTheme="majorHAnsi" w:cstheme="majorHAnsi"/>
        </w:rPr>
        <w:t>) and defect-assisted tunneling open additional channels that increase the dark current in these devices.</w:t>
      </w:r>
    </w:p>
    <w:p w14:paraId="7B31C946" w14:textId="77777777" w:rsidR="009D64DF" w:rsidRDefault="009D64DF" w:rsidP="006E5211">
      <w:pPr>
        <w:pStyle w:val="Heading3"/>
      </w:pPr>
      <w:bookmarkStart w:id="409" w:name="_Toc466134146"/>
      <w:bookmarkStart w:id="410" w:name="_Toc469534261"/>
      <w:r w:rsidRPr="00751956">
        <w:t>Optical characteristics</w:t>
      </w:r>
      <w:bookmarkEnd w:id="409"/>
      <w:bookmarkEnd w:id="410"/>
    </w:p>
    <w:p w14:paraId="400373A6" w14:textId="77777777" w:rsidR="009D64DF" w:rsidRPr="00B74BD3" w:rsidRDefault="009D64DF" w:rsidP="00E70D4E">
      <w:pPr>
        <w:pStyle w:val="Heading4"/>
      </w:pPr>
      <w:bookmarkStart w:id="411" w:name="_Toc469534262"/>
      <w:r>
        <w:t>Responsivity</w:t>
      </w:r>
      <w:bookmarkEnd w:id="411"/>
    </w:p>
    <w:p w14:paraId="5F786C76" w14:textId="6DB7143A" w:rsidR="009D64DF" w:rsidRPr="00751956" w:rsidRDefault="009D64DF" w:rsidP="001A7332">
      <w:pPr>
        <w:ind w:firstLine="720"/>
        <w:rPr>
          <w:rFonts w:asciiTheme="majorHAnsi" w:hAnsiTheme="majorHAnsi" w:cstheme="majorHAnsi"/>
        </w:rPr>
      </w:pPr>
      <w:r w:rsidRPr="00751956">
        <w:rPr>
          <w:rFonts w:asciiTheme="majorHAnsi" w:hAnsiTheme="majorHAnsi" w:cstheme="majorHAnsi"/>
        </w:rPr>
        <w:t>Optical response measurements were performed following the procedure described in</w:t>
      </w:r>
      <w:r w:rsidR="00F9169F">
        <w:rPr>
          <w:rFonts w:asciiTheme="majorHAnsi" w:hAnsiTheme="majorHAnsi" w:cstheme="majorHAnsi"/>
        </w:rPr>
        <w:t xml:space="preserve"> section 1.3.1.1</w:t>
      </w:r>
      <w:r w:rsidRPr="001B3E97">
        <w:rPr>
          <w:rFonts w:asciiTheme="majorHAnsi" w:hAnsiTheme="majorHAnsi" w:cstheme="majorHAnsi"/>
        </w:rPr>
        <w:t xml:space="preserve">. </w:t>
      </w:r>
      <w:r>
        <w:rPr>
          <w:rFonts w:asciiTheme="majorHAnsi" w:hAnsiTheme="majorHAnsi" w:cstheme="majorHAnsi"/>
        </w:rPr>
        <w:t>Notice that t</w:t>
      </w:r>
      <w:r w:rsidRPr="00751956">
        <w:rPr>
          <w:rFonts w:asciiTheme="majorHAnsi" w:hAnsiTheme="majorHAnsi" w:cstheme="majorHAnsi"/>
        </w:rPr>
        <w:t>he blackbody</w:t>
      </w:r>
      <w:r>
        <w:rPr>
          <w:rFonts w:asciiTheme="majorHAnsi" w:hAnsiTheme="majorHAnsi" w:cstheme="majorHAnsi"/>
        </w:rPr>
        <w:t xml:space="preserve"> source</w:t>
      </w:r>
      <w:r w:rsidRPr="00751956">
        <w:rPr>
          <w:rFonts w:asciiTheme="majorHAnsi" w:hAnsiTheme="majorHAnsi" w:cstheme="majorHAnsi"/>
        </w:rPr>
        <w:t xml:space="preserve"> was placed at a distance </w:t>
      </w:r>
      <w:r w:rsidRPr="00751956">
        <w:rPr>
          <w:rFonts w:asciiTheme="majorHAnsi" w:hAnsiTheme="majorHAnsi" w:cstheme="majorHAnsi"/>
        </w:rPr>
        <w:lastRenderedPageBreak/>
        <w:t xml:space="preserve">of 9.5 cm from the device under test (DUT) to enhance the signal to noise ratio </w:t>
      </w:r>
      <w:r>
        <w:rPr>
          <w:rFonts w:asciiTheme="majorHAnsi" w:hAnsiTheme="majorHAnsi" w:cstheme="majorHAnsi"/>
        </w:rPr>
        <w:t>during</w:t>
      </w:r>
      <w:r w:rsidRPr="00751956">
        <w:rPr>
          <w:rFonts w:asciiTheme="majorHAnsi" w:hAnsiTheme="majorHAnsi" w:cstheme="majorHAnsi"/>
        </w:rPr>
        <w:t xml:space="preserve"> photocurrent measurements. Unlike most of our ICIPs, which</w:t>
      </w:r>
      <w:r>
        <w:rPr>
          <w:rFonts w:asciiTheme="majorHAnsi" w:hAnsiTheme="majorHAnsi" w:cstheme="majorHAnsi"/>
        </w:rPr>
        <w:t xml:space="preserve"> have a large photo-response under</w:t>
      </w:r>
      <w:r w:rsidRPr="00751956">
        <w:rPr>
          <w:rFonts w:asciiTheme="majorHAnsi" w:hAnsiTheme="majorHAnsi" w:cstheme="majorHAnsi"/>
        </w:rPr>
        <w:t xml:space="preserve"> </w:t>
      </w:r>
      <w:r w:rsidR="004801E0" w:rsidRPr="004801E0">
        <w:rPr>
          <w:rFonts w:asciiTheme="majorHAnsi" w:hAnsiTheme="majorHAnsi" w:cstheme="majorHAnsi"/>
          <w:noProof/>
        </w:rPr>
        <w:t xml:space="preserve">the </w:t>
      </w:r>
      <w:r w:rsidRPr="004801E0">
        <w:rPr>
          <w:rFonts w:asciiTheme="majorHAnsi" w:hAnsiTheme="majorHAnsi" w:cstheme="majorHAnsi"/>
          <w:noProof/>
        </w:rPr>
        <w:t>zero-bias</w:t>
      </w:r>
      <w:r>
        <w:rPr>
          <w:rFonts w:asciiTheme="majorHAnsi" w:hAnsiTheme="majorHAnsi" w:cstheme="majorHAnsi"/>
        </w:rPr>
        <w:t xml:space="preserve"> condition</w:t>
      </w:r>
      <w:r w:rsidRPr="00751956">
        <w:rPr>
          <w:rFonts w:asciiTheme="majorHAnsi" w:hAnsiTheme="majorHAnsi" w:cstheme="majorHAnsi"/>
        </w:rPr>
        <w:t xml:space="preserve">, the device photocurrent </w:t>
      </w:r>
      <w:r w:rsidRPr="004801E0">
        <w:rPr>
          <w:rFonts w:asciiTheme="majorHAnsi" w:hAnsiTheme="majorHAnsi" w:cstheme="majorHAnsi"/>
          <w:noProof/>
        </w:rPr>
        <w:t>was strongly bias</w:t>
      </w:r>
      <w:r>
        <w:rPr>
          <w:rFonts w:asciiTheme="majorHAnsi" w:hAnsiTheme="majorHAnsi" w:cstheme="majorHAnsi"/>
        </w:rPr>
        <w:t xml:space="preserve"> dependent and </w:t>
      </w:r>
      <w:r w:rsidRPr="00751956">
        <w:rPr>
          <w:rFonts w:asciiTheme="majorHAnsi" w:hAnsiTheme="majorHAnsi" w:cstheme="majorHAnsi"/>
        </w:rPr>
        <w:t>substantially increased un</w:t>
      </w:r>
      <w:r>
        <w:rPr>
          <w:rFonts w:asciiTheme="majorHAnsi" w:hAnsiTheme="majorHAnsi" w:cstheme="majorHAnsi"/>
        </w:rPr>
        <w:t xml:space="preserve">der reverse bias in these </w:t>
      </w:r>
      <w:r w:rsidRPr="00751956">
        <w:rPr>
          <w:rFonts w:asciiTheme="majorHAnsi" w:hAnsiTheme="majorHAnsi" w:cstheme="majorHAnsi"/>
        </w:rPr>
        <w:t xml:space="preserve">ICIPs. This </w:t>
      </w:r>
      <w:r>
        <w:rPr>
          <w:rFonts w:asciiTheme="majorHAnsi" w:hAnsiTheme="majorHAnsi" w:cstheme="majorHAnsi"/>
        </w:rPr>
        <w:t xml:space="preserve">behavior is indicative of </w:t>
      </w:r>
      <w:r w:rsidRPr="00751956">
        <w:rPr>
          <w:rFonts w:asciiTheme="majorHAnsi" w:hAnsiTheme="majorHAnsi" w:cstheme="majorHAnsi"/>
        </w:rPr>
        <w:t>some non-idealit</w:t>
      </w:r>
      <w:r>
        <w:rPr>
          <w:rFonts w:asciiTheme="majorHAnsi" w:hAnsiTheme="majorHAnsi" w:cstheme="majorHAnsi"/>
        </w:rPr>
        <w:t xml:space="preserve">ies </w:t>
      </w:r>
      <w:r w:rsidRPr="00751956">
        <w:rPr>
          <w:rFonts w:asciiTheme="majorHAnsi" w:hAnsiTheme="majorHAnsi" w:cstheme="majorHAnsi"/>
        </w:rPr>
        <w:t>in the ca</w:t>
      </w:r>
      <w:r>
        <w:rPr>
          <w:rFonts w:asciiTheme="majorHAnsi" w:hAnsiTheme="majorHAnsi" w:cstheme="majorHAnsi"/>
        </w:rPr>
        <w:t>rrier transport. One possible situation</w:t>
      </w:r>
      <w:r w:rsidRPr="00751956">
        <w:rPr>
          <w:rFonts w:asciiTheme="majorHAnsi" w:hAnsiTheme="majorHAnsi" w:cstheme="majorHAnsi"/>
        </w:rPr>
        <w:t xml:space="preserve"> </w:t>
      </w:r>
      <w:r>
        <w:rPr>
          <w:rFonts w:asciiTheme="majorHAnsi" w:hAnsiTheme="majorHAnsi" w:cstheme="majorHAnsi"/>
        </w:rPr>
        <w:t xml:space="preserve">is </w:t>
      </w:r>
      <w:r w:rsidRPr="00751956">
        <w:rPr>
          <w:rFonts w:asciiTheme="majorHAnsi" w:hAnsiTheme="majorHAnsi" w:cstheme="majorHAnsi"/>
        </w:rPr>
        <w:t xml:space="preserve">the existence of an unintentional electrostatic barrier between the absorber and the hole barrier, which impeded the collection of the photo-generated electrons. </w:t>
      </w:r>
      <w:r w:rsidRPr="004801E0">
        <w:rPr>
          <w:rFonts w:asciiTheme="majorHAnsi" w:hAnsiTheme="majorHAnsi" w:cstheme="majorHAnsi"/>
          <w:noProof/>
        </w:rPr>
        <w:t>Meanwhile</w:t>
      </w:r>
      <w:r w:rsidR="004801E0" w:rsidRPr="004801E0">
        <w:rPr>
          <w:rFonts w:asciiTheme="majorHAnsi" w:hAnsiTheme="majorHAnsi" w:cstheme="majorHAnsi"/>
          <w:noProof/>
        </w:rPr>
        <w:t>,</w:t>
      </w:r>
      <w:r w:rsidRPr="00751956">
        <w:rPr>
          <w:rFonts w:asciiTheme="majorHAnsi" w:hAnsiTheme="majorHAnsi" w:cstheme="majorHAnsi"/>
        </w:rPr>
        <w:t xml:space="preserve"> the SL absorber is InAs rich (there is about twice as much InAs as GaSb in the SL for the VLWIR detectors) and the background doping of MBE-grown InAs is </w:t>
      </w:r>
      <w:r w:rsidRPr="00751956">
        <w:rPr>
          <w:rFonts w:asciiTheme="majorHAnsi" w:hAnsiTheme="majorHAnsi" w:cstheme="majorHAnsi"/>
          <w:i/>
        </w:rPr>
        <w:t>n</w:t>
      </w:r>
      <w:r>
        <w:rPr>
          <w:rFonts w:asciiTheme="majorHAnsi" w:hAnsiTheme="majorHAnsi" w:cstheme="majorHAnsi"/>
        </w:rPr>
        <w:t xml:space="preserve">-type, therefore chances are </w:t>
      </w:r>
      <w:r w:rsidRPr="00751956">
        <w:rPr>
          <w:rFonts w:asciiTheme="majorHAnsi" w:hAnsiTheme="majorHAnsi" w:cstheme="majorHAnsi"/>
        </w:rPr>
        <w:t xml:space="preserve">that the SL absorber may have become </w:t>
      </w:r>
      <w:r w:rsidRPr="00751956">
        <w:rPr>
          <w:rFonts w:asciiTheme="majorHAnsi" w:hAnsiTheme="majorHAnsi" w:cstheme="majorHAnsi"/>
          <w:i/>
        </w:rPr>
        <w:t>n</w:t>
      </w:r>
      <w:r w:rsidRPr="00751956">
        <w:rPr>
          <w:rFonts w:asciiTheme="majorHAnsi" w:hAnsiTheme="majorHAnsi" w:cstheme="majorHAnsi"/>
        </w:rPr>
        <w:t xml:space="preserve">-type, despite the intentional </w:t>
      </w:r>
      <w:r w:rsidRPr="00751956">
        <w:rPr>
          <w:rFonts w:asciiTheme="majorHAnsi" w:hAnsiTheme="majorHAnsi" w:cstheme="majorHAnsi"/>
          <w:i/>
        </w:rPr>
        <w:t>p</w:t>
      </w:r>
      <w:r w:rsidRPr="00751956">
        <w:rPr>
          <w:rFonts w:asciiTheme="majorHAnsi" w:hAnsiTheme="majorHAnsi" w:cstheme="majorHAnsi"/>
        </w:rPr>
        <w:t xml:space="preserve">-doping of the absorber </w:t>
      </w:r>
      <w:r>
        <w:rPr>
          <w:rFonts w:asciiTheme="majorHAnsi" w:hAnsiTheme="majorHAnsi" w:cstheme="majorHAnsi"/>
        </w:rPr>
        <w:t>in GaSb layers. Furthermore</w:t>
      </w:r>
      <w:r w:rsidRPr="00751956">
        <w:rPr>
          <w:rFonts w:asciiTheme="majorHAnsi" w:hAnsiTheme="majorHAnsi" w:cstheme="majorHAnsi"/>
        </w:rPr>
        <w:t xml:space="preserve">, </w:t>
      </w:r>
      <w:r>
        <w:rPr>
          <w:rFonts w:asciiTheme="majorHAnsi" w:hAnsiTheme="majorHAnsi" w:cstheme="majorHAnsi"/>
        </w:rPr>
        <w:t>due to</w:t>
      </w:r>
      <w:r w:rsidRPr="00751956">
        <w:rPr>
          <w:rFonts w:asciiTheme="majorHAnsi" w:hAnsiTheme="majorHAnsi" w:cstheme="majorHAnsi"/>
        </w:rPr>
        <w:t xml:space="preserve"> </w:t>
      </w:r>
      <w:r w:rsidR="004801E0" w:rsidRPr="004801E0">
        <w:rPr>
          <w:rFonts w:asciiTheme="majorHAnsi" w:hAnsiTheme="majorHAnsi" w:cstheme="majorHAnsi"/>
          <w:noProof/>
        </w:rPr>
        <w:t xml:space="preserve">the </w:t>
      </w:r>
      <w:r w:rsidRPr="004801E0">
        <w:rPr>
          <w:rFonts w:asciiTheme="majorHAnsi" w:hAnsiTheme="majorHAnsi" w:cstheme="majorHAnsi"/>
          <w:noProof/>
        </w:rPr>
        <w:t>very</w:t>
      </w:r>
      <w:r>
        <w:rPr>
          <w:rFonts w:asciiTheme="majorHAnsi" w:hAnsiTheme="majorHAnsi" w:cstheme="majorHAnsi"/>
        </w:rPr>
        <w:t xml:space="preserve"> narrow bandgap of these </w:t>
      </w:r>
      <w:r w:rsidRPr="00751956">
        <w:rPr>
          <w:rFonts w:asciiTheme="majorHAnsi" w:hAnsiTheme="majorHAnsi" w:cstheme="majorHAnsi"/>
        </w:rPr>
        <w:t>detectors</w:t>
      </w:r>
      <w:r>
        <w:rPr>
          <w:rFonts w:asciiTheme="majorHAnsi" w:hAnsiTheme="majorHAnsi" w:cstheme="majorHAnsi"/>
        </w:rPr>
        <w:t xml:space="preserve"> (at 78 K)</w:t>
      </w:r>
      <w:r w:rsidRPr="00751956">
        <w:rPr>
          <w:rFonts w:asciiTheme="majorHAnsi" w:hAnsiTheme="majorHAnsi" w:cstheme="majorHAnsi"/>
        </w:rPr>
        <w:t>, it is likely that the intrinsic carrier concentration</w:t>
      </w:r>
      <w:r>
        <w:rPr>
          <w:rFonts w:asciiTheme="majorHAnsi" w:hAnsiTheme="majorHAnsi" w:cstheme="majorHAnsi"/>
        </w:rPr>
        <w:t xml:space="preserve"> (</w:t>
      </w:r>
      <w:r w:rsidRPr="00A04852">
        <w:rPr>
          <w:rFonts w:asciiTheme="majorHAnsi" w:hAnsiTheme="majorHAnsi" w:cstheme="majorHAnsi"/>
          <w:i/>
        </w:rPr>
        <w:t>n</w:t>
      </w:r>
      <w:r w:rsidRPr="00AA1528">
        <w:rPr>
          <w:rFonts w:asciiTheme="majorHAnsi" w:hAnsiTheme="majorHAnsi" w:cstheme="majorHAnsi"/>
          <w:vertAlign w:val="subscript"/>
        </w:rPr>
        <w:t>i</w:t>
      </w:r>
      <w:r>
        <w:rPr>
          <w:rFonts w:asciiTheme="majorHAnsi" w:hAnsiTheme="majorHAnsi" w:cstheme="majorHAnsi"/>
        </w:rPr>
        <w:t>)</w:t>
      </w:r>
      <w:r w:rsidRPr="00751956">
        <w:rPr>
          <w:rFonts w:asciiTheme="majorHAnsi" w:hAnsiTheme="majorHAnsi" w:cstheme="majorHAnsi"/>
        </w:rPr>
        <w:t xml:space="preserve"> becomes higher than the doping concentration. Thus, even with intentional </w:t>
      </w:r>
      <w:r w:rsidRPr="00751956">
        <w:rPr>
          <w:rFonts w:asciiTheme="majorHAnsi" w:hAnsiTheme="majorHAnsi" w:cstheme="majorHAnsi"/>
          <w:i/>
        </w:rPr>
        <w:t>p</w:t>
      </w:r>
      <w:r w:rsidRPr="00751956">
        <w:rPr>
          <w:rFonts w:asciiTheme="majorHAnsi" w:hAnsiTheme="majorHAnsi" w:cstheme="majorHAnsi"/>
        </w:rPr>
        <w:t xml:space="preserve">-doping of the absorber (in GaSb layers), the SL absorber may be </w:t>
      </w:r>
      <w:r w:rsidRPr="00751956">
        <w:rPr>
          <w:rFonts w:asciiTheme="majorHAnsi" w:hAnsiTheme="majorHAnsi" w:cstheme="majorHAnsi"/>
          <w:i/>
        </w:rPr>
        <w:t>n</w:t>
      </w:r>
      <w:r w:rsidRPr="00751956">
        <w:rPr>
          <w:rFonts w:asciiTheme="majorHAnsi" w:hAnsiTheme="majorHAnsi" w:cstheme="majorHAnsi"/>
        </w:rPr>
        <w:t xml:space="preserve">-type in VLWIR detectors, even at low temperatures </w:t>
      </w:r>
      <w:r w:rsidRPr="00751956">
        <w:rPr>
          <w:rFonts w:asciiTheme="majorHAnsi" w:hAnsiTheme="majorHAnsi" w:cstheme="majorHAnsi"/>
        </w:rPr>
        <w:fldChar w:fldCharType="begin"/>
      </w:r>
      <w:r w:rsidR="001A7332">
        <w:rPr>
          <w:rFonts w:asciiTheme="majorHAnsi" w:hAnsiTheme="majorHAnsi" w:cstheme="majorHAnsi"/>
        </w:rPr>
        <w:instrText xml:space="preserve"> ADDIN EN.CITE &lt;EndNote&gt;&lt;Cite&gt;&lt;Author&gt;Khoshakhlagh&lt;/Author&gt;&lt;Year&gt;2010&lt;/Year&gt;&lt;RecNum&gt;117&lt;/RecNum&gt;&lt;DisplayText&gt;[9]&lt;/DisplayText&gt;&lt;record&gt;&lt;rec-number&gt;117&lt;/rec-number&gt;&lt;foreign-keys&gt;&lt;key app="EN" db-id="wffwxtaf25x9dsev9z2pza5jtfxt2zrptw9r" timestamp="1477502616"&gt;117&lt;/key&gt;&lt;/foreign-keys&gt;&lt;ref-type name="Journal Article"&gt;17&lt;/ref-type&gt;&lt;contributors&gt;&lt;authors&gt;&lt;author&gt;Khoshakhlagh, A&lt;/author&gt;&lt;author&gt;Jaeckel, F&lt;/author&gt;&lt;author&gt;Hains, C&lt;/author&gt;&lt;author&gt;Rodriguez, Jean-Baptiste&lt;/author&gt;&lt;author&gt;Dawson, LR&lt;/author&gt;&lt;author&gt;Malloy, K&lt;/author&gt;&lt;author&gt;Krishna, Sanjay&lt;/author&gt;&lt;/authors&gt;&lt;/contributors&gt;&lt;titles&gt;&lt;title&gt;Background carrier concentration in midwave and longwave InAs/GaSb type II superlattices on GaAs substrate&lt;/title&gt;&lt;secondary-title&gt;Applied Physics Letters&lt;/secondary-title&gt;&lt;/titles&gt;&lt;periodical&gt;&lt;full-title&gt;Applied Physics Letters&lt;/full-title&gt;&lt;/periodical&gt;&lt;pages&gt;051109&lt;/pages&gt;&lt;volume&gt;97&lt;/volume&gt;&lt;number&gt;5&lt;/number&gt;&lt;dates&gt;&lt;year&gt;2010&lt;/year&gt;&lt;/dates&gt;&lt;isbn&gt;0003-6951&lt;/isbn&gt;&lt;urls&gt;&lt;/urls&gt;&lt;/record&gt;&lt;/Cite&gt;&lt;/EndNote&gt;</w:instrText>
      </w:r>
      <w:r w:rsidRPr="00751956">
        <w:rPr>
          <w:rFonts w:asciiTheme="majorHAnsi" w:hAnsiTheme="majorHAnsi" w:cstheme="majorHAnsi"/>
        </w:rPr>
        <w:fldChar w:fldCharType="separate"/>
      </w:r>
      <w:r w:rsidR="001A7332">
        <w:rPr>
          <w:rFonts w:asciiTheme="majorHAnsi" w:hAnsiTheme="majorHAnsi" w:cstheme="majorHAnsi"/>
          <w:noProof/>
        </w:rPr>
        <w:t>[</w:t>
      </w:r>
      <w:hyperlink w:anchor="_ENREF_6_9" w:tooltip="Khoshakhlagh, 2010 #117" w:history="1">
        <w:r w:rsidR="00B67D72" w:rsidRPr="004E1CE3">
          <w:rPr>
            <w:rStyle w:val="Hyperlink"/>
            <w:rFonts w:asciiTheme="majorHAnsi" w:hAnsiTheme="majorHAnsi" w:cstheme="majorHAnsi"/>
            <w:noProof/>
          </w:rPr>
          <w:t>9</w:t>
        </w:r>
      </w:hyperlink>
      <w:r w:rsidR="001A7332">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This implies </w:t>
      </w:r>
      <w:r>
        <w:rPr>
          <w:rFonts w:asciiTheme="majorHAnsi" w:hAnsiTheme="majorHAnsi" w:cstheme="majorHAnsi"/>
        </w:rPr>
        <w:t xml:space="preserve">that </w:t>
      </w:r>
      <w:r w:rsidRPr="00751956">
        <w:rPr>
          <w:rFonts w:asciiTheme="majorHAnsi" w:hAnsiTheme="majorHAnsi" w:cstheme="majorHAnsi"/>
        </w:rPr>
        <w:t>the diffusion length</w:t>
      </w:r>
      <w:r w:rsidR="0023599D">
        <w:rPr>
          <w:rFonts w:asciiTheme="majorHAnsi" w:hAnsiTheme="majorHAnsi" w:cstheme="majorHAnsi"/>
        </w:rPr>
        <w:t xml:space="preserve"> could be shorter than expected</w:t>
      </w:r>
      <w:r w:rsidRPr="00751956">
        <w:rPr>
          <w:rFonts w:asciiTheme="majorHAnsi" w:hAnsiTheme="majorHAnsi" w:cstheme="majorHAnsi"/>
        </w:rPr>
        <w:t xml:space="preserve"> due to the low vertical hole mobility in InAs/GaSb SLs. Consequently, the collection of photogenerated carriers would be less efficient, particularly in the reverse configuration ICIPs, where most of the holes are generated far from the collection point. In this case, the applied reverse bias would accelerate holes towards the electron barrier, </w:t>
      </w:r>
      <w:r w:rsidRPr="00751956">
        <w:rPr>
          <w:rFonts w:asciiTheme="majorHAnsi" w:hAnsiTheme="majorHAnsi" w:cstheme="majorHAnsi"/>
          <w:i/>
        </w:rPr>
        <w:t>i.e</w:t>
      </w:r>
      <w:r w:rsidRPr="00751956">
        <w:rPr>
          <w:rFonts w:asciiTheme="majorHAnsi" w:hAnsiTheme="majorHAnsi" w:cstheme="majorHAnsi"/>
        </w:rPr>
        <w:t xml:space="preserve">. the </w:t>
      </w:r>
      <w:r>
        <w:rPr>
          <w:rFonts w:asciiTheme="majorHAnsi" w:hAnsiTheme="majorHAnsi" w:cstheme="majorHAnsi"/>
        </w:rPr>
        <w:t>collection poi</w:t>
      </w:r>
      <w:r w:rsidR="00375283">
        <w:rPr>
          <w:rFonts w:asciiTheme="majorHAnsi" w:hAnsiTheme="majorHAnsi" w:cstheme="majorHAnsi"/>
        </w:rPr>
        <w:t>nt and facilitates the carriers</w:t>
      </w:r>
      <w:r>
        <w:rPr>
          <w:rFonts w:asciiTheme="majorHAnsi" w:hAnsiTheme="majorHAnsi" w:cstheme="majorHAnsi"/>
        </w:rPr>
        <w:t xml:space="preserve"> transport.</w:t>
      </w:r>
    </w:p>
    <w:p w14:paraId="7B5C975B" w14:textId="5181D8FA" w:rsidR="00092BEE" w:rsidRDefault="009D64DF" w:rsidP="00AA1528">
      <w:pPr>
        <w:ind w:firstLine="720"/>
        <w:rPr>
          <w:rFonts w:asciiTheme="majorHAnsi" w:hAnsiTheme="majorHAnsi" w:cstheme="majorHAnsi"/>
        </w:rPr>
      </w:pPr>
      <w:r w:rsidRPr="00751956">
        <w:rPr>
          <w:rFonts w:asciiTheme="majorHAnsi" w:hAnsiTheme="majorHAnsi" w:cstheme="majorHAnsi"/>
        </w:rPr>
        <w:t xml:space="preserve">The responsivity spectra </w:t>
      </w:r>
      <w:r>
        <w:rPr>
          <w:rFonts w:asciiTheme="majorHAnsi" w:hAnsiTheme="majorHAnsi" w:cstheme="majorHAnsi"/>
        </w:rPr>
        <w:t>(</w:t>
      </w:r>
      <w:r w:rsidRPr="00B74BD3">
        <w:rPr>
          <w:rFonts w:asciiTheme="majorHAnsi" w:hAnsiTheme="majorHAnsi" w:cstheme="majorHAnsi"/>
          <w:i/>
        </w:rPr>
        <w:t>R</w:t>
      </w:r>
      <w:r w:rsidRPr="00AA1528">
        <w:rPr>
          <w:rFonts w:ascii="Calibri" w:hAnsi="Calibri" w:cstheme="majorHAnsi"/>
          <w:vertAlign w:val="subscript"/>
        </w:rPr>
        <w:t>λ</w:t>
      </w:r>
      <w:r>
        <w:rPr>
          <w:rFonts w:asciiTheme="majorHAnsi" w:hAnsiTheme="majorHAnsi" w:cstheme="majorHAnsi"/>
        </w:rPr>
        <w:t xml:space="preserve">) </w:t>
      </w:r>
      <w:r w:rsidRPr="00751956">
        <w:rPr>
          <w:rFonts w:asciiTheme="majorHAnsi" w:hAnsiTheme="majorHAnsi" w:cstheme="majorHAnsi"/>
        </w:rPr>
        <w:t>for a two-stage detector at 78 a</w:t>
      </w:r>
      <w:r w:rsidR="005D0268">
        <w:rPr>
          <w:rFonts w:asciiTheme="majorHAnsi" w:hAnsiTheme="majorHAnsi" w:cstheme="majorHAnsi"/>
        </w:rPr>
        <w:t>nd 100 K are shown in Figure 3-17</w:t>
      </w:r>
      <w:r w:rsidRPr="00751956">
        <w:rPr>
          <w:rFonts w:asciiTheme="majorHAnsi" w:hAnsiTheme="majorHAnsi" w:cstheme="majorHAnsi"/>
        </w:rPr>
        <w:t xml:space="preserve">. At 10 μm the responsivity was 0.35 A/W at 78 K under 300 mV bias. However, </w:t>
      </w:r>
      <w:r>
        <w:rPr>
          <w:rFonts w:asciiTheme="majorHAnsi" w:hAnsiTheme="majorHAnsi" w:cstheme="majorHAnsi"/>
        </w:rPr>
        <w:t xml:space="preserve">as stated above, </w:t>
      </w:r>
      <w:r w:rsidRPr="00751956">
        <w:rPr>
          <w:rFonts w:asciiTheme="majorHAnsi" w:hAnsiTheme="majorHAnsi" w:cstheme="majorHAnsi"/>
        </w:rPr>
        <w:t xml:space="preserve">the responsivity was low at zero bias for all tested devices </w:t>
      </w:r>
      <w:r w:rsidRPr="00751956">
        <w:rPr>
          <w:rFonts w:asciiTheme="majorHAnsi" w:hAnsiTheme="majorHAnsi" w:cstheme="majorHAnsi"/>
        </w:rPr>
        <w:lastRenderedPageBreak/>
        <w:t>made f</w:t>
      </w:r>
      <w:r>
        <w:rPr>
          <w:rFonts w:asciiTheme="majorHAnsi" w:hAnsiTheme="majorHAnsi" w:cstheme="majorHAnsi"/>
        </w:rPr>
        <w:t>rom the three</w:t>
      </w:r>
      <w:r w:rsidRPr="00751956">
        <w:rPr>
          <w:rFonts w:asciiTheme="majorHAnsi" w:hAnsiTheme="majorHAnsi" w:cstheme="majorHAnsi"/>
        </w:rPr>
        <w:t xml:space="preserve"> wafers. As </w:t>
      </w:r>
      <w:r w:rsidR="005D0268">
        <w:rPr>
          <w:rFonts w:asciiTheme="majorHAnsi" w:hAnsiTheme="majorHAnsi" w:cstheme="majorHAnsi"/>
        </w:rPr>
        <w:t>shown in inset (a) to Figure 3-17</w:t>
      </w:r>
      <w:r w:rsidRPr="00751956">
        <w:rPr>
          <w:rFonts w:asciiTheme="majorHAnsi" w:hAnsiTheme="majorHAnsi" w:cstheme="majorHAnsi"/>
        </w:rPr>
        <w:t xml:space="preserve">, for the zero-bias responsivity at </w:t>
      </w:r>
      <w:r w:rsidRPr="00751956">
        <w:rPr>
          <w:rFonts w:asciiTheme="majorHAnsi" w:hAnsiTheme="majorHAnsi" w:cstheme="majorHAnsi"/>
          <w:i/>
        </w:rPr>
        <w:t xml:space="preserve">λ </w:t>
      </w:r>
      <w:r w:rsidRPr="00751956">
        <w:rPr>
          <w:rFonts w:asciiTheme="majorHAnsi" w:hAnsiTheme="majorHAnsi" w:cstheme="majorHAnsi"/>
        </w:rPr>
        <w:t xml:space="preserve">= 10 μm, the single-stage device with the thickest absorber had the lowest </w:t>
      </w:r>
      <w:r>
        <w:rPr>
          <w:rFonts w:asciiTheme="majorHAnsi" w:hAnsiTheme="majorHAnsi" w:cstheme="majorHAnsi"/>
        </w:rPr>
        <w:t>photo-response</w:t>
      </w:r>
      <w:r w:rsidRPr="00751956">
        <w:rPr>
          <w:rFonts w:asciiTheme="majorHAnsi" w:hAnsiTheme="majorHAnsi" w:cstheme="majorHAnsi"/>
        </w:rPr>
        <w:t xml:space="preserve">, while the three-stage device, with the </w:t>
      </w:r>
      <w:r>
        <w:rPr>
          <w:rFonts w:asciiTheme="majorHAnsi" w:hAnsiTheme="majorHAnsi" w:cstheme="majorHAnsi"/>
        </w:rPr>
        <w:t>second thickest absorber (in its</w:t>
      </w:r>
      <w:r w:rsidRPr="00751956">
        <w:rPr>
          <w:rFonts w:asciiTheme="majorHAnsi" w:hAnsiTheme="majorHAnsi" w:cstheme="majorHAnsi"/>
        </w:rPr>
        <w:t xml:space="preserve"> third stage), had the second lowest value. Their zero-bias responsivity increased with </w:t>
      </w:r>
      <w:r>
        <w:rPr>
          <w:rFonts w:asciiTheme="majorHAnsi" w:hAnsiTheme="majorHAnsi" w:cstheme="majorHAnsi"/>
        </w:rPr>
        <w:t xml:space="preserve">raising the device temperature up to </w:t>
      </w:r>
      <w:r w:rsidRPr="00751956">
        <w:rPr>
          <w:rFonts w:asciiTheme="majorHAnsi" w:hAnsiTheme="majorHAnsi" w:cstheme="majorHAnsi"/>
        </w:rPr>
        <w:t>143 K. Such a temperature dependence characteristic was observed for all tested devices from the three wafers. At higher device temperature</w:t>
      </w:r>
      <w:r>
        <w:rPr>
          <w:rFonts w:asciiTheme="majorHAnsi" w:hAnsiTheme="majorHAnsi" w:cstheme="majorHAnsi"/>
        </w:rPr>
        <w:t>s</w:t>
      </w:r>
      <w:r w:rsidRPr="00751956">
        <w:rPr>
          <w:rFonts w:asciiTheme="majorHAnsi" w:hAnsiTheme="majorHAnsi" w:cstheme="majorHAnsi"/>
        </w:rPr>
        <w:t>, photogenerated carriers have la</w:t>
      </w:r>
      <w:r>
        <w:rPr>
          <w:rFonts w:asciiTheme="majorHAnsi" w:hAnsiTheme="majorHAnsi" w:cstheme="majorHAnsi"/>
        </w:rPr>
        <w:t>rger thermal energy and have better</w:t>
      </w:r>
      <w:r w:rsidRPr="00751956">
        <w:rPr>
          <w:rFonts w:asciiTheme="majorHAnsi" w:hAnsiTheme="majorHAnsi" w:cstheme="majorHAnsi"/>
        </w:rPr>
        <w:t xml:space="preserve"> chance to surmount the electrostatic barrier. This observation supports the existence of an unwanted electrostatic barrier that blocks the collection of photogenerated carriers. At 78 and 100 K, the photoresponse of these detectors increased significantly with reverse bias. For example, the responsivity at 10 μm increased from 4.0 mA/W at zero bias to 352 mA/W at 300 mV for a two-stage ICIP at 78 K. At 100 K, the responsivities </w:t>
      </w:r>
      <w:r w:rsidR="00092BEE" w:rsidRPr="00751956">
        <w:rPr>
          <w:rFonts w:asciiTheme="majorHAnsi" w:hAnsiTheme="majorHAnsi" w:cstheme="majorHAnsi"/>
        </w:rPr>
        <w:t>were reduced compared to the values for the three devices at 78 K and at th</w:t>
      </w:r>
      <w:r w:rsidR="00092BEE">
        <w:rPr>
          <w:rFonts w:asciiTheme="majorHAnsi" w:hAnsiTheme="majorHAnsi" w:cstheme="majorHAnsi"/>
        </w:rPr>
        <w:t>e same bias voltage. For instance</w:t>
      </w:r>
      <w:r w:rsidR="00092BEE" w:rsidRPr="00751956">
        <w:rPr>
          <w:rFonts w:asciiTheme="majorHAnsi" w:hAnsiTheme="majorHAnsi" w:cstheme="majorHAnsi"/>
        </w:rPr>
        <w:t xml:space="preserve">, under 150 mV the one-stage device exhibited a significant (~46%) reduction in its photo-response as the temperature was increased from 78 to 100 K. However, the responsivities for the two- and three-stage devices at the same bias (150 mV) were moderately decreased (6% for two-stage and 13% for three-stage) </w:t>
      </w:r>
      <w:r w:rsidR="00AA5E31" w:rsidRPr="00751956">
        <w:rPr>
          <w:rFonts w:asciiTheme="majorHAnsi" w:hAnsiTheme="majorHAnsi" w:cstheme="majorHAnsi"/>
        </w:rPr>
        <w:t xml:space="preserve">compared to their values at 78 K. This is indicative of </w:t>
      </w:r>
      <w:r w:rsidR="00AA5E31" w:rsidRPr="004801E0">
        <w:rPr>
          <w:rFonts w:asciiTheme="majorHAnsi" w:hAnsiTheme="majorHAnsi" w:cstheme="majorHAnsi"/>
          <w:noProof/>
        </w:rPr>
        <w:t>a poorer</w:t>
      </w:r>
      <w:r w:rsidR="00AA5E31">
        <w:rPr>
          <w:rFonts w:asciiTheme="majorHAnsi" w:hAnsiTheme="majorHAnsi" w:cstheme="majorHAnsi"/>
        </w:rPr>
        <w:t xml:space="preserve"> collection of photo</w:t>
      </w:r>
      <w:r w:rsidR="00AA5E31" w:rsidRPr="00751956">
        <w:rPr>
          <w:rFonts w:asciiTheme="majorHAnsi" w:hAnsiTheme="majorHAnsi" w:cstheme="majorHAnsi"/>
          <w:noProof/>
          <w:lang w:bidi="ar-SA"/>
        </w:rPr>
        <w:t xml:space="preserve"> </w:t>
      </w:r>
      <w:r w:rsidR="00AA5E31" w:rsidRPr="00751956">
        <w:rPr>
          <w:rFonts w:asciiTheme="majorHAnsi" w:hAnsiTheme="majorHAnsi" w:cstheme="majorHAnsi"/>
        </w:rPr>
        <w:t>generated carriers in thick-absorber de</w:t>
      </w:r>
      <w:r w:rsidR="00AA5E31">
        <w:rPr>
          <w:rFonts w:asciiTheme="majorHAnsi" w:hAnsiTheme="majorHAnsi" w:cstheme="majorHAnsi"/>
        </w:rPr>
        <w:t xml:space="preserve">tectors at higher temperatures. </w:t>
      </w:r>
      <w:r w:rsidR="00AA5E31" w:rsidRPr="00751956">
        <w:rPr>
          <w:rFonts w:asciiTheme="majorHAnsi" w:hAnsiTheme="majorHAnsi" w:cstheme="majorHAnsi"/>
        </w:rPr>
        <w:t xml:space="preserve">The responsivity for temperatures above 100 K for the two-stage detector (under zero-bias) is </w:t>
      </w:r>
      <w:r w:rsidR="00AA5E31">
        <w:rPr>
          <w:rFonts w:asciiTheme="majorHAnsi" w:hAnsiTheme="majorHAnsi" w:cstheme="majorHAnsi"/>
        </w:rPr>
        <w:t xml:space="preserve">shown in inset (b) </w:t>
      </w:r>
      <w:r w:rsidR="00AA5E31" w:rsidRPr="004801E0">
        <w:rPr>
          <w:rFonts w:asciiTheme="majorHAnsi" w:hAnsiTheme="majorHAnsi" w:cstheme="majorHAnsi"/>
          <w:noProof/>
        </w:rPr>
        <w:t>to</w:t>
      </w:r>
      <w:r w:rsidR="00AA5E31">
        <w:rPr>
          <w:rFonts w:asciiTheme="majorHAnsi" w:hAnsiTheme="majorHAnsi" w:cstheme="majorHAnsi"/>
        </w:rPr>
        <w:t xml:space="preserve"> Figure 3-17</w:t>
      </w:r>
      <w:r w:rsidR="00AA5E31" w:rsidRPr="00751956">
        <w:rPr>
          <w:rFonts w:asciiTheme="majorHAnsi" w:hAnsiTheme="majorHAnsi" w:cstheme="majorHAnsi"/>
        </w:rPr>
        <w:t>. We attempted to identify the maximum operating temperature</w:t>
      </w:r>
      <w:r w:rsidR="00AA5E31">
        <w:rPr>
          <w:rFonts w:asciiTheme="majorHAnsi" w:hAnsiTheme="majorHAnsi" w:cstheme="majorHAnsi"/>
        </w:rPr>
        <w:t xml:space="preserve"> </w:t>
      </w:r>
      <w:r w:rsidR="00AA5E31" w:rsidRPr="00751956">
        <w:rPr>
          <w:rFonts w:asciiTheme="majorHAnsi" w:hAnsiTheme="majorHAnsi" w:cstheme="majorHAnsi"/>
        </w:rPr>
        <w:t xml:space="preserve">at which a meaningful response spectrum could be obtained using the FTIR </w:t>
      </w:r>
    </w:p>
    <w:p w14:paraId="29E5DDCF" w14:textId="6BA1F311" w:rsidR="005D0268" w:rsidRDefault="005D0268" w:rsidP="005D0268">
      <w:pPr>
        <w:rPr>
          <w:rFonts w:asciiTheme="majorHAnsi" w:hAnsiTheme="majorHAnsi" w:cstheme="majorHAnsi"/>
        </w:rPr>
      </w:pPr>
    </w:p>
    <w:p w14:paraId="727B1A19" w14:textId="77777777" w:rsidR="009D64DF" w:rsidRPr="00751956" w:rsidRDefault="009D64DF" w:rsidP="00DB1AE2">
      <w:pPr>
        <w:spacing w:line="240" w:lineRule="auto"/>
        <w:jc w:val="center"/>
        <w:rPr>
          <w:rFonts w:asciiTheme="majorHAnsi" w:hAnsiTheme="majorHAnsi" w:cstheme="majorHAnsi"/>
        </w:rPr>
      </w:pPr>
      <w:r w:rsidRPr="00751956">
        <w:rPr>
          <w:rFonts w:asciiTheme="majorHAnsi" w:hAnsiTheme="majorHAnsi" w:cstheme="majorHAnsi"/>
          <w:noProof/>
          <w:lang w:bidi="ar-SA"/>
        </w:rPr>
        <w:lastRenderedPageBreak/>
        <w:drawing>
          <wp:inline distT="0" distB="0" distL="0" distR="0" wp14:anchorId="04C54056" wp14:editId="036F4933">
            <wp:extent cx="4076700" cy="3047085"/>
            <wp:effectExtent l="0" t="0" r="0" b="127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Figure-2.jpg"/>
                    <pic:cNvPicPr/>
                  </pic:nvPicPr>
                  <pic:blipFill rotWithShape="1">
                    <a:blip r:embed="rId66" cstate="print">
                      <a:extLst>
                        <a:ext uri="{28A0092B-C50C-407E-A947-70E740481C1C}">
                          <a14:useLocalDpi xmlns:a14="http://schemas.microsoft.com/office/drawing/2010/main" val="0"/>
                        </a:ext>
                      </a:extLst>
                    </a:blip>
                    <a:srcRect l="5160" t="5040" r="10825" b="5489"/>
                    <a:stretch/>
                  </pic:blipFill>
                  <pic:spPr bwMode="auto">
                    <a:xfrm>
                      <a:off x="0" y="0"/>
                      <a:ext cx="4077765" cy="3047881"/>
                    </a:xfrm>
                    <a:prstGeom prst="rect">
                      <a:avLst/>
                    </a:prstGeom>
                    <a:ln>
                      <a:noFill/>
                    </a:ln>
                    <a:extLst>
                      <a:ext uri="{53640926-AAD7-44D8-BBD7-CCE9431645EC}">
                        <a14:shadowObscured xmlns:a14="http://schemas.microsoft.com/office/drawing/2010/main"/>
                      </a:ext>
                    </a:extLst>
                  </pic:spPr>
                </pic:pic>
              </a:graphicData>
            </a:graphic>
          </wp:inline>
        </w:drawing>
      </w:r>
    </w:p>
    <w:p w14:paraId="77A5315B" w14:textId="7F1C72FF" w:rsidR="009D64DF" w:rsidRDefault="009D64DF" w:rsidP="007A5882">
      <w:pPr>
        <w:pStyle w:val="Caption"/>
      </w:pPr>
      <w:bookmarkStart w:id="412" w:name="_Toc466134230"/>
      <w:bookmarkStart w:id="413" w:name="_Toc469516762"/>
      <w:r w:rsidRPr="00751956">
        <w:t xml:space="preserve">Figure </w:t>
      </w:r>
      <w:r w:rsidR="00DE71E4">
        <w:fldChar w:fldCharType="begin"/>
      </w:r>
      <w:r w:rsidR="00DE71E4">
        <w:instrText xml:space="preserve"> STYLEREF 1 \s </w:instrText>
      </w:r>
      <w:r w:rsidR="00DE71E4">
        <w:fldChar w:fldCharType="separate"/>
      </w:r>
      <w:r w:rsidR="004923B0">
        <w:rPr>
          <w:noProof/>
        </w:rPr>
        <w:t>3</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17</w:t>
      </w:r>
      <w:r w:rsidR="00DE71E4">
        <w:rPr>
          <w:noProof/>
        </w:rPr>
        <w:fldChar w:fldCharType="end"/>
      </w:r>
      <w:r w:rsidRPr="00751956">
        <w:t>: Responsivity spectra (</w:t>
      </w:r>
      <w:r w:rsidRPr="00751956">
        <w:rPr>
          <w:i/>
        </w:rPr>
        <w:t>R</w:t>
      </w:r>
      <w:r w:rsidRPr="00AA1528">
        <w:rPr>
          <w:vertAlign w:val="subscript"/>
        </w:rPr>
        <w:t>λ</w:t>
      </w:r>
      <w:r w:rsidRPr="00751956">
        <w:t xml:space="preserve">) for a two-stage VLWIR detector at 78 and 100 K under reverse bias. Indicated voltages are the bias at which the maximum response was acquired. Inset (a): zero-bias </w:t>
      </w:r>
      <w:r w:rsidRPr="00751956">
        <w:rPr>
          <w:i/>
        </w:rPr>
        <w:t>R</w:t>
      </w:r>
      <w:r w:rsidRPr="00AA1528">
        <w:rPr>
          <w:vertAlign w:val="subscript"/>
        </w:rPr>
        <w:t>λ</w:t>
      </w:r>
      <w:r w:rsidRPr="00751956">
        <w:t xml:space="preserve"> at </w:t>
      </w:r>
      <w:r w:rsidRPr="00751956">
        <w:rPr>
          <w:i/>
        </w:rPr>
        <w:t xml:space="preserve">λ </w:t>
      </w:r>
      <w:r w:rsidRPr="00751956">
        <w:t xml:space="preserve">=10 μm for one-, two- and three- stage ICIPs at different temperatures. Inset (b): Zero-bias </w:t>
      </w:r>
      <w:r w:rsidRPr="00751956">
        <w:rPr>
          <w:i/>
        </w:rPr>
        <w:t>R</w:t>
      </w:r>
      <w:r w:rsidRPr="00AA1528">
        <w:rPr>
          <w:vertAlign w:val="subscript"/>
        </w:rPr>
        <w:t>λ</w:t>
      </w:r>
      <w:r w:rsidRPr="00751956">
        <w:t xml:space="preserve"> at 125 and 143 K for the two-stage VLWIR photodetector.</w:t>
      </w:r>
      <w:bookmarkEnd w:id="412"/>
      <w:bookmarkEnd w:id="413"/>
      <w:r w:rsidRPr="00751956">
        <w:t xml:space="preserve"> </w:t>
      </w:r>
    </w:p>
    <w:p w14:paraId="490F0B23" w14:textId="77777777" w:rsidR="00AA5E31" w:rsidRDefault="00AA5E31" w:rsidP="00AA5E31">
      <w:pPr>
        <w:rPr>
          <w:rFonts w:asciiTheme="majorHAnsi" w:hAnsiTheme="majorHAnsi" w:cstheme="majorHAnsi"/>
        </w:rPr>
      </w:pPr>
    </w:p>
    <w:p w14:paraId="140592A7" w14:textId="4AC6D610" w:rsidR="00AA5E31" w:rsidRDefault="00AA5E31" w:rsidP="00AA5E31">
      <w:pPr>
        <w:rPr>
          <w:rFonts w:asciiTheme="majorHAnsi" w:hAnsiTheme="majorHAnsi" w:cstheme="majorHAnsi"/>
        </w:rPr>
      </w:pPr>
      <w:r w:rsidRPr="00751956">
        <w:rPr>
          <w:rFonts w:asciiTheme="majorHAnsi" w:hAnsiTheme="majorHAnsi" w:cstheme="majorHAnsi"/>
        </w:rPr>
        <w:t xml:space="preserve">spectrometer. Although the response </w:t>
      </w:r>
      <w:r>
        <w:rPr>
          <w:rFonts w:asciiTheme="majorHAnsi" w:hAnsiTheme="majorHAnsi" w:cstheme="majorHAnsi"/>
        </w:rPr>
        <w:t xml:space="preserve">spectra </w:t>
      </w:r>
      <w:r w:rsidRPr="00751956">
        <w:rPr>
          <w:rFonts w:asciiTheme="majorHAnsi" w:hAnsiTheme="majorHAnsi" w:cstheme="majorHAnsi"/>
        </w:rPr>
        <w:t>were noisy, both two- and three-stage detectors were able to operate up to 185 K, which is higher than the maximum operating</w:t>
      </w:r>
    </w:p>
    <w:p w14:paraId="49626A19" w14:textId="486DB038" w:rsidR="009D64DF" w:rsidRDefault="009D64DF" w:rsidP="00092BEE">
      <w:pPr>
        <w:rPr>
          <w:rFonts w:asciiTheme="majorHAnsi" w:hAnsiTheme="majorHAnsi" w:cstheme="majorHAnsi"/>
        </w:rPr>
      </w:pPr>
      <w:r w:rsidRPr="00751956">
        <w:rPr>
          <w:rFonts w:asciiTheme="majorHAnsi" w:hAnsiTheme="majorHAnsi" w:cstheme="majorHAnsi"/>
        </w:rPr>
        <w:t>temperature of 167 K for the single absorber detector.</w:t>
      </w:r>
    </w:p>
    <w:p w14:paraId="5F8D2B8E" w14:textId="77777777" w:rsidR="009D64DF" w:rsidRPr="00751956" w:rsidRDefault="009D64DF" w:rsidP="00E70D4E">
      <w:pPr>
        <w:pStyle w:val="Heading4"/>
      </w:pPr>
      <w:bookmarkStart w:id="414" w:name="_Toc469534263"/>
      <w:r>
        <w:t>Detectivity</w:t>
      </w:r>
      <w:bookmarkEnd w:id="414"/>
    </w:p>
    <w:p w14:paraId="45CCC4B2" w14:textId="481C9158" w:rsidR="009D64DF" w:rsidRDefault="009D64DF" w:rsidP="001A7332">
      <w:pPr>
        <w:ind w:firstLine="720"/>
        <w:rPr>
          <w:rFonts w:asciiTheme="majorHAnsi" w:hAnsiTheme="majorHAnsi" w:cstheme="majorHAnsi"/>
        </w:rPr>
      </w:pPr>
      <w:r w:rsidRPr="00751956">
        <w:rPr>
          <w:rFonts w:asciiTheme="majorHAnsi" w:hAnsiTheme="majorHAnsi" w:cstheme="majorHAnsi"/>
        </w:rPr>
        <w:t>To further compare the performance of the</w:t>
      </w:r>
      <w:r>
        <w:rPr>
          <w:rFonts w:asciiTheme="majorHAnsi" w:hAnsiTheme="majorHAnsi" w:cstheme="majorHAnsi"/>
        </w:rPr>
        <w:t xml:space="preserve">se </w:t>
      </w:r>
      <w:r w:rsidRPr="00751956">
        <w:rPr>
          <w:rFonts w:asciiTheme="majorHAnsi" w:hAnsiTheme="majorHAnsi" w:cstheme="majorHAnsi"/>
        </w:rPr>
        <w:t xml:space="preserve">ICIPs, the normalized detectivity, </w:t>
      </w:r>
      <w:r w:rsidRPr="00751956">
        <w:rPr>
          <w:rFonts w:asciiTheme="majorHAnsi" w:hAnsiTheme="majorHAnsi" w:cstheme="majorHAnsi"/>
          <w:i/>
        </w:rPr>
        <w:t>D</w:t>
      </w:r>
      <w:r w:rsidRPr="00AA1528">
        <w:rPr>
          <w:rFonts w:asciiTheme="majorHAnsi" w:hAnsiTheme="majorHAnsi" w:cstheme="majorHAnsi"/>
          <w:vertAlign w:val="superscript"/>
        </w:rPr>
        <w:t>*</w:t>
      </w:r>
      <w:r w:rsidR="005D0268">
        <w:rPr>
          <w:rFonts w:asciiTheme="majorHAnsi" w:hAnsiTheme="majorHAnsi" w:cstheme="majorHAnsi"/>
        </w:rPr>
        <w:t>, was calculated (see Figure 3-18</w:t>
      </w:r>
      <w:r w:rsidRPr="00751956">
        <w:rPr>
          <w:rFonts w:asciiTheme="majorHAnsi" w:hAnsiTheme="majorHAnsi" w:cstheme="majorHAnsi"/>
        </w:rPr>
        <w:t xml:space="preserve">). Since the maximum </w:t>
      </w:r>
      <w:r w:rsidR="004801E0" w:rsidRPr="004801E0">
        <w:rPr>
          <w:rFonts w:asciiTheme="majorHAnsi" w:hAnsiTheme="majorHAnsi" w:cstheme="majorHAnsi"/>
          <w:noProof/>
        </w:rPr>
        <w:t>photo</w:t>
      </w:r>
      <w:r w:rsidRPr="004801E0">
        <w:rPr>
          <w:rFonts w:asciiTheme="majorHAnsi" w:hAnsiTheme="majorHAnsi" w:cstheme="majorHAnsi"/>
          <w:noProof/>
        </w:rPr>
        <w:t>response</w:t>
      </w:r>
      <w:r w:rsidRPr="00751956">
        <w:rPr>
          <w:rFonts w:asciiTheme="majorHAnsi" w:hAnsiTheme="majorHAnsi" w:cstheme="majorHAnsi"/>
        </w:rPr>
        <w:t xml:space="preserve"> was </w:t>
      </w:r>
      <w:r w:rsidR="00F9169F">
        <w:rPr>
          <w:rFonts w:asciiTheme="majorHAnsi" w:hAnsiTheme="majorHAnsi" w:cstheme="majorHAnsi"/>
        </w:rPr>
        <w:t>obtained</w:t>
      </w:r>
      <w:r w:rsidRPr="00751956">
        <w:rPr>
          <w:rFonts w:asciiTheme="majorHAnsi" w:hAnsiTheme="majorHAnsi" w:cstheme="majorHAnsi"/>
        </w:rPr>
        <w:t xml:space="preserve"> under</w:t>
      </w:r>
      <w:r>
        <w:rPr>
          <w:rFonts w:asciiTheme="majorHAnsi" w:hAnsiTheme="majorHAnsi" w:cstheme="majorHAnsi"/>
        </w:rPr>
        <w:t xml:space="preserve"> a reverse bias, the </w:t>
      </w:r>
      <w:r w:rsidRPr="00751956">
        <w:rPr>
          <w:rFonts w:asciiTheme="majorHAnsi" w:hAnsiTheme="majorHAnsi" w:cstheme="majorHAnsi"/>
        </w:rPr>
        <w:t>dark current</w:t>
      </w:r>
      <w:r>
        <w:rPr>
          <w:rFonts w:asciiTheme="majorHAnsi" w:hAnsiTheme="majorHAnsi" w:cstheme="majorHAnsi"/>
        </w:rPr>
        <w:t xml:space="preserve"> shot noise was considered for</w:t>
      </w:r>
      <w:r w:rsidRPr="00751956">
        <w:rPr>
          <w:rFonts w:asciiTheme="majorHAnsi" w:hAnsiTheme="majorHAnsi" w:cstheme="majorHAnsi"/>
        </w:rPr>
        <w:t xml:space="preserve"> the </w:t>
      </w:r>
      <w:r w:rsidRPr="00751956">
        <w:rPr>
          <w:rFonts w:asciiTheme="majorHAnsi" w:hAnsiTheme="majorHAnsi" w:cstheme="majorHAnsi"/>
          <w:i/>
        </w:rPr>
        <w:t>D</w:t>
      </w:r>
      <w:r w:rsidRPr="00AA1528">
        <w:rPr>
          <w:rFonts w:asciiTheme="majorHAnsi" w:hAnsiTheme="majorHAnsi" w:cstheme="majorHAnsi"/>
          <w:vertAlign w:val="superscript"/>
        </w:rPr>
        <w:t>*</w:t>
      </w:r>
      <w:r w:rsidRPr="00751956">
        <w:rPr>
          <w:rFonts w:asciiTheme="majorHAnsi" w:hAnsiTheme="majorHAnsi" w:cstheme="majorHAnsi"/>
        </w:rPr>
        <w:t xml:space="preserve"> calculations </w:t>
      </w:r>
      <w:r w:rsidRPr="00933D93">
        <w:rPr>
          <w:rFonts w:asciiTheme="majorHAnsi" w:hAnsiTheme="majorHAnsi" w:cstheme="majorHAnsi"/>
        </w:rPr>
        <w:t>(Equation 2-8)</w:t>
      </w:r>
      <w:r w:rsidR="005D0268">
        <w:rPr>
          <w:rFonts w:asciiTheme="majorHAnsi" w:hAnsiTheme="majorHAnsi" w:cstheme="majorHAnsi"/>
        </w:rPr>
        <w:t>. As shown in Figure 3-18</w:t>
      </w:r>
      <w:r w:rsidRPr="00751956">
        <w:rPr>
          <w:rFonts w:asciiTheme="majorHAnsi" w:hAnsiTheme="majorHAnsi" w:cstheme="majorHAnsi"/>
        </w:rPr>
        <w:t xml:space="preserve">, </w:t>
      </w:r>
      <w:r w:rsidRPr="00751956">
        <w:rPr>
          <w:rFonts w:asciiTheme="majorHAnsi" w:hAnsiTheme="majorHAnsi" w:cstheme="majorHAnsi"/>
          <w:i/>
        </w:rPr>
        <w:t>D</w:t>
      </w:r>
      <w:r w:rsidRPr="00AA1528">
        <w:rPr>
          <w:rFonts w:asciiTheme="majorHAnsi" w:hAnsiTheme="majorHAnsi" w:cstheme="majorHAnsi"/>
          <w:vertAlign w:val="superscript"/>
        </w:rPr>
        <w:t>*</w:t>
      </w:r>
      <w:r w:rsidRPr="00751956">
        <w:rPr>
          <w:rFonts w:asciiTheme="majorHAnsi" w:hAnsiTheme="majorHAnsi" w:cstheme="majorHAnsi"/>
        </w:rPr>
        <w:t xml:space="preserve"> for the two-stage detector was comparable to that </w:t>
      </w:r>
      <w:r>
        <w:rPr>
          <w:rFonts w:asciiTheme="majorHAnsi" w:hAnsiTheme="majorHAnsi" w:cstheme="majorHAnsi"/>
        </w:rPr>
        <w:t>of</w:t>
      </w:r>
      <w:r w:rsidRPr="00751956">
        <w:rPr>
          <w:rFonts w:asciiTheme="majorHAnsi" w:hAnsiTheme="majorHAnsi" w:cstheme="majorHAnsi"/>
        </w:rPr>
        <w:t xml:space="preserve"> the one-stage detector, while it was significantly lower in the three-stage detectors. The unexpectedly lower </w:t>
      </w:r>
      <w:r w:rsidRPr="00751956">
        <w:rPr>
          <w:rFonts w:asciiTheme="majorHAnsi" w:hAnsiTheme="majorHAnsi" w:cstheme="majorHAnsi"/>
          <w:i/>
        </w:rPr>
        <w:t>D</w:t>
      </w:r>
      <w:r w:rsidRPr="00AA1528">
        <w:rPr>
          <w:rFonts w:asciiTheme="majorHAnsi" w:hAnsiTheme="majorHAnsi" w:cstheme="majorHAnsi"/>
          <w:vertAlign w:val="superscript"/>
        </w:rPr>
        <w:t>*</w:t>
      </w:r>
      <w:r w:rsidRPr="00751956">
        <w:rPr>
          <w:rFonts w:asciiTheme="majorHAnsi" w:hAnsiTheme="majorHAnsi" w:cstheme="majorHAnsi"/>
        </w:rPr>
        <w:t xml:space="preserve"> i</w:t>
      </w:r>
      <w:r>
        <w:rPr>
          <w:rFonts w:asciiTheme="majorHAnsi" w:hAnsiTheme="majorHAnsi" w:cstheme="majorHAnsi"/>
        </w:rPr>
        <w:t>n three-stage devices was attributed to their low responsivity</w:t>
      </w:r>
      <w:r w:rsidRPr="00751956">
        <w:rPr>
          <w:rFonts w:asciiTheme="majorHAnsi" w:hAnsiTheme="majorHAnsi" w:cstheme="majorHAnsi"/>
        </w:rPr>
        <w:t xml:space="preserve"> and </w:t>
      </w:r>
      <w:r>
        <w:rPr>
          <w:rFonts w:asciiTheme="majorHAnsi" w:hAnsiTheme="majorHAnsi" w:cstheme="majorHAnsi"/>
        </w:rPr>
        <w:t>high dark current</w:t>
      </w:r>
      <w:r w:rsidRPr="00751956">
        <w:rPr>
          <w:rFonts w:asciiTheme="majorHAnsi" w:hAnsiTheme="majorHAnsi" w:cstheme="majorHAnsi"/>
        </w:rPr>
        <w:t xml:space="preserve">. In the one-stage device, the responsivity is </w:t>
      </w:r>
      <w:r w:rsidRPr="00751956">
        <w:rPr>
          <w:rFonts w:asciiTheme="majorHAnsi" w:hAnsiTheme="majorHAnsi" w:cstheme="majorHAnsi"/>
        </w:rPr>
        <w:lastRenderedPageBreak/>
        <w:t xml:space="preserve">substantially higher because of the thicker absorber (1.96 μm). For example, at a bias of 150 mV and </w:t>
      </w:r>
      <w:r w:rsidRPr="00751956">
        <w:rPr>
          <w:rFonts w:asciiTheme="majorHAnsi" w:hAnsiTheme="majorHAnsi" w:cstheme="majorHAnsi"/>
          <w:i/>
        </w:rPr>
        <w:t>λ</w:t>
      </w:r>
      <w:r w:rsidRPr="00751956">
        <w:rPr>
          <w:rFonts w:asciiTheme="majorHAnsi" w:hAnsiTheme="majorHAnsi" w:cstheme="majorHAnsi"/>
        </w:rPr>
        <w:t xml:space="preserve">=10 μm the responsivity was 0.68 A/W for one-stage detector; while it was 0.29 and 0.12 A/W for two- and three-stage detectors. </w:t>
      </w:r>
      <w:r>
        <w:rPr>
          <w:rFonts w:asciiTheme="majorHAnsi" w:hAnsiTheme="majorHAnsi" w:cstheme="majorHAnsi"/>
        </w:rPr>
        <w:t>Because</w:t>
      </w:r>
      <w:r w:rsidRPr="00751956">
        <w:rPr>
          <w:rFonts w:asciiTheme="majorHAnsi" w:hAnsiTheme="majorHAnsi" w:cstheme="majorHAnsi"/>
        </w:rPr>
        <w:t xml:space="preserve"> the two- and three-stage detectors were designed to be photocurrent-matched, </w:t>
      </w:r>
      <w:r>
        <w:rPr>
          <w:rFonts w:asciiTheme="majorHAnsi" w:hAnsiTheme="majorHAnsi" w:cstheme="majorHAnsi"/>
        </w:rPr>
        <w:t>equal</w:t>
      </w:r>
      <w:r w:rsidRPr="00751956">
        <w:rPr>
          <w:rFonts w:asciiTheme="majorHAnsi" w:hAnsiTheme="majorHAnsi" w:cstheme="majorHAnsi"/>
        </w:rPr>
        <w:t xml:space="preserve"> responsivities were </w:t>
      </w:r>
      <w:r>
        <w:rPr>
          <w:rFonts w:asciiTheme="majorHAnsi" w:hAnsiTheme="majorHAnsi" w:cstheme="majorHAnsi"/>
        </w:rPr>
        <w:t>projected for these photodetectors</w:t>
      </w:r>
      <w:r w:rsidRPr="00751956">
        <w:rPr>
          <w:rFonts w:asciiTheme="majorHAnsi" w:hAnsiTheme="majorHAnsi" w:cstheme="majorHAnsi"/>
        </w:rPr>
        <w:t xml:space="preserve">. However, the three–stage detectors had lower responsivity, which could be </w:t>
      </w:r>
      <w:r>
        <w:rPr>
          <w:rFonts w:asciiTheme="majorHAnsi" w:hAnsiTheme="majorHAnsi" w:cstheme="majorHAnsi"/>
        </w:rPr>
        <w:t>associated with</w:t>
      </w:r>
      <w:r w:rsidRPr="00751956">
        <w:rPr>
          <w:rFonts w:asciiTheme="majorHAnsi" w:hAnsiTheme="majorHAnsi" w:cstheme="majorHAnsi"/>
        </w:rPr>
        <w:t xml:space="preserve"> </w:t>
      </w:r>
      <w:r w:rsidR="004801E0" w:rsidRPr="004801E0">
        <w:rPr>
          <w:rFonts w:asciiTheme="majorHAnsi" w:hAnsiTheme="majorHAnsi" w:cstheme="majorHAnsi"/>
          <w:noProof/>
        </w:rPr>
        <w:t xml:space="preserve">the </w:t>
      </w:r>
      <w:r w:rsidRPr="004801E0">
        <w:rPr>
          <w:rFonts w:asciiTheme="majorHAnsi" w:hAnsiTheme="majorHAnsi" w:cstheme="majorHAnsi"/>
          <w:noProof/>
        </w:rPr>
        <w:t>imperfect</w:t>
      </w:r>
      <w:r w:rsidRPr="00751956">
        <w:rPr>
          <w:rFonts w:asciiTheme="majorHAnsi" w:hAnsiTheme="majorHAnsi" w:cstheme="majorHAnsi"/>
        </w:rPr>
        <w:t xml:space="preserve"> </w:t>
      </w:r>
      <w:r>
        <w:rPr>
          <w:rFonts w:asciiTheme="majorHAnsi" w:hAnsiTheme="majorHAnsi" w:cstheme="majorHAnsi"/>
        </w:rPr>
        <w:t xml:space="preserve">implementation of </w:t>
      </w:r>
      <w:r w:rsidRPr="00751956">
        <w:rPr>
          <w:rFonts w:asciiTheme="majorHAnsi" w:hAnsiTheme="majorHAnsi" w:cstheme="majorHAnsi"/>
        </w:rPr>
        <w:t xml:space="preserve">photocurrent matching and the requirement of a higher bias voltage for reaching the maximum photocurrent with an additional stage. </w:t>
      </w:r>
    </w:p>
    <w:p w14:paraId="5BA2BFE6" w14:textId="5A0C957B" w:rsidR="005D0268" w:rsidRDefault="009D64DF" w:rsidP="001A7332">
      <w:pPr>
        <w:ind w:firstLine="720"/>
        <w:rPr>
          <w:rFonts w:asciiTheme="majorHAnsi" w:hAnsiTheme="majorHAnsi" w:cstheme="majorHAnsi"/>
        </w:rPr>
      </w:pPr>
      <w:r w:rsidRPr="00751956">
        <w:rPr>
          <w:rFonts w:asciiTheme="majorHAnsi" w:hAnsiTheme="majorHAnsi" w:cstheme="majorHAnsi"/>
        </w:rPr>
        <w:t xml:space="preserve">Under a 150 mV bias, the </w:t>
      </w:r>
      <w:r w:rsidRPr="00751956">
        <w:rPr>
          <w:rFonts w:asciiTheme="majorHAnsi" w:hAnsiTheme="majorHAnsi" w:cstheme="majorHAnsi"/>
          <w:i/>
        </w:rPr>
        <w:t>D</w:t>
      </w:r>
      <w:r w:rsidRPr="00AA1528">
        <w:rPr>
          <w:rFonts w:asciiTheme="majorHAnsi" w:hAnsiTheme="majorHAnsi" w:cstheme="majorHAnsi"/>
          <w:vertAlign w:val="superscript"/>
        </w:rPr>
        <w:t>*</w:t>
      </w:r>
      <w:r>
        <w:rPr>
          <w:rFonts w:asciiTheme="majorHAnsi" w:hAnsiTheme="majorHAnsi" w:cstheme="majorHAnsi"/>
        </w:rPr>
        <w:t xml:space="preserve"> for the single-</w:t>
      </w:r>
      <w:r w:rsidRPr="00751956">
        <w:rPr>
          <w:rFonts w:asciiTheme="majorHAnsi" w:hAnsiTheme="majorHAnsi" w:cstheme="majorHAnsi"/>
        </w:rPr>
        <w:t xml:space="preserve">absorber detector at </w:t>
      </w:r>
      <w:r w:rsidRPr="00751956">
        <w:rPr>
          <w:rFonts w:asciiTheme="majorHAnsi" w:hAnsiTheme="majorHAnsi" w:cstheme="majorHAnsi"/>
          <w:i/>
        </w:rPr>
        <w:t>T</w:t>
      </w:r>
      <w:r w:rsidRPr="00751956">
        <w:rPr>
          <w:rFonts w:asciiTheme="majorHAnsi" w:hAnsiTheme="majorHAnsi" w:cstheme="majorHAnsi"/>
        </w:rPr>
        <w:t xml:space="preserve">=78 K and </w:t>
      </w:r>
      <w:r w:rsidRPr="00751956">
        <w:rPr>
          <w:rFonts w:asciiTheme="majorHAnsi" w:hAnsiTheme="majorHAnsi" w:cstheme="majorHAnsi"/>
          <w:i/>
        </w:rPr>
        <w:t>λ</w:t>
      </w:r>
      <w:r w:rsidRPr="00751956">
        <w:rPr>
          <w:rFonts w:asciiTheme="majorHAnsi" w:hAnsiTheme="majorHAnsi" w:cstheme="majorHAnsi"/>
        </w:rPr>
        <w:t>=10 μm was 1.5</w:t>
      </w:r>
      <w:r w:rsidRPr="00751956">
        <w:rPr>
          <w:rFonts w:asciiTheme="majorHAnsi" w:hAnsiTheme="majorHAnsi" w:cstheme="majorHAnsi"/>
        </w:rPr>
        <w:sym w:font="Symbol" w:char="F0B4"/>
      </w:r>
      <w:r w:rsidRPr="00751956">
        <w:rPr>
          <w:rFonts w:asciiTheme="majorHAnsi" w:hAnsiTheme="majorHAnsi" w:cstheme="majorHAnsi"/>
        </w:rPr>
        <w:t>10</w:t>
      </w:r>
      <w:r w:rsidRPr="00751956">
        <w:rPr>
          <w:rFonts w:asciiTheme="majorHAnsi" w:hAnsiTheme="majorHAnsi" w:cstheme="majorHAnsi"/>
          <w:vertAlign w:val="superscript"/>
        </w:rPr>
        <w:t>9</w:t>
      </w:r>
      <w:r w:rsidRPr="00751956">
        <w:rPr>
          <w:rFonts w:asciiTheme="majorHAnsi" w:hAnsiTheme="majorHAnsi" w:cstheme="majorHAnsi"/>
        </w:rPr>
        <w:t xml:space="preserve"> cm.Hz</w:t>
      </w:r>
      <w:r w:rsidRPr="00751956">
        <w:rPr>
          <w:rFonts w:asciiTheme="majorHAnsi" w:hAnsiTheme="majorHAnsi" w:cstheme="majorHAnsi"/>
          <w:vertAlign w:val="superscript"/>
        </w:rPr>
        <w:t>1/2</w:t>
      </w:r>
      <w:r w:rsidRPr="00751956">
        <w:rPr>
          <w:rFonts w:asciiTheme="majorHAnsi" w:hAnsiTheme="majorHAnsi" w:cstheme="majorHAnsi"/>
        </w:rPr>
        <w:t>/W, which is lower than 4</w:t>
      </w:r>
      <w:r w:rsidRPr="00751956">
        <w:rPr>
          <w:rFonts w:asciiTheme="majorHAnsi" w:hAnsiTheme="majorHAnsi" w:cstheme="majorHAnsi"/>
        </w:rPr>
        <w:sym w:font="Symbol" w:char="F0B4"/>
      </w:r>
      <w:r w:rsidRPr="00751956">
        <w:rPr>
          <w:rFonts w:asciiTheme="majorHAnsi" w:hAnsiTheme="majorHAnsi" w:cstheme="majorHAnsi"/>
        </w:rPr>
        <w:t>10</w:t>
      </w:r>
      <w:r w:rsidRPr="00751956">
        <w:rPr>
          <w:rFonts w:asciiTheme="majorHAnsi" w:hAnsiTheme="majorHAnsi" w:cstheme="majorHAnsi"/>
          <w:vertAlign w:val="superscript"/>
        </w:rPr>
        <w:t>10</w:t>
      </w:r>
      <w:r w:rsidRPr="00751956">
        <w:rPr>
          <w:rFonts w:asciiTheme="majorHAnsi" w:hAnsiTheme="majorHAnsi" w:cstheme="majorHAnsi"/>
        </w:rPr>
        <w:t xml:space="preserve"> cm.Hz</w:t>
      </w:r>
      <w:r w:rsidRPr="00751956">
        <w:rPr>
          <w:rFonts w:asciiTheme="majorHAnsi" w:hAnsiTheme="majorHAnsi" w:cstheme="majorHAnsi"/>
          <w:vertAlign w:val="superscript"/>
        </w:rPr>
        <w:t>1/2</w:t>
      </w:r>
      <w:r w:rsidRPr="00751956">
        <w:rPr>
          <w:rFonts w:asciiTheme="majorHAnsi" w:hAnsiTheme="majorHAnsi" w:cstheme="majorHAnsi"/>
        </w:rPr>
        <w:t xml:space="preserve">/W reported for a 14-μm-cutoff-wavelength detector with a similar absorber thickness (1.9 μm) </w:t>
      </w:r>
      <w:r w:rsidRPr="00751956">
        <w:rPr>
          <w:rFonts w:asciiTheme="majorHAnsi" w:hAnsiTheme="majorHAnsi" w:cstheme="majorHAnsi"/>
        </w:rPr>
        <w:fldChar w:fldCharType="begin"/>
      </w:r>
      <w:r w:rsidR="001A7332">
        <w:rPr>
          <w:rFonts w:asciiTheme="majorHAnsi" w:hAnsiTheme="majorHAnsi" w:cstheme="majorHAnsi"/>
        </w:rPr>
        <w:instrText xml:space="preserve"> ADDIN EN.CITE &lt;EndNote&gt;&lt;Cite&gt;&lt;Author&gt;Nguyen&lt;/Author&gt;&lt;Year&gt;2009&lt;/Year&gt;&lt;RecNum&gt;118&lt;/RecNum&gt;&lt;DisplayText&gt;[12]&lt;/DisplayText&gt;&lt;record&gt;&lt;rec-number&gt;118&lt;/rec-number&gt;&lt;foreign-keys&gt;&lt;key app="EN" db-id="wffwxtaf25x9dsev9z2pza5jtfxt2zrptw9r" timestamp="1477582933"&gt;118&lt;/key&gt;&lt;/foreign-keys&gt;&lt;ref-type name="Journal Article"&gt;17&lt;/ref-type&gt;&lt;contributors&gt;&lt;authors&gt;&lt;author&gt;Nguyen, B-M&lt;/author&gt;&lt;author&gt;Bogdanov, Simeon&lt;/author&gt;&lt;author&gt;Pour, S Abdollahi&lt;/author&gt;&lt;author&gt;Razeghi, Manijeh&lt;/author&gt;&lt;/authors&gt;&lt;/contributors&gt;&lt;titles&gt;&lt;title&gt;Minority electron unipolar photodetectors based on type II InAs/GaSb/AlSb superlattices for very long wavelength infrared detection&lt;/title&gt;&lt;secondary-title&gt;Applied Physics Letters&lt;/secondary-title&gt;&lt;/titles&gt;&lt;periodical&gt;&lt;full-title&gt;Applied Physics Letters&lt;/full-title&gt;&lt;/periodical&gt;&lt;pages&gt;183502&lt;/pages&gt;&lt;volume&gt;95&lt;/volume&gt;&lt;number&gt;18&lt;/number&gt;&lt;dates&gt;&lt;year&gt;2009&lt;/year&gt;&lt;/dates&gt;&lt;isbn&gt;0003-6951&lt;/isbn&gt;&lt;urls&gt;&lt;/urls&gt;&lt;/record&gt;&lt;/Cite&gt;&lt;/EndNote&gt;</w:instrText>
      </w:r>
      <w:r w:rsidRPr="00751956">
        <w:rPr>
          <w:rFonts w:asciiTheme="majorHAnsi" w:hAnsiTheme="majorHAnsi" w:cstheme="majorHAnsi"/>
        </w:rPr>
        <w:fldChar w:fldCharType="separate"/>
      </w:r>
      <w:r w:rsidR="001A7332">
        <w:rPr>
          <w:rFonts w:asciiTheme="majorHAnsi" w:hAnsiTheme="majorHAnsi" w:cstheme="majorHAnsi"/>
          <w:noProof/>
        </w:rPr>
        <w:t>[</w:t>
      </w:r>
      <w:hyperlink w:anchor="_ENREF_6_12" w:tooltip="Nguyen, 2009 #118" w:history="1">
        <w:r w:rsidR="00B67D72" w:rsidRPr="004E1CE3">
          <w:rPr>
            <w:rStyle w:val="Hyperlink"/>
            <w:rFonts w:asciiTheme="majorHAnsi" w:hAnsiTheme="majorHAnsi" w:cstheme="majorHAnsi"/>
            <w:noProof/>
          </w:rPr>
          <w:t>12</w:t>
        </w:r>
      </w:hyperlink>
      <w:r w:rsidR="001A7332">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The peak responsivity of 0.81 A/W obtained for the single-stage detectors was somewhat lower than the peak responsivity of 1.4 A/W at similar wavelengths reported </w:t>
      </w:r>
    </w:p>
    <w:p w14:paraId="0DA8AF3A" w14:textId="77777777" w:rsidR="009D64DF" w:rsidRPr="00751956" w:rsidRDefault="009D64DF" w:rsidP="00DB1AE2">
      <w:pPr>
        <w:spacing w:line="240" w:lineRule="auto"/>
        <w:jc w:val="center"/>
        <w:rPr>
          <w:rFonts w:asciiTheme="majorHAnsi" w:hAnsiTheme="majorHAnsi" w:cstheme="majorHAnsi"/>
        </w:rPr>
      </w:pPr>
      <w:r w:rsidRPr="00751956">
        <w:rPr>
          <w:rFonts w:asciiTheme="majorHAnsi" w:hAnsiTheme="majorHAnsi" w:cstheme="majorHAnsi"/>
          <w:noProof/>
          <w:lang w:bidi="ar-SA"/>
        </w:rPr>
        <w:drawing>
          <wp:inline distT="0" distB="0" distL="0" distR="0" wp14:anchorId="60BFCC87" wp14:editId="6E00859C">
            <wp:extent cx="4205883" cy="2990850"/>
            <wp:effectExtent l="0" t="0" r="444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Figure-3.jpg"/>
                    <pic:cNvPicPr/>
                  </pic:nvPicPr>
                  <pic:blipFill rotWithShape="1">
                    <a:blip r:embed="rId67" cstate="print">
                      <a:extLst>
                        <a:ext uri="{28A0092B-C50C-407E-A947-70E740481C1C}">
                          <a14:useLocalDpi xmlns:a14="http://schemas.microsoft.com/office/drawing/2010/main" val="0"/>
                        </a:ext>
                      </a:extLst>
                    </a:blip>
                    <a:srcRect l="1916" t="8400" r="11861" b="4242"/>
                    <a:stretch/>
                  </pic:blipFill>
                  <pic:spPr bwMode="auto">
                    <a:xfrm>
                      <a:off x="0" y="0"/>
                      <a:ext cx="4207712" cy="2992151"/>
                    </a:xfrm>
                    <a:prstGeom prst="rect">
                      <a:avLst/>
                    </a:prstGeom>
                    <a:ln>
                      <a:noFill/>
                    </a:ln>
                    <a:extLst>
                      <a:ext uri="{53640926-AAD7-44D8-BBD7-CCE9431645EC}">
                        <a14:shadowObscured xmlns:a14="http://schemas.microsoft.com/office/drawing/2010/main"/>
                      </a:ext>
                    </a:extLst>
                  </pic:spPr>
                </pic:pic>
              </a:graphicData>
            </a:graphic>
          </wp:inline>
        </w:drawing>
      </w:r>
    </w:p>
    <w:p w14:paraId="5EB12EE3" w14:textId="376CBF0C" w:rsidR="00F9169F" w:rsidRPr="00F9169F" w:rsidRDefault="009D64DF" w:rsidP="00AA5E31">
      <w:pPr>
        <w:pStyle w:val="Caption"/>
      </w:pPr>
      <w:bookmarkStart w:id="415" w:name="_Toc466134231"/>
      <w:bookmarkStart w:id="416" w:name="_Toc469516763"/>
      <w:r w:rsidRPr="00751956">
        <w:t xml:space="preserve">Figure </w:t>
      </w:r>
      <w:r w:rsidR="00DE71E4">
        <w:fldChar w:fldCharType="begin"/>
      </w:r>
      <w:r w:rsidR="00DE71E4">
        <w:instrText xml:space="preserve"> ST</w:instrText>
      </w:r>
      <w:r w:rsidR="00DE71E4">
        <w:instrText xml:space="preserve">YLEREF 1 \s </w:instrText>
      </w:r>
      <w:r w:rsidR="00DE71E4">
        <w:fldChar w:fldCharType="separate"/>
      </w:r>
      <w:r w:rsidR="004923B0">
        <w:rPr>
          <w:noProof/>
        </w:rPr>
        <w:t>3</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18</w:t>
      </w:r>
      <w:r w:rsidR="00DE71E4">
        <w:rPr>
          <w:noProof/>
        </w:rPr>
        <w:fldChar w:fldCharType="end"/>
      </w:r>
      <w:r w:rsidRPr="00751956">
        <w:t xml:space="preserve">: Detectivity </w:t>
      </w:r>
      <w:r w:rsidRPr="00751956">
        <w:rPr>
          <w:i/>
        </w:rPr>
        <w:t>D</w:t>
      </w:r>
      <w:r w:rsidRPr="00AA1528">
        <w:rPr>
          <w:vertAlign w:val="superscript"/>
        </w:rPr>
        <w:t>*</w:t>
      </w:r>
      <w:r w:rsidRPr="00751956">
        <w:t xml:space="preserve"> for representative one-, two- and three-stage VLWIR ICIPs at 78 K. Since the device response was obtained under </w:t>
      </w:r>
      <w:r w:rsidRPr="004801E0">
        <w:rPr>
          <w:noProof/>
        </w:rPr>
        <w:t>revers</w:t>
      </w:r>
      <w:r w:rsidR="004801E0" w:rsidRPr="004801E0">
        <w:rPr>
          <w:noProof/>
        </w:rPr>
        <w:t>e</w:t>
      </w:r>
      <w:r w:rsidR="00375283">
        <w:t xml:space="preserve"> bias, both Johnson and sho</w:t>
      </w:r>
      <w:r w:rsidRPr="00751956">
        <w:t xml:space="preserve">t noise terms were included in </w:t>
      </w:r>
      <w:r w:rsidRPr="00751956">
        <w:rPr>
          <w:i/>
        </w:rPr>
        <w:t>D</w:t>
      </w:r>
      <w:r w:rsidRPr="00AA1528">
        <w:rPr>
          <w:vertAlign w:val="superscript"/>
        </w:rPr>
        <w:t>*</w:t>
      </w:r>
      <w:r w:rsidRPr="00751956">
        <w:t xml:space="preserve"> determination.</w:t>
      </w:r>
      <w:bookmarkEnd w:id="415"/>
      <w:bookmarkEnd w:id="416"/>
    </w:p>
    <w:p w14:paraId="7BC4C434" w14:textId="0F94E1E1" w:rsidR="00F9169F" w:rsidRDefault="00F9169F" w:rsidP="00F9169F">
      <w:pPr>
        <w:rPr>
          <w:rFonts w:asciiTheme="majorHAnsi" w:hAnsiTheme="majorHAnsi" w:cstheme="majorHAnsi"/>
        </w:rPr>
      </w:pPr>
      <w:r w:rsidRPr="00751956">
        <w:rPr>
          <w:rFonts w:asciiTheme="majorHAnsi" w:hAnsiTheme="majorHAnsi" w:cstheme="majorHAnsi"/>
        </w:rPr>
        <w:lastRenderedPageBreak/>
        <w:t xml:space="preserve">in </w:t>
      </w:r>
      <w:r w:rsidRPr="00751956">
        <w:rPr>
          <w:rFonts w:asciiTheme="majorHAnsi" w:hAnsiTheme="majorHAnsi" w:cstheme="majorHAnsi"/>
        </w:rPr>
        <w:fldChar w:fldCharType="begin"/>
      </w:r>
      <w:r>
        <w:rPr>
          <w:rFonts w:asciiTheme="majorHAnsi" w:hAnsiTheme="majorHAnsi" w:cstheme="majorHAnsi"/>
        </w:rPr>
        <w:instrText xml:space="preserve"> ADDIN EN.CITE &lt;EndNote&gt;&lt;Cite&gt;&lt;Author&gt;Nguyen&lt;/Author&gt;&lt;Year&gt;2009&lt;/Year&gt;&lt;RecNum&gt;118&lt;/RecNum&gt;&lt;DisplayText&gt;[12]&lt;/DisplayText&gt;&lt;record&gt;&lt;rec-number&gt;118&lt;/rec-number&gt;&lt;foreign-keys&gt;&lt;key app="EN" db-id="wffwxtaf25x9dsev9z2pza5jtfxt2zrptw9r" timestamp="1477582933"&gt;118&lt;/key&gt;&lt;/foreign-keys&gt;&lt;ref-type name="Journal Article"&gt;17&lt;/ref-type&gt;&lt;contributors&gt;&lt;authors&gt;&lt;author&gt;Nguyen, B-M&lt;/author&gt;&lt;author&gt;Bogdanov, Simeon&lt;/author&gt;&lt;author&gt;Pour, S Abdollahi&lt;/author&gt;&lt;author&gt;Razeghi, Manijeh&lt;/author&gt;&lt;/authors&gt;&lt;/contributors&gt;&lt;titles&gt;&lt;title&gt;Minority electron unipolar photodetectors based on type II InAs/GaSb/AlSb superlattices for very long wavelength infrared detection&lt;/title&gt;&lt;secondary-title&gt;Applied Physics Letters&lt;/secondary-title&gt;&lt;/titles&gt;&lt;periodical&gt;&lt;full-title&gt;Applied Physics Letters&lt;/full-title&gt;&lt;/periodical&gt;&lt;pages&gt;183502&lt;/pages&gt;&lt;volume&gt;95&lt;/volume&gt;&lt;number&gt;18&lt;/number&gt;&lt;dates&gt;&lt;year&gt;2009&lt;/year&gt;&lt;/dates&gt;&lt;isbn&gt;0003-6951&lt;/isbn&gt;&lt;urls&gt;&lt;/urls&gt;&lt;/record&gt;&lt;/Cite&gt;&lt;/EndNote&gt;</w:instrText>
      </w:r>
      <w:r w:rsidRPr="00751956">
        <w:rPr>
          <w:rFonts w:asciiTheme="majorHAnsi" w:hAnsiTheme="majorHAnsi" w:cstheme="majorHAnsi"/>
        </w:rPr>
        <w:fldChar w:fldCharType="separate"/>
      </w:r>
      <w:r>
        <w:rPr>
          <w:rFonts w:asciiTheme="majorHAnsi" w:hAnsiTheme="majorHAnsi" w:cstheme="majorHAnsi"/>
          <w:noProof/>
        </w:rPr>
        <w:t>[</w:t>
      </w:r>
      <w:hyperlink w:anchor="_ENREF_6_12" w:tooltip="Nguyen, 2009 #118" w:history="1">
        <w:r w:rsidR="00B67D72" w:rsidRPr="004E1CE3">
          <w:rPr>
            <w:rStyle w:val="Hyperlink"/>
            <w:rFonts w:asciiTheme="majorHAnsi" w:hAnsiTheme="majorHAnsi" w:cstheme="majorHAnsi"/>
            <w:noProof/>
          </w:rPr>
          <w:t>12</w:t>
        </w:r>
      </w:hyperlink>
      <w:r>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This implies that the lower </w:t>
      </w:r>
      <w:r w:rsidRPr="00751956">
        <w:rPr>
          <w:rFonts w:asciiTheme="majorHAnsi" w:hAnsiTheme="majorHAnsi" w:cstheme="majorHAnsi"/>
          <w:i/>
        </w:rPr>
        <w:t>D</w:t>
      </w:r>
      <w:r w:rsidRPr="00AA1528">
        <w:rPr>
          <w:rFonts w:asciiTheme="majorHAnsi" w:hAnsiTheme="majorHAnsi" w:cstheme="majorHAnsi"/>
          <w:vertAlign w:val="superscript"/>
        </w:rPr>
        <w:t>*</w:t>
      </w:r>
      <w:r>
        <w:rPr>
          <w:rFonts w:asciiTheme="majorHAnsi" w:hAnsiTheme="majorHAnsi" w:cstheme="majorHAnsi"/>
        </w:rPr>
        <w:t xml:space="preserve"> in our detectors was related</w:t>
      </w:r>
      <w:r w:rsidRPr="00751956">
        <w:rPr>
          <w:rFonts w:asciiTheme="majorHAnsi" w:hAnsiTheme="majorHAnsi" w:cstheme="majorHAnsi"/>
        </w:rPr>
        <w:t xml:space="preserve"> to both the lower signal</w:t>
      </w:r>
      <w:r>
        <w:rPr>
          <w:rFonts w:asciiTheme="majorHAnsi" w:hAnsiTheme="majorHAnsi" w:cstheme="majorHAnsi"/>
        </w:rPr>
        <w:t xml:space="preserve"> (</w:t>
      </w:r>
      <w:r w:rsidRPr="00933D93">
        <w:rPr>
          <w:rFonts w:asciiTheme="majorHAnsi" w:hAnsiTheme="majorHAnsi" w:cstheme="majorHAnsi"/>
          <w:i/>
        </w:rPr>
        <w:t>R</w:t>
      </w:r>
      <w:r w:rsidRPr="00AA1528">
        <w:rPr>
          <w:rFonts w:ascii="Calibri" w:hAnsi="Calibri" w:cstheme="majorHAnsi"/>
          <w:vertAlign w:val="subscript"/>
        </w:rPr>
        <w:t>λ</w:t>
      </w:r>
      <w:r>
        <w:rPr>
          <w:rFonts w:asciiTheme="majorHAnsi" w:hAnsiTheme="majorHAnsi" w:cstheme="majorHAnsi"/>
        </w:rPr>
        <w:t>)</w:t>
      </w:r>
      <w:r w:rsidRPr="00751956">
        <w:rPr>
          <w:rFonts w:asciiTheme="majorHAnsi" w:hAnsiTheme="majorHAnsi" w:cstheme="majorHAnsi"/>
        </w:rPr>
        <w:t xml:space="preserve"> and higher levels of noise</w:t>
      </w:r>
      <w:r>
        <w:rPr>
          <w:rFonts w:asciiTheme="majorHAnsi" w:hAnsiTheme="majorHAnsi" w:cstheme="majorHAnsi"/>
        </w:rPr>
        <w:t xml:space="preserve"> (</w:t>
      </w:r>
      <w:r w:rsidRPr="00AA1528">
        <w:rPr>
          <w:rFonts w:asciiTheme="majorHAnsi" w:hAnsiTheme="majorHAnsi" w:cstheme="majorHAnsi"/>
          <w:i/>
        </w:rPr>
        <w:t>i</w:t>
      </w:r>
      <w:r>
        <w:rPr>
          <w:rFonts w:asciiTheme="majorHAnsi" w:hAnsiTheme="majorHAnsi" w:cstheme="majorHAnsi"/>
        </w:rPr>
        <w:t>.</w:t>
      </w:r>
      <w:r w:rsidRPr="00AA1528">
        <w:rPr>
          <w:rFonts w:asciiTheme="majorHAnsi" w:hAnsiTheme="majorHAnsi" w:cstheme="majorHAnsi"/>
          <w:i/>
        </w:rPr>
        <w:t>e</w:t>
      </w:r>
      <w:r>
        <w:rPr>
          <w:rFonts w:asciiTheme="majorHAnsi" w:hAnsiTheme="majorHAnsi" w:cstheme="majorHAnsi"/>
        </w:rPr>
        <w:t>., dark current shot noise)</w:t>
      </w:r>
      <w:r w:rsidRPr="00751956">
        <w:rPr>
          <w:rFonts w:asciiTheme="majorHAnsi" w:hAnsiTheme="majorHAnsi" w:cstheme="majorHAnsi"/>
        </w:rPr>
        <w:t xml:space="preserve">. If the maximum </w:t>
      </w:r>
    </w:p>
    <w:p w14:paraId="156A2BC6" w14:textId="7AEDEDB7" w:rsidR="009D64DF" w:rsidRPr="005D0268" w:rsidRDefault="00581D3D" w:rsidP="009D64DF">
      <w:pPr>
        <w:rPr>
          <w:rFonts w:asciiTheme="majorHAnsi" w:hAnsiTheme="majorHAnsi" w:cstheme="majorHAnsi"/>
        </w:rPr>
      </w:pPr>
      <w:r w:rsidRPr="00751956">
        <w:rPr>
          <w:rFonts w:asciiTheme="majorHAnsi" w:hAnsiTheme="majorHAnsi" w:cstheme="majorHAnsi"/>
        </w:rPr>
        <w:t xml:space="preserve">photo-response </w:t>
      </w:r>
      <w:r w:rsidR="005D0268">
        <w:rPr>
          <w:rFonts w:asciiTheme="majorHAnsi" w:hAnsiTheme="majorHAnsi" w:cstheme="majorHAnsi"/>
        </w:rPr>
        <w:t xml:space="preserve">was obtained </w:t>
      </w:r>
      <w:r w:rsidR="000D7B62">
        <w:rPr>
          <w:rFonts w:asciiTheme="majorHAnsi" w:hAnsiTheme="majorHAnsi" w:cstheme="majorHAnsi"/>
        </w:rPr>
        <w:t>under zero-</w:t>
      </w:r>
      <w:r w:rsidR="005D0268" w:rsidRPr="00751956">
        <w:rPr>
          <w:rFonts w:asciiTheme="majorHAnsi" w:hAnsiTheme="majorHAnsi" w:cstheme="majorHAnsi"/>
        </w:rPr>
        <w:t>bias</w:t>
      </w:r>
      <w:r w:rsidR="000D7B62">
        <w:rPr>
          <w:rFonts w:asciiTheme="majorHAnsi" w:hAnsiTheme="majorHAnsi" w:cstheme="majorHAnsi"/>
        </w:rPr>
        <w:t xml:space="preserve"> condition</w:t>
      </w:r>
      <w:r w:rsidR="005D0268" w:rsidRPr="00751956">
        <w:rPr>
          <w:rFonts w:asciiTheme="majorHAnsi" w:hAnsiTheme="majorHAnsi" w:cstheme="majorHAnsi"/>
        </w:rPr>
        <w:t xml:space="preserve">, the corresponding Johnson-noise-limited </w:t>
      </w:r>
      <w:r w:rsidR="005D0268" w:rsidRPr="00751956">
        <w:rPr>
          <w:rFonts w:asciiTheme="majorHAnsi" w:hAnsiTheme="majorHAnsi" w:cstheme="majorHAnsi"/>
          <w:i/>
        </w:rPr>
        <w:t>D</w:t>
      </w:r>
      <w:r w:rsidR="005D0268" w:rsidRPr="00AA1528">
        <w:rPr>
          <w:rFonts w:asciiTheme="majorHAnsi" w:hAnsiTheme="majorHAnsi" w:cstheme="majorHAnsi"/>
          <w:vertAlign w:val="superscript"/>
        </w:rPr>
        <w:t>*</w:t>
      </w:r>
      <w:r w:rsidR="005D0268" w:rsidRPr="00751956">
        <w:rPr>
          <w:rFonts w:asciiTheme="majorHAnsi" w:hAnsiTheme="majorHAnsi" w:cstheme="majorHAnsi"/>
        </w:rPr>
        <w:t xml:space="preserve"> would be 9.5×10</w:t>
      </w:r>
      <w:r w:rsidR="005D0268" w:rsidRPr="00751956">
        <w:rPr>
          <w:rFonts w:asciiTheme="majorHAnsi" w:hAnsiTheme="majorHAnsi" w:cstheme="majorHAnsi"/>
          <w:vertAlign w:val="superscript"/>
        </w:rPr>
        <w:t>9</w:t>
      </w:r>
      <w:r w:rsidR="005D0268" w:rsidRPr="00751956">
        <w:rPr>
          <w:rFonts w:asciiTheme="majorHAnsi" w:hAnsiTheme="majorHAnsi" w:cstheme="majorHAnsi"/>
        </w:rPr>
        <w:t xml:space="preserve"> cm.Hz</w:t>
      </w:r>
      <w:r w:rsidR="005D0268" w:rsidRPr="00751956">
        <w:rPr>
          <w:rFonts w:asciiTheme="majorHAnsi" w:hAnsiTheme="majorHAnsi" w:cstheme="majorHAnsi"/>
          <w:vertAlign w:val="superscript"/>
        </w:rPr>
        <w:t>1/2</w:t>
      </w:r>
      <w:r w:rsidR="005D0268" w:rsidRPr="00751956">
        <w:rPr>
          <w:rFonts w:asciiTheme="majorHAnsi" w:hAnsiTheme="majorHAnsi" w:cstheme="majorHAnsi"/>
        </w:rPr>
        <w:t>/W, 8.3×10</w:t>
      </w:r>
      <w:r w:rsidR="005D0268" w:rsidRPr="00751956">
        <w:rPr>
          <w:rFonts w:asciiTheme="majorHAnsi" w:hAnsiTheme="majorHAnsi" w:cstheme="majorHAnsi"/>
          <w:vertAlign w:val="superscript"/>
        </w:rPr>
        <w:t>9</w:t>
      </w:r>
      <w:r w:rsidR="005D0268" w:rsidRPr="00751956">
        <w:rPr>
          <w:rFonts w:asciiTheme="majorHAnsi" w:hAnsiTheme="majorHAnsi" w:cstheme="majorHAnsi"/>
        </w:rPr>
        <w:t xml:space="preserve"> cm.Hz</w:t>
      </w:r>
      <w:r w:rsidR="005D0268" w:rsidRPr="00751956">
        <w:rPr>
          <w:rFonts w:asciiTheme="majorHAnsi" w:hAnsiTheme="majorHAnsi" w:cstheme="majorHAnsi"/>
          <w:vertAlign w:val="superscript"/>
        </w:rPr>
        <w:t>1/2</w:t>
      </w:r>
      <w:r w:rsidR="005D0268" w:rsidRPr="00751956">
        <w:rPr>
          <w:rFonts w:asciiTheme="majorHAnsi" w:hAnsiTheme="majorHAnsi" w:cstheme="majorHAnsi"/>
        </w:rPr>
        <w:t>/W, and 4.1×10</w:t>
      </w:r>
      <w:r w:rsidR="005D0268" w:rsidRPr="00751956">
        <w:rPr>
          <w:rFonts w:asciiTheme="majorHAnsi" w:hAnsiTheme="majorHAnsi" w:cstheme="majorHAnsi"/>
          <w:vertAlign w:val="superscript"/>
        </w:rPr>
        <w:t>9</w:t>
      </w:r>
      <w:r w:rsidR="005D0268" w:rsidRPr="00751956">
        <w:rPr>
          <w:rFonts w:asciiTheme="majorHAnsi" w:hAnsiTheme="majorHAnsi" w:cstheme="majorHAnsi"/>
        </w:rPr>
        <w:t xml:space="preserve"> cm.Hz</w:t>
      </w:r>
      <w:r w:rsidR="005D0268" w:rsidRPr="00751956">
        <w:rPr>
          <w:rFonts w:asciiTheme="majorHAnsi" w:hAnsiTheme="majorHAnsi" w:cstheme="majorHAnsi"/>
          <w:vertAlign w:val="superscript"/>
        </w:rPr>
        <w:t>1/2</w:t>
      </w:r>
      <w:r w:rsidR="005D0268" w:rsidRPr="00751956">
        <w:rPr>
          <w:rFonts w:asciiTheme="majorHAnsi" w:hAnsiTheme="majorHAnsi" w:cstheme="majorHAnsi"/>
        </w:rPr>
        <w:t>/W for the one-stage, two-stage, and three-stage detectors, which is more than ~5-7 times</w:t>
      </w:r>
      <w:r w:rsidR="00F9169F">
        <w:rPr>
          <w:rFonts w:asciiTheme="majorHAnsi" w:hAnsiTheme="majorHAnsi" w:cstheme="majorHAnsi"/>
        </w:rPr>
        <w:t xml:space="preserve"> higher than the corresponding </w:t>
      </w:r>
      <w:r w:rsidR="009D64DF" w:rsidRPr="00751956">
        <w:rPr>
          <w:rFonts w:asciiTheme="majorHAnsi" w:hAnsiTheme="majorHAnsi" w:cstheme="majorHAnsi"/>
        </w:rPr>
        <w:t xml:space="preserve">maximum values of </w:t>
      </w:r>
      <w:r w:rsidR="009D64DF" w:rsidRPr="00751956">
        <w:rPr>
          <w:rFonts w:asciiTheme="majorHAnsi" w:hAnsiTheme="majorHAnsi" w:cstheme="majorHAnsi"/>
          <w:i/>
        </w:rPr>
        <w:t>D</w:t>
      </w:r>
      <w:r w:rsidR="009D64DF" w:rsidRPr="00AA1528">
        <w:rPr>
          <w:rFonts w:asciiTheme="majorHAnsi" w:hAnsiTheme="majorHAnsi" w:cstheme="majorHAnsi"/>
          <w:vertAlign w:val="superscript"/>
        </w:rPr>
        <w:t>*</w:t>
      </w:r>
      <w:r w:rsidR="009D64DF">
        <w:rPr>
          <w:rFonts w:asciiTheme="majorHAnsi" w:hAnsiTheme="majorHAnsi" w:cstheme="majorHAnsi"/>
        </w:rPr>
        <w:t xml:space="preserve"> obtained for these detectors</w:t>
      </w:r>
      <w:r w:rsidR="009D64DF" w:rsidRPr="00751956">
        <w:rPr>
          <w:rFonts w:asciiTheme="majorHAnsi" w:hAnsiTheme="majorHAnsi" w:cstheme="majorHAnsi"/>
        </w:rPr>
        <w:t xml:space="preserve">. </w:t>
      </w:r>
      <w:r w:rsidR="009D64DF">
        <w:rPr>
          <w:rFonts w:asciiTheme="majorHAnsi" w:hAnsiTheme="majorHAnsi" w:cstheme="majorHAnsi"/>
        </w:rPr>
        <w:t xml:space="preserve">Thus, much higher </w:t>
      </w:r>
      <w:r w:rsidR="009D64DF" w:rsidRPr="00751956">
        <w:rPr>
          <w:rFonts w:asciiTheme="majorHAnsi" w:hAnsiTheme="majorHAnsi" w:cstheme="majorHAnsi"/>
          <w:i/>
        </w:rPr>
        <w:t>D</w:t>
      </w:r>
      <w:r w:rsidR="009D64DF" w:rsidRPr="00AA1528">
        <w:rPr>
          <w:rFonts w:asciiTheme="majorHAnsi" w:hAnsiTheme="majorHAnsi" w:cstheme="majorHAnsi"/>
          <w:vertAlign w:val="superscript"/>
        </w:rPr>
        <w:t>*</w:t>
      </w:r>
      <w:r w:rsidR="009D64DF" w:rsidRPr="00751956">
        <w:rPr>
          <w:rFonts w:asciiTheme="majorHAnsi" w:hAnsiTheme="majorHAnsi" w:cstheme="majorHAnsi"/>
        </w:rPr>
        <w:t xml:space="preserve"> can be achieved by merely optimizing the </w:t>
      </w:r>
      <w:r w:rsidR="009D64DF">
        <w:rPr>
          <w:rFonts w:asciiTheme="majorHAnsi" w:hAnsiTheme="majorHAnsi" w:cstheme="majorHAnsi"/>
        </w:rPr>
        <w:t>device structure for zero-bias operation.</w:t>
      </w:r>
    </w:p>
    <w:p w14:paraId="251DF9E9" w14:textId="6B64C396" w:rsidR="009D64DF" w:rsidRDefault="009D64DF" w:rsidP="001A7332">
      <w:pPr>
        <w:ind w:firstLine="720"/>
        <w:rPr>
          <w:rFonts w:asciiTheme="majorHAnsi" w:hAnsiTheme="majorHAnsi" w:cstheme="majorHAnsi"/>
        </w:rPr>
      </w:pPr>
      <w:r>
        <w:rPr>
          <w:rFonts w:asciiTheme="majorHAnsi" w:hAnsiTheme="majorHAnsi" w:cstheme="majorHAnsi"/>
        </w:rPr>
        <w:t>As a final note, it should be mentioned that in</w:t>
      </w:r>
      <w:r w:rsidRPr="00751956">
        <w:rPr>
          <w:rFonts w:asciiTheme="majorHAnsi" w:hAnsiTheme="majorHAnsi" w:cstheme="majorHAnsi"/>
        </w:rPr>
        <w:t xml:space="preserve"> an ideal case where the absorber thicknesse</w:t>
      </w:r>
      <w:r w:rsidR="000D7B62">
        <w:rPr>
          <w:rFonts w:asciiTheme="majorHAnsi" w:hAnsiTheme="majorHAnsi" w:cstheme="majorHAnsi"/>
        </w:rPr>
        <w:t>s are shorter than the carriers</w:t>
      </w:r>
      <w:r w:rsidRPr="00751956">
        <w:rPr>
          <w:rFonts w:asciiTheme="majorHAnsi" w:hAnsiTheme="majorHAnsi" w:cstheme="majorHAnsi"/>
        </w:rPr>
        <w:t xml:space="preserve"> diffusion length</w:t>
      </w:r>
      <w:r>
        <w:rPr>
          <w:rFonts w:asciiTheme="majorHAnsi" w:hAnsiTheme="majorHAnsi" w:cstheme="majorHAnsi"/>
        </w:rPr>
        <w:t>,</w:t>
      </w:r>
      <w:r w:rsidRPr="00751956">
        <w:rPr>
          <w:rFonts w:asciiTheme="majorHAnsi" w:hAnsiTheme="majorHAnsi" w:cstheme="majorHAnsi"/>
        </w:rPr>
        <w:t xml:space="preserve"> the part</w:t>
      </w:r>
      <w:r w:rsidR="0023599D">
        <w:rPr>
          <w:rFonts w:asciiTheme="majorHAnsi" w:hAnsiTheme="majorHAnsi" w:cstheme="majorHAnsi"/>
        </w:rPr>
        <w:t>icle conversion effic</w:t>
      </w:r>
      <w:r w:rsidR="000D7B62">
        <w:rPr>
          <w:rFonts w:asciiTheme="majorHAnsi" w:hAnsiTheme="majorHAnsi" w:cstheme="majorHAnsi"/>
        </w:rPr>
        <w:t>iency (PCE) (PCE=</w:t>
      </w:r>
      <w:r w:rsidR="000D7B62" w:rsidRPr="000D7B62">
        <w:rPr>
          <w:rFonts w:asciiTheme="majorHAnsi" w:hAnsiTheme="majorHAnsi" w:cstheme="majorHAnsi"/>
          <w:i/>
        </w:rPr>
        <w:t>N</w:t>
      </w:r>
      <w:r w:rsidR="000D7B62" w:rsidRPr="000D7B62">
        <w:rPr>
          <w:rFonts w:asciiTheme="majorHAnsi" w:hAnsiTheme="majorHAnsi" w:cstheme="majorHAnsi"/>
          <w:vertAlign w:val="subscript"/>
        </w:rPr>
        <w:t>s</w:t>
      </w:r>
      <w:r w:rsidR="000D7B62">
        <w:rPr>
          <w:rFonts w:asciiTheme="majorHAnsi" w:hAnsiTheme="majorHAnsi" w:cstheme="majorHAnsi"/>
        </w:rPr>
        <w:t>.EQE</w:t>
      </w:r>
      <w:r w:rsidR="0023599D">
        <w:rPr>
          <w:rFonts w:asciiTheme="majorHAnsi" w:hAnsiTheme="majorHAnsi" w:cstheme="majorHAnsi"/>
        </w:rPr>
        <w:t xml:space="preserve">), </w:t>
      </w:r>
      <w:r w:rsidRPr="00751956">
        <w:rPr>
          <w:rFonts w:asciiTheme="majorHAnsi" w:hAnsiTheme="majorHAnsi" w:cstheme="majorHAnsi"/>
        </w:rPr>
        <w:t>is proportional to the total absorber thicknesses. Hence</w:t>
      </w:r>
      <w:r>
        <w:rPr>
          <w:rFonts w:asciiTheme="majorHAnsi" w:hAnsiTheme="majorHAnsi" w:cstheme="majorHAnsi"/>
        </w:rPr>
        <w:t>, the PCE is equal for</w:t>
      </w:r>
      <w:r w:rsidRPr="00751956">
        <w:rPr>
          <w:rFonts w:asciiTheme="majorHAnsi" w:hAnsiTheme="majorHAnsi" w:cstheme="majorHAnsi"/>
        </w:rPr>
        <w:t xml:space="preserve"> both one- and three-stage det</w:t>
      </w:r>
      <w:r>
        <w:rPr>
          <w:rFonts w:asciiTheme="majorHAnsi" w:hAnsiTheme="majorHAnsi" w:cstheme="majorHAnsi"/>
        </w:rPr>
        <w:t>ectors due to their similar</w:t>
      </w:r>
      <w:r w:rsidRPr="00751956">
        <w:rPr>
          <w:rFonts w:asciiTheme="majorHAnsi" w:hAnsiTheme="majorHAnsi" w:cstheme="majorHAnsi"/>
        </w:rPr>
        <w:t xml:space="preserve"> total absorber thicknesses. However, the </w:t>
      </w:r>
      <w:r>
        <w:rPr>
          <w:rFonts w:asciiTheme="majorHAnsi" w:hAnsiTheme="majorHAnsi" w:cstheme="majorHAnsi"/>
        </w:rPr>
        <w:t>measured</w:t>
      </w:r>
      <w:r w:rsidRPr="00751956">
        <w:rPr>
          <w:rFonts w:asciiTheme="majorHAnsi" w:hAnsiTheme="majorHAnsi" w:cstheme="majorHAnsi"/>
        </w:rPr>
        <w:t xml:space="preserve"> value</w:t>
      </w:r>
      <w:r>
        <w:rPr>
          <w:rFonts w:asciiTheme="majorHAnsi" w:hAnsiTheme="majorHAnsi" w:cstheme="majorHAnsi"/>
        </w:rPr>
        <w:t>s for</w:t>
      </w:r>
      <w:r w:rsidRPr="00751956">
        <w:rPr>
          <w:rFonts w:asciiTheme="majorHAnsi" w:hAnsiTheme="majorHAnsi" w:cstheme="majorHAnsi"/>
        </w:rPr>
        <w:t xml:space="preserve"> PCE (in three-stage ICIP</w:t>
      </w:r>
      <w:r>
        <w:rPr>
          <w:rFonts w:asciiTheme="majorHAnsi" w:hAnsiTheme="majorHAnsi" w:cstheme="majorHAnsi"/>
        </w:rPr>
        <w:t xml:space="preserve">) was significantly lower (about 70% at 10 </w:t>
      </w:r>
      <w:r>
        <w:rPr>
          <w:rFonts w:ascii="Calibri" w:hAnsi="Calibri" w:cstheme="majorHAnsi"/>
        </w:rPr>
        <w:t>μ</w:t>
      </w:r>
      <w:r w:rsidRPr="00751956">
        <w:rPr>
          <w:rFonts w:asciiTheme="majorHAnsi" w:hAnsiTheme="majorHAnsi" w:cstheme="majorHAnsi"/>
        </w:rPr>
        <w:t xml:space="preserve">m) than </w:t>
      </w:r>
      <w:r>
        <w:rPr>
          <w:rFonts w:asciiTheme="majorHAnsi" w:hAnsiTheme="majorHAnsi" w:cstheme="majorHAnsi"/>
        </w:rPr>
        <w:t>PCE in the one-stage device.</w:t>
      </w:r>
      <w:r w:rsidRPr="00751956">
        <w:rPr>
          <w:rFonts w:asciiTheme="majorHAnsi" w:hAnsiTheme="majorHAnsi" w:cstheme="majorHAnsi"/>
        </w:rPr>
        <w:t xml:space="preserve"> </w:t>
      </w:r>
      <w:r>
        <w:rPr>
          <w:rFonts w:asciiTheme="majorHAnsi" w:hAnsiTheme="majorHAnsi" w:cstheme="majorHAnsi"/>
        </w:rPr>
        <w:t xml:space="preserve">It is speculated that </w:t>
      </w:r>
      <w:r w:rsidRPr="00751956">
        <w:rPr>
          <w:rFonts w:asciiTheme="majorHAnsi" w:hAnsiTheme="majorHAnsi" w:cstheme="majorHAnsi"/>
        </w:rPr>
        <w:t>some level</w:t>
      </w:r>
      <w:r>
        <w:rPr>
          <w:rFonts w:asciiTheme="majorHAnsi" w:hAnsiTheme="majorHAnsi" w:cstheme="majorHAnsi"/>
        </w:rPr>
        <w:t>s</w:t>
      </w:r>
      <w:r w:rsidRPr="00751956">
        <w:rPr>
          <w:rFonts w:asciiTheme="majorHAnsi" w:hAnsiTheme="majorHAnsi" w:cstheme="majorHAnsi"/>
        </w:rPr>
        <w:t xml:space="preserve"> of current mismatch</w:t>
      </w:r>
      <w:r>
        <w:rPr>
          <w:rFonts w:asciiTheme="majorHAnsi" w:hAnsiTheme="majorHAnsi" w:cstheme="majorHAnsi"/>
        </w:rPr>
        <w:t xml:space="preserve"> exist in two- and three-stage ICIPs. Furthermore</w:t>
      </w:r>
      <w:r w:rsidRPr="00751956">
        <w:rPr>
          <w:rFonts w:asciiTheme="majorHAnsi" w:hAnsiTheme="majorHAnsi" w:cstheme="majorHAnsi"/>
        </w:rPr>
        <w:t xml:space="preserve">, we were unable to apply sufficient bias to reach the full response (where the device photoresponse does not further </w:t>
      </w:r>
      <w:r>
        <w:rPr>
          <w:rFonts w:asciiTheme="majorHAnsi" w:hAnsiTheme="majorHAnsi" w:cstheme="majorHAnsi"/>
        </w:rPr>
        <w:t>increase by increasing bias) in these detectors</w:t>
      </w:r>
      <w:r w:rsidRPr="00751956">
        <w:rPr>
          <w:rFonts w:asciiTheme="majorHAnsi" w:hAnsiTheme="majorHAnsi" w:cstheme="majorHAnsi"/>
        </w:rPr>
        <w:t>. Because the photoresponse exhibited a very strong bias dependency, higher levels of reverse bias m</w:t>
      </w:r>
      <w:r>
        <w:rPr>
          <w:rFonts w:asciiTheme="majorHAnsi" w:hAnsiTheme="majorHAnsi" w:cstheme="majorHAnsi"/>
        </w:rPr>
        <w:t xml:space="preserve">ight be required for a detector </w:t>
      </w:r>
      <w:r w:rsidRPr="00751956">
        <w:rPr>
          <w:rFonts w:asciiTheme="majorHAnsi" w:hAnsiTheme="majorHAnsi" w:cstheme="majorHAnsi"/>
        </w:rPr>
        <w:t xml:space="preserve">with more </w:t>
      </w:r>
      <w:r>
        <w:rPr>
          <w:rFonts w:asciiTheme="majorHAnsi" w:hAnsiTheme="majorHAnsi" w:cstheme="majorHAnsi"/>
        </w:rPr>
        <w:t>number of stages to reach maximum photoresponse</w:t>
      </w:r>
      <w:r w:rsidRPr="00751956">
        <w:rPr>
          <w:rFonts w:asciiTheme="majorHAnsi" w:hAnsiTheme="majorHAnsi" w:cstheme="majorHAnsi"/>
        </w:rPr>
        <w:t>. The high levels of dark current and instrument limitations precluded measurements outside a small range of applied volta</w:t>
      </w:r>
      <w:r>
        <w:rPr>
          <w:rFonts w:asciiTheme="majorHAnsi" w:hAnsiTheme="majorHAnsi" w:cstheme="majorHAnsi"/>
        </w:rPr>
        <w:t xml:space="preserve">ges. Therefore, </w:t>
      </w:r>
      <w:r w:rsidRPr="00751956">
        <w:rPr>
          <w:rFonts w:asciiTheme="majorHAnsi" w:hAnsiTheme="majorHAnsi" w:cstheme="majorHAnsi"/>
        </w:rPr>
        <w:t xml:space="preserve">the </w:t>
      </w:r>
      <w:r>
        <w:rPr>
          <w:rFonts w:asciiTheme="majorHAnsi" w:hAnsiTheme="majorHAnsi" w:cstheme="majorHAnsi"/>
        </w:rPr>
        <w:t xml:space="preserve">reported </w:t>
      </w:r>
      <w:r w:rsidRPr="00751956">
        <w:rPr>
          <w:rFonts w:asciiTheme="majorHAnsi" w:hAnsiTheme="majorHAnsi" w:cstheme="majorHAnsi"/>
          <w:i/>
        </w:rPr>
        <w:t>D</w:t>
      </w:r>
      <w:r w:rsidRPr="00AA1528">
        <w:rPr>
          <w:rFonts w:asciiTheme="majorHAnsi" w:hAnsiTheme="majorHAnsi" w:cstheme="majorHAnsi"/>
          <w:vertAlign w:val="superscript"/>
        </w:rPr>
        <w:t>*</w:t>
      </w:r>
      <w:r>
        <w:rPr>
          <w:rFonts w:asciiTheme="majorHAnsi" w:hAnsiTheme="majorHAnsi" w:cstheme="majorHAnsi"/>
        </w:rPr>
        <w:t xml:space="preserve"> values may not be the maximum possible </w:t>
      </w:r>
      <w:r w:rsidRPr="00FA09AD">
        <w:rPr>
          <w:rFonts w:asciiTheme="majorHAnsi" w:hAnsiTheme="majorHAnsi" w:cstheme="majorHAnsi"/>
          <w:i/>
        </w:rPr>
        <w:t>D</w:t>
      </w:r>
      <w:r w:rsidRPr="00AA1528">
        <w:rPr>
          <w:rFonts w:asciiTheme="majorHAnsi" w:hAnsiTheme="majorHAnsi" w:cstheme="majorHAnsi"/>
          <w:vertAlign w:val="superscript"/>
        </w:rPr>
        <w:t>*</w:t>
      </w:r>
      <w:r>
        <w:rPr>
          <w:rFonts w:asciiTheme="majorHAnsi" w:hAnsiTheme="majorHAnsi" w:cstheme="majorHAnsi"/>
        </w:rPr>
        <w:t xml:space="preserve"> that can be achieved with these detectors.</w:t>
      </w:r>
      <w:r w:rsidRPr="00751956">
        <w:rPr>
          <w:rFonts w:asciiTheme="majorHAnsi" w:hAnsiTheme="majorHAnsi" w:cstheme="majorHAnsi"/>
        </w:rPr>
        <w:t xml:space="preserve"> At all the measurement temperatures (78-143 K)</w:t>
      </w:r>
      <w:r>
        <w:rPr>
          <w:rFonts w:asciiTheme="majorHAnsi" w:hAnsiTheme="majorHAnsi" w:cstheme="majorHAnsi"/>
        </w:rPr>
        <w:t>,</w:t>
      </w:r>
      <w:r w:rsidRPr="00751956">
        <w:rPr>
          <w:rFonts w:asciiTheme="majorHAnsi" w:hAnsiTheme="majorHAnsi" w:cstheme="majorHAnsi"/>
        </w:rPr>
        <w:t xml:space="preserve"> the </w:t>
      </w:r>
      <w:r w:rsidRPr="00751956">
        <w:rPr>
          <w:rFonts w:asciiTheme="majorHAnsi" w:hAnsiTheme="majorHAnsi" w:cstheme="majorHAnsi"/>
        </w:rPr>
        <w:lastRenderedPageBreak/>
        <w:t xml:space="preserve">highest </w:t>
      </w:r>
      <w:r w:rsidRPr="00751956">
        <w:rPr>
          <w:rFonts w:asciiTheme="majorHAnsi" w:hAnsiTheme="majorHAnsi" w:cstheme="majorHAnsi"/>
          <w:i/>
        </w:rPr>
        <w:t>D</w:t>
      </w:r>
      <w:r w:rsidRPr="00AA1528">
        <w:rPr>
          <w:rFonts w:asciiTheme="majorHAnsi" w:hAnsiTheme="majorHAnsi" w:cstheme="majorHAnsi"/>
          <w:vertAlign w:val="superscript"/>
        </w:rPr>
        <w:t>*</w:t>
      </w:r>
      <w:r w:rsidRPr="00751956">
        <w:rPr>
          <w:rFonts w:asciiTheme="majorHAnsi" w:hAnsiTheme="majorHAnsi" w:cstheme="majorHAnsi"/>
        </w:rPr>
        <w:t xml:space="preserve"> was obtained for the two-stage ICIP, </w:t>
      </w:r>
      <w:r w:rsidRPr="004801E0">
        <w:rPr>
          <w:rFonts w:asciiTheme="majorHAnsi" w:hAnsiTheme="majorHAnsi" w:cstheme="majorHAnsi"/>
          <w:noProof/>
        </w:rPr>
        <w:t>however</w:t>
      </w:r>
      <w:r w:rsidR="004801E0" w:rsidRPr="004801E0">
        <w:rPr>
          <w:rFonts w:asciiTheme="majorHAnsi" w:hAnsiTheme="majorHAnsi" w:cstheme="majorHAnsi"/>
          <w:noProof/>
        </w:rPr>
        <w:t>,</w:t>
      </w:r>
      <w:r w:rsidRPr="00751956">
        <w:rPr>
          <w:rFonts w:asciiTheme="majorHAnsi" w:hAnsiTheme="majorHAnsi" w:cstheme="majorHAnsi"/>
        </w:rPr>
        <w:t xml:space="preserve"> this result may have been constrained by the limited bias voltage </w:t>
      </w:r>
      <w:r>
        <w:rPr>
          <w:rFonts w:asciiTheme="majorHAnsi" w:hAnsiTheme="majorHAnsi" w:cstheme="majorHAnsi"/>
        </w:rPr>
        <w:t xml:space="preserve">applied to these </w:t>
      </w:r>
      <w:r w:rsidRPr="00751956">
        <w:rPr>
          <w:rFonts w:asciiTheme="majorHAnsi" w:hAnsiTheme="majorHAnsi" w:cstheme="majorHAnsi"/>
        </w:rPr>
        <w:t>detectors.</w:t>
      </w:r>
    </w:p>
    <w:p w14:paraId="0A093537" w14:textId="58AD11D1" w:rsidR="005D0268" w:rsidRDefault="001A7332" w:rsidP="006E5211">
      <w:pPr>
        <w:pStyle w:val="Heading2"/>
      </w:pPr>
      <w:bookmarkStart w:id="417" w:name="_Toc469534264"/>
      <w:r>
        <w:t>Summary and c</w:t>
      </w:r>
      <w:r w:rsidR="005D0268">
        <w:t>oncluding remarks</w:t>
      </w:r>
      <w:bookmarkEnd w:id="417"/>
    </w:p>
    <w:p w14:paraId="1E4B4318" w14:textId="236A89DE" w:rsidR="008C5F72" w:rsidRDefault="008C5F72" w:rsidP="001A7332">
      <w:pPr>
        <w:ind w:firstLine="720"/>
      </w:pPr>
      <w:r>
        <w:t xml:space="preserve">In summary, three sets of LWIR and VLWIR ICIPs </w:t>
      </w:r>
      <w:r w:rsidRPr="00937C96">
        <w:t xml:space="preserve">were </w:t>
      </w:r>
      <w:r>
        <w:t>designed and grown to investigate</w:t>
      </w:r>
      <w:r w:rsidRPr="00937C96">
        <w:t xml:space="preserve"> </w:t>
      </w:r>
      <w:r>
        <w:t xml:space="preserve">the influence of </w:t>
      </w:r>
      <w:r w:rsidRPr="004801E0">
        <w:rPr>
          <w:noProof/>
        </w:rPr>
        <w:t>number</w:t>
      </w:r>
      <w:r>
        <w:t xml:space="preserve"> of stages and configuration on the device low and </w:t>
      </w:r>
      <w:r w:rsidRPr="004801E0">
        <w:rPr>
          <w:noProof/>
        </w:rPr>
        <w:t>high temperature</w:t>
      </w:r>
      <w:r>
        <w:t xml:space="preserve"> performance</w:t>
      </w:r>
      <w:r w:rsidRPr="00937C96">
        <w:t>.</w:t>
      </w:r>
    </w:p>
    <w:p w14:paraId="4859A777" w14:textId="0CF02900" w:rsidR="008C5F72" w:rsidRDefault="008C5F72" w:rsidP="001A7332">
      <w:pPr>
        <w:ind w:firstLine="720"/>
      </w:pPr>
      <w:r>
        <w:t xml:space="preserve">Devices from the first set were </w:t>
      </w:r>
      <w:r w:rsidRPr="00937C96">
        <w:t xml:space="preserve">able to operate at room temperature and above (up to 340 K) with a cutoff wavelength beyond 8 </w:t>
      </w:r>
      <w:r>
        <w:t>μ</w:t>
      </w:r>
      <w:r w:rsidRPr="00937C96">
        <w:t xml:space="preserve">m. At temperatures above 125 K, better device performance </w:t>
      </w:r>
      <w:r>
        <w:t>was achieved for</w:t>
      </w:r>
      <w:r w:rsidRPr="00937C96">
        <w:t xml:space="preserve"> the three-stage ICIP</w:t>
      </w:r>
      <w:r>
        <w:t>s</w:t>
      </w:r>
      <w:r w:rsidRPr="00937C96">
        <w:t xml:space="preserve"> compared to the two-stage ICIP</w:t>
      </w:r>
      <w:r>
        <w:t>s</w:t>
      </w:r>
      <w:r w:rsidRPr="00937C96">
        <w:t xml:space="preserve">, </w:t>
      </w:r>
      <w:r>
        <w:t>demonstrating</w:t>
      </w:r>
      <w:r w:rsidRPr="00937C96">
        <w:t xml:space="preserve"> the benefit</w:t>
      </w:r>
      <w:r>
        <w:t>s of utilizing</w:t>
      </w:r>
      <w:r w:rsidRPr="00937C96">
        <w:t xml:space="preserve"> more stages. In the </w:t>
      </w:r>
      <w:r w:rsidRPr="004801E0">
        <w:rPr>
          <w:noProof/>
        </w:rPr>
        <w:t>middle temperature</w:t>
      </w:r>
      <w:r w:rsidRPr="00937C96">
        <w:t xml:space="preserve"> range (125-200 K), the </w:t>
      </w:r>
      <w:r w:rsidRPr="004801E0">
        <w:rPr>
          <w:noProof/>
        </w:rPr>
        <w:t>experimental</w:t>
      </w:r>
      <w:r w:rsidR="004801E0">
        <w:rPr>
          <w:noProof/>
        </w:rPr>
        <w:t>ly</w:t>
      </w:r>
      <w:r w:rsidRPr="00937C96">
        <w:t xml:space="preserve"> extracted </w:t>
      </w:r>
      <w:r w:rsidRPr="00937C96">
        <w:rPr>
          <w:i/>
        </w:rPr>
        <w:t>R</w:t>
      </w:r>
      <w:r w:rsidRPr="00AA1528">
        <w:rPr>
          <w:vertAlign w:val="subscript"/>
        </w:rPr>
        <w:t>0</w:t>
      </w:r>
      <w:r w:rsidRPr="00937C96">
        <w:rPr>
          <w:i/>
        </w:rPr>
        <w:t>A</w:t>
      </w:r>
      <w:r w:rsidRPr="00937C96">
        <w:t xml:space="preserve"> ratios between the three- and two-stage ICIPs (regular illumination configuration) were in excellent agreement with the theoretical predictions </w:t>
      </w:r>
      <w:r>
        <w:t>for</w:t>
      </w:r>
      <w:r w:rsidRPr="00937C96">
        <w:t xml:space="preserve"> diffusion limited ICIPs. This suggests that the device performance could be mainly determined by intrinsic processes at such medium temperatures, and high temperatures with </w:t>
      </w:r>
      <w:r>
        <w:t xml:space="preserve">improved design. </w:t>
      </w:r>
      <w:r w:rsidRPr="00937C96">
        <w:t>It is expected that with improvements in the growth and fabrication, enhanced performance for ICIPs with more stages will be observed at lower temperatures.</w:t>
      </w:r>
    </w:p>
    <w:p w14:paraId="327A5F77" w14:textId="59BFA0F6" w:rsidR="008C5F72" w:rsidRDefault="008C5F72" w:rsidP="001A7332">
      <w:pPr>
        <w:ind w:firstLine="720"/>
        <w:jc w:val="both"/>
        <w:rPr>
          <w:rFonts w:ascii="Times New Roman" w:hAnsi="Times New Roman"/>
        </w:rPr>
      </w:pPr>
      <w:r>
        <w:rPr>
          <w:rFonts w:ascii="Times New Roman" w:hAnsi="Times New Roman"/>
        </w:rPr>
        <w:t>While detectors from the two LWIR</w:t>
      </w:r>
      <w:r w:rsidR="00AA1528">
        <w:rPr>
          <w:rFonts w:ascii="Times New Roman" w:hAnsi="Times New Roman"/>
        </w:rPr>
        <w:t xml:space="preserve"> (</w:t>
      </w:r>
      <w:r w:rsidR="00AA1528" w:rsidRPr="00AA1528">
        <w:rPr>
          <w:rFonts w:asciiTheme="majorHAnsi" w:hAnsiTheme="majorHAnsi" w:cstheme="majorHAnsi"/>
          <w:i/>
        </w:rPr>
        <w:t>λ</w:t>
      </w:r>
      <w:r w:rsidR="00AA1528" w:rsidRPr="00AA1528">
        <w:rPr>
          <w:rFonts w:ascii="Times New Roman" w:hAnsi="Times New Roman"/>
          <w:vertAlign w:val="subscript"/>
        </w:rPr>
        <w:t>c</w:t>
      </w:r>
      <w:r w:rsidR="00AA1528">
        <w:rPr>
          <w:rFonts w:ascii="Calibri" w:hAnsi="Calibri"/>
        </w:rPr>
        <w:t>≈</w:t>
      </w:r>
      <w:r w:rsidR="00AA1528">
        <w:rPr>
          <w:rFonts w:ascii="Times New Roman" w:hAnsi="Times New Roman"/>
        </w:rPr>
        <w:t xml:space="preserve">9 </w:t>
      </w:r>
      <w:r w:rsidR="00AA1528" w:rsidRPr="00AA1528">
        <w:rPr>
          <w:rFonts w:asciiTheme="majorHAnsi" w:hAnsiTheme="majorHAnsi" w:cstheme="majorHAnsi"/>
        </w:rPr>
        <w:t>μ</w:t>
      </w:r>
      <w:r w:rsidR="00AA1528">
        <w:rPr>
          <w:rFonts w:ascii="Times New Roman" w:hAnsi="Times New Roman"/>
        </w:rPr>
        <w:t>m at 78 K)</w:t>
      </w:r>
      <w:r>
        <w:rPr>
          <w:rFonts w:ascii="Times New Roman" w:hAnsi="Times New Roman"/>
        </w:rPr>
        <w:t xml:space="preserve"> wafers had excellent carrier transport and response at low temperatures, both wafers exhibited bias dependent response at high temperatures (167 K and above), providing additional evidence on inefficient carrier transport at high temperatures in T2SL detectors. The activation </w:t>
      </w:r>
      <w:r>
        <w:rPr>
          <w:rFonts w:ascii="Times New Roman" w:hAnsi="Times New Roman"/>
        </w:rPr>
        <w:lastRenderedPageBreak/>
        <w:t xml:space="preserve">energies obtained from the temperature dependence of the dark current imply that the device was limited neither by diffusion nor </w:t>
      </w:r>
      <w:r w:rsidRPr="00AA1528">
        <w:rPr>
          <w:rFonts w:ascii="Times New Roman" w:hAnsi="Times New Roman"/>
          <w:i/>
        </w:rPr>
        <w:t>g</w:t>
      </w:r>
      <w:r>
        <w:rPr>
          <w:rFonts w:ascii="Times New Roman" w:hAnsi="Times New Roman"/>
        </w:rPr>
        <w:t>-</w:t>
      </w:r>
      <w:r w:rsidRPr="00AA1528">
        <w:rPr>
          <w:rFonts w:ascii="Times New Roman" w:hAnsi="Times New Roman"/>
          <w:i/>
        </w:rPr>
        <w:t>r</w:t>
      </w:r>
      <w:r>
        <w:rPr>
          <w:rFonts w:ascii="Times New Roman" w:hAnsi="Times New Roman"/>
        </w:rPr>
        <w:t xml:space="preserve"> processes. </w:t>
      </w:r>
    </w:p>
    <w:p w14:paraId="1BAD2CE7" w14:textId="66D8B78C" w:rsidR="00F44F56" w:rsidRPr="008C5F72" w:rsidRDefault="008C5F72" w:rsidP="001A7332">
      <w:pPr>
        <w:ind w:firstLine="720"/>
        <w:jc w:val="both"/>
        <w:rPr>
          <w:rFonts w:ascii="Times New Roman" w:hAnsi="Times New Roman"/>
        </w:rPr>
      </w:pPr>
      <w:r>
        <w:rPr>
          <w:rFonts w:ascii="Times New Roman" w:hAnsi="Times New Roman"/>
        </w:rPr>
        <w:t xml:space="preserve">Measurements for the VLWIR ICIPs show some non-idealities in the carrier transport that may arise from the presence of an unintentional electrostatic barrier and the </w:t>
      </w:r>
      <w:r w:rsidRPr="006841BB">
        <w:rPr>
          <w:rFonts w:ascii="Times New Roman" w:hAnsi="Times New Roman"/>
          <w:i/>
        </w:rPr>
        <w:t>n</w:t>
      </w:r>
      <w:r>
        <w:rPr>
          <w:rFonts w:ascii="Times New Roman" w:hAnsi="Times New Roman"/>
        </w:rPr>
        <w:t xml:space="preserve">-type background doping of the SL absorber. The latter effect leads to lower collection efficiencies due to the inefficiency of hole transport in SL absorbers. We speculate that absorbers in these VLWIR and LWIR ICIPs are </w:t>
      </w:r>
      <w:r w:rsidRPr="006841BB">
        <w:rPr>
          <w:rFonts w:ascii="Times New Roman" w:hAnsi="Times New Roman"/>
          <w:i/>
        </w:rPr>
        <w:t>n</w:t>
      </w:r>
      <w:r>
        <w:rPr>
          <w:rFonts w:ascii="Times New Roman" w:hAnsi="Times New Roman"/>
        </w:rPr>
        <w:t xml:space="preserve">-type, especially at high temperatures.  In this case, holes would become the minority carriers with less efficient transport compared to the electrons. This is consistent with the observation that external bias was required to aid the collection of photocarriers. We have also observed high levels of dark current, which arise from a very narrow bandgap, high defect densities, and possible fabrication process issues. The finding that hole transport influences the VLWIR detector performance indicates that modifications in the ICIP structures are needed. Such modifications may include: shorter absorbers and better band-edge alignments between the absorbers and the unipolar barriers, as well as </w:t>
      </w:r>
      <w:r w:rsidRPr="00AA1528">
        <w:rPr>
          <w:rFonts w:ascii="Times New Roman" w:hAnsi="Times New Roman"/>
          <w:i/>
        </w:rPr>
        <w:t>p</w:t>
      </w:r>
      <w:r>
        <w:rPr>
          <w:rFonts w:ascii="Times New Roman" w:hAnsi="Times New Roman"/>
        </w:rPr>
        <w:t>-type doping in each layer of the SL absorber to make electrons as the minority carriers</w:t>
      </w:r>
      <w:r w:rsidR="00744A1E">
        <w:rPr>
          <w:rFonts w:ascii="Times New Roman" w:hAnsi="Times New Roman"/>
        </w:rPr>
        <w:t xml:space="preserve">. </w:t>
      </w:r>
      <w:r>
        <w:rPr>
          <w:rFonts w:ascii="Times New Roman" w:hAnsi="Times New Roman"/>
        </w:rPr>
        <w:t xml:space="preserve">These modifications </w:t>
      </w:r>
      <w:r w:rsidR="00AA1528">
        <w:rPr>
          <w:rFonts w:ascii="Times New Roman" w:hAnsi="Times New Roman"/>
        </w:rPr>
        <w:t>should</w:t>
      </w:r>
      <w:r>
        <w:rPr>
          <w:rFonts w:ascii="Times New Roman" w:hAnsi="Times New Roman"/>
        </w:rPr>
        <w:t xml:space="preserve"> be investigated in the future</w:t>
      </w:r>
      <w:r w:rsidR="00744A1E">
        <w:rPr>
          <w:rFonts w:ascii="Times New Roman" w:hAnsi="Times New Roman"/>
        </w:rPr>
        <w:t xml:space="preserve"> works</w:t>
      </w:r>
      <w:r>
        <w:rPr>
          <w:rFonts w:ascii="Times New Roman" w:hAnsi="Times New Roman"/>
        </w:rPr>
        <w:t>.</w:t>
      </w:r>
    </w:p>
    <w:p w14:paraId="5DA05722" w14:textId="77777777" w:rsidR="00F44F56" w:rsidRPr="00F9169F" w:rsidRDefault="009216D0" w:rsidP="006E5211">
      <w:pPr>
        <w:pStyle w:val="Heading2"/>
      </w:pPr>
      <w:bookmarkStart w:id="418" w:name="_Toc469534265"/>
      <w:r w:rsidRPr="00F9169F">
        <w:t>Bibliography</w:t>
      </w:r>
      <w:bookmarkEnd w:id="418"/>
    </w:p>
    <w:p w14:paraId="4C3FCDFA" w14:textId="1F21BC08" w:rsidR="004E1CE3" w:rsidRDefault="00F44F56" w:rsidP="004E1CE3">
      <w:pPr>
        <w:pStyle w:val="EndNoteBibliography"/>
      </w:pPr>
      <w:r w:rsidRPr="0023599D">
        <w:rPr>
          <w:b/>
        </w:rPr>
        <w:fldChar w:fldCharType="begin"/>
      </w:r>
      <w:r w:rsidRPr="0023599D">
        <w:rPr>
          <w:b/>
        </w:rPr>
        <w:instrText xml:space="preserve"> ADDIN EN.SECTION.REFLIST </w:instrText>
      </w:r>
      <w:r w:rsidRPr="0023599D">
        <w:rPr>
          <w:b/>
        </w:rPr>
        <w:fldChar w:fldCharType="separate"/>
      </w:r>
      <w:bookmarkStart w:id="419" w:name="_ENREF_6_1"/>
      <w:r w:rsidR="004E1CE3" w:rsidRPr="004E1CE3">
        <w:t>[1]</w:t>
      </w:r>
      <w:r w:rsidR="004E1CE3" w:rsidRPr="004E1CE3">
        <w:tab/>
        <w:t>M. Razeghi, A. Haddadi, A. Hoang, E. Huang, G. Chen, S. Bogdanov</w:t>
      </w:r>
      <w:r w:rsidR="004E1CE3" w:rsidRPr="004E1CE3">
        <w:rPr>
          <w:i/>
        </w:rPr>
        <w:t>, et al.</w:t>
      </w:r>
      <w:r w:rsidR="004E1CE3" w:rsidRPr="004E1CE3">
        <w:t xml:space="preserve">, "Advances in antimonide-based Type-II superlattices for infrared detection and imaging at center for quantum devices," </w:t>
      </w:r>
      <w:r w:rsidR="004E1CE3" w:rsidRPr="004E1CE3">
        <w:rPr>
          <w:i/>
        </w:rPr>
        <w:t xml:space="preserve">Infrared Physics &amp; Technology, </w:t>
      </w:r>
      <w:r w:rsidR="004E1CE3" w:rsidRPr="004E1CE3">
        <w:t>vol. 59, pp. 41-52, 2013.</w:t>
      </w:r>
      <w:bookmarkEnd w:id="419"/>
    </w:p>
    <w:p w14:paraId="6C373381" w14:textId="77777777" w:rsidR="00413F74" w:rsidRPr="004E1CE3" w:rsidRDefault="00413F74" w:rsidP="004E1CE3">
      <w:pPr>
        <w:pStyle w:val="EndNoteBibliography"/>
      </w:pPr>
    </w:p>
    <w:p w14:paraId="2AEF1E3A" w14:textId="0EE89A28" w:rsidR="004E1CE3" w:rsidRDefault="004E1CE3" w:rsidP="004E1CE3">
      <w:pPr>
        <w:pStyle w:val="EndNoteBibliography"/>
      </w:pPr>
      <w:bookmarkStart w:id="420" w:name="_ENREF_6_2"/>
      <w:r w:rsidRPr="004E1CE3">
        <w:t>[2]</w:t>
      </w:r>
      <w:r w:rsidRPr="004E1CE3">
        <w:tab/>
        <w:t>Y. Wei, A. Hood, H. Yau, A. Gin, M. Razeghi, M. Z. Tidrow</w:t>
      </w:r>
      <w:r w:rsidRPr="004E1CE3">
        <w:rPr>
          <w:i/>
        </w:rPr>
        <w:t>, et al.</w:t>
      </w:r>
      <w:r w:rsidRPr="004E1CE3">
        <w:t xml:space="preserve">, "Uncooled operation of type-II InAs∕GaSb superlattice photodiodes in the midwavelength infrared range," </w:t>
      </w:r>
      <w:r w:rsidRPr="004E1CE3">
        <w:rPr>
          <w:i/>
        </w:rPr>
        <w:t xml:space="preserve">Applied Physics Letters, </w:t>
      </w:r>
      <w:r w:rsidRPr="004E1CE3">
        <w:t>vol. 86, p. 233106, 2005.</w:t>
      </w:r>
      <w:bookmarkEnd w:id="420"/>
    </w:p>
    <w:p w14:paraId="0C6E9AF2" w14:textId="77777777" w:rsidR="00413F74" w:rsidRPr="004E1CE3" w:rsidRDefault="00413F74" w:rsidP="004E1CE3">
      <w:pPr>
        <w:pStyle w:val="EndNoteBibliography"/>
      </w:pPr>
    </w:p>
    <w:p w14:paraId="0491A50D" w14:textId="72D09E25" w:rsidR="004E1CE3" w:rsidRDefault="004E1CE3" w:rsidP="004E1CE3">
      <w:pPr>
        <w:pStyle w:val="EndNoteBibliography"/>
      </w:pPr>
      <w:bookmarkStart w:id="421" w:name="_ENREF_6_3"/>
      <w:r w:rsidRPr="004E1CE3">
        <w:t>[3]</w:t>
      </w:r>
      <w:r w:rsidRPr="004E1CE3">
        <w:tab/>
        <w:t>N. Gautam, S. Myers, A. Barve, B. Klein, E. Smith, D. Rhiger</w:t>
      </w:r>
      <w:r w:rsidRPr="004E1CE3">
        <w:rPr>
          <w:i/>
        </w:rPr>
        <w:t>, et al.</w:t>
      </w:r>
      <w:r w:rsidRPr="004E1CE3">
        <w:t xml:space="preserve">, "High operating temperature interband cascade midwave infrared detector based on type-II InAs/GaSb strained layer superlattice," </w:t>
      </w:r>
      <w:r w:rsidRPr="004E1CE3">
        <w:rPr>
          <w:i/>
        </w:rPr>
        <w:t xml:space="preserve">Applied Physics Letters, </w:t>
      </w:r>
      <w:r w:rsidRPr="004E1CE3">
        <w:t>vol. 101, p. 021106, 2012.</w:t>
      </w:r>
      <w:bookmarkEnd w:id="421"/>
    </w:p>
    <w:p w14:paraId="484FDB64" w14:textId="77777777" w:rsidR="00413F74" w:rsidRPr="004E1CE3" w:rsidRDefault="00413F74" w:rsidP="004E1CE3">
      <w:pPr>
        <w:pStyle w:val="EndNoteBibliography"/>
      </w:pPr>
    </w:p>
    <w:p w14:paraId="46A3B30B" w14:textId="75E35527" w:rsidR="004E1CE3" w:rsidRDefault="004E1CE3" w:rsidP="004E1CE3">
      <w:pPr>
        <w:pStyle w:val="EndNoteBibliography"/>
      </w:pPr>
      <w:bookmarkStart w:id="422" w:name="_ENREF_6_4"/>
      <w:r w:rsidRPr="004E1CE3">
        <w:t>[4]</w:t>
      </w:r>
      <w:r w:rsidRPr="004E1CE3">
        <w:tab/>
        <w:t>R. Q. Yang, H. Lotfi, L. Li, R. T. Hinkey, H. Ye, J. F. Klem</w:t>
      </w:r>
      <w:r w:rsidRPr="004E1CE3">
        <w:rPr>
          <w:i/>
        </w:rPr>
        <w:t>, et al.</w:t>
      </w:r>
      <w:r w:rsidRPr="004E1CE3">
        <w:t xml:space="preserve">, "Quantum-engineered interband cascade photovoltaic devices," </w:t>
      </w:r>
      <w:r w:rsidRPr="00CF769D">
        <w:rPr>
          <w:rFonts w:asciiTheme="majorHAnsi" w:hAnsiTheme="majorHAnsi" w:cstheme="majorHAnsi"/>
          <w:i/>
        </w:rPr>
        <w:t xml:space="preserve">in </w:t>
      </w:r>
      <w:r w:rsidR="00973248" w:rsidRPr="00CF769D">
        <w:rPr>
          <w:rFonts w:asciiTheme="majorHAnsi" w:hAnsiTheme="majorHAnsi" w:cstheme="majorHAnsi"/>
          <w:i/>
        </w:rPr>
        <w:t xml:space="preserve">Proceedings of </w:t>
      </w:r>
      <w:r w:rsidRPr="00CF769D">
        <w:rPr>
          <w:rFonts w:asciiTheme="majorHAnsi" w:hAnsiTheme="majorHAnsi" w:cstheme="majorHAnsi"/>
          <w:i/>
        </w:rPr>
        <w:t>SPIE</w:t>
      </w:r>
      <w:r w:rsidR="00CF769D" w:rsidRPr="00CF769D">
        <w:rPr>
          <w:rFonts w:asciiTheme="majorHAnsi" w:hAnsiTheme="majorHAnsi" w:cstheme="majorHAnsi"/>
          <w:i/>
          <w:shd w:val="clear" w:color="auto" w:fill="FFFFFF"/>
        </w:rPr>
        <w:t>, Quantum Sensing and Nanophotonic Devices XI</w:t>
      </w:r>
      <w:r w:rsidR="00CF769D" w:rsidRPr="00CF769D">
        <w:rPr>
          <w:rFonts w:asciiTheme="majorHAnsi" w:hAnsiTheme="majorHAnsi" w:cstheme="majorHAnsi"/>
          <w:shd w:val="clear" w:color="auto" w:fill="FFFFFF"/>
        </w:rPr>
        <w:t xml:space="preserve">, </w:t>
      </w:r>
      <w:r w:rsidR="00CF769D">
        <w:t>vol. 8893, p. 899310</w:t>
      </w:r>
      <w:r w:rsidR="00413F74">
        <w:t>, 2013</w:t>
      </w:r>
      <w:r w:rsidRPr="004E1CE3">
        <w:t>.</w:t>
      </w:r>
      <w:bookmarkEnd w:id="422"/>
    </w:p>
    <w:p w14:paraId="25CA42D9" w14:textId="77777777" w:rsidR="00413F74" w:rsidRPr="004E1CE3" w:rsidRDefault="00413F74" w:rsidP="004E1CE3">
      <w:pPr>
        <w:pStyle w:val="EndNoteBibliography"/>
      </w:pPr>
    </w:p>
    <w:p w14:paraId="73AF347B" w14:textId="230D350D" w:rsidR="004E1CE3" w:rsidRDefault="004E1CE3" w:rsidP="004E1CE3">
      <w:pPr>
        <w:pStyle w:val="EndNoteBibliography"/>
      </w:pPr>
      <w:bookmarkStart w:id="423" w:name="_ENREF_6_5"/>
      <w:r w:rsidRPr="004E1CE3">
        <w:t>[5]</w:t>
      </w:r>
      <w:r w:rsidRPr="004E1CE3">
        <w:tab/>
        <w:t>Z. Tian, R. T. Hinkey, R. Q. Yang, D. Lubyshev, Y. Qiu, J. M. Fastenau</w:t>
      </w:r>
      <w:r w:rsidRPr="004E1CE3">
        <w:rPr>
          <w:i/>
        </w:rPr>
        <w:t>, et al.</w:t>
      </w:r>
      <w:r w:rsidRPr="004E1CE3">
        <w:t xml:space="preserve">, "Interband cascade infrared photodetectors with enhanced electron barriers and p-type superlattice absorbers," </w:t>
      </w:r>
      <w:r w:rsidRPr="004E1CE3">
        <w:rPr>
          <w:i/>
        </w:rPr>
        <w:t xml:space="preserve">Journal of Applied Physics, </w:t>
      </w:r>
      <w:r w:rsidRPr="004E1CE3">
        <w:t>vol. 111, p. 024510, 2012.</w:t>
      </w:r>
      <w:bookmarkEnd w:id="423"/>
    </w:p>
    <w:p w14:paraId="4CB8F762" w14:textId="77777777" w:rsidR="00413F74" w:rsidRPr="004E1CE3" w:rsidRDefault="00413F74" w:rsidP="004E1CE3">
      <w:pPr>
        <w:pStyle w:val="EndNoteBibliography"/>
      </w:pPr>
    </w:p>
    <w:p w14:paraId="05FD3899" w14:textId="47AF590D" w:rsidR="004E1CE3" w:rsidRDefault="004E1CE3" w:rsidP="004E1CE3">
      <w:pPr>
        <w:pStyle w:val="EndNoteBibliography"/>
      </w:pPr>
      <w:bookmarkStart w:id="424" w:name="_ENREF_6_6"/>
      <w:r w:rsidRPr="004E1CE3">
        <w:t>[6]</w:t>
      </w:r>
      <w:r w:rsidRPr="004E1CE3">
        <w:tab/>
        <w:t xml:space="preserve">R. T. Hinkey and R. Q. Yang, "Theory of multiple-stage interband photovoltaic devices and ultimate performance limit comparison of multiple-stage and single-stage interband infrared detectors," </w:t>
      </w:r>
      <w:r w:rsidRPr="004E1CE3">
        <w:rPr>
          <w:i/>
        </w:rPr>
        <w:t xml:space="preserve">Journal of Applied Physics, </w:t>
      </w:r>
      <w:r w:rsidRPr="004E1CE3">
        <w:t>vol. 114, p. 104506, 2013.</w:t>
      </w:r>
      <w:bookmarkEnd w:id="424"/>
    </w:p>
    <w:p w14:paraId="2CF815B9" w14:textId="77777777" w:rsidR="00413F74" w:rsidRPr="004E1CE3" w:rsidRDefault="00413F74" w:rsidP="004E1CE3">
      <w:pPr>
        <w:pStyle w:val="EndNoteBibliography"/>
      </w:pPr>
    </w:p>
    <w:p w14:paraId="447382BF" w14:textId="48316D30" w:rsidR="004E1CE3" w:rsidRDefault="004E1CE3" w:rsidP="004E1CE3">
      <w:pPr>
        <w:pStyle w:val="EndNoteBibliography"/>
      </w:pPr>
      <w:bookmarkStart w:id="425" w:name="_ENREF_6_7"/>
      <w:r w:rsidRPr="004E1CE3">
        <w:t>[7]</w:t>
      </w:r>
      <w:r w:rsidRPr="004E1CE3">
        <w:tab/>
        <w:t xml:space="preserve">R. Q. Yang, Z. Tian, Z. Cai, J. F. Klem, M. B. Johnson, and H. C. Liu, "Interband-cascade infrared photodetectors with superlattice absorbers," </w:t>
      </w:r>
      <w:r w:rsidRPr="004E1CE3">
        <w:rPr>
          <w:i/>
        </w:rPr>
        <w:t xml:space="preserve">Journal of Applied Physics, </w:t>
      </w:r>
      <w:r w:rsidRPr="004E1CE3">
        <w:t>vol. 107, p. 054514, 2010.</w:t>
      </w:r>
      <w:bookmarkEnd w:id="425"/>
    </w:p>
    <w:p w14:paraId="2B36B549" w14:textId="77777777" w:rsidR="00413F74" w:rsidRPr="004E1CE3" w:rsidRDefault="00413F74" w:rsidP="004E1CE3">
      <w:pPr>
        <w:pStyle w:val="EndNoteBibliography"/>
      </w:pPr>
    </w:p>
    <w:p w14:paraId="1F9DA8D7" w14:textId="16581882" w:rsidR="004E1CE3" w:rsidRDefault="004E1CE3" w:rsidP="004E1CE3">
      <w:pPr>
        <w:pStyle w:val="EndNoteBibliography"/>
      </w:pPr>
      <w:bookmarkStart w:id="426" w:name="_ENREF_6_8"/>
      <w:r w:rsidRPr="004E1CE3">
        <w:t>[8]</w:t>
      </w:r>
      <w:r w:rsidRPr="004E1CE3">
        <w:tab/>
        <w:t>H. Ye, L. Li, H. Lotfi, L. Lei, R. Q. Yang, J. C. Keay</w:t>
      </w:r>
      <w:r w:rsidRPr="004E1CE3">
        <w:rPr>
          <w:i/>
        </w:rPr>
        <w:t>, et al.</w:t>
      </w:r>
      <w:r w:rsidRPr="004E1CE3">
        <w:t xml:space="preserve">, "Molecular beam epitaxy of interband cascade structures with InAs/GaSb superlattice absorbers for long-wavelength infrared detection," </w:t>
      </w:r>
      <w:r w:rsidRPr="004E1CE3">
        <w:rPr>
          <w:i/>
        </w:rPr>
        <w:t xml:space="preserve">Semiconductor Science and Technology, </w:t>
      </w:r>
      <w:r w:rsidRPr="004E1CE3">
        <w:t>vol. 30, p. 105029, 2015.</w:t>
      </w:r>
      <w:bookmarkEnd w:id="426"/>
    </w:p>
    <w:p w14:paraId="4CB0ECC5" w14:textId="77777777" w:rsidR="00413F74" w:rsidRPr="004E1CE3" w:rsidRDefault="00413F74" w:rsidP="004E1CE3">
      <w:pPr>
        <w:pStyle w:val="EndNoteBibliography"/>
      </w:pPr>
    </w:p>
    <w:p w14:paraId="300B8817" w14:textId="220FC247" w:rsidR="004E1CE3" w:rsidRDefault="004E1CE3" w:rsidP="004E1CE3">
      <w:pPr>
        <w:pStyle w:val="EndNoteBibliography"/>
      </w:pPr>
      <w:bookmarkStart w:id="427" w:name="_ENREF_6_9"/>
      <w:r w:rsidRPr="004E1CE3">
        <w:t>[9]</w:t>
      </w:r>
      <w:r w:rsidRPr="004E1CE3">
        <w:tab/>
        <w:t>A. Khoshakhlagh, F. Jaeckel, C. Hains, J.-B. Rodriguez, L. Dawson, K. Malloy</w:t>
      </w:r>
      <w:r w:rsidRPr="004E1CE3">
        <w:rPr>
          <w:i/>
        </w:rPr>
        <w:t>, et al.</w:t>
      </w:r>
      <w:r w:rsidRPr="004E1CE3">
        <w:t xml:space="preserve">, "Background carrier concentration in midwave and longwave InAs/GaSb type II superlattices on GaAs substrate," </w:t>
      </w:r>
      <w:r w:rsidRPr="004E1CE3">
        <w:rPr>
          <w:i/>
        </w:rPr>
        <w:t xml:space="preserve">Applied Physics Letters, </w:t>
      </w:r>
      <w:r w:rsidRPr="004E1CE3">
        <w:t>vol. 97, p. 051109, 2010.</w:t>
      </w:r>
      <w:bookmarkEnd w:id="427"/>
    </w:p>
    <w:p w14:paraId="519CD996" w14:textId="77777777" w:rsidR="00413F74" w:rsidRPr="004E1CE3" w:rsidRDefault="00413F74" w:rsidP="004E1CE3">
      <w:pPr>
        <w:pStyle w:val="EndNoteBibliography"/>
      </w:pPr>
    </w:p>
    <w:p w14:paraId="3C7D470F" w14:textId="1D3F0B37" w:rsidR="004E1CE3" w:rsidRDefault="004E1CE3" w:rsidP="004E1CE3">
      <w:pPr>
        <w:pStyle w:val="EndNoteBibliography"/>
      </w:pPr>
      <w:bookmarkStart w:id="428" w:name="_ENREF_6_10"/>
      <w:r w:rsidRPr="004E1CE3">
        <w:t>[10]</w:t>
      </w:r>
      <w:r w:rsidRPr="004E1CE3">
        <w:tab/>
        <w:t xml:space="preserve">L. Bürkle, F. Fuchs, J. Schmitz, and W. Pletschen, "Control of the residual doping of InAs/(GaIn) Sb infrared superlattices," </w:t>
      </w:r>
      <w:r w:rsidRPr="004E1CE3">
        <w:rPr>
          <w:i/>
        </w:rPr>
        <w:t xml:space="preserve">Applied Physics Letters, </w:t>
      </w:r>
      <w:r w:rsidRPr="004E1CE3">
        <w:t>vol. 77, pp. 1659-1661, 2000.</w:t>
      </w:r>
      <w:bookmarkEnd w:id="428"/>
    </w:p>
    <w:p w14:paraId="169E01EB" w14:textId="77777777" w:rsidR="00413F74" w:rsidRPr="004E1CE3" w:rsidRDefault="00413F74" w:rsidP="004E1CE3">
      <w:pPr>
        <w:pStyle w:val="EndNoteBibliography"/>
      </w:pPr>
    </w:p>
    <w:p w14:paraId="102B3088" w14:textId="68B60B20" w:rsidR="004E1CE3" w:rsidRDefault="004E1CE3" w:rsidP="004E1CE3">
      <w:pPr>
        <w:pStyle w:val="EndNoteBibliography"/>
      </w:pPr>
      <w:bookmarkStart w:id="429" w:name="_ENREF_6_11"/>
      <w:r w:rsidRPr="004E1CE3">
        <w:t>[11]</w:t>
      </w:r>
      <w:r w:rsidRPr="004E1CE3">
        <w:tab/>
        <w:t>C. Cervera, J. Rodriguez, J. Perez, H. Ait-Kaci, R. Chaghi, L. Konczewicz</w:t>
      </w:r>
      <w:r w:rsidRPr="004E1CE3">
        <w:rPr>
          <w:i/>
        </w:rPr>
        <w:t>, et al.</w:t>
      </w:r>
      <w:r w:rsidRPr="004E1CE3">
        <w:t xml:space="preserve">, "Unambiguous determination of carrier concentration and mobility for InAs/GaSb superlattice photodiode optimization," </w:t>
      </w:r>
      <w:r w:rsidRPr="004E1CE3">
        <w:rPr>
          <w:i/>
        </w:rPr>
        <w:t xml:space="preserve">Journal of Applied Physics, </w:t>
      </w:r>
      <w:r w:rsidRPr="004E1CE3">
        <w:t>vol. 106, p. 033709, 2009.</w:t>
      </w:r>
      <w:bookmarkEnd w:id="429"/>
    </w:p>
    <w:p w14:paraId="2AD5A704" w14:textId="77777777" w:rsidR="00413F74" w:rsidRPr="004E1CE3" w:rsidRDefault="00413F74" w:rsidP="004E1CE3">
      <w:pPr>
        <w:pStyle w:val="EndNoteBibliography"/>
      </w:pPr>
    </w:p>
    <w:p w14:paraId="4B76C917" w14:textId="77777777" w:rsidR="004E1CE3" w:rsidRPr="004E1CE3" w:rsidRDefault="004E1CE3" w:rsidP="004E1CE3">
      <w:pPr>
        <w:pStyle w:val="EndNoteBibliography"/>
      </w:pPr>
      <w:bookmarkStart w:id="430" w:name="_ENREF_6_12"/>
      <w:r w:rsidRPr="004E1CE3">
        <w:t>[12]</w:t>
      </w:r>
      <w:r w:rsidRPr="004E1CE3">
        <w:tab/>
        <w:t xml:space="preserve">B.-M. Nguyen, S. Bogdanov, S. A. Pour, and M. Razeghi, "Minority electron unipolar photodetectors based on type II InAs/GaSb/AlSb superlattices for very </w:t>
      </w:r>
      <w:r w:rsidRPr="004E1CE3">
        <w:lastRenderedPageBreak/>
        <w:t xml:space="preserve">long wavelength infrared detection," </w:t>
      </w:r>
      <w:r w:rsidRPr="004E1CE3">
        <w:rPr>
          <w:i/>
        </w:rPr>
        <w:t xml:space="preserve">Applied Physics Letters, </w:t>
      </w:r>
      <w:r w:rsidRPr="004E1CE3">
        <w:t>vol. 95, p. 183502, 2009.</w:t>
      </w:r>
      <w:bookmarkEnd w:id="430"/>
    </w:p>
    <w:p w14:paraId="0A13517B" w14:textId="44DF7420" w:rsidR="00F44F56" w:rsidRPr="0023599D" w:rsidRDefault="00F44F56" w:rsidP="00F44F56">
      <w:pPr>
        <w:rPr>
          <w:b/>
        </w:rPr>
      </w:pPr>
      <w:r w:rsidRPr="0023599D">
        <w:rPr>
          <w:b/>
        </w:rPr>
        <w:fldChar w:fldCharType="end"/>
      </w:r>
    </w:p>
    <w:p w14:paraId="22298EF0" w14:textId="77777777" w:rsidR="00F44F56" w:rsidRDefault="00F44F56" w:rsidP="00F44F56">
      <w:pPr>
        <w:rPr>
          <w:b/>
        </w:rPr>
      </w:pPr>
    </w:p>
    <w:p w14:paraId="2F5D49F5" w14:textId="77777777" w:rsidR="00F44F56" w:rsidRDefault="00F44F56" w:rsidP="00F44F56">
      <w:pPr>
        <w:rPr>
          <w:b/>
        </w:rPr>
      </w:pPr>
    </w:p>
    <w:p w14:paraId="28EAFB65" w14:textId="77777777" w:rsidR="00F44F56" w:rsidRDefault="00F44F56" w:rsidP="00F44F56">
      <w:pPr>
        <w:rPr>
          <w:b/>
        </w:rPr>
      </w:pPr>
    </w:p>
    <w:p w14:paraId="59BB1ECB" w14:textId="77777777" w:rsidR="00F44F56" w:rsidRDefault="00F44F56" w:rsidP="00F44F56">
      <w:pPr>
        <w:rPr>
          <w:b/>
        </w:rPr>
      </w:pPr>
    </w:p>
    <w:p w14:paraId="7A99280F" w14:textId="77777777" w:rsidR="00534C62" w:rsidRDefault="00534C62" w:rsidP="00F44F56">
      <w:pPr>
        <w:rPr>
          <w:b/>
        </w:rPr>
      </w:pPr>
    </w:p>
    <w:p w14:paraId="60A2D13E" w14:textId="77777777" w:rsidR="00534C62" w:rsidRDefault="00534C62" w:rsidP="00F44F56">
      <w:pPr>
        <w:rPr>
          <w:b/>
        </w:rPr>
      </w:pPr>
    </w:p>
    <w:p w14:paraId="614212DC" w14:textId="77777777" w:rsidR="00F44F56" w:rsidRDefault="00F44F56" w:rsidP="00F44F56">
      <w:pPr>
        <w:rPr>
          <w:b/>
        </w:rPr>
      </w:pPr>
    </w:p>
    <w:p w14:paraId="3EDA6BDF" w14:textId="77777777" w:rsidR="00F44F56" w:rsidRDefault="00F44F56" w:rsidP="00F44F56">
      <w:pPr>
        <w:rPr>
          <w:b/>
        </w:rPr>
      </w:pPr>
    </w:p>
    <w:p w14:paraId="1BC8C400" w14:textId="400B38A6" w:rsidR="00F44F56" w:rsidRDefault="00F44F56" w:rsidP="00F44F56">
      <w:pPr>
        <w:rPr>
          <w:b/>
        </w:rPr>
      </w:pPr>
    </w:p>
    <w:p w14:paraId="0013EFCC" w14:textId="5B200B24" w:rsidR="00F44F56" w:rsidRDefault="00F44F56" w:rsidP="00F44F56">
      <w:pPr>
        <w:rPr>
          <w:b/>
        </w:rPr>
      </w:pPr>
    </w:p>
    <w:p w14:paraId="77585870" w14:textId="6513DE57" w:rsidR="00E70D4E" w:rsidRDefault="00E70D4E" w:rsidP="00F44F56">
      <w:pPr>
        <w:rPr>
          <w:b/>
        </w:rPr>
      </w:pPr>
    </w:p>
    <w:p w14:paraId="1D1310CB" w14:textId="1E7A7D40" w:rsidR="00E70D4E" w:rsidRDefault="00E70D4E" w:rsidP="00F44F56">
      <w:pPr>
        <w:rPr>
          <w:b/>
        </w:rPr>
      </w:pPr>
    </w:p>
    <w:p w14:paraId="5C23C675" w14:textId="571060A7" w:rsidR="00AA5E31" w:rsidRDefault="00AA5E31" w:rsidP="00F44F56">
      <w:pPr>
        <w:rPr>
          <w:b/>
        </w:rPr>
      </w:pPr>
    </w:p>
    <w:p w14:paraId="2A58C155" w14:textId="1785C012" w:rsidR="00AA5E31" w:rsidRDefault="00AA5E31" w:rsidP="00F44F56">
      <w:pPr>
        <w:rPr>
          <w:b/>
        </w:rPr>
      </w:pPr>
    </w:p>
    <w:p w14:paraId="012623EC" w14:textId="79FBC10E" w:rsidR="00AA5E31" w:rsidRDefault="00AA5E31" w:rsidP="00F44F56">
      <w:pPr>
        <w:rPr>
          <w:b/>
        </w:rPr>
      </w:pPr>
    </w:p>
    <w:p w14:paraId="4A2A316B" w14:textId="0F2810BF" w:rsidR="00AA5E31" w:rsidRDefault="00AA5E31" w:rsidP="00F44F56">
      <w:pPr>
        <w:rPr>
          <w:b/>
        </w:rPr>
      </w:pPr>
    </w:p>
    <w:p w14:paraId="0F172616" w14:textId="4EA00F90" w:rsidR="00AA5E31" w:rsidRDefault="00AA5E31" w:rsidP="00F44F56">
      <w:pPr>
        <w:rPr>
          <w:b/>
        </w:rPr>
      </w:pPr>
    </w:p>
    <w:p w14:paraId="6D81E2CC" w14:textId="21B8005C" w:rsidR="00AA5E31" w:rsidRDefault="00AA5E31" w:rsidP="00F44F56">
      <w:pPr>
        <w:rPr>
          <w:b/>
        </w:rPr>
      </w:pPr>
    </w:p>
    <w:p w14:paraId="2AF28E48" w14:textId="30A23740" w:rsidR="00AA5E31" w:rsidRDefault="00AA5E31" w:rsidP="00F44F56">
      <w:pPr>
        <w:rPr>
          <w:b/>
        </w:rPr>
      </w:pPr>
    </w:p>
    <w:p w14:paraId="24B76296" w14:textId="3CD5D594" w:rsidR="00AA5E31" w:rsidRDefault="00AA5E31" w:rsidP="00F44F56">
      <w:pPr>
        <w:rPr>
          <w:b/>
        </w:rPr>
      </w:pPr>
    </w:p>
    <w:p w14:paraId="2116B6A5" w14:textId="7497ABF4" w:rsidR="00E70D4E" w:rsidRDefault="00E70D4E" w:rsidP="00F44F56">
      <w:pPr>
        <w:rPr>
          <w:b/>
        </w:rPr>
      </w:pPr>
    </w:p>
    <w:p w14:paraId="08EE9C2E" w14:textId="6BF8C253" w:rsidR="00E70D4E" w:rsidRDefault="00E70D4E" w:rsidP="00F44F56">
      <w:pPr>
        <w:rPr>
          <w:b/>
        </w:rPr>
        <w:sectPr w:rsidR="00E70D4E" w:rsidSect="00413F74">
          <w:type w:val="continuous"/>
          <w:pgSz w:w="12240" w:h="15840" w:code="1"/>
          <w:pgMar w:top="1440" w:right="1440" w:bottom="1440" w:left="2304" w:header="720" w:footer="720" w:gutter="0"/>
          <w:pgNumType w:start="70"/>
          <w:cols w:space="720"/>
          <w:titlePg/>
          <w:docGrid w:linePitch="360"/>
        </w:sectPr>
      </w:pPr>
    </w:p>
    <w:p w14:paraId="6C486691" w14:textId="18EF8CA0" w:rsidR="00F501C5" w:rsidRPr="00F501C5" w:rsidRDefault="00DB1AE2" w:rsidP="00416438">
      <w:pPr>
        <w:pStyle w:val="Heading1"/>
      </w:pPr>
      <w:bookmarkStart w:id="431" w:name="_Toc466134154"/>
      <w:bookmarkStart w:id="432" w:name="_Toc469534266"/>
      <w:r>
        <w:lastRenderedPageBreak/>
        <w:t>Chapter</w:t>
      </w:r>
      <w:r w:rsidR="001432A2">
        <w:t xml:space="preserve"> </w:t>
      </w:r>
      <w:r>
        <w:t>4: Short-w</w:t>
      </w:r>
      <w:r w:rsidR="00F501C5">
        <w:t>av</w:t>
      </w:r>
      <w:r>
        <w:t xml:space="preserve">elength interband </w:t>
      </w:r>
      <w:r w:rsidR="001432A2">
        <w:t xml:space="preserve">                                      </w:t>
      </w:r>
      <w:r>
        <w:t>cascade infrared p</w:t>
      </w:r>
      <w:r w:rsidR="00F44F56" w:rsidRPr="00F501C5">
        <w:t>hotodetectors</w:t>
      </w:r>
      <w:bookmarkEnd w:id="431"/>
      <w:bookmarkEnd w:id="432"/>
    </w:p>
    <w:p w14:paraId="3093AA3C" w14:textId="1E56535E" w:rsidR="00F44F56" w:rsidRPr="00751956" w:rsidRDefault="00F44F56" w:rsidP="006E5211">
      <w:pPr>
        <w:pStyle w:val="Heading2"/>
      </w:pPr>
      <w:bookmarkStart w:id="433" w:name="_Toc466134155"/>
      <w:bookmarkStart w:id="434" w:name="_Toc469534267"/>
      <w:r w:rsidRPr="00751956">
        <w:t>Motivation and background</w:t>
      </w:r>
      <w:bookmarkEnd w:id="433"/>
      <w:bookmarkEnd w:id="434"/>
    </w:p>
    <w:p w14:paraId="2BF68675" w14:textId="456D877D" w:rsidR="00F44F56" w:rsidRPr="00751956" w:rsidRDefault="001A7332" w:rsidP="001A7332">
      <w:pPr>
        <w:ind w:firstLine="720"/>
        <w:rPr>
          <w:rFonts w:asciiTheme="majorHAnsi" w:hAnsiTheme="majorHAnsi" w:cstheme="majorHAnsi"/>
        </w:rPr>
      </w:pPr>
      <w:r>
        <w:rPr>
          <w:rFonts w:asciiTheme="majorHAnsi" w:hAnsiTheme="majorHAnsi" w:cstheme="majorHAnsi"/>
        </w:rPr>
        <w:t>Short-wavelength infrared (</w:t>
      </w:r>
      <w:r w:rsidR="00F44F56" w:rsidRPr="00751956">
        <w:rPr>
          <w:rFonts w:asciiTheme="majorHAnsi" w:hAnsiTheme="majorHAnsi" w:cstheme="majorHAnsi"/>
        </w:rPr>
        <w:t>SWIR</w:t>
      </w:r>
      <w:r>
        <w:rPr>
          <w:rFonts w:asciiTheme="majorHAnsi" w:hAnsiTheme="majorHAnsi" w:cstheme="majorHAnsi"/>
        </w:rPr>
        <w:t>)</w:t>
      </w:r>
      <w:r w:rsidR="00F44F56" w:rsidRPr="00751956">
        <w:rPr>
          <w:rFonts w:asciiTheme="majorHAnsi" w:hAnsiTheme="majorHAnsi" w:cstheme="majorHAnsi"/>
        </w:rPr>
        <w:t xml:space="preserve"> detectors have numerous military and civilian applications </w:t>
      </w:r>
      <w:r w:rsidR="00F44F56" w:rsidRPr="004801E0">
        <w:rPr>
          <w:rFonts w:asciiTheme="majorHAnsi" w:hAnsiTheme="majorHAnsi" w:cstheme="majorHAnsi"/>
          <w:noProof/>
        </w:rPr>
        <w:t>including</w:t>
      </w:r>
      <w:r w:rsidR="00F44F56" w:rsidRPr="00751956">
        <w:rPr>
          <w:rFonts w:asciiTheme="majorHAnsi" w:hAnsiTheme="majorHAnsi" w:cstheme="majorHAnsi"/>
        </w:rPr>
        <w:t xml:space="preserve"> low photon flux detection, medical diagnostics, optical communications, low-light night vision, security, produce inspection, and remote sensing. These detectors are also </w:t>
      </w:r>
      <w:r w:rsidR="00F44F56" w:rsidRPr="002C3BE8">
        <w:rPr>
          <w:rFonts w:asciiTheme="majorHAnsi" w:hAnsiTheme="majorHAnsi" w:cstheme="majorHAnsi"/>
        </w:rPr>
        <w:t xml:space="preserve">widely used in </w:t>
      </w:r>
      <w:r w:rsidR="00F44F56" w:rsidRPr="004801E0">
        <w:rPr>
          <w:rFonts w:asciiTheme="majorHAnsi" w:hAnsiTheme="majorHAnsi" w:cstheme="majorHAnsi"/>
          <w:noProof/>
        </w:rPr>
        <w:t>multicolor</w:t>
      </w:r>
      <w:r w:rsidR="00F44F56" w:rsidRPr="002C3BE8">
        <w:rPr>
          <w:rFonts w:asciiTheme="majorHAnsi" w:hAnsiTheme="majorHAnsi" w:cstheme="majorHAnsi"/>
        </w:rPr>
        <w:t xml:space="preserve"> detectors</w:t>
      </w:r>
      <w:r w:rsidR="00673DAE" w:rsidRPr="002C3BE8">
        <w:rPr>
          <w:rFonts w:asciiTheme="majorHAnsi" w:hAnsiTheme="majorHAnsi" w:cstheme="majorHAnsi"/>
        </w:rPr>
        <w:t xml:space="preserve"> as one of </w:t>
      </w:r>
      <w:r w:rsidR="002C3BE8" w:rsidRPr="002C3BE8">
        <w:rPr>
          <w:rFonts w:asciiTheme="majorHAnsi" w:hAnsiTheme="majorHAnsi" w:cstheme="majorHAnsi"/>
        </w:rPr>
        <w:t xml:space="preserve">the </w:t>
      </w:r>
      <w:r w:rsidR="00673DAE" w:rsidRPr="002C3BE8">
        <w:rPr>
          <w:rFonts w:asciiTheme="majorHAnsi" w:hAnsiTheme="majorHAnsi" w:cstheme="majorHAnsi"/>
        </w:rPr>
        <w:t>colors</w:t>
      </w:r>
      <w:r w:rsidR="002C3BE8" w:rsidRPr="002C3BE8">
        <w:rPr>
          <w:rFonts w:asciiTheme="majorHAnsi" w:hAnsiTheme="majorHAnsi" w:cstheme="majorHAnsi"/>
        </w:rPr>
        <w:t xml:space="preserve"> </w:t>
      </w:r>
      <w:r w:rsidR="002C3BE8" w:rsidRPr="002C3BE8">
        <w:rPr>
          <w:rFonts w:asciiTheme="majorHAnsi" w:hAnsiTheme="majorHAnsi" w:cstheme="majorHAnsi"/>
        </w:rPr>
        <w:fldChar w:fldCharType="begin"/>
      </w:r>
      <w:r w:rsidR="002C3BE8" w:rsidRPr="002C3BE8">
        <w:rPr>
          <w:rFonts w:asciiTheme="majorHAnsi" w:hAnsiTheme="majorHAnsi" w:cstheme="majorHAnsi"/>
        </w:rPr>
        <w:instrText xml:space="preserve"> ADDIN EN.CITE &lt;EndNote&gt;&lt;Cite&gt;&lt;Author&gt;Hoang&lt;/Author&gt;&lt;Year&gt;2016&lt;/Year&gt;&lt;RecNum&gt;16&lt;/RecNum&gt;&lt;DisplayText&gt;[1]&lt;/DisplayText&gt;&lt;record&gt;&lt;rec-number&gt;16&lt;/rec-number&gt;&lt;foreign-keys&gt;&lt;key app="EN" db-id="wffwxtaf25x9dsev9z2pza5jtfxt2zrptw9r" timestamp="1474388374"&gt;16&lt;/key&gt;&lt;/foreign-keys&gt;&lt;ref-type name="Journal Article"&gt;17&lt;/ref-type&gt;&lt;contributors&gt;&lt;authors&gt;&lt;author&gt;Hoang, Anh Minh&lt;/author&gt;&lt;author&gt;Dehzangi, Arash&lt;/author&gt;&lt;author&gt;Adhikary, Sourav&lt;/author&gt;&lt;author&gt;Razeghi, Manijeh&lt;/author&gt;&lt;/authors&gt;&lt;/contributors&gt;&lt;titles&gt;&lt;title&gt;High performance bias-selectable three-color Short-wave/Mid-wave/Long-wave Infrared Photodetectors based on Type-II InAs/GaSb/AlSb superlattices&lt;/title&gt;&lt;secondary-title&gt;Scientific Reports&lt;/secondary-title&gt;&lt;/titles&gt;&lt;pages&gt;24144&lt;/pages&gt;&lt;volume&gt;6&lt;/volume&gt;&lt;dates&gt;&lt;year&gt;2016&lt;/year&gt;&lt;/dates&gt;&lt;publisher&gt;Nature Publishing Group&lt;/publisher&gt;&lt;urls&gt;&lt;related-urls&gt;&lt;url&gt;https://www.ncbi.nlm.nih.gov/pmc/articles/PMC4823788/pdf/srep24144.pdf&lt;/url&gt;&lt;/related-urls&gt;&lt;/urls&gt;&lt;electronic-resource-num&gt;10.1038/srep24144&lt;/electronic-resource-num&gt;&lt;/record&gt;&lt;/Cite&gt;&lt;/EndNote&gt;</w:instrText>
      </w:r>
      <w:r w:rsidR="002C3BE8" w:rsidRPr="002C3BE8">
        <w:rPr>
          <w:rFonts w:asciiTheme="majorHAnsi" w:hAnsiTheme="majorHAnsi" w:cstheme="majorHAnsi"/>
        </w:rPr>
        <w:fldChar w:fldCharType="separate"/>
      </w:r>
      <w:r w:rsidR="002C3BE8" w:rsidRPr="002C3BE8">
        <w:rPr>
          <w:rFonts w:asciiTheme="majorHAnsi" w:hAnsiTheme="majorHAnsi" w:cstheme="majorHAnsi"/>
          <w:noProof/>
        </w:rPr>
        <w:t>[</w:t>
      </w:r>
      <w:hyperlink w:anchor="_ENREF_7_1" w:tooltip="Hoang, 2016 #16" w:history="1">
        <w:r w:rsidR="00B67D72" w:rsidRPr="004E1CE3">
          <w:rPr>
            <w:rStyle w:val="Hyperlink"/>
            <w:rFonts w:asciiTheme="majorHAnsi" w:hAnsiTheme="majorHAnsi" w:cstheme="majorHAnsi"/>
            <w:noProof/>
          </w:rPr>
          <w:t>1</w:t>
        </w:r>
      </w:hyperlink>
      <w:r w:rsidR="002C3BE8" w:rsidRPr="002C3BE8">
        <w:rPr>
          <w:rFonts w:asciiTheme="majorHAnsi" w:hAnsiTheme="majorHAnsi" w:cstheme="majorHAnsi"/>
          <w:noProof/>
        </w:rPr>
        <w:t>]</w:t>
      </w:r>
      <w:r w:rsidR="002C3BE8" w:rsidRPr="002C3BE8">
        <w:rPr>
          <w:rFonts w:asciiTheme="majorHAnsi" w:hAnsiTheme="majorHAnsi" w:cstheme="majorHAnsi"/>
        </w:rPr>
        <w:fldChar w:fldCharType="end"/>
      </w:r>
      <w:r w:rsidR="00F44F56" w:rsidRPr="002C3BE8">
        <w:rPr>
          <w:rFonts w:asciiTheme="majorHAnsi" w:hAnsiTheme="majorHAnsi" w:cstheme="majorHAnsi"/>
        </w:rPr>
        <w:t xml:space="preserve">. Detecting multiple bands (colors) has advantages for more versatile detection and integrating detectors of different bands reduces the overall system size, </w:t>
      </w:r>
      <w:r w:rsidR="00F44F56" w:rsidRPr="004801E0">
        <w:rPr>
          <w:rFonts w:asciiTheme="majorHAnsi" w:hAnsiTheme="majorHAnsi" w:cstheme="majorHAnsi"/>
          <w:noProof/>
        </w:rPr>
        <w:t>cost</w:t>
      </w:r>
      <w:r w:rsidR="004801E0">
        <w:rPr>
          <w:rFonts w:asciiTheme="majorHAnsi" w:hAnsiTheme="majorHAnsi" w:cstheme="majorHAnsi"/>
          <w:noProof/>
        </w:rPr>
        <w:t>,</w:t>
      </w:r>
      <w:r w:rsidR="00F44F56" w:rsidRPr="002C3BE8">
        <w:rPr>
          <w:rFonts w:asciiTheme="majorHAnsi" w:hAnsiTheme="majorHAnsi" w:cstheme="majorHAnsi"/>
        </w:rPr>
        <w:t xml:space="preserve"> and complexity and enhances</w:t>
      </w:r>
      <w:r w:rsidR="004801E0">
        <w:rPr>
          <w:rFonts w:asciiTheme="majorHAnsi" w:hAnsiTheme="majorHAnsi" w:cstheme="majorHAnsi"/>
        </w:rPr>
        <w:t xml:space="preserve"> </w:t>
      </w:r>
      <w:r w:rsidR="004801E0" w:rsidRPr="004801E0">
        <w:rPr>
          <w:rFonts w:asciiTheme="majorHAnsi" w:hAnsiTheme="majorHAnsi" w:cstheme="majorHAnsi"/>
          <w:noProof/>
        </w:rPr>
        <w:t xml:space="preserve">the </w:t>
      </w:r>
      <w:r w:rsidR="002C3BE8" w:rsidRPr="004801E0">
        <w:rPr>
          <w:rFonts w:asciiTheme="majorHAnsi" w:hAnsiTheme="majorHAnsi" w:cstheme="majorHAnsi"/>
          <w:noProof/>
        </w:rPr>
        <w:t>accuracy</w:t>
      </w:r>
      <w:r w:rsidR="002C3BE8">
        <w:rPr>
          <w:rFonts w:asciiTheme="majorHAnsi" w:hAnsiTheme="majorHAnsi" w:cstheme="majorHAnsi"/>
        </w:rPr>
        <w:t xml:space="preserve"> of object temperature mapping</w:t>
      </w:r>
      <w:r w:rsidR="00F44F56" w:rsidRPr="002C3BE8">
        <w:rPr>
          <w:rFonts w:asciiTheme="majorHAnsi" w:hAnsiTheme="majorHAnsi" w:cstheme="majorHAnsi"/>
        </w:rPr>
        <w:t>.</w:t>
      </w:r>
      <w:r w:rsidR="00F44F56" w:rsidRPr="00751956">
        <w:rPr>
          <w:rFonts w:asciiTheme="majorHAnsi" w:hAnsiTheme="majorHAnsi" w:cstheme="majorHAnsi"/>
        </w:rPr>
        <w:t xml:space="preserve"> As disc</w:t>
      </w:r>
      <w:r w:rsidR="004065BA">
        <w:rPr>
          <w:rFonts w:asciiTheme="majorHAnsi" w:hAnsiTheme="majorHAnsi" w:cstheme="majorHAnsi"/>
        </w:rPr>
        <w:t>ussed in C</w:t>
      </w:r>
      <w:r w:rsidR="002C3BE8">
        <w:rPr>
          <w:rFonts w:asciiTheme="majorHAnsi" w:hAnsiTheme="majorHAnsi" w:cstheme="majorHAnsi"/>
        </w:rPr>
        <w:t>hapter 1 (</w:t>
      </w:r>
      <w:r w:rsidR="004065BA">
        <w:rPr>
          <w:rFonts w:asciiTheme="majorHAnsi" w:hAnsiTheme="majorHAnsi" w:cstheme="majorHAnsi"/>
        </w:rPr>
        <w:t>see T</w:t>
      </w:r>
      <w:r w:rsidR="002C3BE8" w:rsidRPr="002C3BE8">
        <w:rPr>
          <w:rFonts w:asciiTheme="majorHAnsi" w:hAnsiTheme="majorHAnsi" w:cstheme="majorHAnsi"/>
        </w:rPr>
        <w:t>able 1-2</w:t>
      </w:r>
      <w:r w:rsidR="00F44F56" w:rsidRPr="002C3BE8">
        <w:rPr>
          <w:rFonts w:asciiTheme="majorHAnsi" w:hAnsiTheme="majorHAnsi" w:cstheme="majorHAnsi"/>
        </w:rPr>
        <w:t>)</w:t>
      </w:r>
      <w:r w:rsidR="00F44F56" w:rsidRPr="00751956">
        <w:rPr>
          <w:rFonts w:asciiTheme="majorHAnsi" w:hAnsiTheme="majorHAnsi" w:cstheme="majorHAnsi"/>
        </w:rPr>
        <w:t>, for SWIR technologies, In</w:t>
      </w:r>
      <w:r w:rsidR="00F44F56" w:rsidRPr="00751956">
        <w:rPr>
          <w:rFonts w:asciiTheme="majorHAnsi" w:hAnsiTheme="majorHAnsi" w:cstheme="majorHAnsi"/>
          <w:vertAlign w:val="subscript"/>
        </w:rPr>
        <w:t>x</w:t>
      </w:r>
      <w:r w:rsidR="00F44F56" w:rsidRPr="00751956">
        <w:rPr>
          <w:rFonts w:asciiTheme="majorHAnsi" w:hAnsiTheme="majorHAnsi" w:cstheme="majorHAnsi"/>
        </w:rPr>
        <w:t>Ga</w:t>
      </w:r>
      <w:r w:rsidR="00F44F56" w:rsidRPr="00751956">
        <w:rPr>
          <w:rFonts w:asciiTheme="majorHAnsi" w:hAnsiTheme="majorHAnsi" w:cstheme="majorHAnsi"/>
          <w:vertAlign w:val="subscript"/>
        </w:rPr>
        <w:t>1-x</w:t>
      </w:r>
      <w:r w:rsidR="00F44F56" w:rsidRPr="00751956">
        <w:rPr>
          <w:rFonts w:asciiTheme="majorHAnsi" w:hAnsiTheme="majorHAnsi" w:cstheme="majorHAnsi"/>
        </w:rPr>
        <w:t xml:space="preserve">As is very mature, but cannot be extended to other IR colors. </w:t>
      </w:r>
      <w:r w:rsidR="002C3BE8">
        <w:rPr>
          <w:rFonts w:asciiTheme="majorHAnsi" w:hAnsiTheme="majorHAnsi" w:cstheme="majorHAnsi"/>
        </w:rPr>
        <w:t>Hg</w:t>
      </w:r>
      <w:r w:rsidR="002C3BE8" w:rsidRPr="002C3BE8">
        <w:rPr>
          <w:rFonts w:asciiTheme="majorHAnsi" w:hAnsiTheme="majorHAnsi" w:cstheme="majorHAnsi"/>
          <w:vertAlign w:val="subscript"/>
        </w:rPr>
        <w:t>1-x</w:t>
      </w:r>
      <w:r w:rsidR="002C3BE8">
        <w:rPr>
          <w:rFonts w:asciiTheme="majorHAnsi" w:hAnsiTheme="majorHAnsi" w:cstheme="majorHAnsi"/>
        </w:rPr>
        <w:t>Cd</w:t>
      </w:r>
      <w:r w:rsidR="002C3BE8" w:rsidRPr="002C3BE8">
        <w:rPr>
          <w:rFonts w:asciiTheme="majorHAnsi" w:hAnsiTheme="majorHAnsi" w:cstheme="majorHAnsi"/>
          <w:vertAlign w:val="subscript"/>
        </w:rPr>
        <w:t>x</w:t>
      </w:r>
      <w:r w:rsidR="002C3BE8">
        <w:rPr>
          <w:rFonts w:asciiTheme="majorHAnsi" w:hAnsiTheme="majorHAnsi" w:cstheme="majorHAnsi"/>
        </w:rPr>
        <w:t>Te</w:t>
      </w:r>
      <w:r w:rsidR="00F44F56" w:rsidRPr="00751956">
        <w:rPr>
          <w:rFonts w:asciiTheme="majorHAnsi" w:hAnsiTheme="majorHAnsi" w:cstheme="majorHAnsi"/>
        </w:rPr>
        <w:t xml:space="preserve"> (MCT) is mature and works </w:t>
      </w:r>
      <w:r w:rsidR="00F44F56" w:rsidRPr="004801E0">
        <w:rPr>
          <w:rFonts w:asciiTheme="majorHAnsi" w:hAnsiTheme="majorHAnsi" w:cstheme="majorHAnsi"/>
          <w:noProof/>
        </w:rPr>
        <w:t>over all</w:t>
      </w:r>
      <w:r w:rsidR="00F44F56" w:rsidRPr="00751956">
        <w:rPr>
          <w:rFonts w:asciiTheme="majorHAnsi" w:hAnsiTheme="majorHAnsi" w:cstheme="majorHAnsi"/>
        </w:rPr>
        <w:t xml:space="preserve"> IR colors, </w:t>
      </w:r>
      <w:r w:rsidR="00F44F56" w:rsidRPr="004801E0">
        <w:rPr>
          <w:rFonts w:asciiTheme="majorHAnsi" w:hAnsiTheme="majorHAnsi" w:cstheme="majorHAnsi"/>
          <w:noProof/>
        </w:rPr>
        <w:t>however</w:t>
      </w:r>
      <w:r w:rsidR="004801E0">
        <w:rPr>
          <w:rFonts w:asciiTheme="majorHAnsi" w:hAnsiTheme="majorHAnsi" w:cstheme="majorHAnsi"/>
          <w:noProof/>
        </w:rPr>
        <w:t>,</w:t>
      </w:r>
      <w:r w:rsidR="00F44F56" w:rsidRPr="00751956">
        <w:rPr>
          <w:rFonts w:asciiTheme="majorHAnsi" w:hAnsiTheme="majorHAnsi" w:cstheme="majorHAnsi"/>
        </w:rPr>
        <w:t xml:space="preserve"> MCT has limitations associated with irregular substrates and their availability, the complexity of materials growth and fabrication. Similar to MCT alloy, type-II InAs/GaSb SL detectors can cover the SWIR to VLWIR wavelength range. While extensive research on the mid- to very-long-wave type-II </w:t>
      </w:r>
      <w:r w:rsidR="00F44F56" w:rsidRPr="004801E0">
        <w:rPr>
          <w:rFonts w:asciiTheme="majorHAnsi" w:hAnsiTheme="majorHAnsi" w:cstheme="majorHAnsi"/>
          <w:noProof/>
        </w:rPr>
        <w:t>SL IR</w:t>
      </w:r>
      <w:r w:rsidR="00F44F56" w:rsidRPr="00751956">
        <w:rPr>
          <w:rFonts w:asciiTheme="majorHAnsi" w:hAnsiTheme="majorHAnsi" w:cstheme="majorHAnsi"/>
        </w:rPr>
        <w:t xml:space="preserve"> detectors </w:t>
      </w:r>
      <w:r w:rsidR="00F44F56" w:rsidRPr="004801E0">
        <w:rPr>
          <w:rFonts w:asciiTheme="majorHAnsi" w:hAnsiTheme="majorHAnsi" w:cstheme="majorHAnsi"/>
          <w:noProof/>
        </w:rPr>
        <w:t>ha</w:t>
      </w:r>
      <w:r w:rsidR="004801E0">
        <w:rPr>
          <w:rFonts w:asciiTheme="majorHAnsi" w:hAnsiTheme="majorHAnsi" w:cstheme="majorHAnsi"/>
          <w:noProof/>
        </w:rPr>
        <w:t>ve</w:t>
      </w:r>
      <w:r w:rsidR="00F44F56" w:rsidRPr="00751956">
        <w:rPr>
          <w:rFonts w:asciiTheme="majorHAnsi" w:hAnsiTheme="majorHAnsi" w:cstheme="majorHAnsi"/>
        </w:rPr>
        <w:t xml:space="preserve"> shown some promising results, there has been limited research on the SWIR band operating at high temperatures </w:t>
      </w:r>
      <w:r w:rsidR="00F44F56" w:rsidRPr="00751956">
        <w:rPr>
          <w:rFonts w:asciiTheme="majorHAnsi" w:hAnsiTheme="majorHAnsi" w:cstheme="majorHAnsi"/>
        </w:rPr>
        <w:fldChar w:fldCharType="begin">
          <w:fldData xml:space="preserve">PEVuZE5vdGU+PENpdGU+PEF1dGhvcj5CYW88L0F1dGhvcj48WWVhcj4yMDA5PC9ZZWFyPjxSZWNO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</w:fldData>
        </w:fldChar>
      </w:r>
      <w:r w:rsidR="002C3BE8" w:rsidRPr="00835A14">
        <w:rPr>
          <w:rFonts w:asciiTheme="majorHAnsi" w:hAnsiTheme="majorHAnsi" w:cstheme="majorHAnsi"/>
        </w:rPr>
        <w:instrText xml:space="preserve"> ADDIN EN.CITE </w:instrText>
      </w:r>
      <w:r w:rsidR="002C3BE8" w:rsidRPr="00835A14">
        <w:rPr>
          <w:rFonts w:asciiTheme="majorHAnsi" w:hAnsiTheme="majorHAnsi" w:cstheme="majorHAnsi"/>
        </w:rPr>
        <w:fldChar w:fldCharType="begin">
          <w:fldData xml:space="preserve">PEVuZE5vdGU+PENpdGU+PEF1dGhvcj5CYW88L0F1dGhvcj48WWVhcj4yMDA5PC9ZZWFyPjxSZWNO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</w:fldData>
        </w:fldChar>
      </w:r>
      <w:r w:rsidR="002C3BE8" w:rsidRPr="00835A14">
        <w:rPr>
          <w:rFonts w:asciiTheme="majorHAnsi" w:hAnsiTheme="majorHAnsi" w:cstheme="majorHAnsi"/>
        </w:rPr>
        <w:instrText xml:space="preserve"> ADDIN EN.CITE.DATA </w:instrText>
      </w:r>
      <w:r w:rsidR="002C3BE8" w:rsidRPr="00835A14">
        <w:rPr>
          <w:rFonts w:asciiTheme="majorHAnsi" w:hAnsiTheme="majorHAnsi" w:cstheme="majorHAnsi"/>
        </w:rPr>
      </w:r>
      <w:r w:rsidR="002C3BE8" w:rsidRPr="00835A14">
        <w:rPr>
          <w:rFonts w:asciiTheme="majorHAnsi" w:hAnsiTheme="majorHAnsi" w:cstheme="majorHAnsi"/>
        </w:rPr>
        <w:fldChar w:fldCharType="end"/>
      </w:r>
      <w:r w:rsidR="00F44F56" w:rsidRPr="00751956">
        <w:rPr>
          <w:rFonts w:asciiTheme="majorHAnsi" w:hAnsiTheme="majorHAnsi" w:cstheme="majorHAnsi"/>
        </w:rPr>
      </w:r>
      <w:r w:rsidR="00F44F56" w:rsidRPr="00751956">
        <w:rPr>
          <w:rFonts w:asciiTheme="majorHAnsi" w:hAnsiTheme="majorHAnsi" w:cstheme="majorHAnsi"/>
        </w:rPr>
        <w:fldChar w:fldCharType="separate"/>
      </w:r>
      <w:r w:rsidR="002C3BE8">
        <w:rPr>
          <w:rFonts w:asciiTheme="majorHAnsi" w:hAnsiTheme="majorHAnsi" w:cstheme="majorHAnsi"/>
          <w:noProof/>
        </w:rPr>
        <w:t>[</w:t>
      </w:r>
      <w:hyperlink w:anchor="_ENREF_7_2" w:tooltip="Bao, 2009 #59" w:history="1">
        <w:r w:rsidR="00B67D72" w:rsidRPr="004E1CE3">
          <w:rPr>
            <w:rStyle w:val="Hyperlink"/>
            <w:rFonts w:asciiTheme="majorHAnsi" w:hAnsiTheme="majorHAnsi" w:cstheme="majorHAnsi"/>
            <w:noProof/>
          </w:rPr>
          <w:t>2-4</w:t>
        </w:r>
      </w:hyperlink>
      <w:r w:rsidR="002C3BE8">
        <w:rPr>
          <w:rFonts w:asciiTheme="majorHAnsi" w:hAnsiTheme="majorHAnsi" w:cstheme="majorHAnsi"/>
          <w:noProof/>
        </w:rPr>
        <w:t>]</w:t>
      </w:r>
      <w:r w:rsidR="00F44F56" w:rsidRPr="00751956">
        <w:rPr>
          <w:rFonts w:asciiTheme="majorHAnsi" w:hAnsiTheme="majorHAnsi" w:cstheme="majorHAnsi"/>
        </w:rPr>
        <w:fldChar w:fldCharType="end"/>
      </w:r>
      <w:r w:rsidR="00F44F56" w:rsidRPr="00751956">
        <w:rPr>
          <w:rFonts w:asciiTheme="majorHAnsi" w:hAnsiTheme="majorHAnsi" w:cstheme="majorHAnsi"/>
        </w:rPr>
        <w:t xml:space="preserve">. A SWIR ICIP benefits from many of the aforementioned properties of ICIPs, such as high device resistance, reduced shot noise, feasibility to perform well at high temperatures, and </w:t>
      </w:r>
      <w:r w:rsidR="00F44F56" w:rsidRPr="004801E0">
        <w:rPr>
          <w:rFonts w:asciiTheme="majorHAnsi" w:hAnsiTheme="majorHAnsi" w:cstheme="majorHAnsi"/>
          <w:noProof/>
        </w:rPr>
        <w:t>high</w:t>
      </w:r>
      <w:r w:rsidR="004801E0">
        <w:rPr>
          <w:rFonts w:asciiTheme="majorHAnsi" w:hAnsiTheme="majorHAnsi" w:cstheme="majorHAnsi"/>
          <w:noProof/>
        </w:rPr>
        <w:t>-</w:t>
      </w:r>
      <w:r w:rsidR="00F44F56" w:rsidRPr="004801E0">
        <w:rPr>
          <w:rFonts w:asciiTheme="majorHAnsi" w:hAnsiTheme="majorHAnsi" w:cstheme="majorHAnsi"/>
          <w:noProof/>
        </w:rPr>
        <w:t>speed</w:t>
      </w:r>
      <w:r w:rsidR="00F44F56" w:rsidRPr="00751956">
        <w:rPr>
          <w:rFonts w:asciiTheme="majorHAnsi" w:hAnsiTheme="majorHAnsi" w:cstheme="majorHAnsi"/>
        </w:rPr>
        <w:t xml:space="preserve"> operation without compromising sensitivity. A SWIR ICIP can be a stand-alone detector or can be integrated with MWIR, LWIR, and/or VLWIR detectors to realize multi-color ICIPs. </w:t>
      </w:r>
      <w:r w:rsidR="00F44F56" w:rsidRPr="00751956">
        <w:rPr>
          <w:rFonts w:asciiTheme="majorHAnsi" w:hAnsiTheme="majorHAnsi" w:cstheme="majorHAnsi"/>
        </w:rPr>
        <w:lastRenderedPageBreak/>
        <w:t>Thus ICIPs are viable for a multi-color detector implementation in a wide range of the IR spectrum. For example, ICIPs with regular and reverse configurations (photogenerated carriers travel in opposite direction</w:t>
      </w:r>
      <w:r w:rsidR="004065BA">
        <w:rPr>
          <w:rFonts w:asciiTheme="majorHAnsi" w:hAnsiTheme="majorHAnsi" w:cstheme="majorHAnsi"/>
        </w:rPr>
        <w:t>s) that have been discussed in C</w:t>
      </w:r>
      <w:r w:rsidR="00F44F56" w:rsidRPr="00751956">
        <w:rPr>
          <w:rFonts w:asciiTheme="majorHAnsi" w:hAnsiTheme="majorHAnsi" w:cstheme="majorHAnsi"/>
        </w:rPr>
        <w:t>hapter 2</w:t>
      </w:r>
      <w:r w:rsidR="002C3BE8">
        <w:rPr>
          <w:rFonts w:asciiTheme="majorHAnsi" w:hAnsiTheme="majorHAnsi" w:cstheme="majorHAnsi"/>
        </w:rPr>
        <w:t xml:space="preserve"> (see </w:t>
      </w:r>
      <w:r w:rsidR="001432A2">
        <w:rPr>
          <w:rFonts w:asciiTheme="majorHAnsi" w:hAnsiTheme="majorHAnsi" w:cstheme="majorHAnsi"/>
        </w:rPr>
        <w:t xml:space="preserve">section </w:t>
      </w:r>
      <w:r w:rsidR="002C3BE8">
        <w:rPr>
          <w:rFonts w:asciiTheme="majorHAnsi" w:hAnsiTheme="majorHAnsi" w:cstheme="majorHAnsi"/>
        </w:rPr>
        <w:t>2.4.2.2)</w:t>
      </w:r>
      <w:r w:rsidR="00F44F56" w:rsidRPr="00751956">
        <w:rPr>
          <w:rFonts w:asciiTheme="majorHAnsi" w:hAnsiTheme="majorHAnsi" w:cstheme="majorHAnsi"/>
          <w:vertAlign w:val="superscript"/>
        </w:rPr>
        <w:t xml:space="preserve"> </w:t>
      </w:r>
      <w:r w:rsidR="00F44F56" w:rsidRPr="00751956">
        <w:rPr>
          <w:rFonts w:asciiTheme="majorHAnsi" w:hAnsiTheme="majorHAnsi" w:cstheme="majorHAnsi"/>
        </w:rPr>
        <w:t>can be integrated to realize a bias selectable two-color ICIP. ICIPs for the MWIR to VLWIR ranges have been demonstrated</w:t>
      </w:r>
      <w:r w:rsidR="00F44F56" w:rsidRPr="00751956">
        <w:rPr>
          <w:rFonts w:asciiTheme="majorHAnsi" w:hAnsiTheme="majorHAnsi" w:cstheme="majorHAnsi"/>
          <w:vertAlign w:val="superscript"/>
        </w:rPr>
        <w:t xml:space="preserve"> </w:t>
      </w:r>
      <w:r w:rsidR="00F44F56" w:rsidRPr="00751956">
        <w:rPr>
          <w:rFonts w:asciiTheme="majorHAnsi" w:hAnsiTheme="majorHAnsi" w:cstheme="majorHAnsi"/>
        </w:rPr>
        <w:t xml:space="preserve">in our previous works </w:t>
      </w:r>
      <w:r w:rsidR="00F44F56" w:rsidRPr="00751956">
        <w:rPr>
          <w:rFonts w:asciiTheme="majorHAnsi" w:hAnsiTheme="majorHAnsi" w:cstheme="majorHAnsi"/>
        </w:rPr>
        <w:fldChar w:fldCharType="begin">
          <w:fldData xml:space="preserve">PEVuZE5vdGU+PENpdGU+PEF1dGhvcj5ZYW5nPC9BdXRob3I+PFllYXI+MjAxMDwvWWVhcj48UmVj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</w:fldData>
        </w:fldChar>
      </w:r>
      <w:r w:rsidR="002C3BE8">
        <w:rPr>
          <w:rFonts w:asciiTheme="majorHAnsi" w:hAnsiTheme="majorHAnsi" w:cstheme="majorHAnsi"/>
        </w:rPr>
        <w:instrText xml:space="preserve"> ADDIN EN.CITE </w:instrText>
      </w:r>
      <w:r w:rsidR="002C3BE8">
        <w:rPr>
          <w:rFonts w:asciiTheme="majorHAnsi" w:hAnsiTheme="majorHAnsi" w:cstheme="majorHAnsi"/>
        </w:rPr>
        <w:fldChar w:fldCharType="begin">
          <w:fldData xml:space="preserve">PEVuZE5vdGU+PENpdGU+PEF1dGhvcj5ZYW5nPC9BdXRob3I+PFllYXI+MjAxMDwvWWVhcj48UmVj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</w:fldData>
        </w:fldChar>
      </w:r>
      <w:r w:rsidR="002C3BE8">
        <w:rPr>
          <w:rFonts w:asciiTheme="majorHAnsi" w:hAnsiTheme="majorHAnsi" w:cstheme="majorHAnsi"/>
        </w:rPr>
        <w:instrText xml:space="preserve"> ADDIN EN.CITE.DATA </w:instrText>
      </w:r>
      <w:r w:rsidR="002C3BE8">
        <w:rPr>
          <w:rFonts w:asciiTheme="majorHAnsi" w:hAnsiTheme="majorHAnsi" w:cstheme="majorHAnsi"/>
        </w:rPr>
      </w:r>
      <w:r w:rsidR="002C3BE8">
        <w:rPr>
          <w:rFonts w:asciiTheme="majorHAnsi" w:hAnsiTheme="majorHAnsi" w:cstheme="majorHAnsi"/>
        </w:rPr>
        <w:fldChar w:fldCharType="end"/>
      </w:r>
      <w:r w:rsidR="00F44F56" w:rsidRPr="00751956">
        <w:rPr>
          <w:rFonts w:asciiTheme="majorHAnsi" w:hAnsiTheme="majorHAnsi" w:cstheme="majorHAnsi"/>
        </w:rPr>
      </w:r>
      <w:r w:rsidR="00F44F56" w:rsidRPr="00751956">
        <w:rPr>
          <w:rFonts w:asciiTheme="majorHAnsi" w:hAnsiTheme="majorHAnsi" w:cstheme="majorHAnsi"/>
        </w:rPr>
        <w:fldChar w:fldCharType="separate"/>
      </w:r>
      <w:r w:rsidR="002C3BE8">
        <w:rPr>
          <w:rFonts w:asciiTheme="majorHAnsi" w:hAnsiTheme="majorHAnsi" w:cstheme="majorHAnsi"/>
          <w:noProof/>
        </w:rPr>
        <w:t>[</w:t>
      </w:r>
      <w:hyperlink w:anchor="_ENREF_7_5" w:tooltip="Yang, 2010 #39" w:history="1">
        <w:r w:rsidR="00B67D72" w:rsidRPr="004E1CE3">
          <w:rPr>
            <w:rStyle w:val="Hyperlink"/>
            <w:rFonts w:asciiTheme="majorHAnsi" w:hAnsiTheme="majorHAnsi" w:cstheme="majorHAnsi"/>
            <w:noProof/>
          </w:rPr>
          <w:t>5-7</w:t>
        </w:r>
      </w:hyperlink>
      <w:r w:rsidR="002C3BE8">
        <w:rPr>
          <w:rFonts w:asciiTheme="majorHAnsi" w:hAnsiTheme="majorHAnsi" w:cstheme="majorHAnsi"/>
          <w:noProof/>
        </w:rPr>
        <w:t>]</w:t>
      </w:r>
      <w:r w:rsidR="00F44F56" w:rsidRPr="00751956">
        <w:rPr>
          <w:rFonts w:asciiTheme="majorHAnsi" w:hAnsiTheme="majorHAnsi" w:cstheme="majorHAnsi"/>
        </w:rPr>
        <w:fldChar w:fldCharType="end"/>
      </w:r>
      <w:r w:rsidR="00F44F56" w:rsidRPr="00751956">
        <w:rPr>
          <w:rFonts w:asciiTheme="majorHAnsi" w:hAnsiTheme="majorHAnsi" w:cstheme="majorHAnsi"/>
        </w:rPr>
        <w:t xml:space="preserve">, but there has been no work on SWIR ICIPs. In this chapter, the first demonstration of </w:t>
      </w:r>
      <w:r w:rsidR="002C3BE8">
        <w:rPr>
          <w:rFonts w:asciiTheme="majorHAnsi" w:hAnsiTheme="majorHAnsi" w:cstheme="majorHAnsi"/>
        </w:rPr>
        <w:t xml:space="preserve">SWIR ICIPs working in </w:t>
      </w:r>
      <w:r w:rsidR="00F44F56" w:rsidRPr="00751956">
        <w:rPr>
          <w:rFonts w:asciiTheme="majorHAnsi" w:hAnsiTheme="majorHAnsi" w:cstheme="majorHAnsi"/>
        </w:rPr>
        <w:t xml:space="preserve">250-340 K </w:t>
      </w:r>
      <w:r w:rsidR="002C3BE8">
        <w:rPr>
          <w:rFonts w:asciiTheme="majorHAnsi" w:hAnsiTheme="majorHAnsi" w:cstheme="majorHAnsi"/>
        </w:rPr>
        <w:t xml:space="preserve">temperature range </w:t>
      </w:r>
      <w:r w:rsidR="00F44F56" w:rsidRPr="00751956">
        <w:rPr>
          <w:rFonts w:asciiTheme="majorHAnsi" w:hAnsiTheme="majorHAnsi" w:cstheme="majorHAnsi"/>
        </w:rPr>
        <w:t xml:space="preserve">along with the future research for ICIPs in this band </w:t>
      </w:r>
      <w:r w:rsidR="004801E0">
        <w:rPr>
          <w:rFonts w:asciiTheme="majorHAnsi" w:hAnsiTheme="majorHAnsi" w:cstheme="majorHAnsi"/>
          <w:noProof/>
        </w:rPr>
        <w:t>is</w:t>
      </w:r>
      <w:r w:rsidR="00F44F56" w:rsidRPr="00751956">
        <w:rPr>
          <w:rFonts w:asciiTheme="majorHAnsi" w:hAnsiTheme="majorHAnsi" w:cstheme="majorHAnsi"/>
        </w:rPr>
        <w:t xml:space="preserve"> discussed in detail</w:t>
      </w:r>
      <w:r w:rsidR="002C3BE8">
        <w:rPr>
          <w:rFonts w:asciiTheme="majorHAnsi" w:hAnsiTheme="majorHAnsi" w:cstheme="majorHAnsi"/>
        </w:rPr>
        <w:t>s</w:t>
      </w:r>
      <w:r w:rsidR="00F44F56" w:rsidRPr="00751956">
        <w:rPr>
          <w:rFonts w:asciiTheme="majorHAnsi" w:hAnsiTheme="majorHAnsi" w:cstheme="majorHAnsi"/>
        </w:rPr>
        <w:t>.</w:t>
      </w:r>
    </w:p>
    <w:p w14:paraId="2B90F4FF" w14:textId="2651818D" w:rsidR="00F44F56" w:rsidRPr="00751956" w:rsidRDefault="00F44F56" w:rsidP="006E5211">
      <w:pPr>
        <w:pStyle w:val="Heading2"/>
      </w:pPr>
      <w:bookmarkStart w:id="435" w:name="_Toc466134156"/>
      <w:bookmarkStart w:id="436" w:name="_Toc469534268"/>
      <w:r w:rsidRPr="00751956">
        <w:t xml:space="preserve">Device design, </w:t>
      </w:r>
      <w:r w:rsidRPr="004801E0">
        <w:rPr>
          <w:noProof/>
        </w:rPr>
        <w:t>growth</w:t>
      </w:r>
      <w:r w:rsidR="004801E0">
        <w:rPr>
          <w:noProof/>
        </w:rPr>
        <w:t>,</w:t>
      </w:r>
      <w:r w:rsidRPr="00751956">
        <w:t xml:space="preserve"> and fabrication</w:t>
      </w:r>
      <w:bookmarkEnd w:id="435"/>
      <w:bookmarkEnd w:id="436"/>
    </w:p>
    <w:p w14:paraId="7313A0D7" w14:textId="1F1C309B" w:rsidR="00F44F56" w:rsidRPr="00751956" w:rsidRDefault="00B47690" w:rsidP="006E5211">
      <w:pPr>
        <w:pStyle w:val="Heading3"/>
      </w:pPr>
      <w:bookmarkStart w:id="437" w:name="_Toc466134157"/>
      <w:bookmarkStart w:id="438" w:name="_Toc469534269"/>
      <w:r>
        <w:t>Design of short-</w:t>
      </w:r>
      <w:r w:rsidR="00F44F56" w:rsidRPr="00751956">
        <w:t xml:space="preserve">wavelength type-II superlattice </w:t>
      </w:r>
      <w:bookmarkEnd w:id="437"/>
      <w:r>
        <w:t>absorber</w:t>
      </w:r>
      <w:bookmarkEnd w:id="438"/>
      <w:r w:rsidR="00F44F56" w:rsidRPr="00751956">
        <w:t xml:space="preserve"> </w:t>
      </w:r>
    </w:p>
    <w:p w14:paraId="530E5FE0" w14:textId="459A4570" w:rsidR="00F44F56" w:rsidRPr="00751956" w:rsidRDefault="00F44F56" w:rsidP="001A7332">
      <w:pPr>
        <w:ind w:firstLine="720"/>
        <w:rPr>
          <w:rFonts w:asciiTheme="majorHAnsi" w:hAnsiTheme="majorHAnsi" w:cstheme="majorHAnsi"/>
        </w:rPr>
      </w:pPr>
      <w:r w:rsidRPr="00751956">
        <w:rPr>
          <w:rFonts w:asciiTheme="majorHAnsi" w:hAnsiTheme="majorHAnsi" w:cstheme="majorHAnsi"/>
        </w:rPr>
        <w:t>Short cutoff wavelengths (˂3 μm) can be directly achieved using thin InAs layers in a two-constituent InAs/GaSb SL. However, thin InAs layers add some complexity to the growth process in terms of interface mixing/roughness and make the device bandgap very sensitive to the thickness variations in time and space (uniformity) during growth. Difficulties such as lower material and interface quality have been reported in the literature</w:t>
      </w:r>
      <w:r w:rsidRPr="00751956">
        <w:rPr>
          <w:rFonts w:asciiTheme="majorHAnsi" w:hAnsiTheme="majorHAnsi" w:cstheme="majorHAnsi"/>
        </w:rPr>
        <w:fldChar w:fldCharType="begin">
          <w:fldData xml:space="preserve">PEVuZE5vdGU+PENpdGU+PEF1dGhvcj5CYW88L0F1dGhvcj48WWVhcj4yMDA5PC9ZZWFyPjxSZWNO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</w:fldData>
        </w:fldChar>
      </w:r>
      <w:r w:rsidR="002C3BE8">
        <w:rPr>
          <w:rFonts w:asciiTheme="majorHAnsi" w:hAnsiTheme="majorHAnsi" w:cstheme="majorHAnsi"/>
        </w:rPr>
        <w:instrText xml:space="preserve"> ADDIN EN.CITE </w:instrText>
      </w:r>
      <w:r w:rsidR="002C3BE8">
        <w:rPr>
          <w:rFonts w:asciiTheme="majorHAnsi" w:hAnsiTheme="majorHAnsi" w:cstheme="majorHAnsi"/>
        </w:rPr>
        <w:fldChar w:fldCharType="begin">
          <w:fldData xml:space="preserve">PEVuZE5vdGU+PENpdGU+PEF1dGhvcj5CYW88L0F1dGhvcj48WWVhcj4yMDA5PC9ZZWFyPjxSZWNO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</w:fldData>
        </w:fldChar>
      </w:r>
      <w:r w:rsidR="002C3BE8">
        <w:rPr>
          <w:rFonts w:asciiTheme="majorHAnsi" w:hAnsiTheme="majorHAnsi" w:cstheme="majorHAnsi"/>
        </w:rPr>
        <w:instrText xml:space="preserve"> ADDIN EN.CITE.DATA </w:instrText>
      </w:r>
      <w:r w:rsidR="002C3BE8">
        <w:rPr>
          <w:rFonts w:asciiTheme="majorHAnsi" w:hAnsiTheme="majorHAnsi" w:cstheme="majorHAnsi"/>
        </w:rPr>
      </w:r>
      <w:r w:rsidR="002C3BE8">
        <w:rPr>
          <w:rFonts w:asciiTheme="majorHAnsi" w:hAnsiTheme="majorHAnsi" w:cstheme="majorHAnsi"/>
        </w:rPr>
        <w:fldChar w:fldCharType="end"/>
      </w:r>
      <w:r w:rsidRPr="00751956">
        <w:rPr>
          <w:rFonts w:asciiTheme="majorHAnsi" w:hAnsiTheme="majorHAnsi" w:cstheme="majorHAnsi"/>
        </w:rPr>
      </w:r>
      <w:r w:rsidRPr="00751956">
        <w:rPr>
          <w:rFonts w:asciiTheme="majorHAnsi" w:hAnsiTheme="majorHAnsi" w:cstheme="majorHAnsi"/>
        </w:rPr>
        <w:fldChar w:fldCharType="separate"/>
      </w:r>
      <w:r w:rsidR="002C3BE8">
        <w:rPr>
          <w:rFonts w:asciiTheme="majorHAnsi" w:hAnsiTheme="majorHAnsi" w:cstheme="majorHAnsi"/>
          <w:noProof/>
        </w:rPr>
        <w:t>[</w:t>
      </w:r>
      <w:hyperlink w:anchor="_ENREF_7_2" w:tooltip="Bao, 2009 #59" w:history="1">
        <w:r w:rsidR="00B67D72" w:rsidRPr="004E1CE3">
          <w:rPr>
            <w:rStyle w:val="Hyperlink"/>
            <w:rFonts w:asciiTheme="majorHAnsi" w:hAnsiTheme="majorHAnsi" w:cstheme="majorHAnsi"/>
            <w:noProof/>
          </w:rPr>
          <w:t>2</w:t>
        </w:r>
      </w:hyperlink>
      <w:r w:rsidR="002C3BE8">
        <w:rPr>
          <w:rFonts w:asciiTheme="majorHAnsi" w:hAnsiTheme="majorHAnsi" w:cstheme="majorHAnsi"/>
          <w:noProof/>
        </w:rPr>
        <w:t xml:space="preserve">, </w:t>
      </w:r>
      <w:hyperlink w:anchor="_ENREF_7_3" w:tooltip="Hoang, 2012 #63" w:history="1">
        <w:r w:rsidR="00B67D72" w:rsidRPr="004E1CE3">
          <w:rPr>
            <w:rStyle w:val="Hyperlink"/>
            <w:rFonts w:asciiTheme="majorHAnsi" w:hAnsiTheme="majorHAnsi" w:cstheme="majorHAnsi"/>
            <w:noProof/>
          </w:rPr>
          <w:t>3</w:t>
        </w:r>
      </w:hyperlink>
      <w:r w:rsidR="002C3BE8">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Furthermore, although thinning each InAs layer in the SL moves the electron-energy state up, at the same time the electron miniband widens due to the increased extension of electron wave function into barrier layers. Thus, trying to increase the SL bandgap by only </w:t>
      </w:r>
      <w:r w:rsidRPr="004801E0">
        <w:rPr>
          <w:rFonts w:asciiTheme="majorHAnsi" w:hAnsiTheme="majorHAnsi" w:cstheme="majorHAnsi"/>
          <w:noProof/>
        </w:rPr>
        <w:t>thinning</w:t>
      </w:r>
      <w:r w:rsidRPr="00751956">
        <w:rPr>
          <w:rFonts w:asciiTheme="majorHAnsi" w:hAnsiTheme="majorHAnsi" w:cstheme="majorHAnsi"/>
        </w:rPr>
        <w:t xml:space="preserve"> the InAs layers can be problematic. To address these problems a four-layer </w:t>
      </w:r>
      <w:r w:rsidRPr="00751956">
        <w:rPr>
          <w:rFonts w:asciiTheme="majorHAnsi" w:hAnsiTheme="majorHAnsi" w:cstheme="majorHAnsi"/>
          <w:i/>
        </w:rPr>
        <w:t>M</w:t>
      </w:r>
      <w:r w:rsidRPr="00751956">
        <w:rPr>
          <w:rFonts w:asciiTheme="majorHAnsi" w:hAnsiTheme="majorHAnsi" w:cstheme="majorHAnsi"/>
        </w:rPr>
        <w:t>-shape SL can be used</w:t>
      </w:r>
      <w:r w:rsidRPr="00751956">
        <w:rPr>
          <w:rFonts w:asciiTheme="majorHAnsi" w:hAnsiTheme="majorHAnsi" w:cstheme="majorHAnsi"/>
          <w:vertAlign w:val="superscript"/>
        </w:rPr>
        <w:t xml:space="preserve"> </w:t>
      </w:r>
      <w:r w:rsidRPr="00751956">
        <w:rPr>
          <w:rFonts w:asciiTheme="majorHAnsi" w:hAnsiTheme="majorHAnsi" w:cstheme="majorHAnsi"/>
        </w:rPr>
        <w:fldChar w:fldCharType="begin"/>
      </w:r>
      <w:r w:rsidR="002C3BE8">
        <w:rPr>
          <w:rFonts w:asciiTheme="majorHAnsi" w:hAnsiTheme="majorHAnsi" w:cstheme="majorHAnsi"/>
        </w:rPr>
        <w:instrText xml:space="preserve"> ADDIN EN.CITE &lt;EndNote&gt;&lt;Cite&gt;&lt;Author&gt;Nguyen&lt;/Author&gt;&lt;Year&gt;2007&lt;/Year&gt;&lt;RecNum&gt;67&lt;/RecNum&gt;&lt;DisplayText&gt;[8]&lt;/DisplayText&gt;&lt;record&gt;&lt;rec-number&gt;67&lt;/rec-number&gt;&lt;foreign-keys&gt;&lt;key app="EN" db-id="wffwxtaf25x9dsev9z2pza5jtfxt2zrptw9r" timestamp="1474572899"&gt;67&lt;/key&gt;&lt;/foreign-keys&gt;&lt;ref-type name="Journal Article"&gt;17&lt;/ref-type&gt;&lt;contributors&gt;&lt;authors&gt;&lt;author&gt;Nguyen, Binh-Minh&lt;/author&gt;&lt;author&gt;Hoffman, Darin&lt;/author&gt;&lt;author&gt;Delaunay, Pierre-Yves&lt;/author&gt;&lt;author&gt;Razeghi, Manijeh&lt;/author&gt;&lt;/authors&gt;&lt;/contributors&gt;&lt;titles&gt;&lt;title&gt;Dark current suppression in type II InAs∕GaSb superlattice long wavelength infrared photodiodes with M-structure barrier&lt;/title&gt;&lt;secondary-title&gt;Applied Physics Letters&lt;/secondary-title&gt;&lt;/titles&gt;&lt;periodical&gt;&lt;full-title&gt;Applied Physics Letters&lt;/full-title&gt;&lt;/periodical&gt;&lt;pages&gt;163511&lt;/pages&gt;&lt;volume&gt;91&lt;/volume&gt;&lt;dates&gt;&lt;year&gt;2007&lt;/year&gt;&lt;/dates&gt;&lt;urls&gt;&lt;related-urls&gt;&lt;url&gt;http://scitation.aip.org/docserver/fulltext/aip/journal/apl/91/16/1.2800808.pdf?expires=1474573930&amp;amp;id=id&amp;amp;accname=2116799&amp;amp;checksum=5AF34B44782F216B873B12482F4772BE&lt;/url&gt;&lt;/related-urls&gt;&lt;/urls&gt;&lt;electronic-resource-num&gt;10.1063/1.2800808&lt;/electronic-resource-num&gt;&lt;/record&gt;&lt;/Cite&gt;&lt;/EndNote&gt;</w:instrText>
      </w:r>
      <w:r w:rsidRPr="00751956">
        <w:rPr>
          <w:rFonts w:asciiTheme="majorHAnsi" w:hAnsiTheme="majorHAnsi" w:cstheme="majorHAnsi"/>
        </w:rPr>
        <w:fldChar w:fldCharType="separate"/>
      </w:r>
      <w:r w:rsidR="002C3BE8">
        <w:rPr>
          <w:rFonts w:asciiTheme="majorHAnsi" w:hAnsiTheme="majorHAnsi" w:cstheme="majorHAnsi"/>
          <w:noProof/>
        </w:rPr>
        <w:t>[</w:t>
      </w:r>
      <w:hyperlink w:anchor="_ENREF_7_8" w:tooltip="Nguyen, 2007 #67" w:history="1">
        <w:r w:rsidR="00B67D72" w:rsidRPr="004E1CE3">
          <w:rPr>
            <w:rStyle w:val="Hyperlink"/>
            <w:rFonts w:asciiTheme="majorHAnsi" w:hAnsiTheme="majorHAnsi" w:cstheme="majorHAnsi"/>
            <w:noProof/>
          </w:rPr>
          <w:t>8</w:t>
        </w:r>
      </w:hyperlink>
      <w:r w:rsidR="002C3BE8">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where each SL period is composed of InAs/GaSb/AlSb/GaSb constituent layers. Cutoff wavelengths of ~2.2 μm at 300 K have been reported in InAs/GaSb/AlSb/GaSb </w:t>
      </w:r>
      <w:r w:rsidRPr="00751956">
        <w:rPr>
          <w:rFonts w:asciiTheme="majorHAnsi" w:hAnsiTheme="majorHAnsi" w:cstheme="majorHAnsi"/>
          <w:i/>
        </w:rPr>
        <w:t>M</w:t>
      </w:r>
      <w:r w:rsidRPr="00751956">
        <w:rPr>
          <w:rFonts w:asciiTheme="majorHAnsi" w:hAnsiTheme="majorHAnsi" w:cstheme="majorHAnsi"/>
        </w:rPr>
        <w:t>-shape SL detectors</w:t>
      </w:r>
      <w:r w:rsidRPr="00751956">
        <w:rPr>
          <w:rFonts w:asciiTheme="majorHAnsi" w:hAnsiTheme="majorHAnsi" w:cstheme="majorHAnsi"/>
          <w:vertAlign w:val="superscript"/>
        </w:rPr>
        <w:t xml:space="preserve"> </w:t>
      </w:r>
      <w:r w:rsidRPr="00751956">
        <w:rPr>
          <w:rFonts w:asciiTheme="majorHAnsi" w:hAnsiTheme="majorHAnsi" w:cstheme="majorHAnsi"/>
        </w:rPr>
        <w:fldChar w:fldCharType="begin"/>
      </w:r>
      <w:r w:rsidR="002C3BE8">
        <w:rPr>
          <w:rFonts w:asciiTheme="majorHAnsi" w:hAnsiTheme="majorHAnsi" w:cstheme="majorHAnsi"/>
        </w:rPr>
        <w:instrText xml:space="preserve"> ADDIN EN.CITE &lt;EndNote&gt;&lt;Cite&gt;&lt;Author&gt;Hoang&lt;/Author&gt;&lt;Year&gt;2012&lt;/Year&gt;&lt;RecNum&gt;64&lt;/RecNum&gt;&lt;DisplayText&gt;[3]&lt;/DisplayText&gt;&lt;record&gt;&lt;rec-number&gt;64&lt;/rec-number&gt;&lt;foreign-keys&gt;&lt;key app="EN" db-id="wffwxtaf25x9dsev9z2pza5jtfxt2zrptw9r" timestamp="1474572899"&gt;64&lt;/key&gt;&lt;/foreign-keys&gt;&lt;ref-type name="Journal Article"&gt;17&lt;/ref-type&gt;&lt;contributors&gt;&lt;authors&gt;&lt;author&gt;Hoang, A. M.&lt;/author&gt;&lt;author&gt;Chen, G.&lt;/author&gt;&lt;author&gt;Haddadi, A.&lt;/author&gt;&lt;author&gt;Abdollahi Pour, S.&lt;/author&gt;&lt;author&gt;Razeghi, M.&lt;/author&gt;&lt;/authors&gt;&lt;/contributors&gt;&lt;titles&gt;&lt;title&gt;Demonstration of shortwavelength infrared photodiodes based on type-II InAs/GaSb/AlSb superlattices&lt;/title&gt;&lt;secondary-title&gt;Applied Physics Letters&lt;/secondary-title&gt;&lt;/titles&gt;&lt;periodical&gt;&lt;full-title&gt;Applied Physics Letters&lt;/full-title&gt;&lt;/periodical&gt;&lt;pages&gt;211101&lt;/pages&gt;&lt;volume&gt;100&lt;/volume&gt;&lt;dates&gt;&lt;year&gt;2012&lt;/year&gt;&lt;/dates&gt;&lt;urls&gt;&lt;/urls&gt;&lt;electronic-resource-num&gt;10.1063/1.4720094&lt;/electronic-resource-num&gt;&lt;/record&gt;&lt;/Cite&gt;&lt;/EndNote&gt;</w:instrText>
      </w:r>
      <w:r w:rsidRPr="00751956">
        <w:rPr>
          <w:rFonts w:asciiTheme="majorHAnsi" w:hAnsiTheme="majorHAnsi" w:cstheme="majorHAnsi"/>
        </w:rPr>
        <w:fldChar w:fldCharType="separate"/>
      </w:r>
      <w:r w:rsidR="002C3BE8">
        <w:rPr>
          <w:rFonts w:asciiTheme="majorHAnsi" w:hAnsiTheme="majorHAnsi" w:cstheme="majorHAnsi"/>
          <w:noProof/>
        </w:rPr>
        <w:t>[</w:t>
      </w:r>
      <w:hyperlink w:anchor="_ENREF_7_3" w:tooltip="Hoang, 2012 #63" w:history="1">
        <w:r w:rsidR="00B67D72" w:rsidRPr="004E1CE3">
          <w:rPr>
            <w:rStyle w:val="Hyperlink"/>
            <w:rFonts w:asciiTheme="majorHAnsi" w:hAnsiTheme="majorHAnsi" w:cstheme="majorHAnsi"/>
            <w:noProof/>
          </w:rPr>
          <w:t>3</w:t>
        </w:r>
      </w:hyperlink>
      <w:r w:rsidR="002C3BE8">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In </w:t>
      </w:r>
      <w:r w:rsidRPr="00751956">
        <w:rPr>
          <w:rFonts w:asciiTheme="majorHAnsi" w:hAnsiTheme="majorHAnsi" w:cstheme="majorHAnsi"/>
        </w:rPr>
        <w:lastRenderedPageBreak/>
        <w:t>this work, each period of the SL absorber is composed of InAs/GaSb/Al</w:t>
      </w:r>
      <w:r w:rsidRPr="00751956">
        <w:rPr>
          <w:rFonts w:asciiTheme="majorHAnsi" w:hAnsiTheme="majorHAnsi" w:cstheme="majorHAnsi"/>
          <w:vertAlign w:val="subscript"/>
        </w:rPr>
        <w:t>0.8</w:t>
      </w:r>
      <w:r w:rsidRPr="00751956">
        <w:rPr>
          <w:rFonts w:asciiTheme="majorHAnsi" w:hAnsiTheme="majorHAnsi" w:cstheme="majorHAnsi"/>
        </w:rPr>
        <w:t>In</w:t>
      </w:r>
      <w:r w:rsidRPr="00751956">
        <w:rPr>
          <w:rFonts w:asciiTheme="majorHAnsi" w:hAnsiTheme="majorHAnsi" w:cstheme="majorHAnsi"/>
          <w:vertAlign w:val="subscript"/>
        </w:rPr>
        <w:t>0.2</w:t>
      </w:r>
      <w:r w:rsidRPr="00751956">
        <w:rPr>
          <w:rFonts w:asciiTheme="majorHAnsi" w:hAnsiTheme="majorHAnsi" w:cstheme="majorHAnsi"/>
        </w:rPr>
        <w:t>Sb/GaSb layers, where compressive strained Al</w:t>
      </w:r>
      <w:r w:rsidRPr="00751956">
        <w:rPr>
          <w:rFonts w:asciiTheme="majorHAnsi" w:hAnsiTheme="majorHAnsi" w:cstheme="majorHAnsi"/>
          <w:vertAlign w:val="subscript"/>
        </w:rPr>
        <w:t>0.8</w:t>
      </w:r>
      <w:r w:rsidRPr="00751956">
        <w:rPr>
          <w:rFonts w:asciiTheme="majorHAnsi" w:hAnsiTheme="majorHAnsi" w:cstheme="majorHAnsi"/>
        </w:rPr>
        <w:t>In</w:t>
      </w:r>
      <w:r w:rsidRPr="00751956">
        <w:rPr>
          <w:rFonts w:asciiTheme="majorHAnsi" w:hAnsiTheme="majorHAnsi" w:cstheme="majorHAnsi"/>
          <w:vertAlign w:val="subscript"/>
        </w:rPr>
        <w:t>0.2</w:t>
      </w:r>
      <w:r w:rsidRPr="00751956">
        <w:rPr>
          <w:rFonts w:asciiTheme="majorHAnsi" w:hAnsiTheme="majorHAnsi" w:cstheme="majorHAnsi"/>
        </w:rPr>
        <w:t xml:space="preserve">Sb layers can provide flexibility to balance tensile strain of the InAs layers and to adjust the miniband width for carrier transport. </w:t>
      </w:r>
      <w:r w:rsidR="00B47690">
        <w:rPr>
          <w:rFonts w:asciiTheme="majorHAnsi" w:hAnsiTheme="majorHAnsi" w:cstheme="majorHAnsi"/>
        </w:rPr>
        <w:t>Figure 4</w:t>
      </w:r>
      <w:r w:rsidRPr="00751956">
        <w:rPr>
          <w:rFonts w:asciiTheme="majorHAnsi" w:hAnsiTheme="majorHAnsi" w:cstheme="majorHAnsi"/>
        </w:rPr>
        <w:t xml:space="preserve">-1 contrasts the band structures for the simple two-layer and the four-layer </w:t>
      </w:r>
      <w:r w:rsidRPr="00751956">
        <w:rPr>
          <w:rFonts w:asciiTheme="majorHAnsi" w:hAnsiTheme="majorHAnsi" w:cstheme="majorHAnsi"/>
          <w:i/>
        </w:rPr>
        <w:t>M</w:t>
      </w:r>
      <w:r w:rsidRPr="00751956">
        <w:rPr>
          <w:rFonts w:asciiTheme="majorHAnsi" w:hAnsiTheme="majorHAnsi" w:cstheme="majorHAnsi"/>
        </w:rPr>
        <w:t>-</w:t>
      </w:r>
    </w:p>
    <w:p w14:paraId="4598391D" w14:textId="2F9CDD41" w:rsidR="005E6955" w:rsidRDefault="00F44F56" w:rsidP="005E6955">
      <w:pPr>
        <w:rPr>
          <w:rFonts w:asciiTheme="majorHAnsi" w:hAnsiTheme="majorHAnsi" w:cstheme="majorHAnsi"/>
        </w:rPr>
      </w:pPr>
      <w:r w:rsidRPr="00751956">
        <w:rPr>
          <w:rFonts w:asciiTheme="majorHAnsi" w:hAnsiTheme="majorHAnsi" w:cstheme="majorHAnsi"/>
        </w:rPr>
        <w:t xml:space="preserve">shape SLs, in which the minibands and electron and hole wave functions for the ground states in the conduction and valence bands were calculated based on the two-band </w:t>
      </w:r>
      <w:r w:rsidRPr="00751956">
        <w:rPr>
          <w:rFonts w:asciiTheme="majorHAnsi" w:hAnsiTheme="majorHAnsi" w:cstheme="majorHAnsi"/>
          <w:b/>
          <w:i/>
        </w:rPr>
        <w:t>k·p</w:t>
      </w:r>
      <w:r w:rsidRPr="00751956">
        <w:rPr>
          <w:rFonts w:asciiTheme="majorHAnsi" w:hAnsiTheme="majorHAnsi" w:cstheme="majorHAnsi"/>
        </w:rPr>
        <w:t xml:space="preserve"> </w:t>
      </w:r>
      <w:r w:rsidRPr="00751956">
        <w:rPr>
          <w:rFonts w:asciiTheme="majorHAnsi" w:hAnsiTheme="majorHAnsi" w:cstheme="majorHAnsi"/>
        </w:rPr>
        <w:fldChar w:fldCharType="begin"/>
      </w:r>
      <w:r w:rsidR="00BE1790">
        <w:rPr>
          <w:rFonts w:asciiTheme="majorHAnsi" w:hAnsiTheme="majorHAnsi" w:cstheme="majorHAnsi"/>
        </w:rPr>
        <w:instrText xml:space="preserve"> ADDIN EN.CITE &lt;EndNote&gt;&lt;Cite&gt;&lt;Author&gt;Kane&lt;/Author&gt;&lt;Year&gt;1960&lt;/Year&gt;&lt;RecNum&gt;65&lt;/RecNum&gt;&lt;DisplayText&gt;[9, 10]&lt;/DisplayText&gt;&lt;record&gt;&lt;rec-number&gt;65&lt;/rec-number&gt;&lt;foreign-keys&gt;&lt;key app="EN" db-id="wffwxtaf25x9dsev9z2pza5jtfxt2zrptw9r" timestamp="1474572899"&gt;65&lt;/key&gt;&lt;/foreign-keys&gt;&lt;ref-type name="Journal Article"&gt;17&lt;/ref-type&gt;&lt;contributors&gt;&lt;authors&gt;&lt;author&gt;Kane, E.O.&lt;/author&gt;&lt;/authors&gt;&lt;/contributors&gt;&lt;titles&gt;&lt;title&gt;Zener tunneling in semiconductors&lt;/title&gt;&lt;secondary-title&gt;Journal of Physics and Chemistry of Solids&lt;/secondary-title&gt;&lt;/titles&gt;&lt;periodical&gt;&lt;full-title&gt;Journal of Physics and Chemistry of Solids&lt;/full-title&gt;&lt;/periodical&gt;&lt;pages&gt;181-188&lt;/pages&gt;&lt;volume&gt;12&lt;/volume&gt;&lt;dates&gt;&lt;year&gt;1960&lt;/year&gt;&lt;/dates&gt;&lt;isbn&gt;0022-3697&lt;/isbn&gt;&lt;urls&gt;&lt;/urls&gt;&lt;electronic-resource-num&gt;10.1016/0022-3697(60)90035-4&lt;/electronic-resource-num&gt;&lt;/record&gt;&lt;/Cite&gt;&lt;Cite&gt;&lt;Author&gt;Yang&lt;/Author&gt;&lt;Year&gt;1992&lt;/Year&gt;&lt;RecNum&gt;73&lt;/RecNum&gt;&lt;record&gt;&lt;rec-number&gt;73&lt;/rec-number&gt;&lt;foreign-keys&gt;&lt;key app="EN" db-id="wffwxtaf25x9dsev9z2pza5jtfxt2zrptw9r" timestamp="1474572899"&gt;73&lt;/key&gt;&lt;/foreign-keys&gt;&lt;ref-type name="Journal Article"&gt;17&lt;/ref-type&gt;&lt;contributors&gt;&lt;authors&gt;&lt;author&gt;Yang, Rui Q.&lt;/author&gt;&lt;author&gt;Xu, J. M.&lt;/author&gt;&lt;/authors&gt;&lt;/contributors&gt;&lt;titles&gt;&lt;title&gt;Bound and quasibound states in leaky quantum wells&lt;/title&gt;&lt;secondary-title&gt;Physical Review B&lt;/secondary-title&gt;&lt;/titles&gt;&lt;periodical&gt;&lt;full-title&gt;Physical Review B&lt;/full-title&gt;&lt;/periodical&gt;&lt;pages&gt;6969-6974&lt;/pages&gt;&lt;volume&gt;46&lt;/volume&gt;&lt;dates&gt;&lt;year&gt;1992&lt;/year&gt;&lt;/dates&gt;&lt;urls&gt;&lt;/urls&gt;&lt;electronic-resource-num&gt;10.1103/PhysRevB.46.6969&lt;/electronic-resource-num&gt;&lt;/record&gt;&lt;/Cite&gt;&lt;/EndNote&gt;</w:instrText>
      </w:r>
      <w:r w:rsidRPr="00751956">
        <w:rPr>
          <w:rFonts w:asciiTheme="majorHAnsi" w:hAnsiTheme="majorHAnsi" w:cstheme="majorHAnsi"/>
        </w:rPr>
        <w:fldChar w:fldCharType="separate"/>
      </w:r>
      <w:r w:rsidR="002C3BE8">
        <w:rPr>
          <w:rFonts w:asciiTheme="majorHAnsi" w:hAnsiTheme="majorHAnsi" w:cstheme="majorHAnsi"/>
          <w:noProof/>
        </w:rPr>
        <w:t>[</w:t>
      </w:r>
      <w:hyperlink w:anchor="_ENREF_7_9" w:tooltip="Kane, 1960 #65" w:history="1">
        <w:r w:rsidR="00B67D72" w:rsidRPr="004E1CE3">
          <w:rPr>
            <w:rStyle w:val="Hyperlink"/>
            <w:rFonts w:asciiTheme="majorHAnsi" w:hAnsiTheme="majorHAnsi" w:cstheme="majorHAnsi"/>
            <w:noProof/>
          </w:rPr>
          <w:t>9</w:t>
        </w:r>
      </w:hyperlink>
      <w:r w:rsidR="002C3BE8">
        <w:rPr>
          <w:rFonts w:asciiTheme="majorHAnsi" w:hAnsiTheme="majorHAnsi" w:cstheme="majorHAnsi"/>
          <w:noProof/>
        </w:rPr>
        <w:t xml:space="preserve">, </w:t>
      </w:r>
      <w:hyperlink w:anchor="_ENREF_7_10" w:tooltip="Yang, 1992 #73" w:history="1">
        <w:r w:rsidR="00B67D72" w:rsidRPr="004E1CE3">
          <w:rPr>
            <w:rStyle w:val="Hyperlink"/>
            <w:rFonts w:asciiTheme="majorHAnsi" w:hAnsiTheme="majorHAnsi" w:cstheme="majorHAnsi"/>
            <w:noProof/>
          </w:rPr>
          <w:t>10</w:t>
        </w:r>
      </w:hyperlink>
      <w:r w:rsidR="002C3BE8">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vertAlign w:val="superscript"/>
        </w:rPr>
        <w:t xml:space="preserve"> </w:t>
      </w:r>
      <w:r w:rsidRPr="00751956">
        <w:rPr>
          <w:rFonts w:asciiTheme="majorHAnsi" w:hAnsiTheme="majorHAnsi" w:cstheme="majorHAnsi"/>
        </w:rPr>
        <w:t xml:space="preserve">for the two SLs. In this work, the </w:t>
      </w:r>
      <w:r w:rsidRPr="00751956">
        <w:rPr>
          <w:rFonts w:asciiTheme="majorHAnsi" w:hAnsiTheme="majorHAnsi" w:cstheme="majorHAnsi"/>
          <w:b/>
          <w:i/>
        </w:rPr>
        <w:t>k·p</w:t>
      </w:r>
      <w:r w:rsidRPr="00751956">
        <w:rPr>
          <w:rFonts w:asciiTheme="majorHAnsi" w:hAnsiTheme="majorHAnsi" w:cstheme="majorHAnsi"/>
        </w:rPr>
        <w:t xml:space="preserve"> model was used mainly for illustrating the difference between the simple two-layer and the four-layer </w:t>
      </w:r>
      <w:r w:rsidRPr="00751956">
        <w:rPr>
          <w:rFonts w:asciiTheme="majorHAnsi" w:hAnsiTheme="majorHAnsi" w:cstheme="majorHAnsi"/>
          <w:i/>
        </w:rPr>
        <w:t>M</w:t>
      </w:r>
      <w:r w:rsidRPr="00751956">
        <w:rPr>
          <w:rFonts w:asciiTheme="majorHAnsi" w:hAnsiTheme="majorHAnsi" w:cstheme="majorHAnsi"/>
        </w:rPr>
        <w:t xml:space="preserve">-shape SLs. Because of the absence of common atoms in the interfaces of InAs/GaSb SLs, there could be some uncertainties between experimentally determined bandgaps and the calculated values regardless of using the </w:t>
      </w:r>
      <w:r w:rsidRPr="00751956">
        <w:rPr>
          <w:rFonts w:asciiTheme="majorHAnsi" w:hAnsiTheme="majorHAnsi" w:cstheme="majorHAnsi"/>
          <w:b/>
          <w:i/>
        </w:rPr>
        <w:t>k·p</w:t>
      </w:r>
      <w:r w:rsidRPr="00751956">
        <w:rPr>
          <w:rFonts w:asciiTheme="majorHAnsi" w:hAnsiTheme="majorHAnsi" w:cstheme="majorHAnsi"/>
        </w:rPr>
        <w:t xml:space="preserve"> model or any other theoretical model. For this reason, one needs to work closely with experiments to track possible variations every time. Moreover, the uncertainty and variations are more of a concern for laser devices with a </w:t>
      </w:r>
      <w:r w:rsidR="005E6955" w:rsidRPr="00751956">
        <w:rPr>
          <w:rFonts w:asciiTheme="majorHAnsi" w:hAnsiTheme="majorHAnsi" w:cstheme="majorHAnsi"/>
        </w:rPr>
        <w:t xml:space="preserve">narrow emission spectral linewidth compared to photodetectors with broad response spectrum. To achieve a cutoff wavelength of ~2.8 μm in a two-component InAs/GaSb </w:t>
      </w:r>
    </w:p>
    <w:p w14:paraId="78D778BF" w14:textId="77777777" w:rsidR="00092BEE" w:rsidRDefault="005E6955" w:rsidP="00092BEE">
      <w:pPr>
        <w:rPr>
          <w:rFonts w:asciiTheme="majorHAnsi" w:hAnsiTheme="majorHAnsi" w:cstheme="majorHAnsi"/>
        </w:rPr>
      </w:pPr>
      <w:r w:rsidRPr="00751956">
        <w:rPr>
          <w:rFonts w:asciiTheme="majorHAnsi" w:hAnsiTheme="majorHAnsi" w:cstheme="majorHAnsi"/>
        </w:rPr>
        <w:t xml:space="preserve">SL, the InAs thicknesses need to be 14 Å when the GaSb layer is chosen to be 30 Å thick </w:t>
      </w:r>
      <w:r>
        <w:rPr>
          <w:rFonts w:asciiTheme="majorHAnsi" w:hAnsiTheme="majorHAnsi" w:cstheme="majorHAnsi"/>
        </w:rPr>
        <w:t xml:space="preserve">(example </w:t>
      </w:r>
      <w:r w:rsidR="004801E0">
        <w:rPr>
          <w:rFonts w:asciiTheme="majorHAnsi" w:hAnsiTheme="majorHAnsi" w:cstheme="majorHAnsi"/>
        </w:rPr>
        <w:t xml:space="preserve">is </w:t>
      </w:r>
      <w:r w:rsidRPr="004801E0">
        <w:rPr>
          <w:rFonts w:asciiTheme="majorHAnsi" w:hAnsiTheme="majorHAnsi" w:cstheme="majorHAnsi"/>
          <w:noProof/>
        </w:rPr>
        <w:t>shown</w:t>
      </w:r>
      <w:r>
        <w:rPr>
          <w:rFonts w:asciiTheme="majorHAnsi" w:hAnsiTheme="majorHAnsi" w:cstheme="majorHAnsi"/>
        </w:rPr>
        <w:t xml:space="preserve"> Figure 4</w:t>
      </w:r>
      <w:r w:rsidRPr="00751956">
        <w:rPr>
          <w:rFonts w:asciiTheme="majorHAnsi" w:hAnsiTheme="majorHAnsi" w:cstheme="majorHAnsi"/>
        </w:rPr>
        <w:t>-1(b)). A similar cutoff wavelength can be obtained by</w:t>
      </w:r>
      <w:r>
        <w:rPr>
          <w:rFonts w:asciiTheme="majorHAnsi" w:hAnsiTheme="majorHAnsi" w:cstheme="majorHAnsi"/>
        </w:rPr>
        <w:t xml:space="preserve"> </w:t>
      </w:r>
      <w:r w:rsidRPr="00751956">
        <w:rPr>
          <w:rFonts w:asciiTheme="majorHAnsi" w:hAnsiTheme="majorHAnsi" w:cstheme="majorHAnsi"/>
        </w:rPr>
        <w:t>adding a thin Al</w:t>
      </w:r>
      <w:r w:rsidRPr="00751956">
        <w:rPr>
          <w:rFonts w:asciiTheme="majorHAnsi" w:hAnsiTheme="majorHAnsi" w:cstheme="majorHAnsi"/>
          <w:vertAlign w:val="subscript"/>
        </w:rPr>
        <w:t>0.8</w:t>
      </w:r>
      <w:r w:rsidRPr="00751956">
        <w:rPr>
          <w:rFonts w:asciiTheme="majorHAnsi" w:hAnsiTheme="majorHAnsi" w:cstheme="majorHAnsi"/>
        </w:rPr>
        <w:t>In</w:t>
      </w:r>
      <w:r w:rsidRPr="00751956">
        <w:rPr>
          <w:rFonts w:asciiTheme="majorHAnsi" w:hAnsiTheme="majorHAnsi" w:cstheme="majorHAnsi"/>
          <w:vertAlign w:val="subscript"/>
        </w:rPr>
        <w:t>0.2</w:t>
      </w:r>
      <w:r w:rsidRPr="00751956">
        <w:rPr>
          <w:rFonts w:asciiTheme="majorHAnsi" w:hAnsiTheme="majorHAnsi" w:cstheme="majorHAnsi"/>
        </w:rPr>
        <w:t xml:space="preserve">Sb layer to the SL structure in which the InAs layer can be as </w:t>
      </w:r>
      <w:r w:rsidR="00092BEE" w:rsidRPr="00751956">
        <w:rPr>
          <w:rFonts w:asciiTheme="majorHAnsi" w:hAnsiTheme="majorHAnsi" w:cstheme="majorHAnsi"/>
        </w:rPr>
        <w:t xml:space="preserve">thick as 20 Å, while the GaSb layer thickness is kept at 30 Å. As shown in Figure </w:t>
      </w:r>
      <w:r w:rsidR="00092BEE">
        <w:rPr>
          <w:rFonts w:asciiTheme="majorHAnsi" w:hAnsiTheme="majorHAnsi" w:cstheme="majorHAnsi"/>
        </w:rPr>
        <w:t>4</w:t>
      </w:r>
      <w:r w:rsidR="00092BEE" w:rsidRPr="00751956">
        <w:rPr>
          <w:rFonts w:asciiTheme="majorHAnsi" w:hAnsiTheme="majorHAnsi" w:cstheme="majorHAnsi"/>
        </w:rPr>
        <w:t>-1(a), the penetration of the wave functions into barrier layers decreases by inserting the</w:t>
      </w:r>
    </w:p>
    <w:p w14:paraId="6980F34F" w14:textId="4F723E5C" w:rsidR="00B47690" w:rsidRDefault="00092BEE" w:rsidP="005E6955">
      <w:pPr>
        <w:rPr>
          <w:rFonts w:asciiTheme="majorHAnsi" w:hAnsiTheme="majorHAnsi" w:cstheme="majorHAnsi"/>
        </w:rPr>
      </w:pPr>
      <w:r w:rsidRPr="00751956">
        <w:rPr>
          <w:rFonts w:asciiTheme="majorHAnsi" w:hAnsiTheme="majorHAnsi" w:cstheme="majorHAnsi"/>
        </w:rPr>
        <w:t>Al</w:t>
      </w:r>
      <w:r w:rsidRPr="00751956">
        <w:rPr>
          <w:rFonts w:asciiTheme="majorHAnsi" w:hAnsiTheme="majorHAnsi" w:cstheme="majorHAnsi"/>
          <w:vertAlign w:val="subscript"/>
        </w:rPr>
        <w:t>0.8</w:t>
      </w:r>
      <w:r w:rsidRPr="00751956">
        <w:rPr>
          <w:rFonts w:asciiTheme="majorHAnsi" w:hAnsiTheme="majorHAnsi" w:cstheme="majorHAnsi"/>
        </w:rPr>
        <w:t>In</w:t>
      </w:r>
      <w:r w:rsidRPr="00751956">
        <w:rPr>
          <w:rFonts w:asciiTheme="majorHAnsi" w:hAnsiTheme="majorHAnsi" w:cstheme="majorHAnsi"/>
          <w:vertAlign w:val="subscript"/>
        </w:rPr>
        <w:t>0.2</w:t>
      </w:r>
      <w:r w:rsidRPr="00751956">
        <w:rPr>
          <w:rFonts w:asciiTheme="majorHAnsi" w:hAnsiTheme="majorHAnsi" w:cstheme="majorHAnsi"/>
        </w:rPr>
        <w:t>Sb layer in each SL period, resulting in narrower minibands in both conduction and valence band.</w:t>
      </w:r>
    </w:p>
    <w:p w14:paraId="1302FCDC" w14:textId="77777777" w:rsidR="00B47690" w:rsidRPr="00751956" w:rsidRDefault="00B47690" w:rsidP="00DB1AE2">
      <w:pPr>
        <w:spacing w:line="240" w:lineRule="auto"/>
        <w:jc w:val="center"/>
        <w:rPr>
          <w:rFonts w:asciiTheme="majorHAnsi" w:hAnsiTheme="majorHAnsi" w:cstheme="majorHAnsi"/>
        </w:rPr>
      </w:pPr>
      <w:r w:rsidRPr="00751956">
        <w:rPr>
          <w:rFonts w:asciiTheme="majorHAnsi" w:hAnsiTheme="majorHAnsi" w:cstheme="majorHAnsi"/>
          <w:noProof/>
          <w:lang w:bidi="ar-SA"/>
        </w:rPr>
        <w:lastRenderedPageBreak/>
        <w:drawing>
          <wp:inline distT="0" distB="0" distL="0" distR="0" wp14:anchorId="278B6FAA" wp14:editId="0C846D8D">
            <wp:extent cx="4924729" cy="36576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1.png"/>
                    <pic:cNvPicPr/>
                  </pic:nvPicPr>
                  <pic:blipFill rotWithShape="1">
                    <a:blip r:embed="rId68" cstate="print">
                      <a:extLst>
                        <a:ext uri="{28A0092B-C50C-407E-A947-70E740481C1C}">
                          <a14:useLocalDpi xmlns:a14="http://schemas.microsoft.com/office/drawing/2010/main" val="0"/>
                        </a:ext>
                      </a:extLst>
                    </a:blip>
                    <a:srcRect l="4006" t="7275" r="8173" b="8133"/>
                    <a:stretch/>
                  </pic:blipFill>
                  <pic:spPr bwMode="auto">
                    <a:xfrm>
                      <a:off x="0" y="0"/>
                      <a:ext cx="4924729" cy="3657600"/>
                    </a:xfrm>
                    <a:prstGeom prst="rect">
                      <a:avLst/>
                    </a:prstGeom>
                    <a:ln>
                      <a:noFill/>
                    </a:ln>
                    <a:extLst>
                      <a:ext uri="{53640926-AAD7-44D8-BBD7-CCE9431645EC}">
                        <a14:shadowObscured xmlns:a14="http://schemas.microsoft.com/office/drawing/2010/main"/>
                      </a:ext>
                    </a:extLst>
                  </pic:spPr>
                </pic:pic>
              </a:graphicData>
            </a:graphic>
          </wp:inline>
        </w:drawing>
      </w:r>
    </w:p>
    <w:p w14:paraId="6B672876" w14:textId="4C20D7A1" w:rsidR="00B47690" w:rsidRDefault="00B47690" w:rsidP="00D66C99">
      <w:pPr>
        <w:pStyle w:val="Caption"/>
      </w:pPr>
      <w:bookmarkStart w:id="439" w:name="_Toc466134246"/>
      <w:bookmarkStart w:id="440" w:name="_Toc469516764"/>
      <w:r w:rsidRPr="00751956">
        <w:t xml:space="preserve">Figure </w:t>
      </w:r>
      <w:r w:rsidR="00DE71E4">
        <w:fldChar w:fldCharType="begin"/>
      </w:r>
      <w:r w:rsidR="00DE71E4">
        <w:instrText xml:space="preserve"> STYLEREF 1 \s </w:instrText>
      </w:r>
      <w:r w:rsidR="00DE71E4">
        <w:fldChar w:fldCharType="separate"/>
      </w:r>
      <w:r w:rsidR="004923B0">
        <w:rPr>
          <w:noProof/>
        </w:rPr>
        <w:t>4</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1</w:t>
      </w:r>
      <w:r w:rsidR="00DE71E4">
        <w:rPr>
          <w:noProof/>
        </w:rPr>
        <w:fldChar w:fldCharType="end"/>
      </w:r>
      <w:r w:rsidRPr="00751956">
        <w:t xml:space="preserve">: Electron and hole wave functions and the related minibands for (a) four-layer </w:t>
      </w:r>
      <w:r w:rsidRPr="00F00CF0">
        <w:rPr>
          <w:i/>
        </w:rPr>
        <w:t>M</w:t>
      </w:r>
      <w:r w:rsidRPr="00751956">
        <w:t>-shape SL and (b) two-layer SL. In both designs, the thicknesses of the layers were tailored to achieve similar cutoff wavelengths (~2.8 μm) at 300 K.</w:t>
      </w:r>
      <w:bookmarkEnd w:id="439"/>
      <w:bookmarkEnd w:id="440"/>
    </w:p>
    <w:p w14:paraId="63894AA0" w14:textId="77777777" w:rsidR="00AC5EC3" w:rsidRPr="00AC5EC3" w:rsidRDefault="00AC5EC3" w:rsidP="00AC5EC3"/>
    <w:p w14:paraId="13F9E974" w14:textId="77777777" w:rsidR="00F44F56" w:rsidRPr="00B47690" w:rsidRDefault="00F44F56" w:rsidP="006E5211">
      <w:pPr>
        <w:pStyle w:val="Heading3"/>
      </w:pPr>
      <w:bookmarkStart w:id="441" w:name="_Toc466134158"/>
      <w:bookmarkStart w:id="442" w:name="_Toc469534270"/>
      <w:r w:rsidRPr="00751956">
        <w:t>Device design and band structure</w:t>
      </w:r>
      <w:bookmarkEnd w:id="441"/>
      <w:bookmarkEnd w:id="442"/>
    </w:p>
    <w:p w14:paraId="29F64829" w14:textId="7FC0E679" w:rsidR="00092BEE" w:rsidRDefault="00F44F56" w:rsidP="00092BEE">
      <w:pPr>
        <w:ind w:firstLine="720"/>
        <w:rPr>
          <w:rFonts w:asciiTheme="majorHAnsi" w:hAnsiTheme="majorHAnsi" w:cstheme="majorHAnsi"/>
        </w:rPr>
      </w:pPr>
      <w:r w:rsidRPr="00751956">
        <w:rPr>
          <w:rFonts w:asciiTheme="majorHAnsi" w:hAnsiTheme="majorHAnsi" w:cstheme="majorHAnsi"/>
        </w:rPr>
        <w:t>The two- and three-sta</w:t>
      </w:r>
      <w:r w:rsidR="00B47690">
        <w:rPr>
          <w:rFonts w:asciiTheme="majorHAnsi" w:hAnsiTheme="majorHAnsi" w:cstheme="majorHAnsi"/>
        </w:rPr>
        <w:t>ge ICIPs presented in this chapter</w:t>
      </w:r>
      <w:r w:rsidRPr="00751956">
        <w:rPr>
          <w:rFonts w:asciiTheme="majorHAnsi" w:hAnsiTheme="majorHAnsi" w:cstheme="majorHAnsi"/>
        </w:rPr>
        <w:t xml:space="preserve"> were designed to target the SWIR band at room temperature. All the design parameters (electron and hole barriers, </w:t>
      </w:r>
      <w:r w:rsidRPr="00751956">
        <w:rPr>
          <w:rFonts w:asciiTheme="majorHAnsi" w:hAnsiTheme="majorHAnsi" w:cstheme="majorHAnsi"/>
          <w:i/>
        </w:rPr>
        <w:t>etc</w:t>
      </w:r>
      <w:r w:rsidRPr="00751956">
        <w:rPr>
          <w:rFonts w:asciiTheme="majorHAnsi" w:hAnsiTheme="majorHAnsi" w:cstheme="majorHAnsi"/>
        </w:rPr>
        <w:t xml:space="preserve">.) were the same for both ICIPs, only the number of stages were changed. To achieve a short cutoff wavelength (˂3 μm) at room temperature, we used </w:t>
      </w:r>
      <w:r w:rsidRPr="004801E0">
        <w:rPr>
          <w:rFonts w:asciiTheme="majorHAnsi" w:hAnsiTheme="majorHAnsi" w:cstheme="majorHAnsi"/>
          <w:noProof/>
        </w:rPr>
        <w:t>a SL</w:t>
      </w:r>
      <w:r w:rsidRPr="00751956">
        <w:rPr>
          <w:rFonts w:asciiTheme="majorHAnsi" w:hAnsiTheme="majorHAnsi" w:cstheme="majorHAnsi"/>
        </w:rPr>
        <w:t xml:space="preserve"> </w:t>
      </w:r>
      <w:r w:rsidR="00092BEE" w:rsidRPr="00751956">
        <w:rPr>
          <w:rFonts w:asciiTheme="majorHAnsi" w:hAnsiTheme="majorHAnsi" w:cstheme="majorHAnsi"/>
        </w:rPr>
        <w:t>period composed of InAs/GaSb/Al</w:t>
      </w:r>
      <w:r w:rsidR="00092BEE" w:rsidRPr="00751956">
        <w:rPr>
          <w:rFonts w:asciiTheme="majorHAnsi" w:hAnsiTheme="majorHAnsi" w:cstheme="majorHAnsi"/>
          <w:vertAlign w:val="subscript"/>
        </w:rPr>
        <w:t>0.8</w:t>
      </w:r>
      <w:r w:rsidR="00092BEE" w:rsidRPr="00751956">
        <w:rPr>
          <w:rFonts w:asciiTheme="majorHAnsi" w:hAnsiTheme="majorHAnsi" w:cstheme="majorHAnsi"/>
        </w:rPr>
        <w:t>In</w:t>
      </w:r>
      <w:r w:rsidR="00092BEE" w:rsidRPr="00751956">
        <w:rPr>
          <w:rFonts w:asciiTheme="majorHAnsi" w:hAnsiTheme="majorHAnsi" w:cstheme="majorHAnsi"/>
          <w:vertAlign w:val="subscript"/>
        </w:rPr>
        <w:t>0.2</w:t>
      </w:r>
      <w:r w:rsidR="00092BEE" w:rsidRPr="00751956">
        <w:rPr>
          <w:rFonts w:asciiTheme="majorHAnsi" w:hAnsiTheme="majorHAnsi" w:cstheme="majorHAnsi"/>
        </w:rPr>
        <w:t xml:space="preserve">Sb/GaSb with thicknesses of 20, 15, 7 and 15 Å, respectively. </w:t>
      </w:r>
    </w:p>
    <w:p w14:paraId="751C8C99" w14:textId="053282CE" w:rsidR="005E6955" w:rsidRDefault="00D66C99" w:rsidP="00D66C99">
      <w:pPr>
        <w:ind w:firstLine="720"/>
        <w:rPr>
          <w:rFonts w:asciiTheme="majorHAnsi" w:hAnsiTheme="majorHAnsi" w:cstheme="majorHAnsi"/>
        </w:rPr>
      </w:pPr>
      <w:r w:rsidRPr="00751956">
        <w:rPr>
          <w:rFonts w:asciiTheme="majorHAnsi" w:hAnsiTheme="majorHAnsi" w:cstheme="majorHAnsi"/>
        </w:rPr>
        <w:t>The thin Al</w:t>
      </w:r>
      <w:r w:rsidRPr="00751956">
        <w:rPr>
          <w:rFonts w:asciiTheme="majorHAnsi" w:hAnsiTheme="majorHAnsi" w:cstheme="majorHAnsi"/>
          <w:vertAlign w:val="subscript"/>
        </w:rPr>
        <w:t>0.8</w:t>
      </w:r>
      <w:r w:rsidRPr="00751956">
        <w:rPr>
          <w:rFonts w:asciiTheme="majorHAnsi" w:hAnsiTheme="majorHAnsi" w:cstheme="majorHAnsi"/>
        </w:rPr>
        <w:t>In</w:t>
      </w:r>
      <w:r w:rsidRPr="00751956">
        <w:rPr>
          <w:rFonts w:asciiTheme="majorHAnsi" w:hAnsiTheme="majorHAnsi" w:cstheme="majorHAnsi"/>
          <w:vertAlign w:val="subscript"/>
        </w:rPr>
        <w:t>0.2</w:t>
      </w:r>
      <w:r w:rsidRPr="00751956">
        <w:rPr>
          <w:rFonts w:asciiTheme="majorHAnsi" w:hAnsiTheme="majorHAnsi" w:cstheme="majorHAnsi"/>
        </w:rPr>
        <w:t>Sb layer inserted in the middle of GaSb layers serves two main purposes. The larger lattice constant for Al</w:t>
      </w:r>
      <w:r w:rsidRPr="00751956">
        <w:rPr>
          <w:rFonts w:asciiTheme="majorHAnsi" w:hAnsiTheme="majorHAnsi" w:cstheme="majorHAnsi"/>
          <w:vertAlign w:val="subscript"/>
        </w:rPr>
        <w:t>0.8</w:t>
      </w:r>
      <w:r w:rsidRPr="00751956">
        <w:rPr>
          <w:rFonts w:asciiTheme="majorHAnsi" w:hAnsiTheme="majorHAnsi" w:cstheme="majorHAnsi"/>
        </w:rPr>
        <w:t>In</w:t>
      </w:r>
      <w:r w:rsidRPr="00751956">
        <w:rPr>
          <w:rFonts w:asciiTheme="majorHAnsi" w:hAnsiTheme="majorHAnsi" w:cstheme="majorHAnsi"/>
          <w:vertAlign w:val="subscript"/>
        </w:rPr>
        <w:t>0.2</w:t>
      </w:r>
      <w:r w:rsidRPr="00751956">
        <w:rPr>
          <w:rFonts w:asciiTheme="majorHAnsi" w:hAnsiTheme="majorHAnsi" w:cstheme="majorHAnsi"/>
        </w:rPr>
        <w:t>Sb layer (</w:t>
      </w:r>
      <w:r w:rsidRPr="00751956">
        <w:rPr>
          <w:rFonts w:asciiTheme="majorHAnsi" w:hAnsiTheme="majorHAnsi" w:cstheme="majorHAnsi"/>
          <w:i/>
        </w:rPr>
        <w:t>cf.</w:t>
      </w:r>
      <w:r w:rsidRPr="00751956">
        <w:rPr>
          <w:rFonts w:asciiTheme="majorHAnsi" w:hAnsiTheme="majorHAnsi" w:cstheme="majorHAnsi"/>
        </w:rPr>
        <w:t xml:space="preserve"> the GaSb substrate) provides an extra degree of freedom to compensate the tensile strain induced by InAs</w:t>
      </w:r>
      <w:r>
        <w:rPr>
          <w:rFonts w:asciiTheme="majorHAnsi" w:hAnsiTheme="majorHAnsi" w:cstheme="majorHAnsi"/>
        </w:rPr>
        <w:t xml:space="preserve"> </w:t>
      </w:r>
      <w:r w:rsidRPr="00751956">
        <w:rPr>
          <w:rFonts w:asciiTheme="majorHAnsi" w:hAnsiTheme="majorHAnsi" w:cstheme="majorHAnsi"/>
        </w:rPr>
        <w:t xml:space="preserve">layers. </w:t>
      </w:r>
      <w:r w:rsidRPr="004801E0">
        <w:rPr>
          <w:rFonts w:asciiTheme="majorHAnsi" w:hAnsiTheme="majorHAnsi" w:cstheme="majorHAnsi"/>
          <w:noProof/>
        </w:rPr>
        <w:t>Also</w:t>
      </w:r>
      <w:r>
        <w:rPr>
          <w:rFonts w:asciiTheme="majorHAnsi" w:hAnsiTheme="majorHAnsi" w:cstheme="majorHAnsi"/>
          <w:noProof/>
        </w:rPr>
        <w:t>,</w:t>
      </w:r>
      <w:r w:rsidRPr="00751956">
        <w:rPr>
          <w:rFonts w:asciiTheme="majorHAnsi" w:hAnsiTheme="majorHAnsi" w:cstheme="majorHAnsi"/>
          <w:b/>
        </w:rPr>
        <w:t xml:space="preserve"> </w:t>
      </w:r>
      <w:r w:rsidRPr="00751956">
        <w:rPr>
          <w:rFonts w:asciiTheme="majorHAnsi" w:hAnsiTheme="majorHAnsi" w:cstheme="majorHAnsi"/>
        </w:rPr>
        <w:t>the</w:t>
      </w:r>
      <w:r w:rsidRPr="00751956">
        <w:rPr>
          <w:rFonts w:asciiTheme="majorHAnsi" w:hAnsiTheme="majorHAnsi" w:cstheme="majorHAnsi"/>
          <w:b/>
        </w:rPr>
        <w:t xml:space="preserve"> </w:t>
      </w:r>
      <w:r w:rsidRPr="00751956">
        <w:rPr>
          <w:rFonts w:asciiTheme="majorHAnsi" w:hAnsiTheme="majorHAnsi" w:cstheme="majorHAnsi"/>
        </w:rPr>
        <w:t>insertion of this layer reduces the wave function penetration into</w:t>
      </w:r>
    </w:p>
    <w:p w14:paraId="3E4FDC15" w14:textId="77777777" w:rsidR="005E6955" w:rsidRPr="00751956" w:rsidRDefault="005E6955" w:rsidP="005E6955">
      <w:pPr>
        <w:spacing w:line="240" w:lineRule="auto"/>
        <w:jc w:val="center"/>
        <w:rPr>
          <w:rFonts w:asciiTheme="majorHAnsi" w:hAnsiTheme="majorHAnsi" w:cstheme="majorHAnsi"/>
        </w:rPr>
      </w:pPr>
      <w:r w:rsidRPr="00751956">
        <w:rPr>
          <w:rFonts w:asciiTheme="majorHAnsi" w:hAnsiTheme="majorHAnsi" w:cstheme="majorHAnsi"/>
          <w:noProof/>
          <w:lang w:bidi="ar-SA"/>
        </w:rPr>
        <w:lastRenderedPageBreak/>
        <w:drawing>
          <wp:inline distT="0" distB="0" distL="0" distR="0" wp14:anchorId="5660E6D5" wp14:editId="4F6B67DA">
            <wp:extent cx="3219573" cy="32004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igure-2-H.jpg"/>
                    <pic:cNvPicPr/>
                  </pic:nvPicPr>
                  <pic:blipFill rotWithShape="1">
                    <a:blip r:embed="rId69" cstate="print">
                      <a:extLst>
                        <a:ext uri="{28A0092B-C50C-407E-A947-70E740481C1C}">
                          <a14:useLocalDpi xmlns:a14="http://schemas.microsoft.com/office/drawing/2010/main" val="0"/>
                        </a:ext>
                      </a:extLst>
                    </a:blip>
                    <a:srcRect r="52412"/>
                    <a:stretch/>
                  </pic:blipFill>
                  <pic:spPr bwMode="auto">
                    <a:xfrm>
                      <a:off x="0" y="0"/>
                      <a:ext cx="3219573" cy="3200400"/>
                    </a:xfrm>
                    <a:prstGeom prst="rect">
                      <a:avLst/>
                    </a:prstGeom>
                    <a:ln>
                      <a:noFill/>
                    </a:ln>
                    <a:extLst>
                      <a:ext uri="{53640926-AAD7-44D8-BBD7-CCE9431645EC}">
                        <a14:shadowObscured xmlns:a14="http://schemas.microsoft.com/office/drawing/2010/main"/>
                      </a:ext>
                    </a:extLst>
                  </pic:spPr>
                </pic:pic>
              </a:graphicData>
            </a:graphic>
          </wp:inline>
        </w:drawing>
      </w:r>
    </w:p>
    <w:p w14:paraId="18BAEE9E" w14:textId="78B78CE4" w:rsidR="005E6955" w:rsidRPr="00751956" w:rsidRDefault="005E6955" w:rsidP="005E6955">
      <w:pPr>
        <w:pStyle w:val="Caption"/>
        <w:jc w:val="center"/>
      </w:pPr>
      <w:bookmarkStart w:id="443" w:name="_Toc466134247"/>
      <w:bookmarkStart w:id="444" w:name="_Toc469516765"/>
      <w:r w:rsidRPr="00751956">
        <w:t xml:space="preserve">Figure </w:t>
      </w:r>
      <w:r w:rsidR="00DE71E4">
        <w:fldChar w:fldCharType="begin"/>
      </w:r>
      <w:r w:rsidR="00DE71E4">
        <w:instrText xml:space="preserve"> STYLEREF 1 \s </w:instrText>
      </w:r>
      <w:r w:rsidR="00DE71E4">
        <w:fldChar w:fldCharType="separate"/>
      </w:r>
      <w:r w:rsidR="004923B0">
        <w:rPr>
          <w:noProof/>
        </w:rPr>
        <w:t>4</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2</w:t>
      </w:r>
      <w:r w:rsidR="00DE71E4">
        <w:rPr>
          <w:noProof/>
        </w:rPr>
        <w:fldChar w:fldCharType="end"/>
      </w:r>
      <w:r w:rsidRPr="00751956">
        <w:t>: Schematic structure for (a) two- and (b) three-stage ICIPs.</w:t>
      </w:r>
      <w:bookmarkEnd w:id="443"/>
      <w:bookmarkEnd w:id="444"/>
    </w:p>
    <w:p w14:paraId="0151D9DF" w14:textId="77777777" w:rsidR="00D81770" w:rsidRDefault="00D81770" w:rsidP="00D81770">
      <w:pPr>
        <w:rPr>
          <w:rFonts w:asciiTheme="majorHAnsi" w:hAnsiTheme="majorHAnsi" w:cstheme="majorHAnsi"/>
        </w:rPr>
      </w:pPr>
    </w:p>
    <w:p w14:paraId="757DC15C" w14:textId="6C48C8BE" w:rsidR="00F44F56" w:rsidRPr="00751956" w:rsidRDefault="00F44F56" w:rsidP="00D66C99">
      <w:pPr>
        <w:rPr>
          <w:rFonts w:asciiTheme="majorHAnsi" w:hAnsiTheme="majorHAnsi" w:cstheme="majorHAnsi"/>
        </w:rPr>
      </w:pPr>
      <w:r w:rsidRPr="00751956">
        <w:rPr>
          <w:rFonts w:asciiTheme="majorHAnsi" w:hAnsiTheme="majorHAnsi" w:cstheme="majorHAnsi"/>
        </w:rPr>
        <w:t xml:space="preserve">barrier layers, resulting in narrower minibands than for a simple two-component InAs/GaSb SL. This makes the density of states (DOS) of the InAs/GaSb/AlSb/GaSb </w:t>
      </w:r>
      <w:r w:rsidRPr="00751956">
        <w:rPr>
          <w:rFonts w:asciiTheme="majorHAnsi" w:hAnsiTheme="majorHAnsi" w:cstheme="majorHAnsi"/>
          <w:i/>
        </w:rPr>
        <w:t>M</w:t>
      </w:r>
      <w:r w:rsidRPr="00751956">
        <w:rPr>
          <w:rFonts w:asciiTheme="majorHAnsi" w:hAnsiTheme="majorHAnsi" w:cstheme="majorHAnsi"/>
        </w:rPr>
        <w:t>-shape SL have more characteristics of two-dimensional (2D) DOS, which allows a sharper increase of the device absorption coefficient near its bandgap as compared to a 3D DOS</w:t>
      </w:r>
      <w:r w:rsidR="00B47690">
        <w:rPr>
          <w:rFonts w:asciiTheme="majorHAnsi" w:hAnsiTheme="majorHAnsi" w:cstheme="majorHAnsi"/>
        </w:rPr>
        <w:t>.</w:t>
      </w:r>
      <w:r w:rsidRPr="00751956">
        <w:rPr>
          <w:rFonts w:asciiTheme="majorHAnsi" w:hAnsiTheme="majorHAnsi" w:cstheme="majorHAnsi"/>
        </w:rPr>
        <w:t xml:space="preserve"> </w:t>
      </w:r>
    </w:p>
    <w:p w14:paraId="4C286AEA" w14:textId="4D1BE346" w:rsidR="00455F34" w:rsidRDefault="00F44F56" w:rsidP="001432A2">
      <w:pPr>
        <w:ind w:firstLine="720"/>
        <w:rPr>
          <w:rFonts w:asciiTheme="majorHAnsi" w:hAnsiTheme="majorHAnsi" w:cstheme="majorHAnsi"/>
        </w:rPr>
      </w:pPr>
      <w:r w:rsidRPr="00751956">
        <w:rPr>
          <w:rFonts w:asciiTheme="majorHAnsi" w:hAnsiTheme="majorHAnsi" w:cstheme="majorHAnsi"/>
        </w:rPr>
        <w:t>Based on the reduction of quantum efficiency observed at high temperature</w:t>
      </w:r>
      <w:r w:rsidR="00F00CF0">
        <w:rPr>
          <w:rFonts w:asciiTheme="majorHAnsi" w:hAnsiTheme="majorHAnsi" w:cstheme="majorHAnsi"/>
        </w:rPr>
        <w:t>s</w:t>
      </w:r>
      <w:r w:rsidRPr="00751956">
        <w:rPr>
          <w:rFonts w:asciiTheme="majorHAnsi" w:hAnsiTheme="majorHAnsi" w:cstheme="majorHAnsi"/>
        </w:rPr>
        <w:t xml:space="preserve"> in T2SL detectors with absorber thicknesses in the range of 0.8-2 μm</w:t>
      </w:r>
      <w:r w:rsidRPr="00751956">
        <w:rPr>
          <w:rFonts w:asciiTheme="majorHAnsi" w:hAnsiTheme="majorHAnsi" w:cstheme="majorHAnsi"/>
          <w:vertAlign w:val="superscript"/>
        </w:rPr>
        <w:t xml:space="preserve"> </w:t>
      </w:r>
      <w:r w:rsidRPr="00751956">
        <w:rPr>
          <w:rFonts w:asciiTheme="majorHAnsi" w:hAnsiTheme="majorHAnsi" w:cstheme="majorHAnsi"/>
        </w:rPr>
        <w:fldChar w:fldCharType="begin">
          <w:fldData xml:space="preserve">PEVuZE5vdGU+PENpdGU+PEF1dGhvcj5XZWk8L0F1dGhvcj48WWVhcj4yMDA1PC9ZZWFyPjxSZWNO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</w:fldData>
        </w:fldChar>
      </w:r>
      <w:r w:rsidR="002C3BE8">
        <w:rPr>
          <w:rFonts w:asciiTheme="majorHAnsi" w:hAnsiTheme="majorHAnsi" w:cstheme="majorHAnsi"/>
        </w:rPr>
        <w:instrText xml:space="preserve"> ADDIN EN.CITE </w:instrText>
      </w:r>
      <w:r w:rsidR="002C3BE8">
        <w:rPr>
          <w:rFonts w:asciiTheme="majorHAnsi" w:hAnsiTheme="majorHAnsi" w:cstheme="majorHAnsi"/>
        </w:rPr>
        <w:fldChar w:fldCharType="begin">
          <w:fldData xml:space="preserve">PEVuZE5vdGU+PENpdGU+PEF1dGhvcj5XZWk8L0F1dGhvcj48WWVhcj4yMDA1PC9ZZWFyPjxSZWNO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</w:fldData>
        </w:fldChar>
      </w:r>
      <w:r w:rsidR="002C3BE8">
        <w:rPr>
          <w:rFonts w:asciiTheme="majorHAnsi" w:hAnsiTheme="majorHAnsi" w:cstheme="majorHAnsi"/>
        </w:rPr>
        <w:instrText xml:space="preserve"> ADDIN EN.CITE.DATA </w:instrText>
      </w:r>
      <w:r w:rsidR="002C3BE8">
        <w:rPr>
          <w:rFonts w:asciiTheme="majorHAnsi" w:hAnsiTheme="majorHAnsi" w:cstheme="majorHAnsi"/>
        </w:rPr>
      </w:r>
      <w:r w:rsidR="002C3BE8">
        <w:rPr>
          <w:rFonts w:asciiTheme="majorHAnsi" w:hAnsiTheme="majorHAnsi" w:cstheme="majorHAnsi"/>
        </w:rPr>
        <w:fldChar w:fldCharType="end"/>
      </w:r>
      <w:r w:rsidRPr="00751956">
        <w:rPr>
          <w:rFonts w:asciiTheme="majorHAnsi" w:hAnsiTheme="majorHAnsi" w:cstheme="majorHAnsi"/>
        </w:rPr>
      </w:r>
      <w:r w:rsidRPr="00751956">
        <w:rPr>
          <w:rFonts w:asciiTheme="majorHAnsi" w:hAnsiTheme="majorHAnsi" w:cstheme="majorHAnsi"/>
        </w:rPr>
        <w:fldChar w:fldCharType="separate"/>
      </w:r>
      <w:r w:rsidR="002C3BE8">
        <w:rPr>
          <w:rFonts w:asciiTheme="majorHAnsi" w:hAnsiTheme="majorHAnsi" w:cstheme="majorHAnsi"/>
          <w:noProof/>
        </w:rPr>
        <w:t>[</w:t>
      </w:r>
      <w:hyperlink w:anchor="_ENREF_7_11" w:tooltip="Wei, 2005 #75" w:history="1">
        <w:r w:rsidR="00B67D72" w:rsidRPr="004E1CE3">
          <w:rPr>
            <w:rStyle w:val="Hyperlink"/>
            <w:rFonts w:asciiTheme="majorHAnsi" w:hAnsiTheme="majorHAnsi" w:cstheme="majorHAnsi"/>
            <w:noProof/>
          </w:rPr>
          <w:t>11</w:t>
        </w:r>
      </w:hyperlink>
      <w:r w:rsidR="002C3BE8">
        <w:rPr>
          <w:rFonts w:asciiTheme="majorHAnsi" w:hAnsiTheme="majorHAnsi" w:cstheme="majorHAnsi"/>
          <w:noProof/>
        </w:rPr>
        <w:t xml:space="preserve">, </w:t>
      </w:r>
      <w:hyperlink w:anchor="_ENREF_7_12" w:tooltip="Li, 2008 #76" w:history="1">
        <w:r w:rsidR="00B67D72" w:rsidRPr="004E1CE3">
          <w:rPr>
            <w:rStyle w:val="Hyperlink"/>
            <w:rFonts w:asciiTheme="majorHAnsi" w:hAnsiTheme="majorHAnsi" w:cstheme="majorHAnsi"/>
            <w:noProof/>
          </w:rPr>
          <w:t>12</w:t>
        </w:r>
      </w:hyperlink>
      <w:r w:rsidR="002C3BE8">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the </w:t>
      </w:r>
      <w:r w:rsidRPr="004801E0">
        <w:rPr>
          <w:rFonts w:asciiTheme="majorHAnsi" w:hAnsiTheme="majorHAnsi" w:cstheme="majorHAnsi"/>
          <w:noProof/>
        </w:rPr>
        <w:t>high temperature</w:t>
      </w:r>
      <w:r w:rsidRPr="00751956">
        <w:rPr>
          <w:rFonts w:asciiTheme="majorHAnsi" w:hAnsiTheme="majorHAnsi" w:cstheme="majorHAnsi"/>
        </w:rPr>
        <w:t xml:space="preserve"> diffusion length in superlattice structures is estimated to be on the order of 1 μm, which could vary with the material quality. Hence, we designed the thickness of individual absorbers in the ICIPs to be shorter than 1 μm.</w:t>
      </w:r>
      <w:r w:rsidRPr="00751956" w:rsidDel="00FE03EC">
        <w:rPr>
          <w:rFonts w:asciiTheme="majorHAnsi" w:hAnsiTheme="majorHAnsi" w:cstheme="majorHAnsi"/>
        </w:rPr>
        <w:t xml:space="preserve"> </w:t>
      </w:r>
      <w:r w:rsidRPr="00751956">
        <w:rPr>
          <w:rFonts w:asciiTheme="majorHAnsi" w:hAnsiTheme="majorHAnsi" w:cstheme="majorHAnsi"/>
        </w:rPr>
        <w:t>In the two-stage ICIP, the SL first (upper) and second absorbers were 570 and 644 nm thick, respectively, and in the three-stage ICIP, the additional third absorber was 741 nm</w:t>
      </w:r>
      <w:r w:rsidR="00B47690">
        <w:rPr>
          <w:rFonts w:asciiTheme="majorHAnsi" w:hAnsiTheme="majorHAnsi" w:cstheme="majorHAnsi"/>
        </w:rPr>
        <w:t xml:space="preserve"> thick, as indicated in Figure 4</w:t>
      </w:r>
      <w:r w:rsidRPr="00751956">
        <w:rPr>
          <w:rFonts w:asciiTheme="majorHAnsi" w:hAnsiTheme="majorHAnsi" w:cstheme="majorHAnsi"/>
        </w:rPr>
        <w:t>-2(a &amp; b)</w:t>
      </w:r>
      <w:r w:rsidR="00B47690">
        <w:rPr>
          <w:rFonts w:asciiTheme="majorHAnsi" w:hAnsiTheme="majorHAnsi" w:cstheme="majorHAnsi"/>
        </w:rPr>
        <w:t>.</w:t>
      </w:r>
      <w:r w:rsidRPr="00751956">
        <w:rPr>
          <w:rFonts w:asciiTheme="majorHAnsi" w:hAnsiTheme="majorHAnsi" w:cstheme="majorHAnsi"/>
        </w:rPr>
        <w:t xml:space="preserve"> The absorbers in the optically deeper stages were made thicker to achieve </w:t>
      </w:r>
      <w:r w:rsidR="005E6955" w:rsidRPr="004801E0">
        <w:rPr>
          <w:rFonts w:asciiTheme="majorHAnsi" w:hAnsiTheme="majorHAnsi" w:cstheme="majorHAnsi"/>
          <w:noProof/>
        </w:rPr>
        <w:lastRenderedPageBreak/>
        <w:t>photocurrent</w:t>
      </w:r>
      <w:r w:rsidR="005E6955" w:rsidRPr="00751956">
        <w:rPr>
          <w:rFonts w:asciiTheme="majorHAnsi" w:hAnsiTheme="majorHAnsi" w:cstheme="majorHAnsi"/>
        </w:rPr>
        <w:t xml:space="preserve"> matc</w:t>
      </w:r>
      <w:r w:rsidR="005E6955">
        <w:rPr>
          <w:rFonts w:asciiTheme="majorHAnsi" w:hAnsiTheme="majorHAnsi" w:cstheme="majorHAnsi"/>
        </w:rPr>
        <w:t xml:space="preserve">hing across the stages. </w:t>
      </w:r>
      <w:r w:rsidR="005E6955" w:rsidRPr="00751956">
        <w:rPr>
          <w:rFonts w:asciiTheme="majorHAnsi" w:hAnsiTheme="majorHAnsi" w:cstheme="majorHAnsi"/>
        </w:rPr>
        <w:t>Electron barriers were made of three GaSb/AlSb quantum wells with 39, 53, 75 Å thick GaSb wells. Hole barriers were</w:t>
      </w:r>
      <w:r w:rsidR="005E6955">
        <w:rPr>
          <w:rFonts w:asciiTheme="majorHAnsi" w:hAnsiTheme="majorHAnsi" w:cstheme="majorHAnsi"/>
        </w:rPr>
        <w:t xml:space="preserve"> </w:t>
      </w:r>
      <w:r w:rsidR="005E6955" w:rsidRPr="00751956">
        <w:rPr>
          <w:rFonts w:asciiTheme="majorHAnsi" w:hAnsiTheme="majorHAnsi" w:cstheme="majorHAnsi"/>
        </w:rPr>
        <w:t xml:space="preserve">composed of seven InAs/Al(In)Sb quantum wells with 25, 31.5, 35, 39.5,46, 55, 69 Å thick InAs wells. </w:t>
      </w:r>
      <w:r w:rsidR="005E6955">
        <w:rPr>
          <w:rFonts w:asciiTheme="majorHAnsi" w:hAnsiTheme="majorHAnsi" w:cstheme="majorHAnsi"/>
        </w:rPr>
        <w:t>Figure 4</w:t>
      </w:r>
      <w:r w:rsidR="005E6955" w:rsidRPr="00751956">
        <w:rPr>
          <w:rFonts w:asciiTheme="majorHAnsi" w:hAnsiTheme="majorHAnsi" w:cstheme="majorHAnsi"/>
        </w:rPr>
        <w:t xml:space="preserve">-3 shows the calculated band structure using the two-band </w:t>
      </w:r>
      <w:r w:rsidR="005E6955" w:rsidRPr="00751956">
        <w:rPr>
          <w:rFonts w:asciiTheme="majorHAnsi" w:hAnsiTheme="majorHAnsi" w:cstheme="majorHAnsi"/>
          <w:b/>
          <w:i/>
        </w:rPr>
        <w:t>k·p</w:t>
      </w:r>
      <w:r w:rsidR="005E6955" w:rsidRPr="00751956">
        <w:rPr>
          <w:rFonts w:asciiTheme="majorHAnsi" w:hAnsiTheme="majorHAnsi" w:cstheme="majorHAnsi"/>
        </w:rPr>
        <w:t xml:space="preserve"> model. The ground states and their corr</w:t>
      </w:r>
      <w:r w:rsidR="001432A2">
        <w:rPr>
          <w:rFonts w:asciiTheme="majorHAnsi" w:hAnsiTheme="majorHAnsi" w:cstheme="majorHAnsi"/>
        </w:rPr>
        <w:t xml:space="preserve">esponding wave functions were calculated and plotted </w:t>
      </w:r>
      <w:r w:rsidR="005E6955" w:rsidRPr="00751956">
        <w:rPr>
          <w:rFonts w:asciiTheme="majorHAnsi" w:hAnsiTheme="majorHAnsi" w:cstheme="majorHAnsi"/>
        </w:rPr>
        <w:t>using a 2-band Kronig-Penny model. For clarity, only 10 SL periods of the absorber are shown; whereas the actual SL absorber consists of</w:t>
      </w:r>
      <w:r w:rsidR="005E6955">
        <w:rPr>
          <w:rFonts w:asciiTheme="majorHAnsi" w:hAnsiTheme="majorHAnsi" w:cstheme="majorHAnsi"/>
        </w:rPr>
        <w:t xml:space="preserve"> hundreds of periods.</w:t>
      </w:r>
    </w:p>
    <w:p w14:paraId="5FFAF976" w14:textId="77777777" w:rsidR="00F44F56" w:rsidRPr="00751956" w:rsidRDefault="00F44F56" w:rsidP="00DB1AE2">
      <w:pPr>
        <w:spacing w:line="240" w:lineRule="auto"/>
        <w:jc w:val="center"/>
        <w:rPr>
          <w:rFonts w:asciiTheme="majorHAnsi" w:hAnsiTheme="majorHAnsi" w:cstheme="majorHAnsi"/>
        </w:rPr>
      </w:pPr>
      <w:r w:rsidRPr="00751956">
        <w:rPr>
          <w:rFonts w:asciiTheme="majorHAnsi" w:hAnsiTheme="majorHAnsi" w:cstheme="majorHAnsi"/>
          <w:noProof/>
          <w:lang w:bidi="ar-SA"/>
        </w:rPr>
        <w:drawing>
          <wp:inline distT="0" distB="0" distL="0" distR="0" wp14:anchorId="53026780" wp14:editId="7BD559B5">
            <wp:extent cx="3904746" cy="32004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igure-2-H.jpg"/>
                    <pic:cNvPicPr/>
                  </pic:nvPicPr>
                  <pic:blipFill rotWithShape="1">
                    <a:blip r:embed="rId70" cstate="print">
                      <a:extLst>
                        <a:ext uri="{28A0092B-C50C-407E-A947-70E740481C1C}">
                          <a14:useLocalDpi xmlns:a14="http://schemas.microsoft.com/office/drawing/2010/main" val="0"/>
                        </a:ext>
                      </a:extLst>
                    </a:blip>
                    <a:srcRect l="48077" t="5836" r="1997" b="7661"/>
                    <a:stretch/>
                  </pic:blipFill>
                  <pic:spPr bwMode="auto">
                    <a:xfrm>
                      <a:off x="0" y="0"/>
                      <a:ext cx="3904746" cy="3200400"/>
                    </a:xfrm>
                    <a:prstGeom prst="rect">
                      <a:avLst/>
                    </a:prstGeom>
                    <a:ln>
                      <a:noFill/>
                    </a:ln>
                    <a:extLst>
                      <a:ext uri="{53640926-AAD7-44D8-BBD7-CCE9431645EC}">
                        <a14:shadowObscured xmlns:a14="http://schemas.microsoft.com/office/drawing/2010/main"/>
                      </a:ext>
                    </a:extLst>
                  </pic:spPr>
                </pic:pic>
              </a:graphicData>
            </a:graphic>
          </wp:inline>
        </w:drawing>
      </w:r>
    </w:p>
    <w:p w14:paraId="6EEF4545" w14:textId="79297088" w:rsidR="00F44F56" w:rsidRDefault="00F44F56" w:rsidP="00DB1AE2">
      <w:pPr>
        <w:pStyle w:val="Caption"/>
      </w:pPr>
      <w:bookmarkStart w:id="445" w:name="_Toc466134248"/>
      <w:bookmarkStart w:id="446" w:name="_Toc469516766"/>
      <w:r w:rsidRPr="00751956">
        <w:t xml:space="preserve">Figure </w:t>
      </w:r>
      <w:r w:rsidR="00DE71E4">
        <w:fldChar w:fldCharType="begin"/>
      </w:r>
      <w:r w:rsidR="00DE71E4">
        <w:instrText xml:space="preserve"> STYLEREF 1 \s </w:instrText>
      </w:r>
      <w:r w:rsidR="00DE71E4">
        <w:fldChar w:fldCharType="separate"/>
      </w:r>
      <w:r w:rsidR="004923B0">
        <w:rPr>
          <w:noProof/>
        </w:rPr>
        <w:t>4</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3</w:t>
      </w:r>
      <w:r w:rsidR="00DE71E4">
        <w:rPr>
          <w:noProof/>
        </w:rPr>
        <w:fldChar w:fldCharType="end"/>
      </w:r>
      <w:r w:rsidRPr="00751956">
        <w:t xml:space="preserve">: Band structure in one stage of the designed ICIPs: the ground states and their corresponding wave functions as calculated using a two-band </w:t>
      </w:r>
      <w:r w:rsidRPr="00F00CF0">
        <w:rPr>
          <w:i/>
        </w:rPr>
        <w:t>k·p</w:t>
      </w:r>
      <w:r w:rsidRPr="00751956">
        <w:t xml:space="preserve"> model.</w:t>
      </w:r>
      <w:bookmarkEnd w:id="445"/>
      <w:bookmarkEnd w:id="446"/>
    </w:p>
    <w:p w14:paraId="36B778ED" w14:textId="77777777" w:rsidR="00AC5EC3" w:rsidRPr="00AC5EC3" w:rsidRDefault="00AC5EC3" w:rsidP="00AC5EC3"/>
    <w:p w14:paraId="6C41620C" w14:textId="77777777" w:rsidR="00F44F56" w:rsidRPr="00455F34" w:rsidRDefault="00F44F56" w:rsidP="006E5211">
      <w:pPr>
        <w:pStyle w:val="Heading3"/>
      </w:pPr>
      <w:bookmarkStart w:id="447" w:name="_Toc466134159"/>
      <w:bookmarkStart w:id="448" w:name="_Toc469534271"/>
      <w:r w:rsidRPr="00751956">
        <w:t>Device growth and fabrication</w:t>
      </w:r>
      <w:bookmarkEnd w:id="447"/>
      <w:bookmarkEnd w:id="448"/>
    </w:p>
    <w:p w14:paraId="235B5B79" w14:textId="3E17A790" w:rsidR="00F44F56" w:rsidRPr="00751956" w:rsidRDefault="00F44F56" w:rsidP="001A7332">
      <w:pPr>
        <w:ind w:firstLine="720"/>
        <w:rPr>
          <w:rFonts w:asciiTheme="majorHAnsi" w:hAnsiTheme="majorHAnsi" w:cstheme="majorHAnsi"/>
          <w:b/>
        </w:rPr>
      </w:pPr>
      <w:r w:rsidRPr="00751956">
        <w:rPr>
          <w:rFonts w:asciiTheme="majorHAnsi" w:hAnsiTheme="majorHAnsi" w:cstheme="majorHAnsi"/>
        </w:rPr>
        <w:t>The ICIP structures were g</w:t>
      </w:r>
      <w:r w:rsidR="003475D5">
        <w:rPr>
          <w:rFonts w:asciiTheme="majorHAnsi" w:hAnsiTheme="majorHAnsi" w:cstheme="majorHAnsi"/>
        </w:rPr>
        <w:t>rown by MBE</w:t>
      </w:r>
      <w:r w:rsidRPr="00751956">
        <w:rPr>
          <w:rFonts w:asciiTheme="majorHAnsi" w:hAnsiTheme="majorHAnsi" w:cstheme="majorHAnsi"/>
        </w:rPr>
        <w:t xml:space="preserve"> on GaSb substrates</w:t>
      </w:r>
      <w:r w:rsidR="003475D5">
        <w:rPr>
          <w:rFonts w:asciiTheme="majorHAnsi" w:hAnsiTheme="majorHAnsi" w:cstheme="majorHAnsi"/>
        </w:rPr>
        <w:t xml:space="preserve"> at Sandia National Laboratories. Figure 4</w:t>
      </w:r>
      <w:r w:rsidRPr="00751956">
        <w:rPr>
          <w:rFonts w:asciiTheme="majorHAnsi" w:hAnsiTheme="majorHAnsi" w:cstheme="majorHAnsi"/>
        </w:rPr>
        <w:t xml:space="preserve">-4 shows the </w:t>
      </w:r>
      <w:r w:rsidRPr="004801E0">
        <w:rPr>
          <w:rFonts w:asciiTheme="majorHAnsi" w:hAnsiTheme="majorHAnsi" w:cstheme="majorHAnsi"/>
          <w:noProof/>
        </w:rPr>
        <w:t>high</w:t>
      </w:r>
      <w:r w:rsidR="004801E0">
        <w:rPr>
          <w:rFonts w:asciiTheme="majorHAnsi" w:hAnsiTheme="majorHAnsi" w:cstheme="majorHAnsi"/>
          <w:noProof/>
        </w:rPr>
        <w:t>-</w:t>
      </w:r>
      <w:r w:rsidRPr="004801E0">
        <w:rPr>
          <w:rFonts w:asciiTheme="majorHAnsi" w:hAnsiTheme="majorHAnsi" w:cstheme="majorHAnsi"/>
          <w:noProof/>
        </w:rPr>
        <w:t>resolution</w:t>
      </w:r>
      <w:r w:rsidRPr="00751956">
        <w:rPr>
          <w:rFonts w:asciiTheme="majorHAnsi" w:hAnsiTheme="majorHAnsi" w:cstheme="majorHAnsi"/>
        </w:rPr>
        <w:t xml:space="preserve"> X-ray diffraction (HRXRD) scans for the two detector structures. Both structures have compressive strain relative to the GaSb substrate. The lattice mismatch is 0.089% and 0.108% in the two- and three-stage </w:t>
      </w:r>
      <w:r w:rsidRPr="00751956">
        <w:rPr>
          <w:rFonts w:asciiTheme="majorHAnsi" w:hAnsiTheme="majorHAnsi" w:cstheme="majorHAnsi"/>
        </w:rPr>
        <w:lastRenderedPageBreak/>
        <w:t>ICIPs, respectively. The FWHM for the 0</w:t>
      </w:r>
      <w:r w:rsidRPr="00751956">
        <w:rPr>
          <w:rFonts w:asciiTheme="majorHAnsi" w:hAnsiTheme="majorHAnsi" w:cstheme="majorHAnsi"/>
          <w:vertAlign w:val="superscript"/>
        </w:rPr>
        <w:t>th</w:t>
      </w:r>
      <w:r w:rsidRPr="00751956">
        <w:rPr>
          <w:rFonts w:asciiTheme="majorHAnsi" w:hAnsiTheme="majorHAnsi" w:cstheme="majorHAnsi"/>
        </w:rPr>
        <w:t xml:space="preserve"> order peaks are 20 and 28 </w:t>
      </w:r>
      <w:r w:rsidRPr="004801E0">
        <w:rPr>
          <w:rFonts w:asciiTheme="majorHAnsi" w:hAnsiTheme="majorHAnsi" w:cstheme="majorHAnsi"/>
          <w:noProof/>
        </w:rPr>
        <w:t>arc sec</w:t>
      </w:r>
      <w:r w:rsidRPr="00751956">
        <w:rPr>
          <w:rFonts w:asciiTheme="majorHAnsi" w:hAnsiTheme="majorHAnsi" w:cstheme="majorHAnsi"/>
        </w:rPr>
        <w:t xml:space="preserve"> in the two- and three-stage ICIPs, r</w:t>
      </w:r>
      <w:r w:rsidR="008D4E76">
        <w:rPr>
          <w:rFonts w:asciiTheme="majorHAnsi" w:hAnsiTheme="majorHAnsi" w:cstheme="majorHAnsi"/>
        </w:rPr>
        <w:t>espectively (see inset, Figure 4</w:t>
      </w:r>
      <w:r w:rsidRPr="00751956">
        <w:rPr>
          <w:rFonts w:asciiTheme="majorHAnsi" w:hAnsiTheme="majorHAnsi" w:cstheme="majorHAnsi"/>
        </w:rPr>
        <w:t>-4). These scans indicate that the two- and three-stage ICIP structures are comparable in terms of material quality.</w:t>
      </w:r>
      <w:r w:rsidRPr="00751956">
        <w:rPr>
          <w:rFonts w:asciiTheme="majorHAnsi" w:hAnsiTheme="majorHAnsi" w:cstheme="majorHAnsi"/>
          <w:color w:val="FF0000"/>
        </w:rPr>
        <w:t xml:space="preserve"> </w:t>
      </w:r>
    </w:p>
    <w:p w14:paraId="280E0BFE" w14:textId="7E8BAD84" w:rsidR="008D4E76" w:rsidRDefault="00F44F56" w:rsidP="00F00CF0">
      <w:pPr>
        <w:ind w:firstLine="720"/>
        <w:rPr>
          <w:rFonts w:asciiTheme="majorHAnsi" w:hAnsiTheme="majorHAnsi" w:cstheme="majorHAnsi"/>
        </w:rPr>
      </w:pPr>
      <w:r w:rsidRPr="00751956">
        <w:rPr>
          <w:rFonts w:asciiTheme="majorHAnsi" w:hAnsiTheme="majorHAnsi" w:cstheme="majorHAnsi"/>
        </w:rPr>
        <w:t>The device fabrication followed the proces</w:t>
      </w:r>
      <w:r w:rsidR="004065BA">
        <w:rPr>
          <w:rFonts w:asciiTheme="majorHAnsi" w:hAnsiTheme="majorHAnsi" w:cstheme="majorHAnsi"/>
        </w:rPr>
        <w:t>s that is described in C</w:t>
      </w:r>
      <w:r w:rsidRPr="00751956">
        <w:rPr>
          <w:rFonts w:asciiTheme="majorHAnsi" w:hAnsiTheme="majorHAnsi" w:cstheme="majorHAnsi"/>
        </w:rPr>
        <w:t xml:space="preserve">hapter 2 (see </w:t>
      </w:r>
      <w:r w:rsidR="001432A2">
        <w:rPr>
          <w:rFonts w:asciiTheme="majorHAnsi" w:hAnsiTheme="majorHAnsi" w:cstheme="majorHAnsi"/>
        </w:rPr>
        <w:t xml:space="preserve">section </w:t>
      </w:r>
      <w:r w:rsidR="008D4E76">
        <w:rPr>
          <w:rFonts w:asciiTheme="majorHAnsi" w:hAnsiTheme="majorHAnsi" w:cstheme="majorHAnsi"/>
        </w:rPr>
        <w:t>2.7</w:t>
      </w:r>
      <w:r w:rsidRPr="00751956">
        <w:rPr>
          <w:rFonts w:asciiTheme="majorHAnsi" w:hAnsiTheme="majorHAnsi" w:cstheme="majorHAnsi"/>
        </w:rPr>
        <w:t xml:space="preserve">). The grown wafers were processed into a series of square mesa detectors with edge lengths varying from 50 to 1000 μm. The two-layer passivation used for these detectors </w:t>
      </w:r>
      <w:r w:rsidR="001432A2" w:rsidRPr="00751956">
        <w:rPr>
          <w:rFonts w:asciiTheme="majorHAnsi" w:hAnsiTheme="majorHAnsi" w:cstheme="majorHAnsi"/>
        </w:rPr>
        <w:t>was consisted of 190 nm of SiN</w:t>
      </w:r>
      <w:r w:rsidR="001432A2" w:rsidRPr="00751956">
        <w:rPr>
          <w:rFonts w:asciiTheme="majorHAnsi" w:hAnsiTheme="majorHAnsi" w:cstheme="majorHAnsi"/>
          <w:vertAlign w:val="subscript"/>
        </w:rPr>
        <w:t>x</w:t>
      </w:r>
      <w:r w:rsidR="001432A2" w:rsidRPr="00751956">
        <w:rPr>
          <w:rFonts w:asciiTheme="majorHAnsi" w:hAnsiTheme="majorHAnsi" w:cstheme="majorHAnsi"/>
        </w:rPr>
        <w:t xml:space="preserve"> followed by 160 nm of SiO</w:t>
      </w:r>
      <w:r w:rsidR="001432A2" w:rsidRPr="00751956">
        <w:rPr>
          <w:rFonts w:asciiTheme="majorHAnsi" w:hAnsiTheme="majorHAnsi" w:cstheme="majorHAnsi"/>
          <w:vertAlign w:val="subscript"/>
        </w:rPr>
        <w:t>2</w:t>
      </w:r>
      <w:r w:rsidR="001432A2" w:rsidRPr="00751956">
        <w:rPr>
          <w:rFonts w:asciiTheme="majorHAnsi" w:hAnsiTheme="majorHAnsi" w:cstheme="majorHAnsi"/>
        </w:rPr>
        <w:t xml:space="preserve"> deposited by RF-sputtering.</w:t>
      </w:r>
      <w:r w:rsidR="00F00CF0">
        <w:rPr>
          <w:rFonts w:asciiTheme="majorHAnsi" w:hAnsiTheme="majorHAnsi" w:cstheme="majorHAnsi"/>
        </w:rPr>
        <w:t xml:space="preserve"> </w:t>
      </w:r>
    </w:p>
    <w:p w14:paraId="3DEEC84C" w14:textId="54EB3CBA" w:rsidR="008D4E76" w:rsidRPr="00751956" w:rsidRDefault="008D4E76" w:rsidP="00DB1AE2">
      <w:pPr>
        <w:spacing w:line="240" w:lineRule="auto"/>
        <w:jc w:val="center"/>
        <w:rPr>
          <w:rFonts w:asciiTheme="majorHAnsi" w:hAnsiTheme="majorHAnsi" w:cstheme="majorHAnsi"/>
        </w:rPr>
      </w:pPr>
      <w:r w:rsidRPr="00751956">
        <w:rPr>
          <w:rFonts w:asciiTheme="majorHAnsi" w:hAnsiTheme="majorHAnsi" w:cstheme="majorHAnsi"/>
          <w:noProof/>
          <w:lang w:bidi="ar-SA"/>
        </w:rPr>
        <w:drawing>
          <wp:inline distT="0" distB="0" distL="0" distR="0" wp14:anchorId="05E59F3C" wp14:editId="3C43AE5E">
            <wp:extent cx="3795306" cy="32004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igure-3-H.jpg"/>
                    <pic:cNvPicPr/>
                  </pic:nvPicPr>
                  <pic:blipFill rotWithShape="1">
                    <a:blip r:embed="rId71" cstate="print">
                      <a:extLst>
                        <a:ext uri="{28A0092B-C50C-407E-A947-70E740481C1C}">
                          <a14:useLocalDpi xmlns:a14="http://schemas.microsoft.com/office/drawing/2010/main" val="0"/>
                        </a:ext>
                      </a:extLst>
                    </a:blip>
                    <a:srcRect l="11898" t="10347" r="12313" b="6845"/>
                    <a:stretch/>
                  </pic:blipFill>
                  <pic:spPr bwMode="auto">
                    <a:xfrm>
                      <a:off x="0" y="0"/>
                      <a:ext cx="3795306" cy="3200400"/>
                    </a:xfrm>
                    <a:prstGeom prst="rect">
                      <a:avLst/>
                    </a:prstGeom>
                    <a:ln>
                      <a:noFill/>
                    </a:ln>
                    <a:extLst>
                      <a:ext uri="{53640926-AAD7-44D8-BBD7-CCE9431645EC}">
                        <a14:shadowObscured xmlns:a14="http://schemas.microsoft.com/office/drawing/2010/main"/>
                      </a:ext>
                    </a:extLst>
                  </pic:spPr>
                </pic:pic>
              </a:graphicData>
            </a:graphic>
          </wp:inline>
        </w:drawing>
      </w:r>
    </w:p>
    <w:p w14:paraId="2D2049D5" w14:textId="320805B4" w:rsidR="008D4E76" w:rsidRDefault="008D4E76" w:rsidP="00D66C99">
      <w:pPr>
        <w:pStyle w:val="Caption"/>
      </w:pPr>
      <w:bookmarkStart w:id="449" w:name="_Toc466134249"/>
      <w:bookmarkStart w:id="450" w:name="_Toc469516767"/>
      <w:r w:rsidRPr="00751956">
        <w:t xml:space="preserve">Figure </w:t>
      </w:r>
      <w:r w:rsidR="00DE71E4">
        <w:fldChar w:fldCharType="begin"/>
      </w:r>
      <w:r w:rsidR="00DE71E4">
        <w:instrText xml:space="preserve"> STYLEREF 1 \s </w:instrText>
      </w:r>
      <w:r w:rsidR="00DE71E4">
        <w:fldChar w:fldCharType="separate"/>
      </w:r>
      <w:r w:rsidR="004923B0">
        <w:rPr>
          <w:noProof/>
        </w:rPr>
        <w:t>4</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4</w:t>
      </w:r>
      <w:r w:rsidR="00DE71E4">
        <w:rPr>
          <w:noProof/>
        </w:rPr>
        <w:fldChar w:fldCharType="end"/>
      </w:r>
      <w:r w:rsidRPr="00751956">
        <w:t>: HRXRD scans for two- and three-stage ICIPs. Both ICIPs had compressive strain relative to the GaSb substrate.</w:t>
      </w:r>
      <w:bookmarkEnd w:id="449"/>
      <w:bookmarkEnd w:id="450"/>
    </w:p>
    <w:p w14:paraId="579EFD00" w14:textId="77777777" w:rsidR="00F44F56" w:rsidRPr="00751956" w:rsidRDefault="00F44F56" w:rsidP="006E5211">
      <w:pPr>
        <w:pStyle w:val="Heading2"/>
      </w:pPr>
      <w:bookmarkStart w:id="451" w:name="_Toc466134160"/>
      <w:bookmarkStart w:id="452" w:name="_Toc469534272"/>
      <w:r w:rsidRPr="00751956">
        <w:lastRenderedPageBreak/>
        <w:t>Device performance and discussion</w:t>
      </w:r>
      <w:bookmarkEnd w:id="451"/>
      <w:bookmarkEnd w:id="452"/>
    </w:p>
    <w:p w14:paraId="095CDE1E" w14:textId="34398DF1" w:rsidR="00F44F56" w:rsidRPr="00751956" w:rsidRDefault="00F44F56" w:rsidP="006E5211">
      <w:pPr>
        <w:pStyle w:val="Heading3"/>
      </w:pPr>
      <w:bookmarkStart w:id="453" w:name="_Toc466134161"/>
      <w:bookmarkStart w:id="454" w:name="_Toc469534273"/>
      <w:r w:rsidRPr="00751956">
        <w:t>Electrical characteristics</w:t>
      </w:r>
      <w:bookmarkEnd w:id="453"/>
      <w:bookmarkEnd w:id="454"/>
    </w:p>
    <w:p w14:paraId="4AC1D4B4" w14:textId="77777777" w:rsidR="00F44F56" w:rsidRPr="00751956" w:rsidRDefault="00F44F56" w:rsidP="00E70D4E">
      <w:pPr>
        <w:pStyle w:val="Heading4"/>
      </w:pPr>
      <w:bookmarkStart w:id="455" w:name="_Toc469534274"/>
      <w:r w:rsidRPr="00751956">
        <w:t>Dark current</w:t>
      </w:r>
      <w:bookmarkEnd w:id="455"/>
    </w:p>
    <w:p w14:paraId="0909D2E3" w14:textId="44145D03" w:rsidR="00F44F56" w:rsidRDefault="00F44F56" w:rsidP="001A7332">
      <w:pPr>
        <w:ind w:firstLine="720"/>
        <w:rPr>
          <w:rFonts w:asciiTheme="majorHAnsi" w:hAnsiTheme="majorHAnsi" w:cstheme="majorHAnsi"/>
        </w:rPr>
      </w:pPr>
      <w:r w:rsidRPr="00751956">
        <w:rPr>
          <w:rFonts w:asciiTheme="majorHAnsi" w:hAnsiTheme="majorHAnsi" w:cstheme="majorHAnsi"/>
        </w:rPr>
        <w:t xml:space="preserve">The </w:t>
      </w:r>
      <w:r w:rsidR="00DC0B33">
        <w:rPr>
          <w:rFonts w:asciiTheme="majorHAnsi" w:hAnsiTheme="majorHAnsi" w:cstheme="majorHAnsi"/>
        </w:rPr>
        <w:t xml:space="preserve">dark </w:t>
      </w:r>
      <w:r w:rsidRPr="00751956">
        <w:rPr>
          <w:rFonts w:asciiTheme="majorHAnsi" w:hAnsiTheme="majorHAnsi" w:cstheme="majorHAnsi"/>
        </w:rPr>
        <w:t>current density (</w:t>
      </w:r>
      <w:r w:rsidRPr="00751956">
        <w:rPr>
          <w:rFonts w:asciiTheme="majorHAnsi" w:hAnsiTheme="majorHAnsi" w:cstheme="majorHAnsi"/>
          <w:i/>
        </w:rPr>
        <w:t>J</w:t>
      </w:r>
      <w:r w:rsidR="00DC0B33" w:rsidRPr="00F00CF0">
        <w:rPr>
          <w:rFonts w:asciiTheme="majorHAnsi" w:hAnsiTheme="majorHAnsi" w:cstheme="majorHAnsi"/>
          <w:vertAlign w:val="subscript"/>
        </w:rPr>
        <w:t>d</w:t>
      </w:r>
      <w:r w:rsidRPr="00751956">
        <w:rPr>
          <w:rFonts w:asciiTheme="majorHAnsi" w:hAnsiTheme="majorHAnsi" w:cstheme="majorHAnsi"/>
        </w:rPr>
        <w:t>)</w:t>
      </w:r>
      <w:r w:rsidRPr="00751956">
        <w:rPr>
          <w:rFonts w:asciiTheme="majorHAnsi" w:hAnsiTheme="majorHAnsi" w:cstheme="majorHAnsi"/>
          <w:i/>
        </w:rPr>
        <w:t>-</w:t>
      </w:r>
      <w:r w:rsidRPr="00751956">
        <w:rPr>
          <w:rFonts w:asciiTheme="majorHAnsi" w:hAnsiTheme="majorHAnsi" w:cstheme="majorHAnsi"/>
        </w:rPr>
        <w:t>voltage (</w:t>
      </w:r>
      <w:r w:rsidRPr="00751956">
        <w:rPr>
          <w:rFonts w:asciiTheme="majorHAnsi" w:hAnsiTheme="majorHAnsi" w:cstheme="majorHAnsi"/>
          <w:i/>
        </w:rPr>
        <w:t>V</w:t>
      </w:r>
      <w:r w:rsidRPr="00751956">
        <w:rPr>
          <w:rFonts w:asciiTheme="majorHAnsi" w:hAnsiTheme="majorHAnsi" w:cstheme="majorHAnsi"/>
        </w:rPr>
        <w:t>) characteristics of ICIPs were measured at 250 to 340 K (250 K can be achieved using one-stage thermoelectric coolers). For a representative 500×500 μm</w:t>
      </w:r>
      <w:r w:rsidRPr="00751956">
        <w:rPr>
          <w:rFonts w:asciiTheme="majorHAnsi" w:hAnsiTheme="majorHAnsi" w:cstheme="majorHAnsi"/>
          <w:vertAlign w:val="superscript"/>
        </w:rPr>
        <w:t>2</w:t>
      </w:r>
      <w:r w:rsidRPr="00751956">
        <w:rPr>
          <w:rFonts w:asciiTheme="majorHAnsi" w:hAnsiTheme="majorHAnsi" w:cstheme="majorHAnsi"/>
        </w:rPr>
        <w:t xml:space="preserve"> detector from the two-stage (three-stage) wafer, dark current density at -50 mV was 4.7×10</w:t>
      </w:r>
      <w:r w:rsidRPr="00751956">
        <w:rPr>
          <w:rFonts w:asciiTheme="majorHAnsi" w:hAnsiTheme="majorHAnsi" w:cstheme="majorHAnsi"/>
          <w:vertAlign w:val="superscript"/>
        </w:rPr>
        <w:t>-4</w:t>
      </w:r>
      <w:r w:rsidRPr="00751956">
        <w:rPr>
          <w:rFonts w:asciiTheme="majorHAnsi" w:hAnsiTheme="majorHAnsi" w:cstheme="majorHAnsi"/>
        </w:rPr>
        <w:t xml:space="preserve"> A/cm</w:t>
      </w:r>
      <w:r w:rsidRPr="00751956">
        <w:rPr>
          <w:rFonts w:asciiTheme="majorHAnsi" w:hAnsiTheme="majorHAnsi" w:cstheme="majorHAnsi"/>
          <w:vertAlign w:val="superscript"/>
        </w:rPr>
        <w:t>2</w:t>
      </w:r>
      <w:r w:rsidRPr="00751956">
        <w:rPr>
          <w:rFonts w:asciiTheme="majorHAnsi" w:hAnsiTheme="majorHAnsi" w:cstheme="majorHAnsi"/>
        </w:rPr>
        <w:t xml:space="preserve"> (2.7×10</w:t>
      </w:r>
      <w:r w:rsidRPr="00751956">
        <w:rPr>
          <w:rFonts w:asciiTheme="majorHAnsi" w:hAnsiTheme="majorHAnsi" w:cstheme="majorHAnsi"/>
          <w:vertAlign w:val="superscript"/>
        </w:rPr>
        <w:t>-4</w:t>
      </w:r>
      <w:r w:rsidRPr="00751956">
        <w:rPr>
          <w:rFonts w:asciiTheme="majorHAnsi" w:hAnsiTheme="majorHAnsi" w:cstheme="majorHAnsi"/>
        </w:rPr>
        <w:t xml:space="preserve"> A/cm</w:t>
      </w:r>
      <w:r w:rsidRPr="00751956">
        <w:rPr>
          <w:rFonts w:asciiTheme="majorHAnsi" w:hAnsiTheme="majorHAnsi" w:cstheme="majorHAnsi"/>
          <w:vertAlign w:val="superscript"/>
        </w:rPr>
        <w:t>2</w:t>
      </w:r>
      <w:r w:rsidRPr="00751956">
        <w:rPr>
          <w:rFonts w:asciiTheme="majorHAnsi" w:hAnsiTheme="majorHAnsi" w:cstheme="majorHAnsi"/>
        </w:rPr>
        <w:t>) at 250 K. The dark current density increased to 1.0×10</w:t>
      </w:r>
      <w:r w:rsidRPr="00751956">
        <w:rPr>
          <w:rFonts w:asciiTheme="majorHAnsi" w:hAnsiTheme="majorHAnsi" w:cstheme="majorHAnsi"/>
          <w:vertAlign w:val="superscript"/>
        </w:rPr>
        <w:t>-2</w:t>
      </w:r>
      <w:r w:rsidRPr="00751956">
        <w:rPr>
          <w:rFonts w:asciiTheme="majorHAnsi" w:hAnsiTheme="majorHAnsi" w:cstheme="majorHAnsi"/>
        </w:rPr>
        <w:t xml:space="preserve"> A/cm</w:t>
      </w:r>
      <w:r w:rsidRPr="00751956">
        <w:rPr>
          <w:rFonts w:asciiTheme="majorHAnsi" w:hAnsiTheme="majorHAnsi" w:cstheme="majorHAnsi"/>
          <w:vertAlign w:val="superscript"/>
        </w:rPr>
        <w:t>2</w:t>
      </w:r>
      <w:r w:rsidRPr="00751956">
        <w:rPr>
          <w:rFonts w:asciiTheme="majorHAnsi" w:hAnsiTheme="majorHAnsi" w:cstheme="majorHAnsi"/>
        </w:rPr>
        <w:t xml:space="preserve"> (0.68×10</w:t>
      </w:r>
      <w:r w:rsidRPr="00751956">
        <w:rPr>
          <w:rFonts w:asciiTheme="majorHAnsi" w:hAnsiTheme="majorHAnsi" w:cstheme="majorHAnsi"/>
          <w:vertAlign w:val="superscript"/>
        </w:rPr>
        <w:t xml:space="preserve">-2 </w:t>
      </w:r>
      <w:r w:rsidRPr="00751956">
        <w:rPr>
          <w:rFonts w:asciiTheme="majorHAnsi" w:hAnsiTheme="majorHAnsi" w:cstheme="majorHAnsi"/>
        </w:rPr>
        <w:t>A/cm</w:t>
      </w:r>
      <w:r w:rsidRPr="00751956">
        <w:rPr>
          <w:rFonts w:asciiTheme="majorHAnsi" w:hAnsiTheme="majorHAnsi" w:cstheme="majorHAnsi"/>
          <w:vertAlign w:val="superscript"/>
        </w:rPr>
        <w:t>2</w:t>
      </w:r>
      <w:r w:rsidRPr="00751956">
        <w:rPr>
          <w:rFonts w:asciiTheme="majorHAnsi" w:hAnsiTheme="majorHAnsi" w:cstheme="majorHAnsi"/>
        </w:rPr>
        <w:t>) at 30</w:t>
      </w:r>
      <w:r w:rsidR="00DC0B33">
        <w:rPr>
          <w:rFonts w:asciiTheme="majorHAnsi" w:hAnsiTheme="majorHAnsi" w:cstheme="majorHAnsi"/>
        </w:rPr>
        <w:t>0 K, for the same bias. Figure 4</w:t>
      </w:r>
      <w:r w:rsidRPr="00751956">
        <w:rPr>
          <w:rFonts w:asciiTheme="majorHAnsi" w:hAnsiTheme="majorHAnsi" w:cstheme="majorHAnsi"/>
        </w:rPr>
        <w:t>-5 shows the dark current densities for three different size ICIPs made from both two- and three-stage wafers. As can be seen in this figure, dark current densities were larger in smaller size detectors for both two- and three-stage ICIPs throughout the temperature range. The size-dependent dark current densities were attributed to the imperfect passivation and related surface states. Another factor is the rough side walls associated with the wet etching process, caused by the different etch rates in different layers of the structure. Rough side wall surfaces make reliable and consistent passivation difficult. Such mesa-size dependence has also been reported for the mature In</w:t>
      </w:r>
      <w:r w:rsidRPr="00751956">
        <w:rPr>
          <w:rFonts w:asciiTheme="majorHAnsi" w:hAnsiTheme="majorHAnsi" w:cstheme="majorHAnsi"/>
          <w:vertAlign w:val="subscript"/>
        </w:rPr>
        <w:t>x</w:t>
      </w:r>
      <w:r w:rsidRPr="00751956">
        <w:rPr>
          <w:rFonts w:asciiTheme="majorHAnsi" w:hAnsiTheme="majorHAnsi" w:cstheme="majorHAnsi"/>
        </w:rPr>
        <w:t>Ga</w:t>
      </w:r>
      <w:r w:rsidRPr="00751956">
        <w:rPr>
          <w:rFonts w:asciiTheme="majorHAnsi" w:hAnsiTheme="majorHAnsi" w:cstheme="majorHAnsi"/>
          <w:vertAlign w:val="subscript"/>
        </w:rPr>
        <w:t>1-x</w:t>
      </w:r>
      <w:r w:rsidRPr="00751956">
        <w:rPr>
          <w:rFonts w:asciiTheme="majorHAnsi" w:hAnsiTheme="majorHAnsi" w:cstheme="majorHAnsi"/>
        </w:rPr>
        <w:t>As SWIR detectors a</w:t>
      </w:r>
      <w:r w:rsidR="00DC0B33">
        <w:rPr>
          <w:rFonts w:asciiTheme="majorHAnsi" w:hAnsiTheme="majorHAnsi" w:cstheme="majorHAnsi"/>
        </w:rPr>
        <w:t>nd other III-V based SWIR</w:t>
      </w:r>
      <w:r w:rsidRPr="00751956">
        <w:rPr>
          <w:rFonts w:asciiTheme="majorHAnsi" w:hAnsiTheme="majorHAnsi" w:cstheme="majorHAnsi"/>
        </w:rPr>
        <w:t xml:space="preserve"> photodetectors at room temperature </w:t>
      </w:r>
      <w:r w:rsidRPr="00751956">
        <w:rPr>
          <w:rFonts w:asciiTheme="majorHAnsi" w:hAnsiTheme="majorHAnsi" w:cstheme="majorHAnsi"/>
        </w:rPr>
        <w:fldChar w:fldCharType="begin">
          <w:fldData xml:space="preserve">PEVuZE5vdGU+PENpdGU+PEF1dGhvcj5QcmluZWFzPC9BdXRob3I+PFllYXI+MjAwODwvWWVhcj48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</w:fldData>
        </w:fldChar>
      </w:r>
      <w:r w:rsidR="002C3BE8" w:rsidRPr="00DC0B33">
        <w:rPr>
          <w:rFonts w:asciiTheme="majorHAnsi" w:hAnsiTheme="majorHAnsi" w:cstheme="majorHAnsi"/>
        </w:rPr>
        <w:instrText xml:space="preserve"> ADDIN EN.CITE </w:instrText>
      </w:r>
      <w:r w:rsidR="002C3BE8" w:rsidRPr="00DC0B33">
        <w:rPr>
          <w:rFonts w:asciiTheme="majorHAnsi" w:hAnsiTheme="majorHAnsi" w:cstheme="majorHAnsi"/>
        </w:rPr>
        <w:fldChar w:fldCharType="begin">
          <w:fldData xml:space="preserve">PEVuZE5vdGU+PENpdGU+PEF1dGhvcj5QcmluZWFzPC9BdXRob3I+PFllYXI+MjAwODwvWWVhcj48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</w:fldData>
        </w:fldChar>
      </w:r>
      <w:r w:rsidR="002C3BE8" w:rsidRPr="00DC0B33">
        <w:rPr>
          <w:rFonts w:asciiTheme="majorHAnsi" w:hAnsiTheme="majorHAnsi" w:cstheme="majorHAnsi"/>
        </w:rPr>
        <w:instrText xml:space="preserve"> ADDIN EN.CITE.DATA </w:instrText>
      </w:r>
      <w:r w:rsidR="002C3BE8" w:rsidRPr="00DC0B33">
        <w:rPr>
          <w:rFonts w:asciiTheme="majorHAnsi" w:hAnsiTheme="majorHAnsi" w:cstheme="majorHAnsi"/>
        </w:rPr>
      </w:r>
      <w:r w:rsidR="002C3BE8" w:rsidRPr="00DC0B33">
        <w:rPr>
          <w:rFonts w:asciiTheme="majorHAnsi" w:hAnsiTheme="majorHAnsi" w:cstheme="majorHAnsi"/>
        </w:rPr>
        <w:fldChar w:fldCharType="end"/>
      </w:r>
      <w:r w:rsidRPr="00751956">
        <w:rPr>
          <w:rFonts w:asciiTheme="majorHAnsi" w:hAnsiTheme="majorHAnsi" w:cstheme="majorHAnsi"/>
        </w:rPr>
      </w:r>
      <w:r w:rsidRPr="00751956">
        <w:rPr>
          <w:rFonts w:asciiTheme="majorHAnsi" w:hAnsiTheme="majorHAnsi" w:cstheme="majorHAnsi"/>
        </w:rPr>
        <w:fldChar w:fldCharType="separate"/>
      </w:r>
      <w:r w:rsidR="002C3BE8">
        <w:rPr>
          <w:rFonts w:asciiTheme="majorHAnsi" w:hAnsiTheme="majorHAnsi" w:cstheme="majorHAnsi"/>
          <w:noProof/>
        </w:rPr>
        <w:t>[</w:t>
      </w:r>
      <w:hyperlink w:anchor="_ENREF_7_13" w:tooltip="Prineas, 2008 #68" w:history="1">
        <w:r w:rsidR="00B67D72" w:rsidRPr="004E1CE3">
          <w:rPr>
            <w:rStyle w:val="Hyperlink"/>
            <w:rFonts w:asciiTheme="majorHAnsi" w:hAnsiTheme="majorHAnsi" w:cstheme="majorHAnsi"/>
            <w:noProof/>
          </w:rPr>
          <w:t>13</w:t>
        </w:r>
      </w:hyperlink>
      <w:r w:rsidR="002C3BE8">
        <w:rPr>
          <w:rFonts w:asciiTheme="majorHAnsi" w:hAnsiTheme="majorHAnsi" w:cstheme="majorHAnsi"/>
          <w:noProof/>
        </w:rPr>
        <w:t xml:space="preserve">, </w:t>
      </w:r>
      <w:hyperlink w:anchor="_ENREF_7_14" w:tooltip="Razeghi, 2013 #77" w:history="1">
        <w:r w:rsidR="00B67D72" w:rsidRPr="004E1CE3">
          <w:rPr>
            <w:rStyle w:val="Hyperlink"/>
            <w:rFonts w:asciiTheme="majorHAnsi" w:hAnsiTheme="majorHAnsi" w:cstheme="majorHAnsi"/>
            <w:noProof/>
          </w:rPr>
          <w:t>14</w:t>
        </w:r>
      </w:hyperlink>
      <w:r w:rsidR="002C3BE8">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While there has been some progress in this area, the surface leakage issue has not been fully resolved in these materials and has remained as one of the major technological issues for III-V based, s</w:t>
      </w:r>
      <w:r w:rsidR="00DC0B33">
        <w:rPr>
          <w:rFonts w:asciiTheme="majorHAnsi" w:hAnsiTheme="majorHAnsi" w:cstheme="majorHAnsi"/>
        </w:rPr>
        <w:t>pecifically type-II SL, IR</w:t>
      </w:r>
      <w:r w:rsidRPr="00751956">
        <w:rPr>
          <w:rFonts w:asciiTheme="majorHAnsi" w:hAnsiTheme="majorHAnsi" w:cstheme="majorHAnsi"/>
        </w:rPr>
        <w:t xml:space="preserve"> detectors </w:t>
      </w:r>
      <w:r w:rsidRPr="00751956">
        <w:rPr>
          <w:rFonts w:asciiTheme="majorHAnsi" w:hAnsiTheme="majorHAnsi" w:cstheme="majorHAnsi"/>
        </w:rPr>
        <w:fldChar w:fldCharType="begin"/>
      </w:r>
      <w:r w:rsidR="002C3BE8">
        <w:rPr>
          <w:rFonts w:asciiTheme="majorHAnsi" w:hAnsiTheme="majorHAnsi" w:cstheme="majorHAnsi"/>
        </w:rPr>
        <w:instrText xml:space="preserve"> ADDIN EN.CITE &lt;EndNote&gt;&lt;Cite&gt;&lt;Author&gt;Kinch&lt;/Author&gt;&lt;Year&gt;2014&lt;/Year&gt;&lt;RecNum&gt;78&lt;/RecNum&gt;&lt;DisplayText&gt;[15]&lt;/DisplayText&gt;&lt;record&gt;&lt;rec-number&gt;78&lt;/rec-number&gt;&lt;foreign-keys&gt;&lt;key app="EN" db-id="wffwxtaf25x9dsev9z2pza5jtfxt2zrptw9r" timestamp="1474663555"&gt;78&lt;/key&gt;&lt;/foreign-keys&gt;&lt;ref-type name="Book"&gt;6&lt;/ref-type&gt;&lt;contributors&gt;&lt;authors&gt;&lt;author&gt;Kinch, Michael A&lt;/author&gt;&lt;/authors&gt;&lt;/contributors&gt;&lt;titles&gt;&lt;title&gt;State-of-the-Art Infrared Detector Technology&lt;/title&gt;&lt;/titles&gt;&lt;dates&gt;&lt;year&gt;2014&lt;/year&gt;&lt;/dates&gt;&lt;publisher&gt;SPIE press Bellingham&lt;/publisher&gt;&lt;isbn&gt;1628412895&lt;/isbn&gt;&lt;urls&gt;&lt;/urls&gt;&lt;/record&gt;&lt;/Cite&gt;&lt;/EndNote&gt;</w:instrText>
      </w:r>
      <w:r w:rsidRPr="00751956">
        <w:rPr>
          <w:rFonts w:asciiTheme="majorHAnsi" w:hAnsiTheme="majorHAnsi" w:cstheme="majorHAnsi"/>
        </w:rPr>
        <w:fldChar w:fldCharType="separate"/>
      </w:r>
      <w:r w:rsidR="002C3BE8">
        <w:rPr>
          <w:rFonts w:asciiTheme="majorHAnsi" w:hAnsiTheme="majorHAnsi" w:cstheme="majorHAnsi"/>
          <w:noProof/>
        </w:rPr>
        <w:t>[</w:t>
      </w:r>
      <w:hyperlink w:anchor="_ENREF_7_15" w:tooltip="Kinch, 2014 #78" w:history="1">
        <w:r w:rsidR="00B67D72" w:rsidRPr="004E1CE3">
          <w:rPr>
            <w:rStyle w:val="Hyperlink"/>
            <w:rFonts w:asciiTheme="majorHAnsi" w:hAnsiTheme="majorHAnsi" w:cstheme="majorHAnsi"/>
            <w:noProof/>
          </w:rPr>
          <w:t>15</w:t>
        </w:r>
      </w:hyperlink>
      <w:r w:rsidR="002C3BE8">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w:t>
      </w:r>
    </w:p>
    <w:p w14:paraId="5DC08344" w14:textId="77777777" w:rsidR="001A7332" w:rsidRPr="00751956" w:rsidRDefault="001A7332" w:rsidP="001A7332">
      <w:pPr>
        <w:spacing w:line="240" w:lineRule="auto"/>
        <w:rPr>
          <w:rFonts w:asciiTheme="majorHAnsi" w:hAnsiTheme="majorHAnsi" w:cstheme="majorHAnsi"/>
        </w:rPr>
      </w:pPr>
      <w:r w:rsidRPr="00751956">
        <w:rPr>
          <w:rFonts w:asciiTheme="majorHAnsi" w:hAnsiTheme="majorHAnsi" w:cstheme="majorHAnsi"/>
          <w:noProof/>
          <w:lang w:bidi="ar-SA"/>
        </w:rPr>
        <w:lastRenderedPageBreak/>
        <w:drawing>
          <wp:inline distT="0" distB="0" distL="0" distR="0" wp14:anchorId="59BD0D71" wp14:editId="44B97FA4">
            <wp:extent cx="5486400" cy="223247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gure-4-H.jpg"/>
                    <pic:cNvPicPr/>
                  </pic:nvPicPr>
                  <pic:blipFill rotWithShape="1">
                    <a:blip r:embed="rId72" cstate="print">
                      <a:extLst>
                        <a:ext uri="{28A0092B-C50C-407E-A947-70E740481C1C}">
                          <a14:useLocalDpi xmlns:a14="http://schemas.microsoft.com/office/drawing/2010/main" val="0"/>
                        </a:ext>
                      </a:extLst>
                    </a:blip>
                    <a:srcRect l="4767" t="8366" r="3249" b="7172"/>
                    <a:stretch/>
                  </pic:blipFill>
                  <pic:spPr bwMode="auto">
                    <a:xfrm>
                      <a:off x="0" y="0"/>
                      <a:ext cx="5486400" cy="2232470"/>
                    </a:xfrm>
                    <a:prstGeom prst="rect">
                      <a:avLst/>
                    </a:prstGeom>
                    <a:ln>
                      <a:noFill/>
                    </a:ln>
                    <a:extLst>
                      <a:ext uri="{53640926-AAD7-44D8-BBD7-CCE9431645EC}">
                        <a14:shadowObscured xmlns:a14="http://schemas.microsoft.com/office/drawing/2010/main"/>
                      </a:ext>
                    </a:extLst>
                  </pic:spPr>
                </pic:pic>
              </a:graphicData>
            </a:graphic>
          </wp:inline>
        </w:drawing>
      </w:r>
    </w:p>
    <w:p w14:paraId="089B48EB" w14:textId="3AA660FC" w:rsidR="001A7332" w:rsidRDefault="001A7332" w:rsidP="00D81770">
      <w:pPr>
        <w:pStyle w:val="Caption"/>
      </w:pPr>
      <w:bookmarkStart w:id="456" w:name="_Toc466134250"/>
      <w:bookmarkStart w:id="457" w:name="_Toc469516768"/>
      <w:r w:rsidRPr="00751956">
        <w:t xml:space="preserve">Figure </w:t>
      </w:r>
      <w:r w:rsidR="00DE71E4">
        <w:fldChar w:fldCharType="begin"/>
      </w:r>
      <w:r w:rsidR="00DE71E4">
        <w:instrText xml:space="preserve"> STYLEREF 1 \s </w:instrText>
      </w:r>
      <w:r w:rsidR="00DE71E4">
        <w:fldChar w:fldCharType="separate"/>
      </w:r>
      <w:r w:rsidR="004923B0">
        <w:rPr>
          <w:noProof/>
        </w:rPr>
        <w:t>4</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5</w:t>
      </w:r>
      <w:r w:rsidR="00DE71E4">
        <w:rPr>
          <w:noProof/>
        </w:rPr>
        <w:fldChar w:fldCharType="end"/>
      </w:r>
      <w:r w:rsidRPr="00751956">
        <w:t>: Dark current densities for 250-340 K for (a) two- and (b) three-stage SWIR ICIPs. The densities were larger for smaller size detectors indicating the side walls and the device passivation need to be improved.</w:t>
      </w:r>
      <w:bookmarkEnd w:id="456"/>
      <w:bookmarkEnd w:id="457"/>
    </w:p>
    <w:p w14:paraId="58EC0B9B" w14:textId="77777777" w:rsidR="00DC0B33" w:rsidRPr="00751956" w:rsidRDefault="00DC0B33" w:rsidP="00E70D4E">
      <w:pPr>
        <w:pStyle w:val="Heading4"/>
      </w:pPr>
      <w:bookmarkStart w:id="458" w:name="_Toc469534275"/>
      <w:r w:rsidRPr="00751956">
        <w:t>Size dependency of device dark current and activation energy</w:t>
      </w:r>
      <w:bookmarkEnd w:id="458"/>
    </w:p>
    <w:p w14:paraId="36B57D1D" w14:textId="61E21A9C" w:rsidR="00F44F56" w:rsidRDefault="00DC0B33" w:rsidP="001432A2">
      <w:pPr>
        <w:ind w:firstLine="720"/>
        <w:rPr>
          <w:rFonts w:asciiTheme="majorHAnsi" w:hAnsiTheme="majorHAnsi" w:cstheme="majorHAnsi"/>
        </w:rPr>
      </w:pPr>
      <w:r w:rsidRPr="00751956">
        <w:rPr>
          <w:rFonts w:asciiTheme="majorHAnsi" w:hAnsiTheme="majorHAnsi" w:cstheme="majorHAnsi"/>
        </w:rPr>
        <w:t xml:space="preserve">To investigate the </w:t>
      </w:r>
      <w:r w:rsidRPr="004801E0">
        <w:rPr>
          <w:rFonts w:asciiTheme="majorHAnsi" w:hAnsiTheme="majorHAnsi" w:cstheme="majorHAnsi"/>
          <w:noProof/>
        </w:rPr>
        <w:t>size</w:t>
      </w:r>
      <w:r w:rsidR="004801E0">
        <w:rPr>
          <w:rFonts w:asciiTheme="majorHAnsi" w:hAnsiTheme="majorHAnsi" w:cstheme="majorHAnsi"/>
          <w:noProof/>
        </w:rPr>
        <w:t>-</w:t>
      </w:r>
      <w:r w:rsidRPr="004801E0">
        <w:rPr>
          <w:rFonts w:asciiTheme="majorHAnsi" w:hAnsiTheme="majorHAnsi" w:cstheme="majorHAnsi"/>
          <w:noProof/>
        </w:rPr>
        <w:t>dependent</w:t>
      </w:r>
      <w:r w:rsidRPr="00751956">
        <w:rPr>
          <w:rFonts w:asciiTheme="majorHAnsi" w:hAnsiTheme="majorHAnsi" w:cstheme="majorHAnsi"/>
        </w:rPr>
        <w:t xml:space="preserve"> behavior of the dark current density, the product of </w:t>
      </w:r>
      <w:r w:rsidR="00DB1AE2" w:rsidRPr="00751956">
        <w:rPr>
          <w:rFonts w:asciiTheme="majorHAnsi" w:hAnsiTheme="majorHAnsi" w:cstheme="majorHAnsi"/>
        </w:rPr>
        <w:t>zero-bias resistance and device area (</w:t>
      </w:r>
      <w:r w:rsidR="00DB1AE2" w:rsidRPr="00751956">
        <w:rPr>
          <w:rFonts w:asciiTheme="majorHAnsi" w:hAnsiTheme="majorHAnsi" w:cstheme="majorHAnsi"/>
          <w:i/>
        </w:rPr>
        <w:t>R</w:t>
      </w:r>
      <w:r w:rsidR="00DB1AE2" w:rsidRPr="00751956">
        <w:rPr>
          <w:rFonts w:asciiTheme="majorHAnsi" w:hAnsiTheme="majorHAnsi" w:cstheme="majorHAnsi"/>
          <w:vertAlign w:val="subscript"/>
        </w:rPr>
        <w:t>0</w:t>
      </w:r>
      <w:r w:rsidR="00DB1AE2" w:rsidRPr="00751956">
        <w:rPr>
          <w:rFonts w:asciiTheme="majorHAnsi" w:hAnsiTheme="majorHAnsi" w:cstheme="majorHAnsi"/>
          <w:i/>
        </w:rPr>
        <w:t>A</w:t>
      </w:r>
      <w:r w:rsidR="00DB1AE2" w:rsidRPr="00751956">
        <w:rPr>
          <w:rFonts w:asciiTheme="majorHAnsi" w:hAnsiTheme="majorHAnsi" w:cstheme="majorHAnsi"/>
        </w:rPr>
        <w:t>) for the differen</w:t>
      </w:r>
      <w:r w:rsidR="001432A2">
        <w:rPr>
          <w:rFonts w:asciiTheme="majorHAnsi" w:hAnsiTheme="majorHAnsi" w:cstheme="majorHAnsi"/>
        </w:rPr>
        <w:t xml:space="preserve">t sized ICIPs are plotted as a </w:t>
      </w:r>
      <w:r w:rsidRPr="004801E0">
        <w:rPr>
          <w:rFonts w:asciiTheme="majorHAnsi" w:hAnsiTheme="majorHAnsi" w:cstheme="majorHAnsi"/>
          <w:noProof/>
        </w:rPr>
        <w:t>function</w:t>
      </w:r>
      <w:r w:rsidRPr="00751956">
        <w:rPr>
          <w:rFonts w:asciiTheme="majorHAnsi" w:hAnsiTheme="majorHAnsi" w:cstheme="majorHAnsi"/>
        </w:rPr>
        <w:t xml:space="preserve"> of the perimeter (</w:t>
      </w:r>
      <w:r w:rsidRPr="00751956">
        <w:rPr>
          <w:rFonts w:asciiTheme="majorHAnsi" w:hAnsiTheme="majorHAnsi" w:cstheme="majorHAnsi"/>
          <w:i/>
        </w:rPr>
        <w:t>P</w:t>
      </w:r>
      <w:r w:rsidRPr="00751956">
        <w:rPr>
          <w:rFonts w:asciiTheme="majorHAnsi" w:hAnsiTheme="majorHAnsi" w:cstheme="majorHAnsi"/>
        </w:rPr>
        <w:t>) to area (</w:t>
      </w:r>
      <w:r w:rsidRPr="00751956">
        <w:rPr>
          <w:rFonts w:asciiTheme="majorHAnsi" w:hAnsiTheme="majorHAnsi" w:cstheme="majorHAnsi"/>
          <w:i/>
        </w:rPr>
        <w:t>A</w:t>
      </w:r>
      <w:r w:rsidRPr="00751956">
        <w:rPr>
          <w:rFonts w:asciiTheme="majorHAnsi" w:hAnsiTheme="majorHAnsi" w:cstheme="majorHAnsi"/>
        </w:rPr>
        <w:t>) ratio. The c</w:t>
      </w:r>
      <w:r w:rsidR="001432A2">
        <w:rPr>
          <w:rFonts w:asciiTheme="majorHAnsi" w:hAnsiTheme="majorHAnsi" w:cstheme="majorHAnsi"/>
        </w:rPr>
        <w:t xml:space="preserve">ontribution of bulk and surface </w:t>
      </w:r>
      <w:r w:rsidR="00F44F56" w:rsidRPr="00751956">
        <w:rPr>
          <w:rFonts w:asciiTheme="majorHAnsi" w:hAnsiTheme="majorHAnsi" w:cstheme="majorHAnsi"/>
        </w:rPr>
        <w:t xml:space="preserve">currents on the device </w:t>
      </w:r>
      <w:r w:rsidR="00F44F56" w:rsidRPr="00751956">
        <w:rPr>
          <w:rFonts w:asciiTheme="majorHAnsi" w:hAnsiTheme="majorHAnsi" w:cstheme="majorHAnsi"/>
          <w:i/>
        </w:rPr>
        <w:t>R</w:t>
      </w:r>
      <w:r w:rsidR="00F44F56" w:rsidRPr="00F00CF0">
        <w:rPr>
          <w:rFonts w:asciiTheme="majorHAnsi" w:hAnsiTheme="majorHAnsi" w:cstheme="majorHAnsi"/>
          <w:vertAlign w:val="subscript"/>
        </w:rPr>
        <w:t>0</w:t>
      </w:r>
      <w:r w:rsidR="00F44F56" w:rsidRPr="00751956">
        <w:rPr>
          <w:rFonts w:asciiTheme="majorHAnsi" w:hAnsiTheme="majorHAnsi" w:cstheme="majorHAnsi"/>
          <w:i/>
        </w:rPr>
        <w:t>A</w:t>
      </w:r>
      <w:r w:rsidR="00F44F56" w:rsidRPr="00751956">
        <w:rPr>
          <w:rFonts w:asciiTheme="majorHAnsi" w:hAnsiTheme="majorHAnsi" w:cstheme="majorHAnsi"/>
        </w:rPr>
        <w:t xml:space="preserve"> can be separated by fitting the device </w:t>
      </w:r>
      <w:r w:rsidR="00F44F56" w:rsidRPr="00751956">
        <w:rPr>
          <w:rFonts w:asciiTheme="majorHAnsi" w:hAnsiTheme="majorHAnsi" w:cstheme="majorHAnsi"/>
          <w:i/>
        </w:rPr>
        <w:t>R</w:t>
      </w:r>
      <w:r w:rsidR="00F44F56" w:rsidRPr="00751956">
        <w:rPr>
          <w:rFonts w:asciiTheme="majorHAnsi" w:hAnsiTheme="majorHAnsi" w:cstheme="majorHAnsi"/>
          <w:vertAlign w:val="subscript"/>
        </w:rPr>
        <w:t>0</w:t>
      </w:r>
      <w:r w:rsidR="00F44F56" w:rsidRPr="00751956">
        <w:rPr>
          <w:rFonts w:asciiTheme="majorHAnsi" w:hAnsiTheme="majorHAnsi" w:cstheme="majorHAnsi"/>
          <w:i/>
        </w:rPr>
        <w:t>A</w:t>
      </w:r>
      <w:r w:rsidR="00F44F56" w:rsidRPr="00751956">
        <w:rPr>
          <w:rFonts w:asciiTheme="majorHAnsi" w:hAnsiTheme="majorHAnsi" w:cstheme="majorHAnsi"/>
        </w:rPr>
        <w:t xml:space="preserve"> to the equation</w:t>
      </w:r>
      <w:r>
        <w:rPr>
          <w:rFonts w:asciiTheme="majorHAnsi" w:hAnsiTheme="majorHAnsi" w:cstheme="majorHAnsi"/>
        </w:rPr>
        <w:t xml:space="preserve"> </w:t>
      </w:r>
      <w:r w:rsidR="00F44F56" w:rsidRPr="00751956">
        <w:rPr>
          <w:rFonts w:asciiTheme="majorHAnsi" w:hAnsiTheme="majorHAnsi" w:cstheme="majorHAnsi"/>
        </w:rPr>
        <w:fldChar w:fldCharType="begin"/>
      </w:r>
      <w:r w:rsidR="002C3BE8">
        <w:rPr>
          <w:rFonts w:asciiTheme="majorHAnsi" w:hAnsiTheme="majorHAnsi" w:cstheme="majorHAnsi"/>
        </w:rPr>
        <w:instrText xml:space="preserve"> ADDIN EN.CITE &lt;EndNote&gt;&lt;Cite&gt;&lt;Author&gt;Chung&lt;/Author&gt;&lt;Year&gt;1985&lt;/Year&gt;&lt;RecNum&gt;60&lt;/RecNum&gt;&lt;DisplayText&gt;[16]&lt;/DisplayText&gt;&lt;record&gt;&lt;rec-number&gt;60&lt;/rec-number&gt;&lt;foreign-keys&gt;&lt;key app="EN" db-id="wffwxtaf25x9dsev9z2pza5jtfxt2zrptw9r" timestamp="1474572899"&gt;60&lt;/key&gt;&lt;/foreign-keys&gt;&lt;ref-type name="Journal Article"&gt;17&lt;/ref-type&gt;&lt;contributors&gt;&lt;authors&gt;&lt;author&gt;Chung, H. K.&lt;/author&gt;&lt;/authors&gt;&lt;/contributors&gt;&lt;titles&gt;&lt;title&gt;Origin of 1/f noise observed in Hg0.7Cd0.3Te variable area photodiode arrays&lt;/title&gt;&lt;secondary-title&gt;Journal of Vacuum Science &amp;amp; Technology A: Vacuum, Surfaces, and Films&lt;/secondary-title&gt;&lt;/titles&gt;&lt;pages&gt;189&lt;/pages&gt;&lt;volume&gt;3&lt;/volume&gt;&lt;dates&gt;&lt;year&gt;1985&lt;/year&gt;&lt;/dates&gt;&lt;isbn&gt;0734-2101&lt;/isbn&gt;&lt;urls&gt;&lt;related-urls&gt;&lt;url&gt;http://scitation.aip.org/docserver/fulltext/avs/journal/jvsta/3/1/1.573196.pdf?expires=1474573942&amp;amp;id=id&amp;amp;accname=2116799&amp;amp;checksum=E464F306A7EFF9853C492C61B1A5A75D&lt;/url&gt;&lt;/related-urls&gt;&lt;/urls&gt;&lt;electronic-resource-num&gt;10.1116/1.573196&lt;/electronic-resource-num&gt;&lt;/record&gt;&lt;/Cite&gt;&lt;/EndNote&gt;</w:instrText>
      </w:r>
      <w:r w:rsidR="00F44F56" w:rsidRPr="00751956">
        <w:rPr>
          <w:rFonts w:asciiTheme="majorHAnsi" w:hAnsiTheme="majorHAnsi" w:cstheme="majorHAnsi"/>
        </w:rPr>
        <w:fldChar w:fldCharType="separate"/>
      </w:r>
      <w:r w:rsidR="002C3BE8">
        <w:rPr>
          <w:rFonts w:asciiTheme="majorHAnsi" w:hAnsiTheme="majorHAnsi" w:cstheme="majorHAnsi"/>
          <w:noProof/>
        </w:rPr>
        <w:t>[</w:t>
      </w:r>
      <w:hyperlink w:anchor="_ENREF_7_16" w:tooltip="Chung, 1985 #60" w:history="1">
        <w:r w:rsidR="00B67D72" w:rsidRPr="004E1CE3">
          <w:rPr>
            <w:rStyle w:val="Hyperlink"/>
            <w:rFonts w:asciiTheme="majorHAnsi" w:hAnsiTheme="majorHAnsi" w:cstheme="majorHAnsi"/>
            <w:noProof/>
          </w:rPr>
          <w:t>16</w:t>
        </w:r>
      </w:hyperlink>
      <w:r w:rsidR="002C3BE8">
        <w:rPr>
          <w:rFonts w:asciiTheme="majorHAnsi" w:hAnsiTheme="majorHAnsi" w:cstheme="majorHAnsi"/>
          <w:noProof/>
        </w:rPr>
        <w:t>]</w:t>
      </w:r>
      <w:r w:rsidR="00F44F56" w:rsidRPr="00751956">
        <w:rPr>
          <w:rFonts w:asciiTheme="majorHAnsi" w:hAnsiTheme="majorHAnsi" w:cstheme="majorHAnsi"/>
        </w:rPr>
        <w:fldChar w:fldCharType="end"/>
      </w:r>
      <w:r w:rsidR="00F44F56" w:rsidRPr="00751956">
        <w:rPr>
          <w:rFonts w:asciiTheme="majorHAnsi" w:hAnsiTheme="majorHAnsi" w:cstheme="majorHAnsi"/>
        </w:rPr>
        <w:t>:</w:t>
      </w:r>
    </w:p>
    <w:p w14:paraId="6B8D86FE" w14:textId="77777777" w:rsidR="00F44F56" w:rsidRPr="00751956" w:rsidRDefault="00DC0B33" w:rsidP="00F44F56">
      <w:pPr>
        <w:rPr>
          <w:rFonts w:asciiTheme="majorHAnsi" w:hAnsiTheme="majorHAnsi" w:cstheme="majorHAnsi"/>
        </w:rPr>
      </w:pPr>
      <w:r>
        <w:rPr>
          <w:rFonts w:asciiTheme="majorHAnsi" w:hAnsiTheme="majorHAnsi" w:cstheme="majorHAnsi"/>
          <w:sz w:val="32"/>
          <w:szCs w:val="32"/>
        </w:rPr>
        <w:t xml:space="preserve">                                </w:t>
      </w:r>
      <m:oMath>
        <m:f>
          <m:fPr>
            <m:ctrlPr>
              <w:rPr>
                <w:rFonts w:ascii="Cambria Math" w:hAnsi="Cambria Math" w:cstheme="majorHAnsi"/>
                <w:i/>
                <w:sz w:val="32"/>
                <w:szCs w:val="32"/>
              </w:rPr>
            </m:ctrlPr>
          </m:fPr>
          <m:num>
            <m:r>
              <w:rPr>
                <w:rFonts w:ascii="Cambria Math" w:hAnsi="Cambria Math" w:cstheme="majorHAnsi"/>
                <w:sz w:val="32"/>
                <w:szCs w:val="32"/>
              </w:rPr>
              <m:t>1</m:t>
            </m:r>
          </m:num>
          <m:den>
            <m:sSub>
              <m:sSubPr>
                <m:ctrlPr>
                  <w:rPr>
                    <w:rFonts w:ascii="Cambria Math" w:hAnsi="Cambria Math" w:cstheme="majorHAnsi"/>
                    <w:i/>
                    <w:sz w:val="32"/>
                    <w:szCs w:val="32"/>
                  </w:rPr>
                </m:ctrlPr>
              </m:sSubPr>
              <m:e>
                <m:r>
                  <w:rPr>
                    <w:rFonts w:ascii="Cambria Math" w:hAnsi="Cambria Math" w:cstheme="majorHAnsi"/>
                    <w:sz w:val="32"/>
                    <w:szCs w:val="32"/>
                  </w:rPr>
                  <m:t>R</m:t>
                </m:r>
              </m:e>
              <m:sub>
                <m:r>
                  <w:rPr>
                    <w:rFonts w:ascii="Cambria Math" w:hAnsi="Cambria Math" w:cstheme="majorHAnsi"/>
                    <w:sz w:val="32"/>
                    <w:szCs w:val="32"/>
                  </w:rPr>
                  <m:t>0</m:t>
                </m:r>
              </m:sub>
            </m:sSub>
            <m:r>
              <w:rPr>
                <w:rFonts w:ascii="Cambria Math" w:hAnsi="Cambria Math" w:cstheme="majorHAnsi"/>
                <w:sz w:val="32"/>
                <w:szCs w:val="32"/>
              </w:rPr>
              <m:t>A</m:t>
            </m:r>
          </m:den>
        </m:f>
        <m:r>
          <w:rPr>
            <w:rFonts w:ascii="Cambria Math" w:hAnsi="Cambria Math" w:cstheme="majorHAnsi"/>
            <w:sz w:val="32"/>
            <w:szCs w:val="32"/>
          </w:rPr>
          <m:t>=</m:t>
        </m:r>
        <m:sSub>
          <m:sSubPr>
            <m:ctrlPr>
              <w:rPr>
                <w:rFonts w:ascii="Cambria Math" w:hAnsi="Cambria Math" w:cstheme="majorHAnsi"/>
                <w:i/>
                <w:sz w:val="32"/>
                <w:szCs w:val="32"/>
              </w:rPr>
            </m:ctrlPr>
          </m:sSubPr>
          <m:e>
            <m:d>
              <m:dPr>
                <m:ctrlPr>
                  <w:rPr>
                    <w:rFonts w:ascii="Cambria Math" w:hAnsi="Cambria Math" w:cstheme="majorHAnsi"/>
                    <w:i/>
                    <w:sz w:val="32"/>
                    <w:szCs w:val="32"/>
                  </w:rPr>
                </m:ctrlPr>
              </m:dPr>
              <m:e>
                <m:f>
                  <m:fPr>
                    <m:ctrlPr>
                      <w:rPr>
                        <w:rFonts w:ascii="Cambria Math" w:hAnsi="Cambria Math" w:cstheme="majorHAnsi"/>
                        <w:i/>
                        <w:sz w:val="32"/>
                        <w:szCs w:val="32"/>
                      </w:rPr>
                    </m:ctrlPr>
                  </m:fPr>
                  <m:num>
                    <m:r>
                      <w:rPr>
                        <w:rFonts w:ascii="Cambria Math" w:hAnsi="Cambria Math" w:cstheme="majorHAnsi"/>
                        <w:sz w:val="32"/>
                        <w:szCs w:val="32"/>
                      </w:rPr>
                      <m:t>1</m:t>
                    </m:r>
                  </m:num>
                  <m:den>
                    <m:sSub>
                      <m:sSubPr>
                        <m:ctrlPr>
                          <w:rPr>
                            <w:rFonts w:ascii="Cambria Math" w:hAnsi="Cambria Math" w:cstheme="majorHAnsi"/>
                            <w:i/>
                            <w:sz w:val="32"/>
                            <w:szCs w:val="32"/>
                          </w:rPr>
                        </m:ctrlPr>
                      </m:sSubPr>
                      <m:e>
                        <m:r>
                          <w:rPr>
                            <w:rFonts w:ascii="Cambria Math" w:hAnsi="Cambria Math" w:cstheme="majorHAnsi"/>
                            <w:sz w:val="32"/>
                            <w:szCs w:val="32"/>
                          </w:rPr>
                          <m:t>R</m:t>
                        </m:r>
                      </m:e>
                      <m:sub>
                        <m:r>
                          <w:rPr>
                            <w:rFonts w:ascii="Cambria Math" w:hAnsi="Cambria Math" w:cstheme="majorHAnsi"/>
                            <w:sz w:val="32"/>
                            <w:szCs w:val="32"/>
                          </w:rPr>
                          <m:t>0</m:t>
                        </m:r>
                      </m:sub>
                    </m:sSub>
                    <m:r>
                      <w:rPr>
                        <w:rFonts w:ascii="Cambria Math" w:hAnsi="Cambria Math" w:cstheme="majorHAnsi"/>
                        <w:sz w:val="32"/>
                        <w:szCs w:val="32"/>
                      </w:rPr>
                      <m:t>A</m:t>
                    </m:r>
                  </m:den>
                </m:f>
              </m:e>
            </m:d>
          </m:e>
          <m:sub>
            <m:r>
              <w:rPr>
                <w:rFonts w:ascii="Cambria Math" w:hAnsi="Cambria Math" w:cstheme="majorHAnsi"/>
                <w:sz w:val="32"/>
                <w:szCs w:val="32"/>
              </w:rPr>
              <m:t>Bulk</m:t>
            </m:r>
          </m:sub>
        </m:sSub>
        <m:r>
          <w:rPr>
            <w:rFonts w:ascii="Cambria Math" w:hAnsi="Cambria Math" w:cstheme="majorHAnsi"/>
            <w:sz w:val="32"/>
            <w:szCs w:val="32"/>
          </w:rPr>
          <m:t>+</m:t>
        </m:r>
        <m:f>
          <m:fPr>
            <m:ctrlPr>
              <w:rPr>
                <w:rFonts w:ascii="Cambria Math" w:hAnsi="Cambria Math" w:cstheme="majorHAnsi"/>
                <w:i/>
                <w:sz w:val="32"/>
                <w:szCs w:val="32"/>
              </w:rPr>
            </m:ctrlPr>
          </m:fPr>
          <m:num>
            <m:r>
              <w:rPr>
                <w:rFonts w:ascii="Cambria Math" w:hAnsi="Cambria Math" w:cstheme="majorHAnsi"/>
                <w:sz w:val="32"/>
                <w:szCs w:val="32"/>
              </w:rPr>
              <m:t>1</m:t>
            </m:r>
          </m:num>
          <m:den>
            <m:sSub>
              <m:sSubPr>
                <m:ctrlPr>
                  <w:rPr>
                    <w:rFonts w:ascii="Cambria Math" w:hAnsi="Cambria Math" w:cstheme="majorHAnsi"/>
                    <w:i/>
                    <w:sz w:val="32"/>
                    <w:szCs w:val="32"/>
                  </w:rPr>
                </m:ctrlPr>
              </m:sSubPr>
              <m:e>
                <m:r>
                  <w:rPr>
                    <w:rFonts w:ascii="Cambria Math" w:hAnsi="Cambria Math" w:cstheme="majorHAnsi"/>
                    <w:sz w:val="32"/>
                    <w:szCs w:val="32"/>
                  </w:rPr>
                  <m:t>ρ</m:t>
                </m:r>
              </m:e>
              <m:sub>
                <m:r>
                  <w:rPr>
                    <w:rFonts w:ascii="Cambria Math" w:hAnsi="Cambria Math" w:cstheme="majorHAnsi"/>
                    <w:sz w:val="32"/>
                    <w:szCs w:val="32"/>
                  </w:rPr>
                  <m:t>sw</m:t>
                </m:r>
              </m:sub>
            </m:sSub>
          </m:den>
        </m:f>
        <m:d>
          <m:dPr>
            <m:ctrlPr>
              <w:rPr>
                <w:rFonts w:ascii="Cambria Math" w:hAnsi="Cambria Math" w:cstheme="majorHAnsi"/>
                <w:i/>
                <w:sz w:val="32"/>
                <w:szCs w:val="32"/>
              </w:rPr>
            </m:ctrlPr>
          </m:dPr>
          <m:e>
            <m:f>
              <m:fPr>
                <m:ctrlPr>
                  <w:rPr>
                    <w:rFonts w:ascii="Cambria Math" w:hAnsi="Cambria Math" w:cstheme="majorHAnsi"/>
                    <w:i/>
                    <w:sz w:val="32"/>
                    <w:szCs w:val="32"/>
                  </w:rPr>
                </m:ctrlPr>
              </m:fPr>
              <m:num>
                <m:r>
                  <w:rPr>
                    <w:rFonts w:ascii="Cambria Math" w:hAnsi="Cambria Math" w:cstheme="majorHAnsi"/>
                    <w:sz w:val="32"/>
                    <w:szCs w:val="32"/>
                  </w:rPr>
                  <m:t>P</m:t>
                </m:r>
              </m:num>
              <m:den>
                <m:r>
                  <w:rPr>
                    <w:rFonts w:ascii="Cambria Math" w:hAnsi="Cambria Math" w:cstheme="majorHAnsi"/>
                    <w:sz w:val="32"/>
                    <w:szCs w:val="32"/>
                  </w:rPr>
                  <m:t>A</m:t>
                </m:r>
              </m:den>
            </m:f>
          </m:e>
        </m:d>
      </m:oMath>
      <w:r>
        <w:rPr>
          <w:rFonts w:asciiTheme="majorHAnsi" w:hAnsiTheme="majorHAnsi" w:cstheme="majorHAnsi"/>
        </w:rPr>
        <w:t xml:space="preserve">                                 </w:t>
      </w:r>
      <w:r w:rsidR="00EE04C3">
        <w:rPr>
          <w:rFonts w:asciiTheme="majorHAnsi" w:hAnsiTheme="majorHAnsi" w:cstheme="majorHAnsi"/>
        </w:rPr>
        <w:t>(4</w:t>
      </w:r>
      <w:r w:rsidR="00F44F56" w:rsidRPr="00751956">
        <w:rPr>
          <w:rFonts w:asciiTheme="majorHAnsi" w:hAnsiTheme="majorHAnsi" w:cstheme="majorHAnsi"/>
        </w:rPr>
        <w:t>-1)</w:t>
      </w:r>
    </w:p>
    <w:p w14:paraId="2F80A6BA" w14:textId="77777777" w:rsidR="00F44F56" w:rsidRDefault="00F44F56" w:rsidP="00F44F56">
      <w:pPr>
        <w:rPr>
          <w:rFonts w:asciiTheme="majorHAnsi" w:hAnsiTheme="majorHAnsi" w:cstheme="majorHAnsi"/>
        </w:rPr>
      </w:pPr>
      <w:r w:rsidRPr="00751956">
        <w:rPr>
          <w:rFonts w:asciiTheme="majorHAnsi" w:hAnsiTheme="majorHAnsi" w:cstheme="majorHAnsi"/>
        </w:rPr>
        <w:t xml:space="preserve">where </w:t>
      </w:r>
      <w:r w:rsidRPr="00751956">
        <w:rPr>
          <w:rFonts w:asciiTheme="majorHAnsi" w:hAnsiTheme="majorHAnsi" w:cstheme="majorHAnsi"/>
          <w:i/>
        </w:rPr>
        <w:t>ρ</w:t>
      </w:r>
      <w:r w:rsidRPr="00F00CF0">
        <w:rPr>
          <w:rFonts w:asciiTheme="majorHAnsi" w:hAnsiTheme="majorHAnsi" w:cstheme="majorHAnsi"/>
          <w:vertAlign w:val="subscript"/>
        </w:rPr>
        <w:t>sw</w:t>
      </w:r>
      <w:r w:rsidRPr="00751956">
        <w:rPr>
          <w:rFonts w:asciiTheme="majorHAnsi" w:hAnsiTheme="majorHAnsi" w:cstheme="majorHAnsi"/>
        </w:rPr>
        <w:t xml:space="preserve"> is the devic</w:t>
      </w:r>
      <w:r w:rsidR="00B82AA6">
        <w:rPr>
          <w:rFonts w:asciiTheme="majorHAnsi" w:hAnsiTheme="majorHAnsi" w:cstheme="majorHAnsi"/>
        </w:rPr>
        <w:t>e sidewall resistivity. Figure 4</w:t>
      </w:r>
      <w:r w:rsidRPr="00751956">
        <w:rPr>
          <w:rFonts w:asciiTheme="majorHAnsi" w:hAnsiTheme="majorHAnsi" w:cstheme="majorHAnsi"/>
        </w:rPr>
        <w:t>-6</w:t>
      </w:r>
      <w:r w:rsidR="00B82AA6">
        <w:rPr>
          <w:rFonts w:asciiTheme="majorHAnsi" w:hAnsiTheme="majorHAnsi" w:cstheme="majorHAnsi"/>
        </w:rPr>
        <w:t xml:space="preserve"> </w:t>
      </w:r>
      <w:r w:rsidRPr="00751956">
        <w:rPr>
          <w:rFonts w:asciiTheme="majorHAnsi" w:hAnsiTheme="majorHAnsi" w:cstheme="majorHAnsi"/>
        </w:rPr>
        <w:t xml:space="preserve">(a) shows the size dependent </w:t>
      </w:r>
      <w:r w:rsidRPr="00751956">
        <w:rPr>
          <w:rFonts w:asciiTheme="majorHAnsi" w:hAnsiTheme="majorHAnsi" w:cstheme="majorHAnsi"/>
          <w:i/>
        </w:rPr>
        <w:t>R</w:t>
      </w:r>
      <w:r w:rsidRPr="00F00CF0">
        <w:rPr>
          <w:rFonts w:asciiTheme="majorHAnsi" w:hAnsiTheme="majorHAnsi" w:cstheme="majorHAnsi"/>
          <w:vertAlign w:val="subscript"/>
        </w:rPr>
        <w:t>0</w:t>
      </w:r>
      <w:r w:rsidRPr="00751956">
        <w:rPr>
          <w:rFonts w:asciiTheme="majorHAnsi" w:hAnsiTheme="majorHAnsi" w:cstheme="majorHAnsi"/>
          <w:i/>
        </w:rPr>
        <w:t>A</w:t>
      </w:r>
      <w:r w:rsidRPr="00751956">
        <w:rPr>
          <w:rFonts w:asciiTheme="majorHAnsi" w:hAnsiTheme="majorHAnsi" w:cstheme="majorHAnsi"/>
        </w:rPr>
        <w:t xml:space="preserve"> for two- and three-stage ICIPs at 300 K. The extracted </w:t>
      </w:r>
      <w:r w:rsidRPr="00751956">
        <w:rPr>
          <w:rFonts w:asciiTheme="majorHAnsi" w:hAnsiTheme="majorHAnsi" w:cstheme="majorHAnsi"/>
          <w:i/>
        </w:rPr>
        <w:t>(R</w:t>
      </w:r>
      <w:r w:rsidRPr="00751956">
        <w:rPr>
          <w:rFonts w:asciiTheme="majorHAnsi" w:hAnsiTheme="majorHAnsi" w:cstheme="majorHAnsi"/>
          <w:vertAlign w:val="subscript"/>
        </w:rPr>
        <w:t>0</w:t>
      </w:r>
      <w:r w:rsidRPr="00751956">
        <w:rPr>
          <w:rFonts w:asciiTheme="majorHAnsi" w:hAnsiTheme="majorHAnsi" w:cstheme="majorHAnsi"/>
          <w:i/>
        </w:rPr>
        <w:t>A)</w:t>
      </w:r>
      <w:r w:rsidRPr="00751956">
        <w:rPr>
          <w:rFonts w:asciiTheme="majorHAnsi" w:hAnsiTheme="majorHAnsi" w:cstheme="majorHAnsi"/>
          <w:vertAlign w:val="subscript"/>
        </w:rPr>
        <w:t>Bulk</w:t>
      </w:r>
      <w:r w:rsidRPr="00751956">
        <w:rPr>
          <w:rFonts w:asciiTheme="majorHAnsi" w:hAnsiTheme="majorHAnsi" w:cstheme="majorHAnsi"/>
        </w:rPr>
        <w:t xml:space="preserve"> and sidewall resistivities (</w:t>
      </w:r>
      <w:r w:rsidRPr="00751956">
        <w:rPr>
          <w:rFonts w:asciiTheme="majorHAnsi" w:hAnsiTheme="majorHAnsi" w:cstheme="majorHAnsi"/>
          <w:i/>
        </w:rPr>
        <w:t>ρ</w:t>
      </w:r>
      <w:r w:rsidRPr="00751956">
        <w:rPr>
          <w:rFonts w:asciiTheme="majorHAnsi" w:hAnsiTheme="majorHAnsi" w:cstheme="majorHAnsi"/>
          <w:vertAlign w:val="subscript"/>
        </w:rPr>
        <w:t>sw</w:t>
      </w:r>
      <w:r w:rsidRPr="00751956">
        <w:rPr>
          <w:rFonts w:asciiTheme="majorHAnsi" w:hAnsiTheme="majorHAnsi" w:cstheme="majorHAnsi"/>
        </w:rPr>
        <w:t>) were larger in three-stage ICIPs compared to the two-stage ICIPs in</w:t>
      </w:r>
      <w:r w:rsidR="00B82AA6">
        <w:rPr>
          <w:rFonts w:asciiTheme="majorHAnsi" w:hAnsiTheme="majorHAnsi" w:cstheme="majorHAnsi"/>
        </w:rPr>
        <w:t xml:space="preserve"> this temperature range. Table 4</w:t>
      </w:r>
      <w:r w:rsidRPr="00751956">
        <w:rPr>
          <w:rFonts w:asciiTheme="majorHAnsi" w:hAnsiTheme="majorHAnsi" w:cstheme="majorHAnsi"/>
        </w:rPr>
        <w:t>-1 summarizes these fitting parameters for the different operating temperatures.</w:t>
      </w:r>
    </w:p>
    <w:p w14:paraId="29C79A53" w14:textId="77777777" w:rsidR="001432A2" w:rsidRPr="00751956" w:rsidRDefault="00B82AA6" w:rsidP="00D81770">
      <w:pPr>
        <w:ind w:firstLine="720"/>
        <w:rPr>
          <w:rFonts w:asciiTheme="majorHAnsi" w:hAnsiTheme="majorHAnsi" w:cstheme="majorHAnsi"/>
        </w:rPr>
      </w:pPr>
      <w:r w:rsidRPr="00751956">
        <w:rPr>
          <w:rFonts w:asciiTheme="majorHAnsi" w:hAnsiTheme="majorHAnsi" w:cstheme="majorHAnsi"/>
        </w:rPr>
        <w:lastRenderedPageBreak/>
        <w:t xml:space="preserve">An Arrhenius plot of device </w:t>
      </w:r>
      <w:r w:rsidRPr="00751956">
        <w:rPr>
          <w:rFonts w:asciiTheme="majorHAnsi" w:hAnsiTheme="majorHAnsi" w:cstheme="majorHAnsi"/>
          <w:i/>
        </w:rPr>
        <w:t>R</w:t>
      </w:r>
      <w:r w:rsidRPr="00751956">
        <w:rPr>
          <w:rFonts w:asciiTheme="majorHAnsi" w:hAnsiTheme="majorHAnsi" w:cstheme="majorHAnsi"/>
          <w:vertAlign w:val="subscript"/>
        </w:rPr>
        <w:t>0</w:t>
      </w:r>
      <w:r w:rsidRPr="00751956">
        <w:rPr>
          <w:rFonts w:asciiTheme="majorHAnsi" w:hAnsiTheme="majorHAnsi" w:cstheme="majorHAnsi"/>
          <w:i/>
        </w:rPr>
        <w:t>A</w:t>
      </w:r>
      <w:r w:rsidRPr="00751956">
        <w:rPr>
          <w:rFonts w:asciiTheme="majorHAnsi" w:hAnsiTheme="majorHAnsi" w:cstheme="majorHAnsi"/>
        </w:rPr>
        <w:t xml:space="preserve"> over the temperature range for the different size ICIPs allows us to determine the activation energy of the dominant dark current</w:t>
      </w:r>
      <w:r w:rsidR="0065503A">
        <w:rPr>
          <w:rFonts w:asciiTheme="majorHAnsi" w:hAnsiTheme="majorHAnsi" w:cstheme="majorHAnsi"/>
        </w:rPr>
        <w:t xml:space="preserve"> </w:t>
      </w:r>
      <w:r w:rsidR="001432A2" w:rsidRPr="004801E0">
        <w:rPr>
          <w:rFonts w:asciiTheme="majorHAnsi" w:hAnsiTheme="majorHAnsi" w:cstheme="majorHAnsi"/>
          <w:noProof/>
        </w:rPr>
        <w:t>mechanism</w:t>
      </w:r>
      <w:r w:rsidR="001432A2" w:rsidRPr="00751956">
        <w:rPr>
          <w:rFonts w:asciiTheme="majorHAnsi" w:hAnsiTheme="majorHAnsi" w:cstheme="majorHAnsi"/>
        </w:rPr>
        <w:t xml:space="preserve"> that give rise to the observed temperature vari</w:t>
      </w:r>
      <w:r w:rsidR="001432A2">
        <w:rPr>
          <w:rFonts w:asciiTheme="majorHAnsi" w:hAnsiTheme="majorHAnsi" w:cstheme="majorHAnsi"/>
        </w:rPr>
        <w:t xml:space="preserve">ation. This amounts to fitting </w:t>
      </w:r>
    </w:p>
    <w:p w14:paraId="69782117" w14:textId="77777777" w:rsidR="001432A2" w:rsidRDefault="001432A2" w:rsidP="001432A2">
      <w:pPr>
        <w:rPr>
          <w:rFonts w:asciiTheme="majorHAnsi" w:hAnsiTheme="majorHAnsi" w:cstheme="majorHAnsi"/>
        </w:rPr>
      </w:pPr>
      <w:r w:rsidRPr="00751956">
        <w:rPr>
          <w:rFonts w:asciiTheme="majorHAnsi" w:hAnsiTheme="majorHAnsi" w:cstheme="majorHAnsi"/>
        </w:rPr>
        <w:t xml:space="preserve">the device </w:t>
      </w:r>
      <w:r w:rsidRPr="00751956">
        <w:rPr>
          <w:rFonts w:asciiTheme="majorHAnsi" w:hAnsiTheme="majorHAnsi" w:cstheme="majorHAnsi"/>
          <w:i/>
        </w:rPr>
        <w:t>R</w:t>
      </w:r>
      <w:r w:rsidRPr="00751956">
        <w:rPr>
          <w:rFonts w:asciiTheme="majorHAnsi" w:hAnsiTheme="majorHAnsi" w:cstheme="majorHAnsi"/>
          <w:vertAlign w:val="subscript"/>
        </w:rPr>
        <w:t>0</w:t>
      </w:r>
      <w:r w:rsidRPr="00751956">
        <w:rPr>
          <w:rFonts w:asciiTheme="majorHAnsi" w:hAnsiTheme="majorHAnsi" w:cstheme="majorHAnsi"/>
          <w:i/>
        </w:rPr>
        <w:t>A</w:t>
      </w:r>
      <w:r w:rsidRPr="00751956">
        <w:rPr>
          <w:rFonts w:asciiTheme="majorHAnsi" w:hAnsiTheme="majorHAnsi" w:cstheme="majorHAnsi"/>
        </w:rPr>
        <w:t xml:space="preserve"> to:</w:t>
      </w:r>
    </w:p>
    <w:p w14:paraId="409A5F60" w14:textId="77777777" w:rsidR="001432A2" w:rsidRPr="00751956" w:rsidRDefault="001432A2" w:rsidP="001432A2">
      <w:pPr>
        <w:rPr>
          <w:rFonts w:asciiTheme="majorHAnsi" w:hAnsiTheme="majorHAnsi" w:cstheme="majorHAnsi"/>
        </w:rPr>
      </w:pPr>
      <w:r>
        <w:rPr>
          <w:rFonts w:asciiTheme="majorHAnsi" w:hAnsiTheme="majorHAnsi" w:cstheme="majorHAnsi"/>
          <w:sz w:val="32"/>
          <w:szCs w:val="32"/>
        </w:rPr>
        <w:t xml:space="preserve">                                          </w:t>
      </w:r>
      <m:oMath>
        <m:f>
          <m:fPr>
            <m:ctrlPr>
              <w:rPr>
                <w:rFonts w:ascii="Cambria Math" w:hAnsi="Cambria Math" w:cstheme="majorHAnsi"/>
                <w:i/>
                <w:sz w:val="32"/>
                <w:szCs w:val="32"/>
              </w:rPr>
            </m:ctrlPr>
          </m:fPr>
          <m:num>
            <m:r>
              <w:rPr>
                <w:rFonts w:ascii="Cambria Math" w:hAnsi="Cambria Math" w:cstheme="majorHAnsi"/>
                <w:sz w:val="32"/>
                <w:szCs w:val="32"/>
              </w:rPr>
              <m:t>1</m:t>
            </m:r>
          </m:num>
          <m:den>
            <m:d>
              <m:dPr>
                <m:ctrlPr>
                  <w:rPr>
                    <w:rFonts w:ascii="Cambria Math" w:hAnsi="Cambria Math" w:cstheme="majorHAnsi"/>
                    <w:i/>
                    <w:sz w:val="32"/>
                    <w:szCs w:val="32"/>
                  </w:rPr>
                </m:ctrlPr>
              </m:dPr>
              <m:e>
                <m:sSub>
                  <m:sSubPr>
                    <m:ctrlPr>
                      <w:rPr>
                        <w:rFonts w:ascii="Cambria Math" w:hAnsi="Cambria Math" w:cstheme="majorHAnsi"/>
                        <w:i/>
                        <w:sz w:val="32"/>
                        <w:szCs w:val="32"/>
                      </w:rPr>
                    </m:ctrlPr>
                  </m:sSubPr>
                  <m:e>
                    <m:r>
                      <w:rPr>
                        <w:rFonts w:ascii="Cambria Math" w:hAnsi="Cambria Math" w:cstheme="majorHAnsi"/>
                        <w:sz w:val="32"/>
                        <w:szCs w:val="32"/>
                      </w:rPr>
                      <m:t>R</m:t>
                    </m:r>
                  </m:e>
                  <m:sub>
                    <m:r>
                      <w:rPr>
                        <w:rFonts w:ascii="Cambria Math" w:hAnsi="Cambria Math" w:cstheme="majorHAnsi"/>
                        <w:sz w:val="32"/>
                        <w:szCs w:val="32"/>
                      </w:rPr>
                      <m:t>0</m:t>
                    </m:r>
                  </m:sub>
                </m:sSub>
                <m:r>
                  <w:rPr>
                    <w:rFonts w:ascii="Cambria Math" w:hAnsi="Cambria Math" w:cstheme="majorHAnsi"/>
                    <w:sz w:val="32"/>
                    <w:szCs w:val="32"/>
                  </w:rPr>
                  <m:t>A</m:t>
                </m:r>
              </m:e>
            </m:d>
          </m:den>
        </m:f>
        <m:r>
          <w:rPr>
            <w:rFonts w:ascii="Cambria Math" w:hAnsi="Cambria Math" w:cstheme="majorHAnsi"/>
            <w:sz w:val="32"/>
            <w:szCs w:val="32"/>
          </w:rPr>
          <m:t>=C</m:t>
        </m:r>
        <m:sSup>
          <m:sSupPr>
            <m:ctrlPr>
              <w:rPr>
                <w:rFonts w:ascii="Cambria Math" w:hAnsi="Cambria Math" w:cstheme="majorHAnsi"/>
                <w:i/>
                <w:sz w:val="32"/>
                <w:szCs w:val="32"/>
              </w:rPr>
            </m:ctrlPr>
          </m:sSupPr>
          <m:e>
            <m:r>
              <w:rPr>
                <w:rFonts w:ascii="Cambria Math" w:hAnsi="Cambria Math" w:cstheme="majorHAnsi"/>
                <w:sz w:val="32"/>
                <w:szCs w:val="32"/>
              </w:rPr>
              <m:t>e</m:t>
            </m:r>
          </m:e>
          <m:sup>
            <m:r>
              <w:rPr>
                <w:rFonts w:ascii="Cambria Math" w:hAnsi="Cambria Math" w:cstheme="majorHAnsi"/>
                <w:sz w:val="32"/>
                <w:szCs w:val="32"/>
              </w:rPr>
              <m:t>-</m:t>
            </m:r>
            <m:f>
              <m:fPr>
                <m:ctrlPr>
                  <w:rPr>
                    <w:rFonts w:ascii="Cambria Math" w:hAnsi="Cambria Math" w:cstheme="majorHAnsi"/>
                    <w:i/>
                    <w:sz w:val="32"/>
                    <w:szCs w:val="32"/>
                  </w:rPr>
                </m:ctrlPr>
              </m:fPr>
              <m:num>
                <m:sSub>
                  <m:sSubPr>
                    <m:ctrlPr>
                      <w:rPr>
                        <w:rFonts w:ascii="Cambria Math" w:hAnsi="Cambria Math" w:cstheme="majorHAnsi"/>
                        <w:i/>
                        <w:sz w:val="32"/>
                        <w:szCs w:val="32"/>
                      </w:rPr>
                    </m:ctrlPr>
                  </m:sSubPr>
                  <m:e>
                    <m:r>
                      <w:rPr>
                        <w:rFonts w:ascii="Cambria Math" w:hAnsi="Cambria Math" w:cstheme="majorHAnsi"/>
                        <w:sz w:val="32"/>
                        <w:szCs w:val="32"/>
                      </w:rPr>
                      <m:t>E</m:t>
                    </m:r>
                  </m:e>
                  <m:sub>
                    <m:r>
                      <w:rPr>
                        <w:rFonts w:ascii="Cambria Math" w:hAnsi="Cambria Math" w:cstheme="majorHAnsi"/>
                        <w:sz w:val="32"/>
                        <w:szCs w:val="32"/>
                      </w:rPr>
                      <m:t>a</m:t>
                    </m:r>
                  </m:sub>
                </m:sSub>
              </m:num>
              <m:den>
                <m:sSub>
                  <m:sSubPr>
                    <m:ctrlPr>
                      <w:rPr>
                        <w:rFonts w:ascii="Cambria Math" w:hAnsi="Cambria Math" w:cstheme="majorHAnsi"/>
                        <w:i/>
                        <w:sz w:val="32"/>
                        <w:szCs w:val="32"/>
                      </w:rPr>
                    </m:ctrlPr>
                  </m:sSubPr>
                  <m:e>
                    <m:r>
                      <w:rPr>
                        <w:rFonts w:ascii="Cambria Math" w:hAnsi="Cambria Math" w:cstheme="majorHAnsi"/>
                        <w:sz w:val="32"/>
                        <w:szCs w:val="32"/>
                      </w:rPr>
                      <m:t>k</m:t>
                    </m:r>
                  </m:e>
                  <m:sub>
                    <m:r>
                      <w:rPr>
                        <w:rFonts w:ascii="Cambria Math" w:hAnsi="Cambria Math" w:cstheme="majorHAnsi"/>
                        <w:sz w:val="32"/>
                        <w:szCs w:val="32"/>
                      </w:rPr>
                      <m:t>B</m:t>
                    </m:r>
                  </m:sub>
                </m:sSub>
                <m:r>
                  <w:rPr>
                    <w:rFonts w:ascii="Cambria Math" w:hAnsi="Cambria Math" w:cstheme="majorHAnsi"/>
                    <w:sz w:val="32"/>
                    <w:szCs w:val="32"/>
                  </w:rPr>
                  <m:t>T</m:t>
                </m:r>
              </m:den>
            </m:f>
          </m:sup>
        </m:sSup>
      </m:oMath>
      <w:r w:rsidRPr="00751956">
        <w:rPr>
          <w:rFonts w:asciiTheme="majorHAnsi" w:hAnsiTheme="majorHAnsi" w:cstheme="majorHAnsi"/>
        </w:rPr>
        <w:t xml:space="preserve">               </w:t>
      </w:r>
      <w:r>
        <w:rPr>
          <w:rFonts w:asciiTheme="majorHAnsi" w:hAnsiTheme="majorHAnsi" w:cstheme="majorHAnsi"/>
        </w:rPr>
        <w:t xml:space="preserve">  </w:t>
      </w:r>
      <w:r w:rsidRPr="00751956">
        <w:rPr>
          <w:rFonts w:asciiTheme="majorHAnsi" w:hAnsiTheme="majorHAnsi" w:cstheme="majorHAnsi"/>
        </w:rPr>
        <w:t xml:space="preserve"> </w:t>
      </w:r>
      <w:r>
        <w:rPr>
          <w:rFonts w:asciiTheme="majorHAnsi" w:hAnsiTheme="majorHAnsi" w:cstheme="majorHAnsi"/>
        </w:rPr>
        <w:t xml:space="preserve"> </w:t>
      </w:r>
      <w:r w:rsidRPr="00751956">
        <w:rPr>
          <w:rFonts w:asciiTheme="majorHAnsi" w:hAnsiTheme="majorHAnsi" w:cstheme="majorHAnsi"/>
        </w:rPr>
        <w:t xml:space="preserve"> </w:t>
      </w:r>
      <w:r>
        <w:rPr>
          <w:rFonts w:asciiTheme="majorHAnsi" w:hAnsiTheme="majorHAnsi" w:cstheme="majorHAnsi"/>
        </w:rPr>
        <w:t xml:space="preserve">                        (4</w:t>
      </w:r>
      <w:r w:rsidRPr="00751956">
        <w:rPr>
          <w:rFonts w:asciiTheme="majorHAnsi" w:hAnsiTheme="majorHAnsi" w:cstheme="majorHAnsi"/>
        </w:rPr>
        <w:t>-2)</w:t>
      </w:r>
    </w:p>
    <w:p w14:paraId="2064CD11" w14:textId="540F9A46" w:rsidR="00B82AA6" w:rsidRPr="00751956" w:rsidRDefault="001432A2" w:rsidP="001432A2">
      <w:pPr>
        <w:rPr>
          <w:rFonts w:asciiTheme="majorHAnsi" w:hAnsiTheme="majorHAnsi" w:cstheme="majorHAnsi"/>
        </w:rPr>
      </w:pPr>
      <w:r w:rsidRPr="00751956">
        <w:rPr>
          <w:rFonts w:asciiTheme="majorHAnsi" w:hAnsiTheme="majorHAnsi" w:cstheme="majorHAnsi"/>
        </w:rPr>
        <w:t xml:space="preserve">where </w:t>
      </w:r>
      <w:r w:rsidRPr="00751956">
        <w:rPr>
          <w:rFonts w:asciiTheme="majorHAnsi" w:hAnsiTheme="majorHAnsi" w:cstheme="majorHAnsi"/>
          <w:i/>
        </w:rPr>
        <w:t>E</w:t>
      </w:r>
      <w:r w:rsidRPr="00751956">
        <w:rPr>
          <w:rFonts w:asciiTheme="majorHAnsi" w:hAnsiTheme="majorHAnsi" w:cstheme="majorHAnsi"/>
          <w:vertAlign w:val="subscript"/>
        </w:rPr>
        <w:t>a</w:t>
      </w:r>
      <w:r w:rsidRPr="00751956">
        <w:rPr>
          <w:rFonts w:asciiTheme="majorHAnsi" w:hAnsiTheme="majorHAnsi" w:cstheme="majorHAnsi"/>
        </w:rPr>
        <w:t xml:space="preserve">,  </w:t>
      </w:r>
      <w:r w:rsidRPr="00751956">
        <w:rPr>
          <w:rFonts w:asciiTheme="majorHAnsi" w:hAnsiTheme="majorHAnsi" w:cstheme="majorHAnsi"/>
          <w:i/>
        </w:rPr>
        <w:t>T</w:t>
      </w:r>
      <w:r w:rsidRPr="00751956">
        <w:rPr>
          <w:rFonts w:asciiTheme="majorHAnsi" w:hAnsiTheme="majorHAnsi" w:cstheme="majorHAnsi"/>
        </w:rPr>
        <w:t xml:space="preserve">, </w:t>
      </w:r>
      <w:r w:rsidRPr="00751956">
        <w:rPr>
          <w:rFonts w:asciiTheme="majorHAnsi" w:hAnsiTheme="majorHAnsi" w:cstheme="majorHAnsi"/>
          <w:i/>
        </w:rPr>
        <w:t>k</w:t>
      </w:r>
      <w:r w:rsidRPr="00751956">
        <w:rPr>
          <w:rFonts w:asciiTheme="majorHAnsi" w:hAnsiTheme="majorHAnsi" w:cstheme="majorHAnsi"/>
          <w:vertAlign w:val="subscript"/>
        </w:rPr>
        <w:t>B</w:t>
      </w:r>
      <w:r w:rsidRPr="00751956">
        <w:rPr>
          <w:rFonts w:asciiTheme="majorHAnsi" w:hAnsiTheme="majorHAnsi" w:cstheme="majorHAnsi"/>
        </w:rPr>
        <w:t xml:space="preserve"> and </w:t>
      </w:r>
      <w:r w:rsidRPr="00751956">
        <w:rPr>
          <w:rFonts w:asciiTheme="majorHAnsi" w:hAnsiTheme="majorHAnsi" w:cstheme="majorHAnsi"/>
          <w:i/>
        </w:rPr>
        <w:t>C</w:t>
      </w:r>
      <w:r w:rsidRPr="00751956">
        <w:rPr>
          <w:rFonts w:asciiTheme="majorHAnsi" w:hAnsiTheme="majorHAnsi" w:cstheme="majorHAnsi"/>
        </w:rPr>
        <w:t xml:space="preserve"> are the activation energy, temperature (K), Boltzmann constant, and fitting p</w:t>
      </w:r>
      <w:r>
        <w:rPr>
          <w:rFonts w:asciiTheme="majorHAnsi" w:hAnsiTheme="majorHAnsi" w:cstheme="majorHAnsi"/>
        </w:rPr>
        <w:t>refactor, respectively. Figure 4</w:t>
      </w:r>
      <w:r w:rsidRPr="00751956">
        <w:rPr>
          <w:rFonts w:asciiTheme="majorHAnsi" w:hAnsiTheme="majorHAnsi" w:cstheme="majorHAnsi"/>
        </w:rPr>
        <w:t xml:space="preserve">-6(b) shows the Arrhenius plots </w:t>
      </w:r>
      <w:r>
        <w:rPr>
          <w:rFonts w:asciiTheme="majorHAnsi" w:hAnsiTheme="majorHAnsi" w:cstheme="majorHAnsi"/>
          <w:noProof/>
        </w:rPr>
        <w:t>of</w:t>
      </w:r>
      <w:r w:rsidRPr="00751956">
        <w:rPr>
          <w:rFonts w:asciiTheme="majorHAnsi" w:hAnsiTheme="majorHAnsi" w:cstheme="majorHAnsi"/>
        </w:rPr>
        <w:t xml:space="preserve"> the</w:t>
      </w:r>
      <w:r>
        <w:rPr>
          <w:rFonts w:asciiTheme="majorHAnsi" w:hAnsiTheme="majorHAnsi" w:cstheme="majorHAnsi"/>
        </w:rPr>
        <w:t xml:space="preserve"> </w:t>
      </w:r>
      <w:r w:rsidRPr="00751956">
        <w:rPr>
          <w:rFonts w:asciiTheme="majorHAnsi" w:hAnsiTheme="majorHAnsi" w:cstheme="majorHAnsi"/>
        </w:rPr>
        <w:t>different detector sizes. These Arrhenius plots show the e</w:t>
      </w:r>
      <w:r>
        <w:rPr>
          <w:rFonts w:asciiTheme="majorHAnsi" w:hAnsiTheme="majorHAnsi" w:cstheme="majorHAnsi"/>
        </w:rPr>
        <w:t>xpected linear behavior. Table 4</w:t>
      </w:r>
      <w:r w:rsidRPr="00751956">
        <w:rPr>
          <w:rFonts w:asciiTheme="majorHAnsi" w:hAnsiTheme="majorHAnsi" w:cstheme="majorHAnsi"/>
        </w:rPr>
        <w:t>-2 summar</w:t>
      </w:r>
      <w:r>
        <w:rPr>
          <w:rFonts w:asciiTheme="majorHAnsi" w:hAnsiTheme="majorHAnsi" w:cstheme="majorHAnsi"/>
        </w:rPr>
        <w:t xml:space="preserve">izes these activation energies. </w:t>
      </w:r>
      <w:r w:rsidRPr="00751956">
        <w:rPr>
          <w:rFonts w:asciiTheme="majorHAnsi" w:hAnsiTheme="majorHAnsi" w:cstheme="majorHAnsi"/>
        </w:rPr>
        <w:t>The activation energies are slightly larger for</w:t>
      </w:r>
      <w:r>
        <w:rPr>
          <w:rFonts w:asciiTheme="majorHAnsi" w:hAnsiTheme="majorHAnsi" w:cstheme="majorHAnsi"/>
        </w:rPr>
        <w:t xml:space="preserve"> </w:t>
      </w:r>
      <w:r w:rsidRPr="00751956">
        <w:rPr>
          <w:rFonts w:asciiTheme="majorHAnsi" w:hAnsiTheme="majorHAnsi" w:cstheme="majorHAnsi"/>
        </w:rPr>
        <w:t>the three-stage in comparison with those for the two-stage ICIPs, for all different sizes. Also, activation energies were lower in ICIPs with smaller sizes for the two- and three-stage devices. In order to specifically investigate the effect of surface leakage on the device activation energy, (</w:t>
      </w:r>
      <w:r w:rsidRPr="00751956">
        <w:rPr>
          <w:rFonts w:asciiTheme="majorHAnsi" w:hAnsiTheme="majorHAnsi" w:cstheme="majorHAnsi"/>
          <w:i/>
        </w:rPr>
        <w:t>R</w:t>
      </w:r>
      <w:r w:rsidRPr="00751956">
        <w:rPr>
          <w:rFonts w:asciiTheme="majorHAnsi" w:hAnsiTheme="majorHAnsi" w:cstheme="majorHAnsi"/>
          <w:vertAlign w:val="subscript"/>
        </w:rPr>
        <w:t>0</w:t>
      </w:r>
      <w:r w:rsidRPr="00751956">
        <w:rPr>
          <w:rFonts w:asciiTheme="majorHAnsi" w:hAnsiTheme="majorHAnsi" w:cstheme="majorHAnsi"/>
          <w:i/>
        </w:rPr>
        <w:t>A)</w:t>
      </w:r>
      <w:r w:rsidRPr="00751956">
        <w:rPr>
          <w:rFonts w:asciiTheme="majorHAnsi" w:hAnsiTheme="majorHAnsi" w:cstheme="majorHAnsi"/>
          <w:vertAlign w:val="subscript"/>
        </w:rPr>
        <w:t>Bulk</w:t>
      </w:r>
      <w:r w:rsidRPr="00751956">
        <w:rPr>
          <w:rFonts w:asciiTheme="majorHAnsi" w:hAnsiTheme="majorHAnsi" w:cstheme="majorHAnsi"/>
        </w:rPr>
        <w:t xml:space="preserve"> and sidewall resistivities (</w:t>
      </w:r>
      <w:r w:rsidRPr="00751956">
        <w:rPr>
          <w:rFonts w:asciiTheme="majorHAnsi" w:hAnsiTheme="majorHAnsi" w:cstheme="majorHAnsi"/>
          <w:i/>
        </w:rPr>
        <w:t>ρ</w:t>
      </w:r>
      <w:r w:rsidRPr="00751956">
        <w:rPr>
          <w:rFonts w:asciiTheme="majorHAnsi" w:hAnsiTheme="majorHAnsi" w:cstheme="majorHAnsi"/>
          <w:vertAlign w:val="subscript"/>
        </w:rPr>
        <w:t>sw</w:t>
      </w:r>
      <w:r w:rsidRPr="00751956">
        <w:rPr>
          <w:rFonts w:asciiTheme="majorHAnsi" w:hAnsiTheme="majorHAnsi" w:cstheme="majorHAnsi"/>
        </w:rPr>
        <w:t xml:space="preserve">) obtained from size dependent analysis of </w:t>
      </w:r>
      <w:r w:rsidRPr="00751956">
        <w:rPr>
          <w:rFonts w:asciiTheme="majorHAnsi" w:hAnsiTheme="majorHAnsi" w:cstheme="majorHAnsi"/>
          <w:i/>
        </w:rPr>
        <w:t>R</w:t>
      </w:r>
      <w:r w:rsidRPr="00751956">
        <w:rPr>
          <w:rFonts w:asciiTheme="majorHAnsi" w:hAnsiTheme="majorHAnsi" w:cstheme="majorHAnsi"/>
          <w:vertAlign w:val="subscript"/>
        </w:rPr>
        <w:t>0</w:t>
      </w:r>
      <w:r w:rsidRPr="00751956">
        <w:rPr>
          <w:rFonts w:asciiTheme="majorHAnsi" w:hAnsiTheme="majorHAnsi" w:cstheme="majorHAnsi"/>
          <w:i/>
        </w:rPr>
        <w:t>A</w:t>
      </w:r>
      <w:r>
        <w:rPr>
          <w:rFonts w:asciiTheme="majorHAnsi" w:hAnsiTheme="majorHAnsi" w:cstheme="majorHAnsi"/>
        </w:rPr>
        <w:t xml:space="preserve"> were fitted to Equation 4</w:t>
      </w:r>
      <w:r w:rsidRPr="00751956">
        <w:rPr>
          <w:rFonts w:asciiTheme="majorHAnsi" w:hAnsiTheme="majorHAnsi" w:cstheme="majorHAnsi"/>
        </w:rPr>
        <w:t xml:space="preserve">-2. Bulk activation energies were </w:t>
      </w:r>
    </w:p>
    <w:p w14:paraId="561BC7A3" w14:textId="77777777" w:rsidR="00F44F56" w:rsidRPr="00751956" w:rsidRDefault="00F44F56" w:rsidP="0065503A">
      <w:pPr>
        <w:spacing w:line="240" w:lineRule="auto"/>
        <w:rPr>
          <w:rFonts w:asciiTheme="majorHAnsi" w:hAnsiTheme="majorHAnsi" w:cstheme="majorHAnsi"/>
        </w:rPr>
      </w:pPr>
      <w:r w:rsidRPr="00751956">
        <w:rPr>
          <w:rFonts w:asciiTheme="majorHAnsi" w:hAnsiTheme="majorHAnsi" w:cstheme="majorHAnsi"/>
          <w:noProof/>
          <w:lang w:bidi="ar-SA"/>
        </w:rPr>
        <w:drawing>
          <wp:inline distT="0" distB="0" distL="0" distR="0" wp14:anchorId="78727457" wp14:editId="03FB526C">
            <wp:extent cx="5486400" cy="2175272"/>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Figure-5-H.jpg"/>
                    <pic:cNvPicPr/>
                  </pic:nvPicPr>
                  <pic:blipFill rotWithShape="1">
                    <a:blip r:embed="rId73" cstate="print">
                      <a:extLst>
                        <a:ext uri="{28A0092B-C50C-407E-A947-70E740481C1C}">
                          <a14:useLocalDpi xmlns:a14="http://schemas.microsoft.com/office/drawing/2010/main" val="0"/>
                        </a:ext>
                      </a:extLst>
                    </a:blip>
                    <a:srcRect l="4414" t="12350" r="5190" b="6773"/>
                    <a:stretch/>
                  </pic:blipFill>
                  <pic:spPr bwMode="auto">
                    <a:xfrm>
                      <a:off x="0" y="0"/>
                      <a:ext cx="5486400" cy="2175272"/>
                    </a:xfrm>
                    <a:prstGeom prst="rect">
                      <a:avLst/>
                    </a:prstGeom>
                    <a:ln>
                      <a:noFill/>
                    </a:ln>
                    <a:extLst>
                      <a:ext uri="{53640926-AAD7-44D8-BBD7-CCE9431645EC}">
                        <a14:shadowObscured xmlns:a14="http://schemas.microsoft.com/office/drawing/2010/main"/>
                      </a:ext>
                    </a:extLst>
                  </pic:spPr>
                </pic:pic>
              </a:graphicData>
            </a:graphic>
          </wp:inline>
        </w:drawing>
      </w:r>
    </w:p>
    <w:p w14:paraId="02C6967B" w14:textId="2D3EB674" w:rsidR="00F44F56" w:rsidRPr="00751956" w:rsidRDefault="00F44F56" w:rsidP="007A5882">
      <w:pPr>
        <w:pStyle w:val="Caption"/>
      </w:pPr>
      <w:bookmarkStart w:id="459" w:name="_Toc466134251"/>
      <w:bookmarkStart w:id="460" w:name="_Toc469516769"/>
      <w:r w:rsidRPr="00751956">
        <w:t xml:space="preserve">Figure </w:t>
      </w:r>
      <w:r w:rsidR="00DE71E4">
        <w:fldChar w:fldCharType="begin"/>
      </w:r>
      <w:r w:rsidR="00DE71E4">
        <w:instrText xml:space="preserve"> STYLEREF 1 \s </w:instrText>
      </w:r>
      <w:r w:rsidR="00DE71E4">
        <w:fldChar w:fldCharType="separate"/>
      </w:r>
      <w:r w:rsidR="004923B0">
        <w:rPr>
          <w:noProof/>
        </w:rPr>
        <w:t>4</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6</w:t>
      </w:r>
      <w:r w:rsidR="00DE71E4">
        <w:rPr>
          <w:noProof/>
        </w:rPr>
        <w:fldChar w:fldCharType="end"/>
      </w:r>
      <w:r w:rsidRPr="00751956">
        <w:t xml:space="preserve">: </w:t>
      </w:r>
      <w:r w:rsidRPr="004801E0">
        <w:rPr>
          <w:noProof/>
        </w:rPr>
        <w:t>Size</w:t>
      </w:r>
      <w:r w:rsidR="004801E0">
        <w:rPr>
          <w:noProof/>
        </w:rPr>
        <w:t>-</w:t>
      </w:r>
      <w:r w:rsidRPr="004801E0">
        <w:rPr>
          <w:noProof/>
        </w:rPr>
        <w:t>dependent</w:t>
      </w:r>
      <w:r w:rsidRPr="00751956">
        <w:t xml:space="preserve"> </w:t>
      </w:r>
      <w:r w:rsidRPr="00B82AA6">
        <w:rPr>
          <w:i/>
        </w:rPr>
        <w:t>R</w:t>
      </w:r>
      <w:r w:rsidRPr="00F00CF0">
        <w:rPr>
          <w:vertAlign w:val="subscript"/>
        </w:rPr>
        <w:t>0</w:t>
      </w:r>
      <w:r w:rsidRPr="00B82AA6">
        <w:rPr>
          <w:i/>
        </w:rPr>
        <w:t>A</w:t>
      </w:r>
      <w:r w:rsidRPr="00751956">
        <w:t xml:space="preserve"> for two- and three-stage SWIR ICIPs at 300 K. Sidewall resistivity and bulk </w:t>
      </w:r>
      <w:r w:rsidRPr="00B82AA6">
        <w:rPr>
          <w:i/>
        </w:rPr>
        <w:t>R</w:t>
      </w:r>
      <w:r w:rsidRPr="00F00CF0">
        <w:rPr>
          <w:vertAlign w:val="subscript"/>
        </w:rPr>
        <w:t>0</w:t>
      </w:r>
      <w:r w:rsidRPr="00B82AA6">
        <w:rPr>
          <w:i/>
        </w:rPr>
        <w:t>A</w:t>
      </w:r>
      <w:r w:rsidRPr="00751956">
        <w:t xml:space="preserve"> were larger in three-stage detectors compared to the two-stage detectors. (b) Arrhenius plot of bulk and surface (inset) activation energies for two- and three-stage ICIPs.</w:t>
      </w:r>
      <w:bookmarkEnd w:id="459"/>
      <w:bookmarkEnd w:id="460"/>
    </w:p>
    <w:p w14:paraId="17878D21" w14:textId="187C7AA9" w:rsidR="00F44F56" w:rsidRDefault="00F44F56" w:rsidP="007A5882">
      <w:pPr>
        <w:pStyle w:val="Caption"/>
      </w:pPr>
      <w:bookmarkStart w:id="461" w:name="_Toc466134201"/>
      <w:bookmarkStart w:id="462" w:name="_Toc469516614"/>
      <w:r w:rsidRPr="00751956">
        <w:lastRenderedPageBreak/>
        <w:t xml:space="preserve">Table </w:t>
      </w:r>
      <w:r w:rsidR="00DE71E4">
        <w:fldChar w:fldCharType="begin"/>
      </w:r>
      <w:r w:rsidR="00DE71E4">
        <w:instrText xml:space="preserve"> STYLEREF 1 \s </w:instrText>
      </w:r>
      <w:r w:rsidR="00DE71E4">
        <w:fldChar w:fldCharType="separate"/>
      </w:r>
      <w:r w:rsidR="004923B0">
        <w:rPr>
          <w:noProof/>
        </w:rPr>
        <w:t>4</w:t>
      </w:r>
      <w:r w:rsidR="00DE71E4">
        <w:rPr>
          <w:noProof/>
        </w:rPr>
        <w:fldChar w:fldCharType="end"/>
      </w:r>
      <w:r w:rsidR="0006532F">
        <w:noBreakHyphen/>
      </w:r>
      <w:r w:rsidR="00DE71E4">
        <w:fldChar w:fldCharType="begin"/>
      </w:r>
      <w:r w:rsidR="00DE71E4">
        <w:instrText xml:space="preserve"> SEQ Table \* ARABIC \s 1 </w:instrText>
      </w:r>
      <w:r w:rsidR="00DE71E4">
        <w:fldChar w:fldCharType="separate"/>
      </w:r>
      <w:r w:rsidR="004923B0">
        <w:rPr>
          <w:noProof/>
        </w:rPr>
        <w:t>1</w:t>
      </w:r>
      <w:r w:rsidR="00DE71E4">
        <w:rPr>
          <w:noProof/>
        </w:rPr>
        <w:fldChar w:fldCharType="end"/>
      </w:r>
      <w:r w:rsidRPr="00751956">
        <w:t xml:space="preserve">: Summary of the bulk and surface contributions to the device </w:t>
      </w:r>
      <w:r w:rsidRPr="0006532F">
        <w:rPr>
          <w:i/>
        </w:rPr>
        <w:t>R</w:t>
      </w:r>
      <w:r w:rsidRPr="00751956">
        <w:rPr>
          <w:vertAlign w:val="subscript"/>
        </w:rPr>
        <w:t>0</w:t>
      </w:r>
      <w:r w:rsidRPr="0006532F">
        <w:rPr>
          <w:i/>
        </w:rPr>
        <w:t>A</w:t>
      </w:r>
      <w:r w:rsidRPr="00751956">
        <w:t xml:space="preserve"> for 250-340 K in two- and three-stage ICIPs.</w:t>
      </w:r>
      <w:bookmarkEnd w:id="461"/>
      <w:bookmarkEnd w:id="462"/>
    </w:p>
    <w:p w14:paraId="463DF76B" w14:textId="77777777" w:rsidR="00575E9B" w:rsidRPr="00575E9B" w:rsidRDefault="00575E9B" w:rsidP="00575E9B">
      <w:pPr>
        <w:spacing w:line="240" w:lineRule="auto"/>
      </w:pPr>
    </w:p>
    <w:tbl>
      <w:tblPr>
        <w:tblStyle w:val="TableGrid"/>
        <w:tblW w:w="8550" w:type="dxa"/>
        <w:jc w:val="center"/>
        <w:tblLook w:val="04A0" w:firstRow="1" w:lastRow="0" w:firstColumn="1" w:lastColumn="0" w:noHBand="0" w:noVBand="1"/>
      </w:tblPr>
      <w:tblGrid>
        <w:gridCol w:w="1530"/>
        <w:gridCol w:w="1781"/>
        <w:gridCol w:w="1172"/>
        <w:gridCol w:w="1239"/>
        <w:gridCol w:w="1236"/>
        <w:gridCol w:w="1592"/>
      </w:tblGrid>
      <w:tr w:rsidR="00F44F56" w:rsidRPr="00575E9B" w14:paraId="2111A195" w14:textId="77777777" w:rsidTr="001432A2">
        <w:trPr>
          <w:trHeight w:val="209"/>
          <w:jc w:val="center"/>
        </w:trPr>
        <w:tc>
          <w:tcPr>
            <w:tcW w:w="1530" w:type="dxa"/>
            <w:vMerge w:val="restart"/>
            <w:vAlign w:val="center"/>
          </w:tcPr>
          <w:p w14:paraId="524998D7" w14:textId="77777777" w:rsidR="00F44F56" w:rsidRPr="001432A2" w:rsidRDefault="00F44F56" w:rsidP="001A7332">
            <w:pPr>
              <w:spacing w:line="360" w:lineRule="auto"/>
              <w:jc w:val="center"/>
              <w:rPr>
                <w:rFonts w:asciiTheme="majorHAnsi" w:hAnsiTheme="majorHAnsi" w:cstheme="majorHAnsi"/>
                <w:b/>
                <w:sz w:val="20"/>
                <w:szCs w:val="20"/>
              </w:rPr>
            </w:pPr>
            <w:r w:rsidRPr="001432A2">
              <w:rPr>
                <w:rFonts w:asciiTheme="majorHAnsi" w:hAnsiTheme="majorHAnsi" w:cstheme="majorHAnsi"/>
                <w:b/>
                <w:sz w:val="20"/>
                <w:szCs w:val="20"/>
              </w:rPr>
              <w:t>Temperature</w:t>
            </w:r>
          </w:p>
          <w:p w14:paraId="6C794931" w14:textId="77777777" w:rsidR="00F44F56" w:rsidRPr="001432A2" w:rsidRDefault="00F44F56" w:rsidP="001A7332">
            <w:pPr>
              <w:spacing w:line="360" w:lineRule="auto"/>
              <w:jc w:val="center"/>
              <w:rPr>
                <w:rFonts w:asciiTheme="majorHAnsi" w:hAnsiTheme="majorHAnsi" w:cstheme="majorHAnsi"/>
                <w:b/>
                <w:sz w:val="20"/>
                <w:szCs w:val="20"/>
              </w:rPr>
            </w:pPr>
            <w:r w:rsidRPr="001432A2">
              <w:rPr>
                <w:rFonts w:asciiTheme="majorHAnsi" w:hAnsiTheme="majorHAnsi" w:cstheme="majorHAnsi"/>
                <w:b/>
                <w:sz w:val="20"/>
                <w:szCs w:val="20"/>
              </w:rPr>
              <w:t>(K)</w:t>
            </w:r>
          </w:p>
        </w:tc>
        <w:tc>
          <w:tcPr>
            <w:tcW w:w="2953" w:type="dxa"/>
            <w:gridSpan w:val="2"/>
            <w:vAlign w:val="center"/>
          </w:tcPr>
          <w:p w14:paraId="03F9DBE2" w14:textId="77777777" w:rsidR="00F44F56" w:rsidRPr="001432A2" w:rsidRDefault="00F44F56" w:rsidP="001A7332">
            <w:pPr>
              <w:spacing w:line="360" w:lineRule="auto"/>
              <w:jc w:val="center"/>
              <w:rPr>
                <w:rFonts w:asciiTheme="majorHAnsi" w:hAnsiTheme="majorHAnsi" w:cstheme="majorHAnsi"/>
                <w:b/>
                <w:sz w:val="20"/>
                <w:szCs w:val="20"/>
              </w:rPr>
            </w:pPr>
            <w:r w:rsidRPr="001432A2">
              <w:rPr>
                <w:rFonts w:asciiTheme="majorHAnsi" w:hAnsiTheme="majorHAnsi" w:cstheme="majorHAnsi"/>
                <w:b/>
                <w:sz w:val="20"/>
                <w:szCs w:val="20"/>
              </w:rPr>
              <w:t>Two-stage</w:t>
            </w:r>
          </w:p>
        </w:tc>
        <w:tc>
          <w:tcPr>
            <w:tcW w:w="2475" w:type="dxa"/>
            <w:gridSpan w:val="2"/>
            <w:vAlign w:val="center"/>
          </w:tcPr>
          <w:p w14:paraId="237522FA" w14:textId="77777777" w:rsidR="00F44F56" w:rsidRPr="001432A2" w:rsidRDefault="00F44F56" w:rsidP="001A7332">
            <w:pPr>
              <w:spacing w:line="360" w:lineRule="auto"/>
              <w:jc w:val="center"/>
              <w:rPr>
                <w:rFonts w:asciiTheme="majorHAnsi" w:hAnsiTheme="majorHAnsi" w:cstheme="majorHAnsi"/>
                <w:b/>
                <w:sz w:val="20"/>
                <w:szCs w:val="20"/>
              </w:rPr>
            </w:pPr>
            <w:r w:rsidRPr="001432A2">
              <w:rPr>
                <w:rFonts w:asciiTheme="majorHAnsi" w:hAnsiTheme="majorHAnsi" w:cstheme="majorHAnsi"/>
                <w:b/>
                <w:sz w:val="20"/>
                <w:szCs w:val="20"/>
              </w:rPr>
              <w:t>Three-stage</w:t>
            </w:r>
          </w:p>
        </w:tc>
        <w:tc>
          <w:tcPr>
            <w:tcW w:w="1592" w:type="dxa"/>
            <w:vMerge w:val="restart"/>
            <w:vAlign w:val="center"/>
          </w:tcPr>
          <w:p w14:paraId="5FCB9B4C" w14:textId="77777777" w:rsidR="00F44F56" w:rsidRPr="00575E9B" w:rsidRDefault="00F44F56" w:rsidP="001A7332">
            <w:pPr>
              <w:spacing w:line="360" w:lineRule="auto"/>
              <w:jc w:val="center"/>
              <w:rPr>
                <w:rFonts w:asciiTheme="majorHAnsi" w:hAnsiTheme="majorHAnsi" w:cstheme="majorHAnsi"/>
                <w:sz w:val="20"/>
                <w:szCs w:val="20"/>
              </w:rPr>
            </w:pPr>
            <w:r w:rsidRPr="00575E9B">
              <w:rPr>
                <w:rFonts w:asciiTheme="majorHAnsi" w:hAnsiTheme="majorHAnsi" w:cstheme="majorHAnsi"/>
                <w:b/>
                <w:bCs/>
                <w:sz w:val="20"/>
                <w:szCs w:val="20"/>
              </w:rPr>
              <w:object w:dxaOrig="880" w:dyaOrig="639" w14:anchorId="6D335E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6pt;height:31.85pt" o:ole="">
                  <v:imagedata r:id="rId74" o:title=""/>
                </v:shape>
                <o:OLEObject Type="Embed" ProgID="Equation.3" ShapeID="_x0000_i1025" DrawAspect="Content" ObjectID="_1543308787" r:id="rId75"/>
              </w:object>
            </w:r>
          </w:p>
        </w:tc>
      </w:tr>
      <w:tr w:rsidR="00F44F56" w:rsidRPr="00575E9B" w14:paraId="3CC64C99" w14:textId="77777777" w:rsidTr="001432A2">
        <w:trPr>
          <w:trHeight w:val="208"/>
          <w:jc w:val="center"/>
        </w:trPr>
        <w:tc>
          <w:tcPr>
            <w:tcW w:w="1530" w:type="dxa"/>
            <w:vMerge/>
            <w:vAlign w:val="center"/>
          </w:tcPr>
          <w:p w14:paraId="3C7084FB" w14:textId="77777777" w:rsidR="00F44F56" w:rsidRPr="001432A2" w:rsidRDefault="00F44F56" w:rsidP="001A7332">
            <w:pPr>
              <w:spacing w:line="360" w:lineRule="auto"/>
              <w:jc w:val="center"/>
              <w:rPr>
                <w:rFonts w:asciiTheme="majorHAnsi" w:hAnsiTheme="majorHAnsi" w:cstheme="majorHAnsi"/>
                <w:b/>
                <w:sz w:val="20"/>
                <w:szCs w:val="20"/>
              </w:rPr>
            </w:pPr>
          </w:p>
        </w:tc>
        <w:tc>
          <w:tcPr>
            <w:tcW w:w="1781" w:type="dxa"/>
            <w:vAlign w:val="center"/>
          </w:tcPr>
          <w:p w14:paraId="43AA5F55" w14:textId="77777777" w:rsidR="00F44F56" w:rsidRPr="001432A2" w:rsidRDefault="00F44F56" w:rsidP="001A7332">
            <w:pPr>
              <w:spacing w:line="360" w:lineRule="auto"/>
              <w:jc w:val="center"/>
              <w:rPr>
                <w:rFonts w:asciiTheme="majorHAnsi" w:hAnsiTheme="majorHAnsi" w:cstheme="majorHAnsi"/>
                <w:b/>
                <w:sz w:val="20"/>
                <w:szCs w:val="20"/>
              </w:rPr>
            </w:pPr>
            <w:r w:rsidRPr="001432A2">
              <w:rPr>
                <w:rFonts w:asciiTheme="majorHAnsi" w:hAnsiTheme="majorHAnsi" w:cstheme="majorHAnsi"/>
                <w:b/>
                <w:sz w:val="20"/>
                <w:szCs w:val="20"/>
              </w:rPr>
              <w:t>(</w:t>
            </w:r>
            <w:r w:rsidRPr="001432A2">
              <w:rPr>
                <w:rFonts w:asciiTheme="majorHAnsi" w:hAnsiTheme="majorHAnsi" w:cstheme="majorHAnsi"/>
                <w:b/>
                <w:i/>
                <w:sz w:val="20"/>
                <w:szCs w:val="20"/>
              </w:rPr>
              <w:t>R</w:t>
            </w:r>
            <w:r w:rsidRPr="00F00CF0">
              <w:rPr>
                <w:rFonts w:asciiTheme="majorHAnsi" w:hAnsiTheme="majorHAnsi" w:cstheme="majorHAnsi"/>
                <w:b/>
                <w:sz w:val="20"/>
                <w:szCs w:val="20"/>
                <w:vertAlign w:val="subscript"/>
              </w:rPr>
              <w:t>0</w:t>
            </w:r>
            <w:r w:rsidRPr="001432A2">
              <w:rPr>
                <w:rFonts w:asciiTheme="majorHAnsi" w:hAnsiTheme="majorHAnsi" w:cstheme="majorHAnsi"/>
                <w:b/>
                <w:i/>
                <w:sz w:val="20"/>
                <w:szCs w:val="20"/>
              </w:rPr>
              <w:t>A</w:t>
            </w:r>
            <w:r w:rsidRPr="001432A2">
              <w:rPr>
                <w:rFonts w:asciiTheme="majorHAnsi" w:hAnsiTheme="majorHAnsi" w:cstheme="majorHAnsi"/>
                <w:b/>
                <w:sz w:val="20"/>
                <w:szCs w:val="20"/>
              </w:rPr>
              <w:t>)</w:t>
            </w:r>
            <w:r w:rsidRPr="001432A2">
              <w:rPr>
                <w:rFonts w:asciiTheme="majorHAnsi" w:hAnsiTheme="majorHAnsi" w:cstheme="majorHAnsi"/>
                <w:b/>
                <w:sz w:val="20"/>
                <w:szCs w:val="20"/>
                <w:vertAlign w:val="subscript"/>
              </w:rPr>
              <w:t>bulk</w:t>
            </w:r>
          </w:p>
          <w:p w14:paraId="7A182B06" w14:textId="77777777" w:rsidR="00F44F56" w:rsidRPr="001432A2" w:rsidRDefault="00F44F56" w:rsidP="001A7332">
            <w:pPr>
              <w:spacing w:line="360" w:lineRule="auto"/>
              <w:jc w:val="center"/>
              <w:rPr>
                <w:rFonts w:asciiTheme="majorHAnsi" w:hAnsiTheme="majorHAnsi" w:cstheme="majorHAnsi"/>
                <w:b/>
                <w:sz w:val="20"/>
                <w:szCs w:val="20"/>
              </w:rPr>
            </w:pPr>
            <w:r w:rsidRPr="001432A2">
              <w:rPr>
                <w:rFonts w:asciiTheme="majorHAnsi" w:hAnsiTheme="majorHAnsi" w:cstheme="majorHAnsi"/>
                <w:b/>
                <w:sz w:val="20"/>
                <w:szCs w:val="20"/>
              </w:rPr>
              <w:t>(Ω.cm</w:t>
            </w:r>
            <w:r w:rsidRPr="001432A2">
              <w:rPr>
                <w:rFonts w:asciiTheme="majorHAnsi" w:hAnsiTheme="majorHAnsi" w:cstheme="majorHAnsi"/>
                <w:b/>
                <w:sz w:val="20"/>
                <w:szCs w:val="20"/>
                <w:vertAlign w:val="superscript"/>
              </w:rPr>
              <w:t>2</w:t>
            </w:r>
            <w:r w:rsidRPr="001432A2">
              <w:rPr>
                <w:rFonts w:asciiTheme="majorHAnsi" w:hAnsiTheme="majorHAnsi" w:cstheme="majorHAnsi"/>
                <w:b/>
                <w:sz w:val="20"/>
                <w:szCs w:val="20"/>
              </w:rPr>
              <w:t>)</w:t>
            </w:r>
          </w:p>
        </w:tc>
        <w:tc>
          <w:tcPr>
            <w:tcW w:w="1172" w:type="dxa"/>
            <w:vAlign w:val="center"/>
          </w:tcPr>
          <w:p w14:paraId="0C377BA5" w14:textId="77777777" w:rsidR="00F44F56" w:rsidRPr="001432A2" w:rsidRDefault="00F44F56" w:rsidP="001A7332">
            <w:pPr>
              <w:spacing w:line="360" w:lineRule="auto"/>
              <w:jc w:val="center"/>
              <w:rPr>
                <w:rFonts w:asciiTheme="majorHAnsi" w:hAnsiTheme="majorHAnsi" w:cstheme="majorHAnsi"/>
                <w:b/>
                <w:i/>
                <w:sz w:val="20"/>
                <w:szCs w:val="20"/>
              </w:rPr>
            </w:pPr>
            <w:r w:rsidRPr="001432A2">
              <w:rPr>
                <w:rFonts w:asciiTheme="majorHAnsi" w:hAnsiTheme="majorHAnsi" w:cstheme="majorHAnsi"/>
                <w:b/>
                <w:i/>
                <w:sz w:val="20"/>
                <w:szCs w:val="20"/>
              </w:rPr>
              <w:t>ρ</w:t>
            </w:r>
            <w:r w:rsidRPr="00F00CF0">
              <w:rPr>
                <w:rFonts w:asciiTheme="majorHAnsi" w:hAnsiTheme="majorHAnsi" w:cstheme="majorHAnsi"/>
                <w:b/>
                <w:sz w:val="20"/>
                <w:szCs w:val="20"/>
                <w:vertAlign w:val="subscript"/>
              </w:rPr>
              <w:t>sw</w:t>
            </w:r>
          </w:p>
          <w:p w14:paraId="478F2329" w14:textId="77777777" w:rsidR="00F44F56" w:rsidRPr="001432A2" w:rsidRDefault="00F44F56" w:rsidP="001A7332">
            <w:pPr>
              <w:spacing w:line="360" w:lineRule="auto"/>
              <w:jc w:val="center"/>
              <w:rPr>
                <w:rFonts w:asciiTheme="majorHAnsi" w:hAnsiTheme="majorHAnsi" w:cstheme="majorHAnsi"/>
                <w:b/>
                <w:sz w:val="20"/>
                <w:szCs w:val="20"/>
              </w:rPr>
            </w:pPr>
            <w:r w:rsidRPr="001432A2">
              <w:rPr>
                <w:rFonts w:asciiTheme="majorHAnsi" w:hAnsiTheme="majorHAnsi" w:cstheme="majorHAnsi"/>
                <w:b/>
                <w:sz w:val="20"/>
                <w:szCs w:val="20"/>
              </w:rPr>
              <w:t>(kΩ.cm)</w:t>
            </w:r>
          </w:p>
        </w:tc>
        <w:tc>
          <w:tcPr>
            <w:tcW w:w="1239" w:type="dxa"/>
            <w:vAlign w:val="center"/>
          </w:tcPr>
          <w:p w14:paraId="5944BAE7" w14:textId="77777777" w:rsidR="00F44F56" w:rsidRPr="001432A2" w:rsidRDefault="00F44F56" w:rsidP="001A7332">
            <w:pPr>
              <w:spacing w:line="360" w:lineRule="auto"/>
              <w:jc w:val="center"/>
              <w:rPr>
                <w:rFonts w:asciiTheme="majorHAnsi" w:hAnsiTheme="majorHAnsi" w:cstheme="majorHAnsi"/>
                <w:b/>
                <w:sz w:val="20"/>
                <w:szCs w:val="20"/>
                <w:vertAlign w:val="subscript"/>
              </w:rPr>
            </w:pPr>
            <w:r w:rsidRPr="001432A2">
              <w:rPr>
                <w:rFonts w:asciiTheme="majorHAnsi" w:hAnsiTheme="majorHAnsi" w:cstheme="majorHAnsi"/>
                <w:b/>
                <w:sz w:val="20"/>
                <w:szCs w:val="20"/>
              </w:rPr>
              <w:t>(</w:t>
            </w:r>
            <w:r w:rsidRPr="001432A2">
              <w:rPr>
                <w:rFonts w:asciiTheme="majorHAnsi" w:hAnsiTheme="majorHAnsi" w:cstheme="majorHAnsi"/>
                <w:b/>
                <w:i/>
                <w:sz w:val="20"/>
                <w:szCs w:val="20"/>
              </w:rPr>
              <w:t>R</w:t>
            </w:r>
            <w:r w:rsidRPr="00F00CF0">
              <w:rPr>
                <w:rFonts w:asciiTheme="majorHAnsi" w:hAnsiTheme="majorHAnsi" w:cstheme="majorHAnsi"/>
                <w:b/>
                <w:sz w:val="20"/>
                <w:szCs w:val="20"/>
                <w:vertAlign w:val="subscript"/>
              </w:rPr>
              <w:t>0</w:t>
            </w:r>
            <w:r w:rsidRPr="001432A2">
              <w:rPr>
                <w:rFonts w:asciiTheme="majorHAnsi" w:hAnsiTheme="majorHAnsi" w:cstheme="majorHAnsi"/>
                <w:b/>
                <w:i/>
                <w:sz w:val="20"/>
                <w:szCs w:val="20"/>
              </w:rPr>
              <w:t>A</w:t>
            </w:r>
            <w:r w:rsidRPr="001432A2">
              <w:rPr>
                <w:rFonts w:asciiTheme="majorHAnsi" w:hAnsiTheme="majorHAnsi" w:cstheme="majorHAnsi"/>
                <w:b/>
                <w:sz w:val="20"/>
                <w:szCs w:val="20"/>
              </w:rPr>
              <w:t>)</w:t>
            </w:r>
            <w:r w:rsidRPr="001432A2">
              <w:rPr>
                <w:rFonts w:asciiTheme="majorHAnsi" w:hAnsiTheme="majorHAnsi" w:cstheme="majorHAnsi"/>
                <w:b/>
                <w:sz w:val="20"/>
                <w:szCs w:val="20"/>
                <w:vertAlign w:val="subscript"/>
              </w:rPr>
              <w:t>bulk</w:t>
            </w:r>
          </w:p>
          <w:p w14:paraId="3CC3160C" w14:textId="77777777" w:rsidR="00F44F56" w:rsidRPr="001432A2" w:rsidRDefault="00F44F56" w:rsidP="001A7332">
            <w:pPr>
              <w:spacing w:line="360" w:lineRule="auto"/>
              <w:jc w:val="center"/>
              <w:rPr>
                <w:rFonts w:asciiTheme="majorHAnsi" w:hAnsiTheme="majorHAnsi" w:cstheme="majorHAnsi"/>
                <w:b/>
                <w:sz w:val="20"/>
                <w:szCs w:val="20"/>
              </w:rPr>
            </w:pPr>
            <w:r w:rsidRPr="001432A2">
              <w:rPr>
                <w:rFonts w:asciiTheme="majorHAnsi" w:hAnsiTheme="majorHAnsi" w:cstheme="majorHAnsi"/>
                <w:b/>
                <w:sz w:val="20"/>
                <w:szCs w:val="20"/>
                <w:vertAlign w:val="subscript"/>
              </w:rPr>
              <w:t>(</w:t>
            </w:r>
            <w:r w:rsidRPr="001432A2">
              <w:rPr>
                <w:rFonts w:asciiTheme="majorHAnsi" w:hAnsiTheme="majorHAnsi" w:cstheme="majorHAnsi"/>
                <w:b/>
                <w:sz w:val="20"/>
                <w:szCs w:val="20"/>
              </w:rPr>
              <w:t>Ω.cm</w:t>
            </w:r>
            <w:r w:rsidRPr="001432A2">
              <w:rPr>
                <w:rFonts w:asciiTheme="majorHAnsi" w:hAnsiTheme="majorHAnsi" w:cstheme="majorHAnsi"/>
                <w:b/>
                <w:sz w:val="20"/>
                <w:szCs w:val="20"/>
                <w:vertAlign w:val="superscript"/>
              </w:rPr>
              <w:t>2</w:t>
            </w:r>
            <w:r w:rsidRPr="001432A2">
              <w:rPr>
                <w:rFonts w:asciiTheme="majorHAnsi" w:hAnsiTheme="majorHAnsi" w:cstheme="majorHAnsi"/>
                <w:b/>
                <w:sz w:val="20"/>
                <w:szCs w:val="20"/>
                <w:vertAlign w:val="subscript"/>
              </w:rPr>
              <w:t>)</w:t>
            </w:r>
          </w:p>
        </w:tc>
        <w:tc>
          <w:tcPr>
            <w:tcW w:w="1236" w:type="dxa"/>
            <w:vAlign w:val="center"/>
          </w:tcPr>
          <w:p w14:paraId="233193F1" w14:textId="77777777" w:rsidR="00F44F56" w:rsidRPr="001432A2" w:rsidRDefault="00F44F56" w:rsidP="001A7332">
            <w:pPr>
              <w:spacing w:line="360" w:lineRule="auto"/>
              <w:jc w:val="center"/>
              <w:rPr>
                <w:rFonts w:asciiTheme="majorHAnsi" w:hAnsiTheme="majorHAnsi" w:cstheme="majorHAnsi"/>
                <w:b/>
                <w:sz w:val="20"/>
                <w:szCs w:val="20"/>
              </w:rPr>
            </w:pPr>
            <w:r w:rsidRPr="001432A2">
              <w:rPr>
                <w:rFonts w:asciiTheme="majorHAnsi" w:hAnsiTheme="majorHAnsi" w:cstheme="majorHAnsi"/>
                <w:b/>
                <w:sz w:val="20"/>
                <w:szCs w:val="20"/>
              </w:rPr>
              <w:t>ρ</w:t>
            </w:r>
            <w:r w:rsidRPr="001432A2">
              <w:rPr>
                <w:rFonts w:asciiTheme="majorHAnsi" w:hAnsiTheme="majorHAnsi" w:cstheme="majorHAnsi"/>
                <w:b/>
                <w:sz w:val="20"/>
                <w:szCs w:val="20"/>
                <w:vertAlign w:val="subscript"/>
              </w:rPr>
              <w:t>sw</w:t>
            </w:r>
          </w:p>
          <w:p w14:paraId="40054643" w14:textId="77777777" w:rsidR="00F44F56" w:rsidRPr="001432A2" w:rsidRDefault="00F44F56" w:rsidP="001A7332">
            <w:pPr>
              <w:spacing w:line="360" w:lineRule="auto"/>
              <w:jc w:val="center"/>
              <w:rPr>
                <w:rFonts w:asciiTheme="majorHAnsi" w:hAnsiTheme="majorHAnsi" w:cstheme="majorHAnsi"/>
                <w:b/>
                <w:sz w:val="20"/>
                <w:szCs w:val="20"/>
              </w:rPr>
            </w:pPr>
            <w:r w:rsidRPr="001432A2">
              <w:rPr>
                <w:rFonts w:asciiTheme="majorHAnsi" w:hAnsiTheme="majorHAnsi" w:cstheme="majorHAnsi"/>
                <w:b/>
                <w:sz w:val="20"/>
                <w:szCs w:val="20"/>
              </w:rPr>
              <w:t>(kΩ.cm)</w:t>
            </w:r>
          </w:p>
        </w:tc>
        <w:tc>
          <w:tcPr>
            <w:tcW w:w="1592" w:type="dxa"/>
            <w:vMerge/>
            <w:vAlign w:val="center"/>
          </w:tcPr>
          <w:p w14:paraId="25655DA5" w14:textId="77777777" w:rsidR="00F44F56" w:rsidRPr="00575E9B" w:rsidRDefault="00F44F56" w:rsidP="001A7332">
            <w:pPr>
              <w:spacing w:line="360" w:lineRule="auto"/>
              <w:jc w:val="center"/>
              <w:rPr>
                <w:rFonts w:asciiTheme="majorHAnsi" w:hAnsiTheme="majorHAnsi" w:cstheme="majorHAnsi"/>
                <w:sz w:val="20"/>
                <w:szCs w:val="20"/>
              </w:rPr>
            </w:pPr>
          </w:p>
        </w:tc>
      </w:tr>
      <w:tr w:rsidR="00F44F56" w:rsidRPr="00575E9B" w14:paraId="239D9A6C" w14:textId="77777777" w:rsidTr="001432A2">
        <w:trPr>
          <w:trHeight w:val="226"/>
          <w:jc w:val="center"/>
        </w:trPr>
        <w:tc>
          <w:tcPr>
            <w:tcW w:w="1530" w:type="dxa"/>
            <w:vAlign w:val="center"/>
          </w:tcPr>
          <w:p w14:paraId="1E755244" w14:textId="77777777" w:rsidR="00F44F56" w:rsidRPr="00575E9B" w:rsidRDefault="00F44F56" w:rsidP="001A7332">
            <w:pPr>
              <w:spacing w:line="360" w:lineRule="auto"/>
              <w:jc w:val="center"/>
              <w:rPr>
                <w:rFonts w:asciiTheme="majorHAnsi" w:hAnsiTheme="majorHAnsi" w:cstheme="majorHAnsi"/>
                <w:sz w:val="20"/>
                <w:szCs w:val="20"/>
              </w:rPr>
            </w:pPr>
            <w:r w:rsidRPr="00575E9B">
              <w:rPr>
                <w:rFonts w:asciiTheme="majorHAnsi" w:hAnsiTheme="majorHAnsi" w:cstheme="majorHAnsi"/>
                <w:sz w:val="20"/>
                <w:szCs w:val="20"/>
              </w:rPr>
              <w:t>250</w:t>
            </w:r>
          </w:p>
        </w:tc>
        <w:tc>
          <w:tcPr>
            <w:tcW w:w="1781" w:type="dxa"/>
            <w:vAlign w:val="center"/>
          </w:tcPr>
          <w:p w14:paraId="15E1B586" w14:textId="77777777" w:rsidR="00F44F56" w:rsidRPr="00575E9B" w:rsidRDefault="00F44F56" w:rsidP="001A7332">
            <w:pPr>
              <w:spacing w:line="360" w:lineRule="auto"/>
              <w:jc w:val="center"/>
              <w:rPr>
                <w:rFonts w:asciiTheme="majorHAnsi" w:hAnsiTheme="majorHAnsi" w:cstheme="majorHAnsi"/>
                <w:sz w:val="20"/>
                <w:szCs w:val="20"/>
              </w:rPr>
            </w:pPr>
            <w:r w:rsidRPr="00575E9B">
              <w:rPr>
                <w:rFonts w:asciiTheme="majorHAnsi" w:hAnsiTheme="majorHAnsi" w:cstheme="majorHAnsi"/>
                <w:sz w:val="20"/>
                <w:szCs w:val="20"/>
              </w:rPr>
              <w:t>150</w:t>
            </w:r>
          </w:p>
        </w:tc>
        <w:tc>
          <w:tcPr>
            <w:tcW w:w="1172" w:type="dxa"/>
            <w:vAlign w:val="center"/>
          </w:tcPr>
          <w:p w14:paraId="0EFD9FB6" w14:textId="77777777" w:rsidR="00F44F56" w:rsidRPr="00575E9B" w:rsidRDefault="00F44F56" w:rsidP="001A7332">
            <w:pPr>
              <w:spacing w:line="360" w:lineRule="auto"/>
              <w:jc w:val="center"/>
              <w:rPr>
                <w:rFonts w:asciiTheme="majorHAnsi" w:hAnsiTheme="majorHAnsi" w:cstheme="majorHAnsi"/>
                <w:sz w:val="20"/>
                <w:szCs w:val="20"/>
              </w:rPr>
            </w:pPr>
            <w:r w:rsidRPr="00575E9B">
              <w:rPr>
                <w:rFonts w:asciiTheme="majorHAnsi" w:hAnsiTheme="majorHAnsi" w:cstheme="majorHAnsi"/>
                <w:sz w:val="20"/>
                <w:szCs w:val="20"/>
              </w:rPr>
              <w:t>11.3</w:t>
            </w:r>
          </w:p>
        </w:tc>
        <w:tc>
          <w:tcPr>
            <w:tcW w:w="1239" w:type="dxa"/>
            <w:vAlign w:val="center"/>
          </w:tcPr>
          <w:p w14:paraId="32E4CE47" w14:textId="77777777" w:rsidR="00F44F56" w:rsidRPr="00575E9B" w:rsidRDefault="00F44F56" w:rsidP="001A7332">
            <w:pPr>
              <w:spacing w:line="360" w:lineRule="auto"/>
              <w:jc w:val="center"/>
              <w:rPr>
                <w:rFonts w:asciiTheme="majorHAnsi" w:hAnsiTheme="majorHAnsi" w:cstheme="majorHAnsi"/>
                <w:sz w:val="20"/>
                <w:szCs w:val="20"/>
              </w:rPr>
            </w:pPr>
            <w:r w:rsidRPr="00575E9B">
              <w:rPr>
                <w:rFonts w:asciiTheme="majorHAnsi" w:hAnsiTheme="majorHAnsi" w:cstheme="majorHAnsi"/>
                <w:sz w:val="20"/>
                <w:szCs w:val="20"/>
              </w:rPr>
              <w:t>237</w:t>
            </w:r>
          </w:p>
        </w:tc>
        <w:tc>
          <w:tcPr>
            <w:tcW w:w="1236" w:type="dxa"/>
            <w:vAlign w:val="center"/>
          </w:tcPr>
          <w:p w14:paraId="0ECA465F" w14:textId="77777777" w:rsidR="00F44F56" w:rsidRPr="00575E9B" w:rsidRDefault="00F44F56" w:rsidP="001A7332">
            <w:pPr>
              <w:spacing w:line="360" w:lineRule="auto"/>
              <w:jc w:val="center"/>
              <w:rPr>
                <w:rFonts w:asciiTheme="majorHAnsi" w:hAnsiTheme="majorHAnsi" w:cstheme="majorHAnsi"/>
                <w:sz w:val="20"/>
                <w:szCs w:val="20"/>
              </w:rPr>
            </w:pPr>
            <w:r w:rsidRPr="00575E9B">
              <w:rPr>
                <w:rFonts w:asciiTheme="majorHAnsi" w:hAnsiTheme="majorHAnsi" w:cstheme="majorHAnsi"/>
                <w:sz w:val="20"/>
                <w:szCs w:val="20"/>
              </w:rPr>
              <w:t>32.6</w:t>
            </w:r>
          </w:p>
        </w:tc>
        <w:tc>
          <w:tcPr>
            <w:tcW w:w="1592" w:type="dxa"/>
            <w:vAlign w:val="center"/>
          </w:tcPr>
          <w:p w14:paraId="00FA766B" w14:textId="77777777" w:rsidR="00F44F56" w:rsidRPr="00575E9B" w:rsidRDefault="00F44F56" w:rsidP="001A7332">
            <w:pPr>
              <w:spacing w:line="360" w:lineRule="auto"/>
              <w:jc w:val="center"/>
              <w:rPr>
                <w:rFonts w:asciiTheme="majorHAnsi" w:hAnsiTheme="majorHAnsi" w:cstheme="majorHAnsi"/>
                <w:sz w:val="20"/>
                <w:szCs w:val="20"/>
              </w:rPr>
            </w:pPr>
            <w:r w:rsidRPr="00575E9B">
              <w:rPr>
                <w:rFonts w:asciiTheme="majorHAnsi" w:hAnsiTheme="majorHAnsi" w:cstheme="majorHAnsi"/>
                <w:sz w:val="20"/>
                <w:szCs w:val="20"/>
              </w:rPr>
              <w:t>1.59</w:t>
            </w:r>
          </w:p>
        </w:tc>
      </w:tr>
      <w:tr w:rsidR="00F44F56" w:rsidRPr="00575E9B" w14:paraId="10FCD4A9" w14:textId="77777777" w:rsidTr="001432A2">
        <w:trPr>
          <w:trHeight w:val="237"/>
          <w:jc w:val="center"/>
        </w:trPr>
        <w:tc>
          <w:tcPr>
            <w:tcW w:w="1530" w:type="dxa"/>
            <w:vAlign w:val="center"/>
          </w:tcPr>
          <w:p w14:paraId="7039F9E0" w14:textId="77777777" w:rsidR="00F44F56" w:rsidRPr="00575E9B" w:rsidRDefault="00F44F56" w:rsidP="001A7332">
            <w:pPr>
              <w:spacing w:line="360" w:lineRule="auto"/>
              <w:jc w:val="center"/>
              <w:rPr>
                <w:rFonts w:asciiTheme="majorHAnsi" w:hAnsiTheme="majorHAnsi" w:cstheme="majorHAnsi"/>
                <w:sz w:val="20"/>
                <w:szCs w:val="20"/>
              </w:rPr>
            </w:pPr>
            <w:r w:rsidRPr="00575E9B">
              <w:rPr>
                <w:rFonts w:asciiTheme="majorHAnsi" w:hAnsiTheme="majorHAnsi" w:cstheme="majorHAnsi"/>
                <w:sz w:val="20"/>
                <w:szCs w:val="20"/>
              </w:rPr>
              <w:t>280</w:t>
            </w:r>
          </w:p>
        </w:tc>
        <w:tc>
          <w:tcPr>
            <w:tcW w:w="1781" w:type="dxa"/>
            <w:vAlign w:val="center"/>
          </w:tcPr>
          <w:p w14:paraId="7B33E724" w14:textId="77777777" w:rsidR="00F44F56" w:rsidRPr="00575E9B" w:rsidRDefault="00F44F56" w:rsidP="001A7332">
            <w:pPr>
              <w:spacing w:line="360" w:lineRule="auto"/>
              <w:jc w:val="center"/>
              <w:rPr>
                <w:rFonts w:asciiTheme="majorHAnsi" w:hAnsiTheme="majorHAnsi" w:cstheme="majorHAnsi"/>
                <w:sz w:val="20"/>
                <w:szCs w:val="20"/>
              </w:rPr>
            </w:pPr>
            <w:r w:rsidRPr="00575E9B">
              <w:rPr>
                <w:rFonts w:asciiTheme="majorHAnsi" w:hAnsiTheme="majorHAnsi" w:cstheme="majorHAnsi"/>
                <w:sz w:val="20"/>
                <w:szCs w:val="20"/>
              </w:rPr>
              <w:t>19.1</w:t>
            </w:r>
          </w:p>
        </w:tc>
        <w:tc>
          <w:tcPr>
            <w:tcW w:w="1172" w:type="dxa"/>
            <w:vAlign w:val="center"/>
          </w:tcPr>
          <w:p w14:paraId="113753BB" w14:textId="77777777" w:rsidR="00F44F56" w:rsidRPr="00575E9B" w:rsidRDefault="00F44F56" w:rsidP="001A7332">
            <w:pPr>
              <w:spacing w:line="360" w:lineRule="auto"/>
              <w:jc w:val="center"/>
              <w:rPr>
                <w:rFonts w:asciiTheme="majorHAnsi" w:hAnsiTheme="majorHAnsi" w:cstheme="majorHAnsi"/>
                <w:sz w:val="20"/>
                <w:szCs w:val="20"/>
              </w:rPr>
            </w:pPr>
            <w:r w:rsidRPr="00575E9B">
              <w:rPr>
                <w:rFonts w:asciiTheme="majorHAnsi" w:hAnsiTheme="majorHAnsi" w:cstheme="majorHAnsi"/>
                <w:sz w:val="20"/>
                <w:szCs w:val="20"/>
              </w:rPr>
              <w:t>2.07</w:t>
            </w:r>
          </w:p>
        </w:tc>
        <w:tc>
          <w:tcPr>
            <w:tcW w:w="1239" w:type="dxa"/>
            <w:vAlign w:val="center"/>
          </w:tcPr>
          <w:p w14:paraId="1293E5F5" w14:textId="77777777" w:rsidR="00F44F56" w:rsidRPr="00575E9B" w:rsidRDefault="00F44F56" w:rsidP="001A7332">
            <w:pPr>
              <w:spacing w:line="360" w:lineRule="auto"/>
              <w:jc w:val="center"/>
              <w:rPr>
                <w:rFonts w:asciiTheme="majorHAnsi" w:hAnsiTheme="majorHAnsi" w:cstheme="majorHAnsi"/>
                <w:sz w:val="20"/>
                <w:szCs w:val="20"/>
              </w:rPr>
            </w:pPr>
            <w:r w:rsidRPr="00575E9B">
              <w:rPr>
                <w:rFonts w:asciiTheme="majorHAnsi" w:hAnsiTheme="majorHAnsi" w:cstheme="majorHAnsi"/>
                <w:sz w:val="20"/>
                <w:szCs w:val="20"/>
              </w:rPr>
              <w:t>27.3</w:t>
            </w:r>
          </w:p>
        </w:tc>
        <w:tc>
          <w:tcPr>
            <w:tcW w:w="1236" w:type="dxa"/>
            <w:vAlign w:val="center"/>
          </w:tcPr>
          <w:p w14:paraId="4EE9A43F" w14:textId="77777777" w:rsidR="00F44F56" w:rsidRPr="00575E9B" w:rsidRDefault="00F44F56" w:rsidP="001A7332">
            <w:pPr>
              <w:spacing w:line="360" w:lineRule="auto"/>
              <w:jc w:val="center"/>
              <w:rPr>
                <w:rFonts w:asciiTheme="majorHAnsi" w:hAnsiTheme="majorHAnsi" w:cstheme="majorHAnsi"/>
                <w:sz w:val="20"/>
                <w:szCs w:val="20"/>
              </w:rPr>
            </w:pPr>
            <w:r w:rsidRPr="00575E9B">
              <w:rPr>
                <w:rFonts w:asciiTheme="majorHAnsi" w:hAnsiTheme="majorHAnsi" w:cstheme="majorHAnsi"/>
                <w:sz w:val="20"/>
                <w:szCs w:val="20"/>
              </w:rPr>
              <w:t>5.19</w:t>
            </w:r>
          </w:p>
        </w:tc>
        <w:tc>
          <w:tcPr>
            <w:tcW w:w="1592" w:type="dxa"/>
            <w:vAlign w:val="center"/>
          </w:tcPr>
          <w:p w14:paraId="744EE039" w14:textId="77777777" w:rsidR="00F44F56" w:rsidRPr="00575E9B" w:rsidRDefault="00F44F56" w:rsidP="001A7332">
            <w:pPr>
              <w:spacing w:line="360" w:lineRule="auto"/>
              <w:jc w:val="center"/>
              <w:rPr>
                <w:rFonts w:asciiTheme="majorHAnsi" w:hAnsiTheme="majorHAnsi" w:cstheme="majorHAnsi"/>
                <w:sz w:val="20"/>
                <w:szCs w:val="20"/>
              </w:rPr>
            </w:pPr>
            <w:r w:rsidRPr="00575E9B">
              <w:rPr>
                <w:rFonts w:asciiTheme="majorHAnsi" w:hAnsiTheme="majorHAnsi" w:cstheme="majorHAnsi"/>
                <w:sz w:val="20"/>
                <w:szCs w:val="20"/>
              </w:rPr>
              <w:t>1.43</w:t>
            </w:r>
          </w:p>
        </w:tc>
      </w:tr>
      <w:tr w:rsidR="00F44F56" w:rsidRPr="00575E9B" w14:paraId="71A73BAA" w14:textId="77777777" w:rsidTr="001432A2">
        <w:trPr>
          <w:trHeight w:val="226"/>
          <w:jc w:val="center"/>
        </w:trPr>
        <w:tc>
          <w:tcPr>
            <w:tcW w:w="1530" w:type="dxa"/>
            <w:vAlign w:val="center"/>
          </w:tcPr>
          <w:p w14:paraId="4E7704E0" w14:textId="77777777" w:rsidR="00F44F56" w:rsidRPr="00575E9B" w:rsidRDefault="00F44F56" w:rsidP="001A7332">
            <w:pPr>
              <w:spacing w:line="360" w:lineRule="auto"/>
              <w:jc w:val="center"/>
              <w:rPr>
                <w:rFonts w:asciiTheme="majorHAnsi" w:hAnsiTheme="majorHAnsi" w:cstheme="majorHAnsi"/>
                <w:sz w:val="20"/>
                <w:szCs w:val="20"/>
              </w:rPr>
            </w:pPr>
            <w:r w:rsidRPr="00575E9B">
              <w:rPr>
                <w:rFonts w:asciiTheme="majorHAnsi" w:hAnsiTheme="majorHAnsi" w:cstheme="majorHAnsi"/>
                <w:sz w:val="20"/>
                <w:szCs w:val="20"/>
              </w:rPr>
              <w:t>300</w:t>
            </w:r>
          </w:p>
        </w:tc>
        <w:tc>
          <w:tcPr>
            <w:tcW w:w="1781" w:type="dxa"/>
            <w:vAlign w:val="center"/>
          </w:tcPr>
          <w:p w14:paraId="4702E908" w14:textId="77777777" w:rsidR="00F44F56" w:rsidRPr="00575E9B" w:rsidRDefault="00F44F56" w:rsidP="001A7332">
            <w:pPr>
              <w:spacing w:line="360" w:lineRule="auto"/>
              <w:jc w:val="center"/>
              <w:rPr>
                <w:rFonts w:asciiTheme="majorHAnsi" w:hAnsiTheme="majorHAnsi" w:cstheme="majorHAnsi"/>
                <w:sz w:val="20"/>
                <w:szCs w:val="20"/>
              </w:rPr>
            </w:pPr>
            <w:r w:rsidRPr="00575E9B">
              <w:rPr>
                <w:rFonts w:asciiTheme="majorHAnsi" w:hAnsiTheme="majorHAnsi" w:cstheme="majorHAnsi"/>
                <w:sz w:val="20"/>
                <w:szCs w:val="20"/>
              </w:rPr>
              <w:t>5.45</w:t>
            </w:r>
          </w:p>
        </w:tc>
        <w:tc>
          <w:tcPr>
            <w:tcW w:w="1172" w:type="dxa"/>
            <w:vAlign w:val="center"/>
          </w:tcPr>
          <w:p w14:paraId="55B2A1B6" w14:textId="77777777" w:rsidR="00F44F56" w:rsidRPr="00575E9B" w:rsidRDefault="00F44F56" w:rsidP="001A7332">
            <w:pPr>
              <w:spacing w:line="360" w:lineRule="auto"/>
              <w:jc w:val="center"/>
              <w:rPr>
                <w:rFonts w:asciiTheme="majorHAnsi" w:hAnsiTheme="majorHAnsi" w:cstheme="majorHAnsi"/>
                <w:sz w:val="20"/>
                <w:szCs w:val="20"/>
              </w:rPr>
            </w:pPr>
            <w:r w:rsidRPr="00575E9B">
              <w:rPr>
                <w:rFonts w:asciiTheme="majorHAnsi" w:hAnsiTheme="majorHAnsi" w:cstheme="majorHAnsi"/>
                <w:sz w:val="20"/>
                <w:szCs w:val="20"/>
              </w:rPr>
              <w:t>0.80</w:t>
            </w:r>
          </w:p>
        </w:tc>
        <w:tc>
          <w:tcPr>
            <w:tcW w:w="1239" w:type="dxa"/>
            <w:vAlign w:val="center"/>
          </w:tcPr>
          <w:p w14:paraId="40F299BC" w14:textId="77777777" w:rsidR="00F44F56" w:rsidRPr="00575E9B" w:rsidRDefault="00F44F56" w:rsidP="001A7332">
            <w:pPr>
              <w:spacing w:line="360" w:lineRule="auto"/>
              <w:jc w:val="center"/>
              <w:rPr>
                <w:rFonts w:asciiTheme="majorHAnsi" w:hAnsiTheme="majorHAnsi" w:cstheme="majorHAnsi"/>
                <w:sz w:val="20"/>
                <w:szCs w:val="20"/>
              </w:rPr>
            </w:pPr>
            <w:r w:rsidRPr="00575E9B">
              <w:rPr>
                <w:rFonts w:asciiTheme="majorHAnsi" w:hAnsiTheme="majorHAnsi" w:cstheme="majorHAnsi"/>
                <w:sz w:val="20"/>
                <w:szCs w:val="20"/>
              </w:rPr>
              <w:t>7.84</w:t>
            </w:r>
          </w:p>
        </w:tc>
        <w:tc>
          <w:tcPr>
            <w:tcW w:w="1236" w:type="dxa"/>
            <w:vAlign w:val="center"/>
          </w:tcPr>
          <w:p w14:paraId="36009A3D" w14:textId="77777777" w:rsidR="00F44F56" w:rsidRPr="00575E9B" w:rsidRDefault="00F44F56" w:rsidP="001A7332">
            <w:pPr>
              <w:spacing w:line="360" w:lineRule="auto"/>
              <w:jc w:val="center"/>
              <w:rPr>
                <w:rFonts w:asciiTheme="majorHAnsi" w:hAnsiTheme="majorHAnsi" w:cstheme="majorHAnsi"/>
                <w:sz w:val="20"/>
                <w:szCs w:val="20"/>
              </w:rPr>
            </w:pPr>
            <w:r w:rsidRPr="00575E9B">
              <w:rPr>
                <w:rFonts w:asciiTheme="majorHAnsi" w:hAnsiTheme="majorHAnsi" w:cstheme="majorHAnsi"/>
                <w:sz w:val="20"/>
                <w:szCs w:val="20"/>
              </w:rPr>
              <w:t>1.75</w:t>
            </w:r>
          </w:p>
        </w:tc>
        <w:tc>
          <w:tcPr>
            <w:tcW w:w="1592" w:type="dxa"/>
            <w:vAlign w:val="center"/>
          </w:tcPr>
          <w:p w14:paraId="5029E0F0" w14:textId="77777777" w:rsidR="00F44F56" w:rsidRPr="00575E9B" w:rsidRDefault="00F44F56" w:rsidP="001A7332">
            <w:pPr>
              <w:spacing w:line="360" w:lineRule="auto"/>
              <w:jc w:val="center"/>
              <w:rPr>
                <w:rFonts w:asciiTheme="majorHAnsi" w:hAnsiTheme="majorHAnsi" w:cstheme="majorHAnsi"/>
                <w:sz w:val="20"/>
                <w:szCs w:val="20"/>
              </w:rPr>
            </w:pPr>
            <w:r w:rsidRPr="00575E9B">
              <w:rPr>
                <w:rFonts w:asciiTheme="majorHAnsi" w:hAnsiTheme="majorHAnsi" w:cstheme="majorHAnsi"/>
                <w:sz w:val="20"/>
                <w:szCs w:val="20"/>
              </w:rPr>
              <w:t>1.44</w:t>
            </w:r>
          </w:p>
        </w:tc>
      </w:tr>
      <w:tr w:rsidR="00F44F56" w:rsidRPr="00575E9B" w14:paraId="09FA4710" w14:textId="77777777" w:rsidTr="001432A2">
        <w:trPr>
          <w:trHeight w:val="226"/>
          <w:jc w:val="center"/>
        </w:trPr>
        <w:tc>
          <w:tcPr>
            <w:tcW w:w="1530" w:type="dxa"/>
            <w:vAlign w:val="center"/>
          </w:tcPr>
          <w:p w14:paraId="37A8D8DA" w14:textId="77777777" w:rsidR="00F44F56" w:rsidRPr="00575E9B" w:rsidRDefault="00F44F56" w:rsidP="001A7332">
            <w:pPr>
              <w:spacing w:line="360" w:lineRule="auto"/>
              <w:jc w:val="center"/>
              <w:rPr>
                <w:rFonts w:asciiTheme="majorHAnsi" w:hAnsiTheme="majorHAnsi" w:cstheme="majorHAnsi"/>
                <w:sz w:val="20"/>
                <w:szCs w:val="20"/>
              </w:rPr>
            </w:pPr>
            <w:r w:rsidRPr="00575E9B">
              <w:rPr>
                <w:rFonts w:asciiTheme="majorHAnsi" w:hAnsiTheme="majorHAnsi" w:cstheme="majorHAnsi"/>
                <w:sz w:val="20"/>
                <w:szCs w:val="20"/>
              </w:rPr>
              <w:t>320</w:t>
            </w:r>
          </w:p>
        </w:tc>
        <w:tc>
          <w:tcPr>
            <w:tcW w:w="1781" w:type="dxa"/>
            <w:vAlign w:val="center"/>
          </w:tcPr>
          <w:p w14:paraId="6393F2D8" w14:textId="77777777" w:rsidR="00F44F56" w:rsidRPr="00575E9B" w:rsidRDefault="00F44F56" w:rsidP="001A7332">
            <w:pPr>
              <w:spacing w:line="360" w:lineRule="auto"/>
              <w:jc w:val="center"/>
              <w:rPr>
                <w:rFonts w:asciiTheme="majorHAnsi" w:hAnsiTheme="majorHAnsi" w:cstheme="majorHAnsi"/>
                <w:sz w:val="20"/>
                <w:szCs w:val="20"/>
              </w:rPr>
            </w:pPr>
            <w:r w:rsidRPr="00575E9B">
              <w:rPr>
                <w:rFonts w:asciiTheme="majorHAnsi" w:hAnsiTheme="majorHAnsi" w:cstheme="majorHAnsi"/>
                <w:sz w:val="20"/>
                <w:szCs w:val="20"/>
              </w:rPr>
              <w:t>1.78</w:t>
            </w:r>
          </w:p>
        </w:tc>
        <w:tc>
          <w:tcPr>
            <w:tcW w:w="1172" w:type="dxa"/>
            <w:vAlign w:val="center"/>
          </w:tcPr>
          <w:p w14:paraId="3DD82588" w14:textId="77777777" w:rsidR="00F44F56" w:rsidRPr="00575E9B" w:rsidRDefault="00F44F56" w:rsidP="001A7332">
            <w:pPr>
              <w:spacing w:line="360" w:lineRule="auto"/>
              <w:jc w:val="center"/>
              <w:rPr>
                <w:rFonts w:asciiTheme="majorHAnsi" w:hAnsiTheme="majorHAnsi" w:cstheme="majorHAnsi"/>
                <w:sz w:val="20"/>
                <w:szCs w:val="20"/>
              </w:rPr>
            </w:pPr>
            <w:r w:rsidRPr="00575E9B">
              <w:rPr>
                <w:rFonts w:asciiTheme="majorHAnsi" w:hAnsiTheme="majorHAnsi" w:cstheme="majorHAnsi"/>
                <w:sz w:val="20"/>
                <w:szCs w:val="20"/>
              </w:rPr>
              <w:t>0.33</w:t>
            </w:r>
          </w:p>
        </w:tc>
        <w:tc>
          <w:tcPr>
            <w:tcW w:w="1239" w:type="dxa"/>
            <w:vAlign w:val="center"/>
          </w:tcPr>
          <w:p w14:paraId="28249CD0" w14:textId="77777777" w:rsidR="00F44F56" w:rsidRPr="00575E9B" w:rsidRDefault="00F44F56" w:rsidP="001A7332">
            <w:pPr>
              <w:spacing w:line="360" w:lineRule="auto"/>
              <w:jc w:val="center"/>
              <w:rPr>
                <w:rFonts w:asciiTheme="majorHAnsi" w:hAnsiTheme="majorHAnsi" w:cstheme="majorHAnsi"/>
                <w:sz w:val="20"/>
                <w:szCs w:val="20"/>
              </w:rPr>
            </w:pPr>
            <w:r w:rsidRPr="00575E9B">
              <w:rPr>
                <w:rFonts w:asciiTheme="majorHAnsi" w:hAnsiTheme="majorHAnsi" w:cstheme="majorHAnsi"/>
                <w:sz w:val="20"/>
                <w:szCs w:val="20"/>
              </w:rPr>
              <w:t>2.54</w:t>
            </w:r>
          </w:p>
        </w:tc>
        <w:tc>
          <w:tcPr>
            <w:tcW w:w="1236" w:type="dxa"/>
            <w:vAlign w:val="center"/>
          </w:tcPr>
          <w:p w14:paraId="1FA09934" w14:textId="77777777" w:rsidR="00F44F56" w:rsidRPr="00575E9B" w:rsidRDefault="00F44F56" w:rsidP="001A7332">
            <w:pPr>
              <w:spacing w:line="360" w:lineRule="auto"/>
              <w:jc w:val="center"/>
              <w:rPr>
                <w:rFonts w:asciiTheme="majorHAnsi" w:hAnsiTheme="majorHAnsi" w:cstheme="majorHAnsi"/>
                <w:sz w:val="20"/>
                <w:szCs w:val="20"/>
              </w:rPr>
            </w:pPr>
            <w:r w:rsidRPr="00575E9B">
              <w:rPr>
                <w:rFonts w:asciiTheme="majorHAnsi" w:hAnsiTheme="majorHAnsi" w:cstheme="majorHAnsi"/>
                <w:sz w:val="20"/>
                <w:szCs w:val="20"/>
              </w:rPr>
              <w:t>0.69</w:t>
            </w:r>
          </w:p>
        </w:tc>
        <w:tc>
          <w:tcPr>
            <w:tcW w:w="1592" w:type="dxa"/>
            <w:vAlign w:val="center"/>
          </w:tcPr>
          <w:p w14:paraId="6F2217DC" w14:textId="77777777" w:rsidR="00F44F56" w:rsidRPr="00575E9B" w:rsidRDefault="00F44F56" w:rsidP="001A7332">
            <w:pPr>
              <w:spacing w:line="360" w:lineRule="auto"/>
              <w:jc w:val="center"/>
              <w:rPr>
                <w:rFonts w:asciiTheme="majorHAnsi" w:hAnsiTheme="majorHAnsi" w:cstheme="majorHAnsi"/>
                <w:sz w:val="20"/>
                <w:szCs w:val="20"/>
              </w:rPr>
            </w:pPr>
            <w:r w:rsidRPr="00575E9B">
              <w:rPr>
                <w:rFonts w:asciiTheme="majorHAnsi" w:hAnsiTheme="majorHAnsi" w:cstheme="majorHAnsi"/>
                <w:sz w:val="20"/>
                <w:szCs w:val="20"/>
              </w:rPr>
              <w:t>1.43</w:t>
            </w:r>
          </w:p>
        </w:tc>
      </w:tr>
      <w:tr w:rsidR="00F44F56" w:rsidRPr="00575E9B" w14:paraId="5C6D9EB8" w14:textId="77777777" w:rsidTr="001432A2">
        <w:trPr>
          <w:trHeight w:val="214"/>
          <w:jc w:val="center"/>
        </w:trPr>
        <w:tc>
          <w:tcPr>
            <w:tcW w:w="1530" w:type="dxa"/>
            <w:vAlign w:val="center"/>
          </w:tcPr>
          <w:p w14:paraId="6184F944" w14:textId="77777777" w:rsidR="00F44F56" w:rsidRPr="00575E9B" w:rsidRDefault="00F44F56" w:rsidP="001A7332">
            <w:pPr>
              <w:spacing w:line="360" w:lineRule="auto"/>
              <w:jc w:val="center"/>
              <w:rPr>
                <w:rFonts w:asciiTheme="majorHAnsi" w:hAnsiTheme="majorHAnsi" w:cstheme="majorHAnsi"/>
                <w:sz w:val="20"/>
                <w:szCs w:val="20"/>
              </w:rPr>
            </w:pPr>
            <w:r w:rsidRPr="00575E9B">
              <w:rPr>
                <w:rFonts w:asciiTheme="majorHAnsi" w:hAnsiTheme="majorHAnsi" w:cstheme="majorHAnsi"/>
                <w:sz w:val="20"/>
                <w:szCs w:val="20"/>
              </w:rPr>
              <w:t>340</w:t>
            </w:r>
          </w:p>
        </w:tc>
        <w:tc>
          <w:tcPr>
            <w:tcW w:w="1781" w:type="dxa"/>
            <w:vAlign w:val="center"/>
          </w:tcPr>
          <w:p w14:paraId="455B9858" w14:textId="77777777" w:rsidR="00F44F56" w:rsidRPr="00575E9B" w:rsidRDefault="00F44F56" w:rsidP="001A7332">
            <w:pPr>
              <w:spacing w:line="360" w:lineRule="auto"/>
              <w:jc w:val="center"/>
              <w:rPr>
                <w:rFonts w:asciiTheme="majorHAnsi" w:hAnsiTheme="majorHAnsi" w:cstheme="majorHAnsi"/>
                <w:sz w:val="20"/>
                <w:szCs w:val="20"/>
              </w:rPr>
            </w:pPr>
            <w:r w:rsidRPr="00575E9B">
              <w:rPr>
                <w:rFonts w:asciiTheme="majorHAnsi" w:hAnsiTheme="majorHAnsi" w:cstheme="majorHAnsi"/>
                <w:sz w:val="20"/>
                <w:szCs w:val="20"/>
              </w:rPr>
              <w:t>0.72</w:t>
            </w:r>
          </w:p>
        </w:tc>
        <w:tc>
          <w:tcPr>
            <w:tcW w:w="1172" w:type="dxa"/>
            <w:vAlign w:val="center"/>
          </w:tcPr>
          <w:p w14:paraId="65F03E5C" w14:textId="77777777" w:rsidR="00F44F56" w:rsidRPr="00575E9B" w:rsidRDefault="00F44F56" w:rsidP="001A7332">
            <w:pPr>
              <w:spacing w:line="360" w:lineRule="auto"/>
              <w:jc w:val="center"/>
              <w:rPr>
                <w:rFonts w:asciiTheme="majorHAnsi" w:hAnsiTheme="majorHAnsi" w:cstheme="majorHAnsi"/>
                <w:sz w:val="20"/>
                <w:szCs w:val="20"/>
              </w:rPr>
            </w:pPr>
            <w:r w:rsidRPr="00575E9B">
              <w:rPr>
                <w:rFonts w:asciiTheme="majorHAnsi" w:hAnsiTheme="majorHAnsi" w:cstheme="majorHAnsi"/>
                <w:sz w:val="20"/>
                <w:szCs w:val="20"/>
              </w:rPr>
              <w:t>0.14</w:t>
            </w:r>
          </w:p>
        </w:tc>
        <w:tc>
          <w:tcPr>
            <w:tcW w:w="1239" w:type="dxa"/>
            <w:vAlign w:val="center"/>
          </w:tcPr>
          <w:p w14:paraId="4C9539D2" w14:textId="77777777" w:rsidR="00F44F56" w:rsidRPr="00575E9B" w:rsidRDefault="00F44F56" w:rsidP="001A7332">
            <w:pPr>
              <w:spacing w:line="360" w:lineRule="auto"/>
              <w:jc w:val="center"/>
              <w:rPr>
                <w:rFonts w:asciiTheme="majorHAnsi" w:hAnsiTheme="majorHAnsi" w:cstheme="majorHAnsi"/>
                <w:sz w:val="20"/>
                <w:szCs w:val="20"/>
              </w:rPr>
            </w:pPr>
            <w:r w:rsidRPr="00575E9B">
              <w:rPr>
                <w:rFonts w:asciiTheme="majorHAnsi" w:hAnsiTheme="majorHAnsi" w:cstheme="majorHAnsi"/>
                <w:sz w:val="20"/>
                <w:szCs w:val="20"/>
              </w:rPr>
              <w:t>0.95</w:t>
            </w:r>
          </w:p>
        </w:tc>
        <w:tc>
          <w:tcPr>
            <w:tcW w:w="1236" w:type="dxa"/>
            <w:vAlign w:val="center"/>
          </w:tcPr>
          <w:p w14:paraId="13D8046F" w14:textId="77777777" w:rsidR="00F44F56" w:rsidRPr="00575E9B" w:rsidRDefault="00F44F56" w:rsidP="001A7332">
            <w:pPr>
              <w:spacing w:line="360" w:lineRule="auto"/>
              <w:jc w:val="center"/>
              <w:rPr>
                <w:rFonts w:asciiTheme="majorHAnsi" w:hAnsiTheme="majorHAnsi" w:cstheme="majorHAnsi"/>
                <w:sz w:val="20"/>
                <w:szCs w:val="20"/>
              </w:rPr>
            </w:pPr>
            <w:r w:rsidRPr="00575E9B">
              <w:rPr>
                <w:rFonts w:asciiTheme="majorHAnsi" w:hAnsiTheme="majorHAnsi" w:cstheme="majorHAnsi"/>
                <w:sz w:val="20"/>
                <w:szCs w:val="20"/>
              </w:rPr>
              <w:t>0.31</w:t>
            </w:r>
          </w:p>
        </w:tc>
        <w:tc>
          <w:tcPr>
            <w:tcW w:w="1592" w:type="dxa"/>
            <w:vAlign w:val="center"/>
          </w:tcPr>
          <w:p w14:paraId="612ED350" w14:textId="77777777" w:rsidR="00F44F56" w:rsidRPr="00575E9B" w:rsidRDefault="00F44F56" w:rsidP="001A7332">
            <w:pPr>
              <w:spacing w:line="360" w:lineRule="auto"/>
              <w:jc w:val="center"/>
              <w:rPr>
                <w:rFonts w:asciiTheme="majorHAnsi" w:hAnsiTheme="majorHAnsi" w:cstheme="majorHAnsi"/>
                <w:sz w:val="20"/>
                <w:szCs w:val="20"/>
              </w:rPr>
            </w:pPr>
            <w:r w:rsidRPr="00575E9B">
              <w:rPr>
                <w:rFonts w:asciiTheme="majorHAnsi" w:hAnsiTheme="majorHAnsi" w:cstheme="majorHAnsi"/>
                <w:sz w:val="20"/>
                <w:szCs w:val="20"/>
              </w:rPr>
              <w:t>1.32</w:t>
            </w:r>
          </w:p>
        </w:tc>
      </w:tr>
    </w:tbl>
    <w:p w14:paraId="3EDA6079" w14:textId="77777777" w:rsidR="001432A2" w:rsidRDefault="001432A2" w:rsidP="001432A2">
      <w:pPr>
        <w:rPr>
          <w:rFonts w:asciiTheme="majorHAnsi" w:hAnsiTheme="majorHAnsi" w:cstheme="majorHAnsi"/>
        </w:rPr>
      </w:pPr>
    </w:p>
    <w:p w14:paraId="746EDFF1" w14:textId="72597EB0" w:rsidR="00F44F56" w:rsidRPr="00751956" w:rsidRDefault="001432A2" w:rsidP="00F44F56">
      <w:pPr>
        <w:rPr>
          <w:rFonts w:asciiTheme="majorHAnsi" w:hAnsiTheme="majorHAnsi" w:cstheme="majorHAnsi"/>
        </w:rPr>
      </w:pPr>
      <w:r w:rsidRPr="00751956">
        <w:rPr>
          <w:rFonts w:asciiTheme="majorHAnsi" w:hAnsiTheme="majorHAnsi" w:cstheme="majorHAnsi"/>
        </w:rPr>
        <w:t xml:space="preserve">close to the device bandgap. </w:t>
      </w:r>
    </w:p>
    <w:p w14:paraId="3B1B5D71" w14:textId="55DAEE7D" w:rsidR="0065503A" w:rsidRPr="00751956" w:rsidRDefault="0065503A" w:rsidP="001432A2">
      <w:pPr>
        <w:ind w:firstLine="720"/>
        <w:rPr>
          <w:rFonts w:asciiTheme="majorHAnsi" w:hAnsiTheme="majorHAnsi" w:cstheme="majorHAnsi"/>
        </w:rPr>
      </w:pPr>
      <w:r w:rsidRPr="00751956">
        <w:rPr>
          <w:rFonts w:asciiTheme="majorHAnsi" w:hAnsiTheme="majorHAnsi" w:cstheme="majorHAnsi"/>
        </w:rPr>
        <w:t xml:space="preserve">The extracted activation energies for the side wall resistivity was 360 meV (380 meV) in two-stage (three-stage) ICIPs. These numbers were larger than the half of the bandgap (~240 meV) and were about 75% and 80% of the bandgap energy in two- and three-stage ICIPs, respectively. Because surface states were more influential on small size ICIPs, the device activation energy had a larger reduction from the bulk activation energy and approached the side wall activation energy for small size ICIPs. This observed reduction in activation energy for smaller size ICIPs suggests a degree of </w:t>
      </w:r>
      <w:r w:rsidRPr="004801E0">
        <w:rPr>
          <w:rFonts w:asciiTheme="majorHAnsi" w:hAnsiTheme="majorHAnsi" w:cstheme="majorHAnsi"/>
          <w:noProof/>
        </w:rPr>
        <w:t>sidewall</w:t>
      </w:r>
      <w:r w:rsidRPr="00751956">
        <w:rPr>
          <w:rFonts w:asciiTheme="majorHAnsi" w:hAnsiTheme="majorHAnsi" w:cstheme="majorHAnsi"/>
        </w:rPr>
        <w:t xml:space="preserve"> leakage current through surface states. Activation energies close to the bulk </w:t>
      </w:r>
      <w:r w:rsidR="001432A2" w:rsidRPr="00751956">
        <w:rPr>
          <w:rFonts w:asciiTheme="majorHAnsi" w:hAnsiTheme="majorHAnsi" w:cstheme="majorHAnsi"/>
        </w:rPr>
        <w:t xml:space="preserve">limit can be achieved with </w:t>
      </w:r>
      <w:r w:rsidR="001432A2">
        <w:rPr>
          <w:rFonts w:asciiTheme="majorHAnsi" w:hAnsiTheme="majorHAnsi" w:cstheme="majorHAnsi"/>
        </w:rPr>
        <w:t xml:space="preserve">improved sidewall passivation. </w:t>
      </w:r>
    </w:p>
    <w:p w14:paraId="5E6E0AEC" w14:textId="7B691E03" w:rsidR="00F44F56" w:rsidRPr="00751956" w:rsidRDefault="00F44F56" w:rsidP="005E6955">
      <w:pPr>
        <w:pStyle w:val="Caption"/>
        <w:rPr>
          <w:i/>
        </w:rPr>
      </w:pPr>
      <w:bookmarkStart w:id="463" w:name="_Toc466134202"/>
      <w:bookmarkStart w:id="464" w:name="_Toc469516615"/>
      <w:r w:rsidRPr="00751956">
        <w:t xml:space="preserve">Table </w:t>
      </w:r>
      <w:r w:rsidR="00DE71E4">
        <w:fldChar w:fldCharType="begin"/>
      </w:r>
      <w:r w:rsidR="00DE71E4">
        <w:instrText xml:space="preserve"> STYLEREF 1 \s </w:instrText>
      </w:r>
      <w:r w:rsidR="00DE71E4">
        <w:fldChar w:fldCharType="separate"/>
      </w:r>
      <w:r w:rsidR="004923B0">
        <w:rPr>
          <w:noProof/>
        </w:rPr>
        <w:t>4</w:t>
      </w:r>
      <w:r w:rsidR="00DE71E4">
        <w:rPr>
          <w:noProof/>
        </w:rPr>
        <w:fldChar w:fldCharType="end"/>
      </w:r>
      <w:r w:rsidR="0006532F">
        <w:noBreakHyphen/>
      </w:r>
      <w:r w:rsidR="00DE71E4">
        <w:fldChar w:fldCharType="begin"/>
      </w:r>
      <w:r w:rsidR="00DE71E4">
        <w:instrText xml:space="preserve"> SEQ T</w:instrText>
      </w:r>
      <w:r w:rsidR="00DE71E4">
        <w:instrText xml:space="preserve">able \* ARABIC \s 1 </w:instrText>
      </w:r>
      <w:r w:rsidR="00DE71E4">
        <w:fldChar w:fldCharType="separate"/>
      </w:r>
      <w:r w:rsidR="004923B0">
        <w:rPr>
          <w:noProof/>
        </w:rPr>
        <w:t>2</w:t>
      </w:r>
      <w:r w:rsidR="00DE71E4">
        <w:rPr>
          <w:noProof/>
        </w:rPr>
        <w:fldChar w:fldCharType="end"/>
      </w:r>
      <w:r w:rsidRPr="00751956">
        <w:t>: Activation energies for different detector sizes of the two- and three-stage detectors for 250-340 K. Bulk and sidewall activation energies refer to the Arrhenius fit for (</w:t>
      </w:r>
      <w:r w:rsidRPr="00900FE3">
        <w:rPr>
          <w:i/>
        </w:rPr>
        <w:t>R</w:t>
      </w:r>
      <w:r w:rsidRPr="0006532F">
        <w:rPr>
          <w:vertAlign w:val="subscript"/>
        </w:rPr>
        <w:t>0</w:t>
      </w:r>
      <w:r w:rsidRPr="00900FE3">
        <w:rPr>
          <w:i/>
        </w:rPr>
        <w:t>A</w:t>
      </w:r>
      <w:r w:rsidRPr="00751956">
        <w:t>)</w:t>
      </w:r>
      <w:r w:rsidRPr="00751956">
        <w:rPr>
          <w:vertAlign w:val="subscript"/>
        </w:rPr>
        <w:t>Bulk</w:t>
      </w:r>
      <w:r w:rsidRPr="00751956">
        <w:t xml:space="preserve"> and </w:t>
      </w:r>
      <w:r w:rsidRPr="00900FE3">
        <w:rPr>
          <w:i/>
        </w:rPr>
        <w:t>ρ</w:t>
      </w:r>
      <w:r w:rsidRPr="0006532F">
        <w:rPr>
          <w:vertAlign w:val="subscript"/>
        </w:rPr>
        <w:t>sw</w:t>
      </w:r>
      <w:r w:rsidR="00900FE3">
        <w:t xml:space="preserve"> extracted from Equation 4</w:t>
      </w:r>
      <w:r w:rsidRPr="00751956">
        <w:t>-2.</w:t>
      </w:r>
      <w:bookmarkEnd w:id="463"/>
      <w:bookmarkEnd w:id="464"/>
    </w:p>
    <w:p w14:paraId="3EA5D767" w14:textId="77777777" w:rsidR="00F44F56" w:rsidRPr="00751956" w:rsidRDefault="00F44F56" w:rsidP="005E6955">
      <w:pPr>
        <w:pStyle w:val="Caption"/>
      </w:pPr>
    </w:p>
    <w:tbl>
      <w:tblPr>
        <w:tblStyle w:val="TableGrid"/>
        <w:tblW w:w="8100" w:type="dxa"/>
        <w:jc w:val="center"/>
        <w:tblLayout w:type="fixed"/>
        <w:tblLook w:val="04A0" w:firstRow="1" w:lastRow="0" w:firstColumn="1" w:lastColumn="0" w:noHBand="0" w:noVBand="1"/>
      </w:tblPr>
      <w:tblGrid>
        <w:gridCol w:w="1260"/>
        <w:gridCol w:w="900"/>
        <w:gridCol w:w="990"/>
        <w:gridCol w:w="990"/>
        <w:gridCol w:w="990"/>
        <w:gridCol w:w="1170"/>
        <w:gridCol w:w="810"/>
        <w:gridCol w:w="990"/>
      </w:tblGrid>
      <w:tr w:rsidR="00F44F56" w:rsidRPr="00751956" w14:paraId="5BF5A079" w14:textId="77777777" w:rsidTr="0065503A">
        <w:trPr>
          <w:trHeight w:val="252"/>
          <w:jc w:val="center"/>
        </w:trPr>
        <w:tc>
          <w:tcPr>
            <w:tcW w:w="1260" w:type="dxa"/>
            <w:vMerge w:val="restart"/>
          </w:tcPr>
          <w:p w14:paraId="7B4551D2" w14:textId="77777777" w:rsidR="00F44F56" w:rsidRPr="001432A2" w:rsidRDefault="00F44F56" w:rsidP="001432A2">
            <w:pPr>
              <w:spacing w:line="276" w:lineRule="auto"/>
              <w:jc w:val="center"/>
              <w:rPr>
                <w:rFonts w:asciiTheme="majorHAnsi" w:hAnsiTheme="majorHAnsi" w:cstheme="majorHAnsi"/>
                <w:b/>
                <w:sz w:val="20"/>
                <w:szCs w:val="20"/>
              </w:rPr>
            </w:pPr>
          </w:p>
          <w:p w14:paraId="2D60E977" w14:textId="77777777" w:rsidR="00F44F56" w:rsidRPr="001432A2" w:rsidRDefault="00F44F56" w:rsidP="001432A2">
            <w:pPr>
              <w:spacing w:line="276" w:lineRule="auto"/>
              <w:jc w:val="center"/>
              <w:rPr>
                <w:rFonts w:asciiTheme="majorHAnsi" w:hAnsiTheme="majorHAnsi" w:cstheme="majorHAnsi"/>
                <w:b/>
                <w:sz w:val="20"/>
                <w:szCs w:val="20"/>
              </w:rPr>
            </w:pPr>
            <w:r w:rsidRPr="001432A2">
              <w:rPr>
                <w:rFonts w:asciiTheme="majorHAnsi" w:hAnsiTheme="majorHAnsi" w:cstheme="majorHAnsi"/>
                <w:b/>
                <w:sz w:val="20"/>
                <w:szCs w:val="20"/>
              </w:rPr>
              <w:t>Detector</w:t>
            </w:r>
          </w:p>
        </w:tc>
        <w:tc>
          <w:tcPr>
            <w:tcW w:w="900" w:type="dxa"/>
            <w:vMerge w:val="restart"/>
          </w:tcPr>
          <w:p w14:paraId="79E93D96" w14:textId="77777777" w:rsidR="00F44F56" w:rsidRPr="001432A2" w:rsidRDefault="00F44F56" w:rsidP="001432A2">
            <w:pPr>
              <w:spacing w:line="276" w:lineRule="auto"/>
              <w:jc w:val="center"/>
              <w:rPr>
                <w:rFonts w:asciiTheme="majorHAnsi" w:hAnsiTheme="majorHAnsi" w:cstheme="majorHAnsi"/>
                <w:b/>
                <w:i/>
                <w:sz w:val="20"/>
                <w:szCs w:val="20"/>
              </w:rPr>
            </w:pPr>
            <w:r w:rsidRPr="001432A2">
              <w:rPr>
                <w:rFonts w:asciiTheme="majorHAnsi" w:hAnsiTheme="majorHAnsi" w:cstheme="majorHAnsi"/>
                <w:b/>
                <w:i/>
                <w:sz w:val="20"/>
                <w:szCs w:val="20"/>
              </w:rPr>
              <w:t>E</w:t>
            </w:r>
            <w:r w:rsidRPr="001432A2">
              <w:rPr>
                <w:rFonts w:asciiTheme="majorHAnsi" w:hAnsiTheme="majorHAnsi" w:cstheme="majorHAnsi"/>
                <w:b/>
                <w:sz w:val="20"/>
                <w:szCs w:val="20"/>
                <w:vertAlign w:val="subscript"/>
              </w:rPr>
              <w:t>g</w:t>
            </w:r>
            <w:r w:rsidRPr="001432A2">
              <w:rPr>
                <w:rFonts w:asciiTheme="majorHAnsi" w:hAnsiTheme="majorHAnsi" w:cstheme="majorHAnsi"/>
                <w:b/>
                <w:sz w:val="20"/>
                <w:szCs w:val="20"/>
              </w:rPr>
              <w:t>(0 K)</w:t>
            </w:r>
          </w:p>
          <w:p w14:paraId="03ECAF03" w14:textId="77777777" w:rsidR="00F44F56" w:rsidRPr="001432A2" w:rsidRDefault="00F44F56" w:rsidP="001432A2">
            <w:pPr>
              <w:spacing w:line="276" w:lineRule="auto"/>
              <w:jc w:val="center"/>
              <w:rPr>
                <w:rFonts w:asciiTheme="majorHAnsi" w:hAnsiTheme="majorHAnsi" w:cstheme="majorHAnsi"/>
                <w:b/>
                <w:sz w:val="20"/>
                <w:szCs w:val="20"/>
              </w:rPr>
            </w:pPr>
            <w:r w:rsidRPr="001432A2">
              <w:rPr>
                <w:rFonts w:asciiTheme="majorHAnsi" w:hAnsiTheme="majorHAnsi" w:cstheme="majorHAnsi"/>
                <w:b/>
                <w:sz w:val="20"/>
                <w:szCs w:val="20"/>
              </w:rPr>
              <w:t>(meV)</w:t>
            </w:r>
          </w:p>
        </w:tc>
        <w:tc>
          <w:tcPr>
            <w:tcW w:w="5940" w:type="dxa"/>
            <w:gridSpan w:val="6"/>
          </w:tcPr>
          <w:p w14:paraId="46D7B2DD" w14:textId="3C32B612" w:rsidR="00F44F56" w:rsidRPr="001432A2" w:rsidRDefault="001432A2" w:rsidP="001432A2">
            <w:pPr>
              <w:spacing w:line="276" w:lineRule="auto"/>
              <w:jc w:val="center"/>
              <w:rPr>
                <w:rFonts w:asciiTheme="majorHAnsi" w:hAnsiTheme="majorHAnsi" w:cstheme="majorHAnsi"/>
                <w:b/>
                <w:sz w:val="20"/>
                <w:szCs w:val="20"/>
              </w:rPr>
            </w:pPr>
            <w:r w:rsidRPr="001432A2">
              <w:rPr>
                <w:rFonts w:asciiTheme="majorHAnsi" w:hAnsiTheme="majorHAnsi" w:cstheme="majorHAnsi"/>
                <w:b/>
                <w:sz w:val="20"/>
                <w:szCs w:val="20"/>
              </w:rPr>
              <w:t xml:space="preserve">Activation energy </w:t>
            </w:r>
            <w:r w:rsidR="00F44F56" w:rsidRPr="001432A2">
              <w:rPr>
                <w:rFonts w:asciiTheme="majorHAnsi" w:hAnsiTheme="majorHAnsi" w:cstheme="majorHAnsi"/>
                <w:b/>
                <w:sz w:val="20"/>
                <w:szCs w:val="20"/>
              </w:rPr>
              <w:t>(meV)</w:t>
            </w:r>
          </w:p>
        </w:tc>
      </w:tr>
      <w:tr w:rsidR="00F44F56" w:rsidRPr="00751956" w14:paraId="4B48EEFA" w14:textId="77777777" w:rsidTr="0065503A">
        <w:trPr>
          <w:trHeight w:val="251"/>
          <w:jc w:val="center"/>
        </w:trPr>
        <w:tc>
          <w:tcPr>
            <w:tcW w:w="1260" w:type="dxa"/>
            <w:vMerge/>
          </w:tcPr>
          <w:p w14:paraId="791A3A24" w14:textId="77777777" w:rsidR="00F44F56" w:rsidRPr="001432A2" w:rsidRDefault="00F44F56" w:rsidP="001432A2">
            <w:pPr>
              <w:spacing w:line="276" w:lineRule="auto"/>
              <w:jc w:val="center"/>
              <w:rPr>
                <w:rFonts w:asciiTheme="majorHAnsi" w:hAnsiTheme="majorHAnsi" w:cstheme="majorHAnsi"/>
                <w:b/>
                <w:sz w:val="20"/>
                <w:szCs w:val="20"/>
              </w:rPr>
            </w:pPr>
          </w:p>
        </w:tc>
        <w:tc>
          <w:tcPr>
            <w:tcW w:w="900" w:type="dxa"/>
            <w:vMerge/>
          </w:tcPr>
          <w:p w14:paraId="7E355E67" w14:textId="77777777" w:rsidR="00F44F56" w:rsidRPr="001432A2" w:rsidRDefault="00F44F56" w:rsidP="001432A2">
            <w:pPr>
              <w:spacing w:line="276" w:lineRule="auto"/>
              <w:jc w:val="center"/>
              <w:rPr>
                <w:rFonts w:asciiTheme="majorHAnsi" w:hAnsiTheme="majorHAnsi" w:cstheme="majorHAnsi"/>
                <w:b/>
                <w:sz w:val="20"/>
                <w:szCs w:val="20"/>
              </w:rPr>
            </w:pPr>
          </w:p>
        </w:tc>
        <w:tc>
          <w:tcPr>
            <w:tcW w:w="990" w:type="dxa"/>
          </w:tcPr>
          <w:p w14:paraId="607381D6" w14:textId="77777777" w:rsidR="00F44F56" w:rsidRPr="001432A2" w:rsidRDefault="00F44F56" w:rsidP="001432A2">
            <w:pPr>
              <w:spacing w:line="276" w:lineRule="auto"/>
              <w:jc w:val="center"/>
              <w:rPr>
                <w:rFonts w:asciiTheme="majorHAnsi" w:hAnsiTheme="majorHAnsi" w:cstheme="majorHAnsi"/>
                <w:b/>
                <w:sz w:val="20"/>
                <w:szCs w:val="20"/>
              </w:rPr>
            </w:pPr>
            <w:r w:rsidRPr="001432A2">
              <w:rPr>
                <w:rFonts w:asciiTheme="majorHAnsi" w:hAnsiTheme="majorHAnsi" w:cstheme="majorHAnsi"/>
                <w:b/>
                <w:sz w:val="20"/>
                <w:szCs w:val="20"/>
              </w:rPr>
              <w:t>200×200 μm</w:t>
            </w:r>
            <w:r w:rsidRPr="001432A2">
              <w:rPr>
                <w:rFonts w:asciiTheme="majorHAnsi" w:hAnsiTheme="majorHAnsi" w:cstheme="majorHAnsi"/>
                <w:b/>
                <w:sz w:val="20"/>
                <w:szCs w:val="20"/>
                <w:vertAlign w:val="superscript"/>
              </w:rPr>
              <w:t>2</w:t>
            </w:r>
          </w:p>
        </w:tc>
        <w:tc>
          <w:tcPr>
            <w:tcW w:w="990" w:type="dxa"/>
          </w:tcPr>
          <w:p w14:paraId="4A48E8A6" w14:textId="77777777" w:rsidR="00F44F56" w:rsidRPr="001432A2" w:rsidRDefault="00F44F56" w:rsidP="001432A2">
            <w:pPr>
              <w:spacing w:line="276" w:lineRule="auto"/>
              <w:jc w:val="center"/>
              <w:rPr>
                <w:rFonts w:asciiTheme="majorHAnsi" w:hAnsiTheme="majorHAnsi" w:cstheme="majorHAnsi"/>
                <w:b/>
                <w:sz w:val="20"/>
                <w:szCs w:val="20"/>
              </w:rPr>
            </w:pPr>
            <w:r w:rsidRPr="001432A2">
              <w:rPr>
                <w:rFonts w:asciiTheme="majorHAnsi" w:hAnsiTheme="majorHAnsi" w:cstheme="majorHAnsi"/>
                <w:b/>
                <w:sz w:val="20"/>
                <w:szCs w:val="20"/>
              </w:rPr>
              <w:t>400×400 μm</w:t>
            </w:r>
            <w:r w:rsidRPr="001432A2">
              <w:rPr>
                <w:rFonts w:asciiTheme="majorHAnsi" w:hAnsiTheme="majorHAnsi" w:cstheme="majorHAnsi"/>
                <w:b/>
                <w:sz w:val="20"/>
                <w:szCs w:val="20"/>
                <w:vertAlign w:val="superscript"/>
              </w:rPr>
              <w:t>2</w:t>
            </w:r>
          </w:p>
        </w:tc>
        <w:tc>
          <w:tcPr>
            <w:tcW w:w="990" w:type="dxa"/>
          </w:tcPr>
          <w:p w14:paraId="6A121672" w14:textId="77777777" w:rsidR="00F44F56" w:rsidRPr="001432A2" w:rsidRDefault="00F44F56" w:rsidP="001432A2">
            <w:pPr>
              <w:spacing w:line="276" w:lineRule="auto"/>
              <w:jc w:val="center"/>
              <w:rPr>
                <w:rFonts w:asciiTheme="majorHAnsi" w:hAnsiTheme="majorHAnsi" w:cstheme="majorHAnsi"/>
                <w:b/>
                <w:sz w:val="20"/>
                <w:szCs w:val="20"/>
              </w:rPr>
            </w:pPr>
            <w:r w:rsidRPr="001432A2">
              <w:rPr>
                <w:rFonts w:asciiTheme="majorHAnsi" w:hAnsiTheme="majorHAnsi" w:cstheme="majorHAnsi"/>
                <w:b/>
                <w:sz w:val="20"/>
                <w:szCs w:val="20"/>
              </w:rPr>
              <w:t>500×500 μm</w:t>
            </w:r>
            <w:r w:rsidRPr="001432A2">
              <w:rPr>
                <w:rFonts w:asciiTheme="majorHAnsi" w:hAnsiTheme="majorHAnsi" w:cstheme="majorHAnsi"/>
                <w:b/>
                <w:sz w:val="20"/>
                <w:szCs w:val="20"/>
                <w:vertAlign w:val="superscript"/>
              </w:rPr>
              <w:t>2</w:t>
            </w:r>
          </w:p>
        </w:tc>
        <w:tc>
          <w:tcPr>
            <w:tcW w:w="1170" w:type="dxa"/>
          </w:tcPr>
          <w:p w14:paraId="52F41411" w14:textId="77777777" w:rsidR="00F44F56" w:rsidRPr="001432A2" w:rsidRDefault="00F44F56" w:rsidP="001432A2">
            <w:pPr>
              <w:spacing w:line="276" w:lineRule="auto"/>
              <w:jc w:val="center"/>
              <w:rPr>
                <w:rFonts w:asciiTheme="majorHAnsi" w:hAnsiTheme="majorHAnsi" w:cstheme="majorHAnsi"/>
                <w:b/>
                <w:sz w:val="20"/>
                <w:szCs w:val="20"/>
              </w:rPr>
            </w:pPr>
            <w:r w:rsidRPr="001432A2">
              <w:rPr>
                <w:rFonts w:asciiTheme="majorHAnsi" w:hAnsiTheme="majorHAnsi" w:cstheme="majorHAnsi"/>
                <w:b/>
                <w:sz w:val="20"/>
                <w:szCs w:val="20"/>
              </w:rPr>
              <w:t>1000×1000 μm</w:t>
            </w:r>
            <w:r w:rsidRPr="001432A2">
              <w:rPr>
                <w:rFonts w:asciiTheme="majorHAnsi" w:hAnsiTheme="majorHAnsi" w:cstheme="majorHAnsi"/>
                <w:b/>
                <w:sz w:val="20"/>
                <w:szCs w:val="20"/>
                <w:vertAlign w:val="superscript"/>
              </w:rPr>
              <w:t>2</w:t>
            </w:r>
          </w:p>
        </w:tc>
        <w:tc>
          <w:tcPr>
            <w:tcW w:w="810" w:type="dxa"/>
          </w:tcPr>
          <w:p w14:paraId="78B2A54B" w14:textId="77777777" w:rsidR="00F44F56" w:rsidRPr="001432A2" w:rsidRDefault="00F44F56" w:rsidP="001432A2">
            <w:pPr>
              <w:spacing w:line="276" w:lineRule="auto"/>
              <w:jc w:val="center"/>
              <w:rPr>
                <w:rFonts w:asciiTheme="majorHAnsi" w:hAnsiTheme="majorHAnsi" w:cstheme="majorHAnsi"/>
                <w:b/>
                <w:sz w:val="20"/>
                <w:szCs w:val="20"/>
              </w:rPr>
            </w:pPr>
            <w:r w:rsidRPr="001432A2">
              <w:rPr>
                <w:rFonts w:asciiTheme="majorHAnsi" w:hAnsiTheme="majorHAnsi" w:cstheme="majorHAnsi"/>
                <w:b/>
                <w:sz w:val="20"/>
                <w:szCs w:val="20"/>
              </w:rPr>
              <w:t>Bulk</w:t>
            </w:r>
          </w:p>
        </w:tc>
        <w:tc>
          <w:tcPr>
            <w:tcW w:w="990" w:type="dxa"/>
          </w:tcPr>
          <w:p w14:paraId="787C1545" w14:textId="07B7337E" w:rsidR="00F44F56" w:rsidRPr="001432A2" w:rsidRDefault="00F44F56" w:rsidP="001432A2">
            <w:pPr>
              <w:spacing w:line="276" w:lineRule="auto"/>
              <w:jc w:val="center"/>
              <w:rPr>
                <w:rFonts w:asciiTheme="majorHAnsi" w:hAnsiTheme="majorHAnsi" w:cstheme="majorHAnsi"/>
                <w:b/>
                <w:sz w:val="20"/>
                <w:szCs w:val="20"/>
              </w:rPr>
            </w:pPr>
            <w:r w:rsidRPr="001432A2">
              <w:rPr>
                <w:rFonts w:asciiTheme="majorHAnsi" w:hAnsiTheme="majorHAnsi" w:cstheme="majorHAnsi"/>
                <w:b/>
                <w:noProof/>
                <w:sz w:val="20"/>
                <w:szCs w:val="20"/>
              </w:rPr>
              <w:t>Sidewall</w:t>
            </w:r>
          </w:p>
        </w:tc>
      </w:tr>
      <w:tr w:rsidR="00F44F56" w:rsidRPr="00751956" w14:paraId="76AFD25E" w14:textId="77777777" w:rsidTr="0065503A">
        <w:trPr>
          <w:jc w:val="center"/>
        </w:trPr>
        <w:tc>
          <w:tcPr>
            <w:tcW w:w="1260" w:type="dxa"/>
          </w:tcPr>
          <w:p w14:paraId="4804D0D9" w14:textId="77777777" w:rsidR="00F44F56" w:rsidRPr="00900FE3" w:rsidRDefault="00F44F56" w:rsidP="001432A2">
            <w:pPr>
              <w:spacing w:line="276" w:lineRule="auto"/>
              <w:jc w:val="center"/>
              <w:rPr>
                <w:rFonts w:asciiTheme="majorHAnsi" w:hAnsiTheme="majorHAnsi" w:cstheme="majorHAnsi"/>
                <w:sz w:val="20"/>
                <w:szCs w:val="20"/>
              </w:rPr>
            </w:pPr>
            <w:r w:rsidRPr="00900FE3">
              <w:rPr>
                <w:rFonts w:asciiTheme="majorHAnsi" w:hAnsiTheme="majorHAnsi" w:cstheme="majorHAnsi"/>
                <w:sz w:val="20"/>
                <w:szCs w:val="20"/>
              </w:rPr>
              <w:t>Two-stage</w:t>
            </w:r>
          </w:p>
        </w:tc>
        <w:tc>
          <w:tcPr>
            <w:tcW w:w="900" w:type="dxa"/>
          </w:tcPr>
          <w:p w14:paraId="7BCD017A" w14:textId="77777777" w:rsidR="00F44F56" w:rsidRPr="00900FE3" w:rsidRDefault="00F44F56" w:rsidP="001432A2">
            <w:pPr>
              <w:spacing w:line="276" w:lineRule="auto"/>
              <w:jc w:val="center"/>
              <w:rPr>
                <w:rFonts w:asciiTheme="majorHAnsi" w:hAnsiTheme="majorHAnsi" w:cstheme="majorHAnsi"/>
                <w:sz w:val="20"/>
                <w:szCs w:val="20"/>
              </w:rPr>
            </w:pPr>
            <w:r w:rsidRPr="00900FE3">
              <w:rPr>
                <w:rFonts w:asciiTheme="majorHAnsi" w:hAnsiTheme="majorHAnsi" w:cstheme="majorHAnsi"/>
                <w:sz w:val="20"/>
                <w:szCs w:val="20"/>
              </w:rPr>
              <w:t>480</w:t>
            </w:r>
          </w:p>
        </w:tc>
        <w:tc>
          <w:tcPr>
            <w:tcW w:w="990" w:type="dxa"/>
          </w:tcPr>
          <w:p w14:paraId="02BE8DB3" w14:textId="77777777" w:rsidR="00F44F56" w:rsidRPr="00900FE3" w:rsidRDefault="00F44F56" w:rsidP="001432A2">
            <w:pPr>
              <w:spacing w:line="276" w:lineRule="auto"/>
              <w:jc w:val="center"/>
              <w:rPr>
                <w:rFonts w:asciiTheme="majorHAnsi" w:hAnsiTheme="majorHAnsi" w:cstheme="majorHAnsi"/>
                <w:sz w:val="20"/>
                <w:szCs w:val="20"/>
              </w:rPr>
            </w:pPr>
            <w:r w:rsidRPr="00900FE3">
              <w:rPr>
                <w:rFonts w:asciiTheme="majorHAnsi" w:hAnsiTheme="majorHAnsi" w:cstheme="majorHAnsi"/>
                <w:sz w:val="20"/>
                <w:szCs w:val="20"/>
              </w:rPr>
              <w:t>390</w:t>
            </w:r>
          </w:p>
        </w:tc>
        <w:tc>
          <w:tcPr>
            <w:tcW w:w="990" w:type="dxa"/>
          </w:tcPr>
          <w:p w14:paraId="634EC08D" w14:textId="77777777" w:rsidR="00F44F56" w:rsidRPr="00900FE3" w:rsidRDefault="00F44F56" w:rsidP="001432A2">
            <w:pPr>
              <w:spacing w:line="276" w:lineRule="auto"/>
              <w:jc w:val="center"/>
              <w:rPr>
                <w:rFonts w:asciiTheme="majorHAnsi" w:hAnsiTheme="majorHAnsi" w:cstheme="majorHAnsi"/>
                <w:sz w:val="20"/>
                <w:szCs w:val="20"/>
              </w:rPr>
            </w:pPr>
            <w:r w:rsidRPr="00900FE3">
              <w:rPr>
                <w:rFonts w:asciiTheme="majorHAnsi" w:hAnsiTheme="majorHAnsi" w:cstheme="majorHAnsi"/>
                <w:sz w:val="20"/>
                <w:szCs w:val="20"/>
              </w:rPr>
              <w:t>410</w:t>
            </w:r>
          </w:p>
        </w:tc>
        <w:tc>
          <w:tcPr>
            <w:tcW w:w="990" w:type="dxa"/>
          </w:tcPr>
          <w:p w14:paraId="5F3DC7BA" w14:textId="77777777" w:rsidR="00F44F56" w:rsidRPr="00900FE3" w:rsidRDefault="00F44F56" w:rsidP="001432A2">
            <w:pPr>
              <w:spacing w:line="276" w:lineRule="auto"/>
              <w:jc w:val="center"/>
              <w:rPr>
                <w:rFonts w:asciiTheme="majorHAnsi" w:hAnsiTheme="majorHAnsi" w:cstheme="majorHAnsi"/>
                <w:sz w:val="20"/>
                <w:szCs w:val="20"/>
              </w:rPr>
            </w:pPr>
            <w:r w:rsidRPr="00900FE3">
              <w:rPr>
                <w:rFonts w:asciiTheme="majorHAnsi" w:hAnsiTheme="majorHAnsi" w:cstheme="majorHAnsi"/>
                <w:sz w:val="20"/>
                <w:szCs w:val="20"/>
              </w:rPr>
              <w:t>410</w:t>
            </w:r>
          </w:p>
        </w:tc>
        <w:tc>
          <w:tcPr>
            <w:tcW w:w="1170" w:type="dxa"/>
          </w:tcPr>
          <w:p w14:paraId="602407A1" w14:textId="77777777" w:rsidR="00F44F56" w:rsidRPr="00900FE3" w:rsidRDefault="00F44F56" w:rsidP="001432A2">
            <w:pPr>
              <w:spacing w:line="276" w:lineRule="auto"/>
              <w:jc w:val="center"/>
              <w:rPr>
                <w:rFonts w:asciiTheme="majorHAnsi" w:hAnsiTheme="majorHAnsi" w:cstheme="majorHAnsi"/>
                <w:sz w:val="20"/>
                <w:szCs w:val="20"/>
              </w:rPr>
            </w:pPr>
            <w:r w:rsidRPr="00900FE3">
              <w:rPr>
                <w:rFonts w:asciiTheme="majorHAnsi" w:hAnsiTheme="majorHAnsi" w:cstheme="majorHAnsi"/>
                <w:sz w:val="20"/>
                <w:szCs w:val="20"/>
              </w:rPr>
              <w:t>420</w:t>
            </w:r>
          </w:p>
        </w:tc>
        <w:tc>
          <w:tcPr>
            <w:tcW w:w="810" w:type="dxa"/>
          </w:tcPr>
          <w:p w14:paraId="61459C41" w14:textId="77777777" w:rsidR="00F44F56" w:rsidRPr="00900FE3" w:rsidRDefault="00F44F56" w:rsidP="001432A2">
            <w:pPr>
              <w:spacing w:line="276" w:lineRule="auto"/>
              <w:jc w:val="center"/>
              <w:rPr>
                <w:rFonts w:asciiTheme="majorHAnsi" w:hAnsiTheme="majorHAnsi" w:cstheme="majorHAnsi"/>
                <w:sz w:val="20"/>
                <w:szCs w:val="20"/>
              </w:rPr>
            </w:pPr>
            <w:r w:rsidRPr="00900FE3">
              <w:rPr>
                <w:rFonts w:asciiTheme="majorHAnsi" w:hAnsiTheme="majorHAnsi" w:cstheme="majorHAnsi"/>
                <w:sz w:val="20"/>
                <w:szCs w:val="20"/>
              </w:rPr>
              <w:t>440</w:t>
            </w:r>
          </w:p>
        </w:tc>
        <w:tc>
          <w:tcPr>
            <w:tcW w:w="990" w:type="dxa"/>
          </w:tcPr>
          <w:p w14:paraId="4688519D" w14:textId="77777777" w:rsidR="00F44F56" w:rsidRPr="00900FE3" w:rsidRDefault="00F44F56" w:rsidP="001432A2">
            <w:pPr>
              <w:spacing w:line="276" w:lineRule="auto"/>
              <w:jc w:val="center"/>
              <w:rPr>
                <w:rFonts w:asciiTheme="majorHAnsi" w:hAnsiTheme="majorHAnsi" w:cstheme="majorHAnsi"/>
                <w:sz w:val="20"/>
                <w:szCs w:val="20"/>
              </w:rPr>
            </w:pPr>
            <w:r w:rsidRPr="00900FE3">
              <w:rPr>
                <w:rFonts w:asciiTheme="majorHAnsi" w:hAnsiTheme="majorHAnsi" w:cstheme="majorHAnsi"/>
                <w:sz w:val="20"/>
                <w:szCs w:val="20"/>
              </w:rPr>
              <w:t>360</w:t>
            </w:r>
          </w:p>
        </w:tc>
      </w:tr>
      <w:tr w:rsidR="00900FE3" w:rsidRPr="00751956" w14:paraId="2919D8AA" w14:textId="77777777" w:rsidTr="0065503A">
        <w:trPr>
          <w:jc w:val="center"/>
        </w:trPr>
        <w:tc>
          <w:tcPr>
            <w:tcW w:w="1260" w:type="dxa"/>
          </w:tcPr>
          <w:p w14:paraId="52265449" w14:textId="77777777" w:rsidR="00F44F56" w:rsidRPr="00900FE3" w:rsidRDefault="00F44F56" w:rsidP="001A7332">
            <w:pPr>
              <w:spacing w:line="360" w:lineRule="auto"/>
              <w:jc w:val="center"/>
              <w:rPr>
                <w:rFonts w:asciiTheme="majorHAnsi" w:hAnsiTheme="majorHAnsi" w:cstheme="majorHAnsi"/>
                <w:sz w:val="20"/>
                <w:szCs w:val="20"/>
              </w:rPr>
            </w:pPr>
            <w:r w:rsidRPr="00900FE3">
              <w:rPr>
                <w:rFonts w:asciiTheme="majorHAnsi" w:hAnsiTheme="majorHAnsi" w:cstheme="majorHAnsi"/>
                <w:sz w:val="20"/>
                <w:szCs w:val="20"/>
              </w:rPr>
              <w:t>Three-stage</w:t>
            </w:r>
          </w:p>
        </w:tc>
        <w:tc>
          <w:tcPr>
            <w:tcW w:w="900" w:type="dxa"/>
          </w:tcPr>
          <w:p w14:paraId="237C6357" w14:textId="77777777" w:rsidR="00F44F56" w:rsidRPr="00900FE3" w:rsidRDefault="00F44F56" w:rsidP="001A7332">
            <w:pPr>
              <w:spacing w:line="360" w:lineRule="auto"/>
              <w:jc w:val="center"/>
              <w:rPr>
                <w:rFonts w:asciiTheme="majorHAnsi" w:hAnsiTheme="majorHAnsi" w:cstheme="majorHAnsi"/>
                <w:sz w:val="20"/>
                <w:szCs w:val="20"/>
              </w:rPr>
            </w:pPr>
            <w:r w:rsidRPr="00900FE3">
              <w:rPr>
                <w:rFonts w:asciiTheme="majorHAnsi" w:hAnsiTheme="majorHAnsi" w:cstheme="majorHAnsi"/>
                <w:sz w:val="20"/>
                <w:szCs w:val="20"/>
              </w:rPr>
              <w:t>480</w:t>
            </w:r>
          </w:p>
        </w:tc>
        <w:tc>
          <w:tcPr>
            <w:tcW w:w="990" w:type="dxa"/>
          </w:tcPr>
          <w:p w14:paraId="75FBCCE1" w14:textId="77777777" w:rsidR="00F44F56" w:rsidRPr="00900FE3" w:rsidRDefault="00F44F56" w:rsidP="001A7332">
            <w:pPr>
              <w:spacing w:line="360" w:lineRule="auto"/>
              <w:jc w:val="center"/>
              <w:rPr>
                <w:rFonts w:asciiTheme="majorHAnsi" w:hAnsiTheme="majorHAnsi" w:cstheme="majorHAnsi"/>
                <w:sz w:val="20"/>
                <w:szCs w:val="20"/>
              </w:rPr>
            </w:pPr>
            <w:r w:rsidRPr="00900FE3">
              <w:rPr>
                <w:rFonts w:asciiTheme="majorHAnsi" w:hAnsiTheme="majorHAnsi" w:cstheme="majorHAnsi"/>
                <w:sz w:val="20"/>
                <w:szCs w:val="20"/>
              </w:rPr>
              <w:t>430</w:t>
            </w:r>
          </w:p>
        </w:tc>
        <w:tc>
          <w:tcPr>
            <w:tcW w:w="990" w:type="dxa"/>
          </w:tcPr>
          <w:p w14:paraId="57EFD07E" w14:textId="77777777" w:rsidR="00F44F56" w:rsidRPr="00900FE3" w:rsidRDefault="00F44F56" w:rsidP="001A7332">
            <w:pPr>
              <w:spacing w:line="360" w:lineRule="auto"/>
              <w:jc w:val="center"/>
              <w:rPr>
                <w:rFonts w:asciiTheme="majorHAnsi" w:hAnsiTheme="majorHAnsi" w:cstheme="majorHAnsi"/>
                <w:sz w:val="20"/>
                <w:szCs w:val="20"/>
              </w:rPr>
            </w:pPr>
            <w:r w:rsidRPr="00900FE3">
              <w:rPr>
                <w:rFonts w:asciiTheme="majorHAnsi" w:hAnsiTheme="majorHAnsi" w:cstheme="majorHAnsi"/>
                <w:sz w:val="20"/>
                <w:szCs w:val="20"/>
              </w:rPr>
              <w:t>420</w:t>
            </w:r>
          </w:p>
        </w:tc>
        <w:tc>
          <w:tcPr>
            <w:tcW w:w="990" w:type="dxa"/>
          </w:tcPr>
          <w:p w14:paraId="261E5C40" w14:textId="77777777" w:rsidR="00F44F56" w:rsidRPr="00900FE3" w:rsidRDefault="00F44F56" w:rsidP="001A7332">
            <w:pPr>
              <w:spacing w:line="360" w:lineRule="auto"/>
              <w:jc w:val="center"/>
              <w:rPr>
                <w:rFonts w:asciiTheme="majorHAnsi" w:hAnsiTheme="majorHAnsi" w:cstheme="majorHAnsi"/>
                <w:sz w:val="20"/>
                <w:szCs w:val="20"/>
              </w:rPr>
            </w:pPr>
            <w:r w:rsidRPr="00900FE3">
              <w:rPr>
                <w:rFonts w:asciiTheme="majorHAnsi" w:hAnsiTheme="majorHAnsi" w:cstheme="majorHAnsi"/>
                <w:sz w:val="20"/>
                <w:szCs w:val="20"/>
              </w:rPr>
              <w:t>430</w:t>
            </w:r>
          </w:p>
        </w:tc>
        <w:tc>
          <w:tcPr>
            <w:tcW w:w="1170" w:type="dxa"/>
          </w:tcPr>
          <w:p w14:paraId="75C5BAFE" w14:textId="77777777" w:rsidR="00F44F56" w:rsidRPr="00900FE3" w:rsidRDefault="00F44F56" w:rsidP="001A7332">
            <w:pPr>
              <w:spacing w:line="360" w:lineRule="auto"/>
              <w:jc w:val="center"/>
              <w:rPr>
                <w:rFonts w:asciiTheme="majorHAnsi" w:hAnsiTheme="majorHAnsi" w:cstheme="majorHAnsi"/>
                <w:sz w:val="20"/>
                <w:szCs w:val="20"/>
              </w:rPr>
            </w:pPr>
            <w:r w:rsidRPr="00900FE3">
              <w:rPr>
                <w:rFonts w:asciiTheme="majorHAnsi" w:hAnsiTheme="majorHAnsi" w:cstheme="majorHAnsi"/>
                <w:sz w:val="20"/>
                <w:szCs w:val="20"/>
              </w:rPr>
              <w:t>450</w:t>
            </w:r>
          </w:p>
        </w:tc>
        <w:tc>
          <w:tcPr>
            <w:tcW w:w="810" w:type="dxa"/>
          </w:tcPr>
          <w:p w14:paraId="3DA3A7DF" w14:textId="77777777" w:rsidR="00F44F56" w:rsidRPr="00900FE3" w:rsidRDefault="00F44F56" w:rsidP="001A7332">
            <w:pPr>
              <w:spacing w:line="360" w:lineRule="auto"/>
              <w:jc w:val="center"/>
              <w:rPr>
                <w:rFonts w:asciiTheme="majorHAnsi" w:hAnsiTheme="majorHAnsi" w:cstheme="majorHAnsi"/>
                <w:sz w:val="20"/>
                <w:szCs w:val="20"/>
              </w:rPr>
            </w:pPr>
            <w:r w:rsidRPr="00900FE3">
              <w:rPr>
                <w:rFonts w:asciiTheme="majorHAnsi" w:hAnsiTheme="majorHAnsi" w:cstheme="majorHAnsi"/>
                <w:sz w:val="20"/>
                <w:szCs w:val="20"/>
              </w:rPr>
              <w:t>450</w:t>
            </w:r>
          </w:p>
        </w:tc>
        <w:tc>
          <w:tcPr>
            <w:tcW w:w="990" w:type="dxa"/>
          </w:tcPr>
          <w:p w14:paraId="4A6BEAC1" w14:textId="77777777" w:rsidR="00F44F56" w:rsidRPr="00900FE3" w:rsidRDefault="00F44F56" w:rsidP="001A7332">
            <w:pPr>
              <w:spacing w:line="360" w:lineRule="auto"/>
              <w:jc w:val="center"/>
              <w:rPr>
                <w:rFonts w:asciiTheme="majorHAnsi" w:hAnsiTheme="majorHAnsi" w:cstheme="majorHAnsi"/>
                <w:sz w:val="20"/>
                <w:szCs w:val="20"/>
              </w:rPr>
            </w:pPr>
            <w:r w:rsidRPr="00900FE3">
              <w:rPr>
                <w:rFonts w:asciiTheme="majorHAnsi" w:hAnsiTheme="majorHAnsi" w:cstheme="majorHAnsi"/>
                <w:sz w:val="20"/>
                <w:szCs w:val="20"/>
              </w:rPr>
              <w:t>380</w:t>
            </w:r>
          </w:p>
        </w:tc>
      </w:tr>
    </w:tbl>
    <w:p w14:paraId="657AA095" w14:textId="77777777" w:rsidR="00F44F56" w:rsidRPr="00900FE3" w:rsidRDefault="00900FE3" w:rsidP="006E5211">
      <w:pPr>
        <w:pStyle w:val="Heading3"/>
      </w:pPr>
      <w:bookmarkStart w:id="465" w:name="_Toc466134162"/>
      <w:bookmarkStart w:id="466" w:name="_Toc469534276"/>
      <w:r>
        <w:lastRenderedPageBreak/>
        <w:t>Diffusion length in</w:t>
      </w:r>
      <w:r w:rsidR="00F44F56" w:rsidRPr="00751956">
        <w:t xml:space="preserve"> SWIR ICIPs</w:t>
      </w:r>
      <w:bookmarkEnd w:id="465"/>
      <w:bookmarkEnd w:id="466"/>
    </w:p>
    <w:p w14:paraId="2C6F5430" w14:textId="7597CE72" w:rsidR="00F44F56" w:rsidRPr="00751956" w:rsidRDefault="00F44F56" w:rsidP="001A7332">
      <w:pPr>
        <w:ind w:firstLine="720"/>
        <w:rPr>
          <w:rFonts w:asciiTheme="majorHAnsi" w:hAnsiTheme="majorHAnsi" w:cstheme="majorHAnsi"/>
        </w:rPr>
      </w:pPr>
      <w:r w:rsidRPr="00751956">
        <w:rPr>
          <w:rFonts w:asciiTheme="majorHAnsi" w:hAnsiTheme="majorHAnsi" w:cstheme="majorHAnsi"/>
        </w:rPr>
        <w:t>At high temperatures, most of the material parameters (</w:t>
      </w:r>
      <w:r w:rsidRPr="00751956">
        <w:rPr>
          <w:rFonts w:asciiTheme="majorHAnsi" w:hAnsiTheme="majorHAnsi" w:cstheme="majorHAnsi"/>
          <w:i/>
        </w:rPr>
        <w:t>e.g</w:t>
      </w:r>
      <w:r w:rsidRPr="00751956">
        <w:rPr>
          <w:rFonts w:asciiTheme="majorHAnsi" w:hAnsiTheme="majorHAnsi" w:cstheme="majorHAnsi"/>
        </w:rPr>
        <w:t>., diffusion length and carrier lifetime) are unknown for the type-II SL material system. Often, diffusion length is inferred from the measurements of other parameters such as carrier mobility and lifetime</w:t>
      </w:r>
      <w:r w:rsidR="00900FE3">
        <w:rPr>
          <w:rFonts w:asciiTheme="majorHAnsi" w:hAnsiTheme="majorHAnsi" w:cstheme="majorHAnsi"/>
        </w:rPr>
        <w:t xml:space="preserve">. These techniques require </w:t>
      </w:r>
      <w:r w:rsidRPr="00751956">
        <w:rPr>
          <w:rFonts w:asciiTheme="majorHAnsi" w:hAnsiTheme="majorHAnsi" w:cstheme="majorHAnsi"/>
        </w:rPr>
        <w:t>precise setups and complicated optics</w:t>
      </w:r>
      <w:r w:rsidRPr="00751956">
        <w:rPr>
          <w:rFonts w:asciiTheme="majorHAnsi" w:hAnsiTheme="majorHAnsi" w:cstheme="majorHAnsi"/>
          <w:vertAlign w:val="superscript"/>
        </w:rPr>
        <w:t xml:space="preserve"> </w:t>
      </w:r>
      <w:r w:rsidRPr="00751956">
        <w:rPr>
          <w:rFonts w:asciiTheme="majorHAnsi" w:hAnsiTheme="majorHAnsi" w:cstheme="majorHAnsi"/>
        </w:rPr>
        <w:fldChar w:fldCharType="begin">
          <w:fldData xml:space="preserve">PEVuZE5vdGU+PENpdGU+PEF1dGhvcj5Db25uZWxseTwvQXV0aG9yPjxZZWFyPjIwMTA8L1llYXI+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</w:fldData>
        </w:fldChar>
      </w:r>
      <w:r w:rsidR="002C3BE8" w:rsidRPr="00900FE3">
        <w:rPr>
          <w:rFonts w:asciiTheme="majorHAnsi" w:hAnsiTheme="majorHAnsi" w:cstheme="majorHAnsi"/>
        </w:rPr>
        <w:instrText xml:space="preserve"> ADDIN EN.CITE </w:instrText>
      </w:r>
      <w:r w:rsidR="002C3BE8" w:rsidRPr="00900FE3">
        <w:rPr>
          <w:rFonts w:asciiTheme="majorHAnsi" w:hAnsiTheme="majorHAnsi" w:cstheme="majorHAnsi"/>
        </w:rPr>
        <w:fldChar w:fldCharType="begin">
          <w:fldData xml:space="preserve">PEVuZE5vdGU+PENpdGU+PEF1dGhvcj5Db25uZWxseTwvQXV0aG9yPjxZZWFyPjIwMTA8L1llYXI+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</w:fldData>
        </w:fldChar>
      </w:r>
      <w:r w:rsidR="002C3BE8" w:rsidRPr="00900FE3">
        <w:rPr>
          <w:rFonts w:asciiTheme="majorHAnsi" w:hAnsiTheme="majorHAnsi" w:cstheme="majorHAnsi"/>
        </w:rPr>
        <w:instrText xml:space="preserve"> ADDIN EN.CITE.DATA </w:instrText>
      </w:r>
      <w:r w:rsidR="002C3BE8" w:rsidRPr="00900FE3">
        <w:rPr>
          <w:rFonts w:asciiTheme="majorHAnsi" w:hAnsiTheme="majorHAnsi" w:cstheme="majorHAnsi"/>
        </w:rPr>
      </w:r>
      <w:r w:rsidR="002C3BE8" w:rsidRPr="00900FE3">
        <w:rPr>
          <w:rFonts w:asciiTheme="majorHAnsi" w:hAnsiTheme="majorHAnsi" w:cstheme="majorHAnsi"/>
        </w:rPr>
        <w:fldChar w:fldCharType="end"/>
      </w:r>
      <w:r w:rsidRPr="00751956">
        <w:rPr>
          <w:rFonts w:asciiTheme="majorHAnsi" w:hAnsiTheme="majorHAnsi" w:cstheme="majorHAnsi"/>
        </w:rPr>
      </w:r>
      <w:r w:rsidRPr="00751956">
        <w:rPr>
          <w:rFonts w:asciiTheme="majorHAnsi" w:hAnsiTheme="majorHAnsi" w:cstheme="majorHAnsi"/>
        </w:rPr>
        <w:fldChar w:fldCharType="separate"/>
      </w:r>
      <w:r w:rsidR="002C3BE8">
        <w:rPr>
          <w:rFonts w:asciiTheme="majorHAnsi" w:hAnsiTheme="majorHAnsi" w:cstheme="majorHAnsi"/>
          <w:noProof/>
        </w:rPr>
        <w:t>[</w:t>
      </w:r>
      <w:hyperlink w:anchor="_ENREF_7_17" w:tooltip="Connelly, 2010 #5" w:history="1">
        <w:r w:rsidR="00B67D72" w:rsidRPr="004E1CE3">
          <w:rPr>
            <w:rStyle w:val="Hyperlink"/>
            <w:rFonts w:asciiTheme="majorHAnsi" w:hAnsiTheme="majorHAnsi" w:cstheme="majorHAnsi"/>
            <w:noProof/>
          </w:rPr>
          <w:t>17-19</w:t>
        </w:r>
      </w:hyperlink>
      <w:r w:rsidR="002C3BE8">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An easier approach to extract the material parameters is to fit the dark current </w:t>
      </w:r>
      <w:r w:rsidRPr="00751956">
        <w:rPr>
          <w:rFonts w:asciiTheme="majorHAnsi" w:hAnsiTheme="majorHAnsi" w:cstheme="majorHAnsi"/>
          <w:i/>
        </w:rPr>
        <w:t>I</w:t>
      </w:r>
      <w:r w:rsidRPr="00F00CF0">
        <w:rPr>
          <w:rFonts w:asciiTheme="majorHAnsi" w:hAnsiTheme="majorHAnsi" w:cstheme="majorHAnsi"/>
        </w:rPr>
        <w:t>-</w:t>
      </w:r>
      <w:r w:rsidRPr="00751956">
        <w:rPr>
          <w:rFonts w:asciiTheme="majorHAnsi" w:hAnsiTheme="majorHAnsi" w:cstheme="majorHAnsi"/>
          <w:i/>
        </w:rPr>
        <w:t>V</w:t>
      </w:r>
      <w:r w:rsidRPr="00751956">
        <w:rPr>
          <w:rFonts w:asciiTheme="majorHAnsi" w:hAnsiTheme="majorHAnsi" w:cstheme="majorHAnsi"/>
        </w:rPr>
        <w:t xml:space="preserve"> curves to the detailed mathematical equations used for carrier transport in photodetectors</w:t>
      </w:r>
      <w:r w:rsidR="00900FE3">
        <w:rPr>
          <w:rFonts w:asciiTheme="majorHAnsi" w:hAnsiTheme="majorHAnsi" w:cstheme="majorHAnsi"/>
        </w:rPr>
        <w:t xml:space="preserve"> </w:t>
      </w:r>
      <w:r w:rsidR="00900FE3" w:rsidRPr="00751956">
        <w:rPr>
          <w:rFonts w:asciiTheme="majorHAnsi" w:hAnsiTheme="majorHAnsi" w:cstheme="majorHAnsi"/>
        </w:rPr>
        <w:fldChar w:fldCharType="begin"/>
      </w:r>
      <w:r w:rsidR="00900FE3">
        <w:rPr>
          <w:rFonts w:asciiTheme="majorHAnsi" w:hAnsiTheme="majorHAnsi" w:cstheme="majorHAnsi"/>
        </w:rPr>
        <w:instrText xml:space="preserve"> ADDIN EN.CITE &lt;EndNote&gt;&lt;Cite&gt;&lt;Author&gt;Yang&lt;/Author&gt;&lt;Year&gt;2002&lt;/Year&gt;&lt;RecNum&gt;81&lt;/RecNum&gt;&lt;DisplayText&gt;[20]&lt;/DisplayText&gt;&lt;record&gt;&lt;rec-number&gt;81&lt;/rec-number&gt;&lt;foreign-keys&gt;&lt;key app="EN" db-id="wffwxtaf25x9dsev9z2pza5jtfxt2zrptw9r" timestamp="1474672400"&gt;81&lt;/key&gt;&lt;/foreign-keys&gt;&lt;ref-type name="Journal Article"&gt;17&lt;/ref-type&gt;&lt;contributors&gt;&lt;authors&gt;&lt;author&gt;Yang, Q. K.&lt;/author&gt;&lt;author&gt;Fuchs, F.&lt;/author&gt;&lt;author&gt;Schmitz, J.&lt;/author&gt;&lt;author&gt;Pletschen, W.&lt;/author&gt;&lt;/authors&gt;&lt;/contributors&gt;&lt;titles&gt;&lt;title&gt;Investigation of trap-assisted tunneling current in InAs/(GaIn)Sb superlattice long-wavelength photodiodes&lt;/title&gt;&lt;secondary-title&gt;Applied Physics Letters&lt;/secondary-title&gt;&lt;/titles&gt;&lt;periodical&gt;&lt;full-title&gt;Applied Physics Letters&lt;/full-title&gt;&lt;/periodical&gt;&lt;pages&gt;4757&lt;/pages&gt;&lt;volume&gt;81&lt;/volume&gt;&lt;dates&gt;&lt;year&gt;2002&lt;/year&gt;&lt;/dates&gt;&lt;label&gt;Dark Current Modeling&lt;/label&gt;&lt;urls&gt;&lt;/urls&gt;&lt;electronic-resource-num&gt;10.1063/1.1529306&lt;/electronic-resource-num&gt;&lt;/record&gt;&lt;/Cite&gt;&lt;/EndNote&gt;</w:instrText>
      </w:r>
      <w:r w:rsidR="00900FE3" w:rsidRPr="00751956">
        <w:rPr>
          <w:rFonts w:asciiTheme="majorHAnsi" w:hAnsiTheme="majorHAnsi" w:cstheme="majorHAnsi"/>
        </w:rPr>
        <w:fldChar w:fldCharType="separate"/>
      </w:r>
      <w:r w:rsidR="00900FE3">
        <w:rPr>
          <w:rFonts w:asciiTheme="majorHAnsi" w:hAnsiTheme="majorHAnsi" w:cstheme="majorHAnsi"/>
          <w:noProof/>
        </w:rPr>
        <w:t>[</w:t>
      </w:r>
      <w:hyperlink w:anchor="_ENREF_7_20" w:tooltip="Yang, 2002 #81" w:history="1">
        <w:r w:rsidR="00B67D72" w:rsidRPr="004E1CE3">
          <w:rPr>
            <w:rStyle w:val="Hyperlink"/>
            <w:rFonts w:asciiTheme="majorHAnsi" w:hAnsiTheme="majorHAnsi" w:cstheme="majorHAnsi"/>
            <w:noProof/>
          </w:rPr>
          <w:t>20</w:t>
        </w:r>
      </w:hyperlink>
      <w:r w:rsidR="00900FE3">
        <w:rPr>
          <w:rFonts w:asciiTheme="majorHAnsi" w:hAnsiTheme="majorHAnsi" w:cstheme="majorHAnsi"/>
          <w:noProof/>
        </w:rPr>
        <w:t>]</w:t>
      </w:r>
      <w:r w:rsidR="00900FE3" w:rsidRPr="00751956">
        <w:rPr>
          <w:rFonts w:asciiTheme="majorHAnsi" w:hAnsiTheme="majorHAnsi" w:cstheme="majorHAnsi"/>
        </w:rPr>
        <w:fldChar w:fldCharType="end"/>
      </w:r>
      <w:r w:rsidRPr="00751956">
        <w:rPr>
          <w:rFonts w:asciiTheme="majorHAnsi" w:hAnsiTheme="majorHAnsi" w:cstheme="majorHAnsi"/>
        </w:rPr>
        <w:t xml:space="preserve">. In these </w:t>
      </w:r>
      <w:r w:rsidRPr="00751956">
        <w:rPr>
          <w:rFonts w:asciiTheme="majorHAnsi" w:hAnsiTheme="majorHAnsi" w:cstheme="majorHAnsi"/>
          <w:noProof/>
        </w:rPr>
        <w:t>models,</w:t>
      </w:r>
      <w:r w:rsidRPr="00751956">
        <w:rPr>
          <w:rFonts w:asciiTheme="majorHAnsi" w:hAnsiTheme="majorHAnsi" w:cstheme="majorHAnsi"/>
        </w:rPr>
        <w:t xml:space="preserve"> a large number of fitting parameters </w:t>
      </w:r>
      <w:r w:rsidR="00900FE3">
        <w:rPr>
          <w:rFonts w:asciiTheme="majorHAnsi" w:hAnsiTheme="majorHAnsi" w:cstheme="majorHAnsi"/>
        </w:rPr>
        <w:t>could result</w:t>
      </w:r>
      <w:r w:rsidRPr="00751956">
        <w:rPr>
          <w:rFonts w:asciiTheme="majorHAnsi" w:hAnsiTheme="majorHAnsi" w:cstheme="majorHAnsi"/>
        </w:rPr>
        <w:t xml:space="preserve"> in </w:t>
      </w:r>
      <w:r w:rsidR="00900FE3">
        <w:rPr>
          <w:rFonts w:asciiTheme="majorHAnsi" w:hAnsiTheme="majorHAnsi" w:cstheme="majorHAnsi"/>
        </w:rPr>
        <w:t xml:space="preserve">some </w:t>
      </w:r>
      <w:r w:rsidRPr="00751956">
        <w:rPr>
          <w:rFonts w:asciiTheme="majorHAnsi" w:hAnsiTheme="majorHAnsi" w:cstheme="majorHAnsi"/>
        </w:rPr>
        <w:t xml:space="preserve">uncertainties in the extracted parameters. </w:t>
      </w:r>
    </w:p>
    <w:p w14:paraId="29BF4CE3" w14:textId="77777777" w:rsidR="00F00CF0" w:rsidRDefault="00F44F56" w:rsidP="00F00CF0">
      <w:pPr>
        <w:ind w:firstLine="720"/>
        <w:rPr>
          <w:rFonts w:asciiTheme="majorHAnsi" w:hAnsiTheme="majorHAnsi" w:cstheme="majorHAnsi"/>
        </w:rPr>
      </w:pPr>
      <w:r w:rsidRPr="00751956">
        <w:rPr>
          <w:rFonts w:asciiTheme="majorHAnsi" w:hAnsiTheme="majorHAnsi" w:cstheme="majorHAnsi"/>
        </w:rPr>
        <w:t xml:space="preserve">In this section a simple, yet effective, technique to extract the diffusion length and its temperature dependency in </w:t>
      </w:r>
      <w:r w:rsidR="00900FE3">
        <w:rPr>
          <w:rFonts w:asciiTheme="majorHAnsi" w:hAnsiTheme="majorHAnsi" w:cstheme="majorHAnsi"/>
        </w:rPr>
        <w:t>ICIPs</w:t>
      </w:r>
      <w:r w:rsidRPr="00751956">
        <w:rPr>
          <w:rFonts w:asciiTheme="majorHAnsi" w:hAnsiTheme="majorHAnsi" w:cstheme="majorHAnsi"/>
        </w:rPr>
        <w:t xml:space="preserve"> </w:t>
      </w:r>
      <w:r w:rsidR="004801E0">
        <w:rPr>
          <w:rFonts w:asciiTheme="majorHAnsi" w:hAnsiTheme="majorHAnsi" w:cstheme="majorHAnsi"/>
          <w:noProof/>
        </w:rPr>
        <w:t>are</w:t>
      </w:r>
      <w:r w:rsidRPr="00751956">
        <w:rPr>
          <w:rFonts w:asciiTheme="majorHAnsi" w:hAnsiTheme="majorHAnsi" w:cstheme="majorHAnsi"/>
        </w:rPr>
        <w:t xml:space="preserve"> discussed. Although this technique </w:t>
      </w:r>
      <w:r w:rsidR="001432A2">
        <w:rPr>
          <w:rFonts w:asciiTheme="majorHAnsi" w:hAnsiTheme="majorHAnsi" w:cstheme="majorHAnsi"/>
        </w:rPr>
        <w:t xml:space="preserve">was </w:t>
      </w:r>
      <w:r w:rsidRPr="00751956">
        <w:rPr>
          <w:rFonts w:asciiTheme="majorHAnsi" w:hAnsiTheme="majorHAnsi" w:cstheme="majorHAnsi"/>
        </w:rPr>
        <w:t xml:space="preserve">applied to ICIPs at high temperatures, it can be used with any type of semiconductor devices and at any temperature, provided that the device dark current is dominated by diffusion. This technique </w:t>
      </w:r>
      <w:r w:rsidRPr="00751956">
        <w:rPr>
          <w:rFonts w:asciiTheme="majorHAnsi" w:hAnsiTheme="majorHAnsi" w:cstheme="majorHAnsi"/>
          <w:noProof/>
        </w:rPr>
        <w:t>requires, at least,</w:t>
      </w:r>
      <w:r w:rsidRPr="00751956">
        <w:rPr>
          <w:rFonts w:asciiTheme="majorHAnsi" w:hAnsiTheme="majorHAnsi" w:cstheme="majorHAnsi"/>
        </w:rPr>
        <w:t xml:space="preserve"> two photodetectors with similar designs but different absorber thicknesses and/or number of stages. Having a larger set of similar detectors results in a</w:t>
      </w:r>
      <w:r w:rsidRPr="00751956">
        <w:rPr>
          <w:rFonts w:asciiTheme="majorHAnsi" w:hAnsiTheme="majorHAnsi" w:cstheme="majorHAnsi"/>
          <w:noProof/>
        </w:rPr>
        <w:t xml:space="preserve"> more</w:t>
      </w:r>
      <w:r w:rsidRPr="00751956">
        <w:rPr>
          <w:rFonts w:asciiTheme="majorHAnsi" w:hAnsiTheme="majorHAnsi" w:cstheme="majorHAnsi"/>
        </w:rPr>
        <w:t xml:space="preserve"> accurate determination of diffusion length. </w:t>
      </w:r>
    </w:p>
    <w:p w14:paraId="2AA53185" w14:textId="5AAA8029" w:rsidR="00F44F56" w:rsidRDefault="004065BA" w:rsidP="00F00CF0">
      <w:pPr>
        <w:ind w:firstLine="720"/>
        <w:rPr>
          <w:rFonts w:asciiTheme="majorHAnsi" w:hAnsiTheme="majorHAnsi" w:cstheme="majorHAnsi"/>
        </w:rPr>
      </w:pPr>
      <w:r>
        <w:rPr>
          <w:rFonts w:asciiTheme="majorHAnsi" w:hAnsiTheme="majorHAnsi" w:cstheme="majorHAnsi"/>
        </w:rPr>
        <w:t>As described in C</w:t>
      </w:r>
      <w:r w:rsidR="00F44F56" w:rsidRPr="00751956">
        <w:rPr>
          <w:rFonts w:asciiTheme="majorHAnsi" w:hAnsiTheme="majorHAnsi" w:cstheme="majorHAnsi"/>
        </w:rPr>
        <w:t>hapter 2, the device zero-bias resistance and area product (</w:t>
      </w:r>
      <w:r w:rsidR="00F44F56" w:rsidRPr="00751956">
        <w:rPr>
          <w:rFonts w:asciiTheme="majorHAnsi" w:hAnsiTheme="majorHAnsi" w:cstheme="majorHAnsi"/>
          <w:i/>
        </w:rPr>
        <w:t>R</w:t>
      </w:r>
      <w:r w:rsidR="00F44F56" w:rsidRPr="00751956">
        <w:rPr>
          <w:rFonts w:asciiTheme="majorHAnsi" w:hAnsiTheme="majorHAnsi" w:cstheme="majorHAnsi"/>
          <w:vertAlign w:val="subscript"/>
        </w:rPr>
        <w:t>0</w:t>
      </w:r>
      <w:r w:rsidR="00F44F56" w:rsidRPr="00751956">
        <w:rPr>
          <w:rFonts w:asciiTheme="majorHAnsi" w:hAnsiTheme="majorHAnsi" w:cstheme="majorHAnsi"/>
          <w:i/>
        </w:rPr>
        <w:t>A</w:t>
      </w:r>
      <w:r w:rsidR="00F44F56" w:rsidRPr="00751956">
        <w:rPr>
          <w:rFonts w:asciiTheme="majorHAnsi" w:hAnsiTheme="majorHAnsi" w:cstheme="majorHAnsi"/>
        </w:rPr>
        <w:t>) in a diffusion-limited ICIP, with electrons as the minority carriers follow</w:t>
      </w:r>
      <w:r w:rsidR="00F00CF0">
        <w:rPr>
          <w:rFonts w:asciiTheme="majorHAnsi" w:hAnsiTheme="majorHAnsi" w:cstheme="majorHAnsi"/>
        </w:rPr>
        <w:t>s</w:t>
      </w:r>
      <w:r w:rsidR="00F44F56" w:rsidRPr="00751956">
        <w:rPr>
          <w:rFonts w:asciiTheme="majorHAnsi" w:hAnsiTheme="majorHAnsi" w:cstheme="majorHAnsi"/>
        </w:rPr>
        <w:t xml:space="preserve"> the below equation </w:t>
      </w:r>
      <w:r w:rsidR="00F44F56" w:rsidRPr="00751956">
        <w:rPr>
          <w:rFonts w:asciiTheme="majorHAnsi" w:hAnsiTheme="majorHAnsi" w:cstheme="majorHAnsi"/>
        </w:rPr>
        <w:fldChar w:fldCharType="begin"/>
      </w:r>
      <w:r w:rsidR="002C3BE8">
        <w:rPr>
          <w:rFonts w:asciiTheme="majorHAnsi" w:hAnsiTheme="majorHAnsi" w:cstheme="majorHAnsi"/>
        </w:rPr>
        <w:instrText xml:space="preserve"> ADDIN EN.CITE &lt;EndNote&gt;&lt;Cite&gt;&lt;Author&gt;Hinkey&lt;/Author&gt;&lt;Year&gt;2013&lt;/Year&gt;&lt;RecNum&gt;82&lt;/RecNum&gt;&lt;DisplayText&gt;[21]&lt;/DisplayText&gt;&lt;record&gt;&lt;rec-number&gt;82&lt;/rec-number&gt;&lt;foreign-keys&gt;&lt;key app="EN" db-id="wffwxtaf25x9dsev9z2pza5jtfxt2zrptw9r" timestamp="1474672817"&gt;82&lt;/key&gt;&lt;/foreign-keys&gt;&lt;ref-type name="Journal Article"&gt;17&lt;/ref-type&gt;&lt;contributors&gt;&lt;authors&gt;&lt;author&gt;Hinkey, Robert T.&lt;/author&gt;&lt;author&gt;Yang, Rui Q.&lt;/author&gt;&lt;/authors&gt;&lt;/contributors&gt;&lt;titles&gt;&lt;title&gt;Theory of multiple-stage interband photovoltaic devices and ultimate performance limit comparison of multiple-stage and single-stage interband infrared detectors&lt;/title&gt;&lt;secondary-title&gt;Journal of Applied Physics&lt;/secondary-title&gt;&lt;/titles&gt;&lt;periodical&gt;&lt;full-title&gt;Journal of Applied Physics&lt;/full-title&gt;&lt;/periodical&gt;&lt;pages&gt;104506&lt;/pages&gt;&lt;volume&gt;114&lt;/volume&gt;&lt;dates&gt;&lt;year&gt;2013&lt;/year&gt;&lt;/dates&gt;&lt;urls&gt;&lt;/urls&gt;&lt;electronic-resource-num&gt;10.1063/1.4820394&lt;/electronic-resource-num&gt;&lt;/record&gt;&lt;/Cite&gt;&lt;/EndNote&gt;</w:instrText>
      </w:r>
      <w:r w:rsidR="00F44F56" w:rsidRPr="00751956">
        <w:rPr>
          <w:rFonts w:asciiTheme="majorHAnsi" w:hAnsiTheme="majorHAnsi" w:cstheme="majorHAnsi"/>
        </w:rPr>
        <w:fldChar w:fldCharType="separate"/>
      </w:r>
      <w:r w:rsidR="002C3BE8">
        <w:rPr>
          <w:rFonts w:asciiTheme="majorHAnsi" w:hAnsiTheme="majorHAnsi" w:cstheme="majorHAnsi"/>
          <w:noProof/>
        </w:rPr>
        <w:t>[</w:t>
      </w:r>
      <w:hyperlink w:anchor="_ENREF_7_21" w:tooltip="Hinkey, 2013 #82" w:history="1">
        <w:r w:rsidR="00B67D72" w:rsidRPr="004E1CE3">
          <w:rPr>
            <w:rStyle w:val="Hyperlink"/>
            <w:rFonts w:asciiTheme="majorHAnsi" w:hAnsiTheme="majorHAnsi" w:cstheme="majorHAnsi"/>
            <w:noProof/>
          </w:rPr>
          <w:t>21</w:t>
        </w:r>
      </w:hyperlink>
      <w:r w:rsidR="002C3BE8">
        <w:rPr>
          <w:rFonts w:asciiTheme="majorHAnsi" w:hAnsiTheme="majorHAnsi" w:cstheme="majorHAnsi"/>
          <w:noProof/>
        </w:rPr>
        <w:t>]</w:t>
      </w:r>
      <w:r w:rsidR="00F44F56" w:rsidRPr="00751956">
        <w:rPr>
          <w:rFonts w:asciiTheme="majorHAnsi" w:hAnsiTheme="majorHAnsi" w:cstheme="majorHAnsi"/>
        </w:rPr>
        <w:fldChar w:fldCharType="end"/>
      </w:r>
      <w:r w:rsidR="00F44F56" w:rsidRPr="00751956">
        <w:rPr>
          <w:rFonts w:asciiTheme="majorHAnsi" w:hAnsiTheme="majorHAnsi" w:cstheme="majorHAnsi"/>
        </w:rPr>
        <w:t>:</w:t>
      </w:r>
    </w:p>
    <w:p w14:paraId="1E698247" w14:textId="77777777" w:rsidR="00F44F56" w:rsidRPr="00751956" w:rsidRDefault="00900FE3" w:rsidP="00F44F56">
      <w:pPr>
        <w:rPr>
          <w:rFonts w:asciiTheme="majorHAnsi" w:hAnsiTheme="majorHAnsi" w:cstheme="majorHAnsi"/>
        </w:rPr>
      </w:pPr>
      <w:r>
        <w:rPr>
          <w:rFonts w:asciiTheme="majorHAnsi" w:hAnsiTheme="majorHAnsi" w:cstheme="majorHAnsi"/>
          <w:sz w:val="32"/>
          <w:szCs w:val="32"/>
        </w:rPr>
        <w:t xml:space="preserve">                               </w:t>
      </w:r>
      <m:oMath>
        <m:sSub>
          <m:sSubPr>
            <m:ctrlPr>
              <w:rPr>
                <w:rFonts w:ascii="Cambria Math" w:hAnsi="Cambria Math" w:cstheme="majorHAnsi"/>
                <w:i/>
                <w:sz w:val="32"/>
                <w:szCs w:val="32"/>
              </w:rPr>
            </m:ctrlPr>
          </m:sSubPr>
          <m:e>
            <m:r>
              <w:rPr>
                <w:rFonts w:ascii="Cambria Math" w:hAnsi="Cambria Math" w:cstheme="majorHAnsi"/>
                <w:sz w:val="32"/>
                <w:szCs w:val="32"/>
              </w:rPr>
              <m:t>R</m:t>
            </m:r>
          </m:e>
          <m:sub>
            <m:r>
              <w:rPr>
                <w:rFonts w:ascii="Cambria Math" w:hAnsi="Cambria Math" w:cstheme="majorHAnsi"/>
                <w:sz w:val="32"/>
                <w:szCs w:val="32"/>
              </w:rPr>
              <m:t>0</m:t>
            </m:r>
          </m:sub>
        </m:sSub>
        <m:r>
          <w:rPr>
            <w:rFonts w:ascii="Cambria Math" w:hAnsi="Cambria Math" w:cstheme="majorHAnsi"/>
            <w:sz w:val="32"/>
            <w:szCs w:val="32"/>
          </w:rPr>
          <m:t>A=</m:t>
        </m:r>
        <m:f>
          <m:fPr>
            <m:ctrlPr>
              <w:rPr>
                <w:rFonts w:ascii="Cambria Math" w:hAnsi="Cambria Math" w:cstheme="majorHAnsi"/>
                <w:i/>
                <w:sz w:val="32"/>
                <w:szCs w:val="32"/>
              </w:rPr>
            </m:ctrlPr>
          </m:fPr>
          <m:num>
            <m:sSub>
              <m:sSubPr>
                <m:ctrlPr>
                  <w:rPr>
                    <w:rFonts w:ascii="Cambria Math" w:hAnsi="Cambria Math" w:cstheme="majorHAnsi"/>
                    <w:i/>
                    <w:sz w:val="32"/>
                    <w:szCs w:val="32"/>
                  </w:rPr>
                </m:ctrlPr>
              </m:sSubPr>
              <m:e>
                <m:r>
                  <w:rPr>
                    <w:rFonts w:ascii="Cambria Math" w:hAnsi="Cambria Math" w:cstheme="majorHAnsi"/>
                    <w:sz w:val="32"/>
                    <w:szCs w:val="32"/>
                  </w:rPr>
                  <m:t>k</m:t>
                </m:r>
              </m:e>
              <m:sub>
                <m:r>
                  <w:rPr>
                    <w:rFonts w:ascii="Cambria Math" w:hAnsi="Cambria Math" w:cstheme="majorHAnsi"/>
                    <w:sz w:val="32"/>
                    <w:szCs w:val="32"/>
                  </w:rPr>
                  <m:t>B</m:t>
                </m:r>
              </m:sub>
            </m:sSub>
            <m:r>
              <w:rPr>
                <w:rFonts w:ascii="Cambria Math" w:hAnsi="Cambria Math" w:cstheme="majorHAnsi"/>
                <w:sz w:val="32"/>
                <w:szCs w:val="32"/>
              </w:rPr>
              <m:t>T</m:t>
            </m:r>
          </m:num>
          <m:den>
            <m:sSup>
              <m:sSupPr>
                <m:ctrlPr>
                  <w:rPr>
                    <w:rFonts w:ascii="Cambria Math" w:hAnsi="Cambria Math" w:cstheme="majorHAnsi"/>
                    <w:i/>
                    <w:sz w:val="32"/>
                    <w:szCs w:val="32"/>
                  </w:rPr>
                </m:ctrlPr>
              </m:sSupPr>
              <m:e>
                <m:r>
                  <w:rPr>
                    <w:rFonts w:ascii="Cambria Math" w:hAnsi="Cambria Math" w:cstheme="majorHAnsi"/>
                    <w:sz w:val="32"/>
                    <w:szCs w:val="32"/>
                  </w:rPr>
                  <m:t>q</m:t>
                </m:r>
              </m:e>
              <m:sup>
                <m:r>
                  <w:rPr>
                    <w:rFonts w:ascii="Cambria Math" w:hAnsi="Cambria Math" w:cstheme="majorHAnsi"/>
                    <w:sz w:val="32"/>
                    <w:szCs w:val="32"/>
                  </w:rPr>
                  <m:t>2</m:t>
                </m:r>
              </m:sup>
            </m:sSup>
            <m:sSub>
              <m:sSubPr>
                <m:ctrlPr>
                  <w:rPr>
                    <w:rFonts w:ascii="Cambria Math" w:hAnsi="Cambria Math" w:cstheme="majorHAnsi"/>
                    <w:i/>
                    <w:sz w:val="32"/>
                    <w:szCs w:val="32"/>
                  </w:rPr>
                </m:ctrlPr>
              </m:sSubPr>
              <m:e>
                <m:r>
                  <w:rPr>
                    <w:rFonts w:ascii="Cambria Math" w:hAnsi="Cambria Math" w:cstheme="majorHAnsi"/>
                    <w:sz w:val="32"/>
                    <w:szCs w:val="32"/>
                  </w:rPr>
                  <m:t>g</m:t>
                </m:r>
              </m:e>
              <m:sub>
                <m:r>
                  <w:rPr>
                    <w:rFonts w:ascii="Cambria Math" w:hAnsi="Cambria Math" w:cstheme="majorHAnsi"/>
                    <w:sz w:val="32"/>
                    <w:szCs w:val="32"/>
                  </w:rPr>
                  <m:t>th</m:t>
                </m:r>
              </m:sub>
            </m:sSub>
            <m:sSub>
              <m:sSubPr>
                <m:ctrlPr>
                  <w:rPr>
                    <w:rFonts w:ascii="Cambria Math" w:hAnsi="Cambria Math" w:cstheme="majorHAnsi"/>
                    <w:i/>
                    <w:sz w:val="32"/>
                    <w:szCs w:val="32"/>
                  </w:rPr>
                </m:ctrlPr>
              </m:sSubPr>
              <m:e>
                <m:r>
                  <w:rPr>
                    <w:rFonts w:ascii="Cambria Math" w:hAnsi="Cambria Math" w:cstheme="majorHAnsi"/>
                    <w:sz w:val="32"/>
                    <w:szCs w:val="32"/>
                  </w:rPr>
                  <m:t>L</m:t>
                </m:r>
              </m:e>
              <m:sub>
                <m:r>
                  <w:rPr>
                    <w:rFonts w:ascii="Cambria Math" w:hAnsi="Cambria Math" w:cstheme="majorHAnsi"/>
                    <w:sz w:val="32"/>
                    <w:szCs w:val="32"/>
                  </w:rPr>
                  <m:t>e</m:t>
                </m:r>
              </m:sub>
            </m:sSub>
          </m:den>
        </m:f>
        <m:nary>
          <m:naryPr>
            <m:chr m:val="∑"/>
            <m:limLoc m:val="undOvr"/>
            <m:supHide m:val="1"/>
            <m:ctrlPr>
              <w:rPr>
                <w:rFonts w:ascii="Cambria Math" w:hAnsi="Cambria Math" w:cstheme="majorHAnsi"/>
                <w:i/>
                <w:sz w:val="32"/>
                <w:szCs w:val="32"/>
              </w:rPr>
            </m:ctrlPr>
          </m:naryPr>
          <m:sub>
            <m:r>
              <w:rPr>
                <w:rFonts w:ascii="Cambria Math" w:hAnsi="Cambria Math" w:cstheme="majorHAnsi"/>
                <w:sz w:val="32"/>
                <w:szCs w:val="32"/>
              </w:rPr>
              <m:t>m</m:t>
            </m:r>
          </m:sub>
          <m:sup/>
          <m:e>
            <m:f>
              <m:fPr>
                <m:ctrlPr>
                  <w:rPr>
                    <w:rFonts w:ascii="Cambria Math" w:hAnsi="Cambria Math" w:cstheme="majorHAnsi"/>
                    <w:i/>
                    <w:sz w:val="32"/>
                    <w:szCs w:val="32"/>
                  </w:rPr>
                </m:ctrlPr>
              </m:fPr>
              <m:num>
                <m:r>
                  <w:rPr>
                    <w:rFonts w:ascii="Cambria Math" w:hAnsi="Cambria Math" w:cstheme="majorHAnsi"/>
                    <w:sz w:val="32"/>
                    <w:szCs w:val="32"/>
                  </w:rPr>
                  <m:t>1</m:t>
                </m:r>
              </m:num>
              <m:den>
                <m:r>
                  <m:rPr>
                    <m:sty m:val="p"/>
                  </m:rPr>
                  <w:rPr>
                    <w:rFonts w:ascii="Cambria Math" w:hAnsi="Cambria Math" w:cstheme="majorHAnsi"/>
                    <w:sz w:val="32"/>
                    <w:szCs w:val="32"/>
                  </w:rPr>
                  <m:t>tanh</m:t>
                </m:r>
                <m:d>
                  <m:dPr>
                    <m:ctrlPr>
                      <w:rPr>
                        <w:rFonts w:ascii="Cambria Math" w:hAnsi="Cambria Math" w:cstheme="majorHAnsi"/>
                        <w:sz w:val="32"/>
                        <w:szCs w:val="32"/>
                      </w:rPr>
                    </m:ctrlPr>
                  </m:dPr>
                  <m:e>
                    <m:f>
                      <m:fPr>
                        <m:ctrlPr>
                          <w:rPr>
                            <w:rFonts w:ascii="Cambria Math" w:hAnsi="Cambria Math" w:cstheme="majorHAnsi"/>
                            <w:i/>
                            <w:sz w:val="32"/>
                            <w:szCs w:val="32"/>
                          </w:rPr>
                        </m:ctrlPr>
                      </m:fPr>
                      <m:num>
                        <m:sSub>
                          <m:sSubPr>
                            <m:ctrlPr>
                              <w:rPr>
                                <w:rFonts w:ascii="Cambria Math" w:hAnsi="Cambria Math" w:cstheme="majorHAnsi"/>
                                <w:i/>
                                <w:sz w:val="32"/>
                                <w:szCs w:val="32"/>
                              </w:rPr>
                            </m:ctrlPr>
                          </m:sSubPr>
                          <m:e>
                            <m:r>
                              <w:rPr>
                                <w:rFonts w:ascii="Cambria Math" w:hAnsi="Cambria Math" w:cstheme="majorHAnsi"/>
                                <w:sz w:val="32"/>
                                <w:szCs w:val="32"/>
                              </w:rPr>
                              <m:t>t</m:t>
                            </m:r>
                          </m:e>
                          <m:sub>
                            <m:r>
                              <w:rPr>
                                <w:rFonts w:ascii="Cambria Math" w:hAnsi="Cambria Math" w:cstheme="majorHAnsi"/>
                                <w:sz w:val="32"/>
                                <w:szCs w:val="32"/>
                              </w:rPr>
                              <m:t>m</m:t>
                            </m:r>
                          </m:sub>
                        </m:sSub>
                      </m:num>
                      <m:den>
                        <m:sSub>
                          <m:sSubPr>
                            <m:ctrlPr>
                              <w:rPr>
                                <w:rFonts w:ascii="Cambria Math" w:hAnsi="Cambria Math" w:cstheme="majorHAnsi"/>
                                <w:i/>
                                <w:sz w:val="32"/>
                                <w:szCs w:val="32"/>
                              </w:rPr>
                            </m:ctrlPr>
                          </m:sSubPr>
                          <m:e>
                            <m:r>
                              <w:rPr>
                                <w:rFonts w:ascii="Cambria Math" w:hAnsi="Cambria Math" w:cstheme="majorHAnsi"/>
                                <w:sz w:val="32"/>
                                <w:szCs w:val="32"/>
                              </w:rPr>
                              <m:t>L</m:t>
                            </m:r>
                          </m:e>
                          <m:sub>
                            <m:r>
                              <w:rPr>
                                <w:rFonts w:ascii="Cambria Math" w:hAnsi="Cambria Math" w:cstheme="majorHAnsi"/>
                                <w:sz w:val="32"/>
                                <w:szCs w:val="32"/>
                              </w:rPr>
                              <m:t>e</m:t>
                            </m:r>
                          </m:sub>
                        </m:sSub>
                      </m:den>
                    </m:f>
                  </m:e>
                </m:d>
              </m:den>
            </m:f>
          </m:e>
        </m:nary>
      </m:oMath>
      <w:r w:rsidR="00F44F56" w:rsidRPr="00751956">
        <w:rPr>
          <w:rFonts w:asciiTheme="majorHAnsi" w:hAnsiTheme="majorHAnsi" w:cstheme="majorHAnsi"/>
        </w:rPr>
        <w:t xml:space="preserve">    </w:t>
      </w:r>
      <w:r>
        <w:rPr>
          <w:rFonts w:asciiTheme="majorHAnsi" w:hAnsiTheme="majorHAnsi" w:cstheme="majorHAnsi"/>
        </w:rPr>
        <w:t xml:space="preserve">                              (4</w:t>
      </w:r>
      <w:r w:rsidR="00F44F56" w:rsidRPr="00751956">
        <w:rPr>
          <w:rFonts w:asciiTheme="majorHAnsi" w:hAnsiTheme="majorHAnsi" w:cstheme="majorHAnsi"/>
        </w:rPr>
        <w:t>-3)</w:t>
      </w:r>
    </w:p>
    <w:p w14:paraId="50B791CB" w14:textId="77777777" w:rsidR="00F44F56" w:rsidRDefault="00F44F56" w:rsidP="00F44F56">
      <w:pPr>
        <w:rPr>
          <w:rFonts w:asciiTheme="majorHAnsi" w:hAnsiTheme="majorHAnsi" w:cstheme="majorHAnsi"/>
        </w:rPr>
      </w:pPr>
      <w:r w:rsidRPr="00751956">
        <w:rPr>
          <w:rFonts w:asciiTheme="majorHAnsi" w:hAnsiTheme="majorHAnsi" w:cstheme="majorHAnsi"/>
        </w:rPr>
        <w:t>where</w:t>
      </w:r>
      <w:r w:rsidRPr="00751956">
        <w:rPr>
          <w:rFonts w:asciiTheme="majorHAnsi" w:hAnsiTheme="majorHAnsi" w:cstheme="majorHAnsi"/>
          <w:i/>
        </w:rPr>
        <w:t xml:space="preserve"> k</w:t>
      </w:r>
      <w:r w:rsidRPr="00751956">
        <w:rPr>
          <w:rFonts w:asciiTheme="majorHAnsi" w:hAnsiTheme="majorHAnsi" w:cstheme="majorHAnsi"/>
          <w:vertAlign w:val="subscript"/>
        </w:rPr>
        <w:t>B</w:t>
      </w:r>
      <w:r w:rsidRPr="00751956">
        <w:rPr>
          <w:rFonts w:asciiTheme="majorHAnsi" w:hAnsiTheme="majorHAnsi" w:cstheme="majorHAnsi"/>
        </w:rPr>
        <w:t xml:space="preserve">, </w:t>
      </w:r>
      <w:r w:rsidRPr="00751956">
        <w:rPr>
          <w:rFonts w:asciiTheme="majorHAnsi" w:hAnsiTheme="majorHAnsi" w:cstheme="majorHAnsi"/>
          <w:i/>
        </w:rPr>
        <w:t>T</w:t>
      </w:r>
      <w:r w:rsidRPr="00751956">
        <w:rPr>
          <w:rFonts w:asciiTheme="majorHAnsi" w:hAnsiTheme="majorHAnsi" w:cstheme="majorHAnsi"/>
        </w:rPr>
        <w:t xml:space="preserve">, </w:t>
      </w:r>
      <w:r w:rsidR="00900FE3" w:rsidRPr="004801E0">
        <w:rPr>
          <w:rFonts w:asciiTheme="majorHAnsi" w:hAnsiTheme="majorHAnsi" w:cstheme="majorHAnsi"/>
          <w:i/>
          <w:noProof/>
        </w:rPr>
        <w:t>t</w:t>
      </w:r>
      <w:r w:rsidRPr="004801E0">
        <w:rPr>
          <w:rFonts w:asciiTheme="majorHAnsi" w:hAnsiTheme="majorHAnsi" w:cstheme="majorHAnsi"/>
          <w:noProof/>
          <w:vertAlign w:val="subscript"/>
        </w:rPr>
        <w:t>m</w:t>
      </w:r>
      <w:r w:rsidRPr="00751956">
        <w:rPr>
          <w:rFonts w:asciiTheme="majorHAnsi" w:hAnsiTheme="majorHAnsi" w:cstheme="majorHAnsi"/>
        </w:rPr>
        <w:t xml:space="preserve">, </w:t>
      </w:r>
      <w:r w:rsidRPr="00751956">
        <w:rPr>
          <w:rFonts w:asciiTheme="majorHAnsi" w:hAnsiTheme="majorHAnsi" w:cstheme="majorHAnsi"/>
          <w:i/>
          <w:noProof/>
        </w:rPr>
        <w:t>L</w:t>
      </w:r>
      <w:r w:rsidRPr="00751956">
        <w:rPr>
          <w:rFonts w:asciiTheme="majorHAnsi" w:hAnsiTheme="majorHAnsi" w:cstheme="majorHAnsi"/>
          <w:noProof/>
          <w:vertAlign w:val="subscript"/>
        </w:rPr>
        <w:t>e</w:t>
      </w:r>
      <w:r w:rsidRPr="00751956">
        <w:rPr>
          <w:rFonts w:asciiTheme="majorHAnsi" w:hAnsiTheme="majorHAnsi" w:cstheme="majorHAnsi"/>
        </w:rPr>
        <w:t xml:space="preserve">, </w:t>
      </w:r>
      <w:r w:rsidRPr="004801E0">
        <w:rPr>
          <w:rFonts w:asciiTheme="majorHAnsi" w:hAnsiTheme="majorHAnsi" w:cstheme="majorHAnsi"/>
          <w:i/>
          <w:noProof/>
        </w:rPr>
        <w:t>g</w:t>
      </w:r>
      <w:r w:rsidRPr="004801E0">
        <w:rPr>
          <w:rFonts w:asciiTheme="majorHAnsi" w:hAnsiTheme="majorHAnsi" w:cstheme="majorHAnsi"/>
          <w:noProof/>
          <w:vertAlign w:val="subscript"/>
        </w:rPr>
        <w:t>th</w:t>
      </w:r>
      <w:r w:rsidRPr="00751956">
        <w:rPr>
          <w:rFonts w:asciiTheme="majorHAnsi" w:hAnsiTheme="majorHAnsi" w:cstheme="majorHAnsi"/>
        </w:rPr>
        <w:t xml:space="preserve"> and </w:t>
      </w:r>
      <w:r w:rsidRPr="00751956">
        <w:rPr>
          <w:rFonts w:asciiTheme="majorHAnsi" w:hAnsiTheme="majorHAnsi" w:cstheme="majorHAnsi"/>
          <w:i/>
        </w:rPr>
        <w:t>q</w:t>
      </w:r>
      <w:r w:rsidRPr="00751956">
        <w:rPr>
          <w:rFonts w:asciiTheme="majorHAnsi" w:hAnsiTheme="majorHAnsi" w:cstheme="majorHAnsi"/>
        </w:rPr>
        <w:t xml:space="preserve"> are Boltzmann constant, absolute temperature, absorber thickness in the </w:t>
      </w:r>
      <w:r w:rsidRPr="00751956">
        <w:rPr>
          <w:rFonts w:asciiTheme="majorHAnsi" w:hAnsiTheme="majorHAnsi" w:cstheme="majorHAnsi"/>
          <w:i/>
        </w:rPr>
        <w:t>m</w:t>
      </w:r>
      <w:r w:rsidRPr="00751956">
        <w:rPr>
          <w:rFonts w:asciiTheme="majorHAnsi" w:hAnsiTheme="majorHAnsi" w:cstheme="majorHAnsi"/>
          <w:vertAlign w:val="superscript"/>
        </w:rPr>
        <w:t>th</w:t>
      </w:r>
      <w:r w:rsidRPr="00751956">
        <w:rPr>
          <w:rFonts w:asciiTheme="majorHAnsi" w:hAnsiTheme="majorHAnsi" w:cstheme="majorHAnsi"/>
        </w:rPr>
        <w:t xml:space="preserve"> stage, electron diffusion length, thermal generation rate and</w:t>
      </w:r>
      <w:r w:rsidR="00900FE3">
        <w:rPr>
          <w:rFonts w:asciiTheme="majorHAnsi" w:hAnsiTheme="majorHAnsi" w:cstheme="majorHAnsi"/>
        </w:rPr>
        <w:t xml:space="preserve"> </w:t>
      </w:r>
      <w:r w:rsidR="00900FE3">
        <w:rPr>
          <w:rFonts w:asciiTheme="majorHAnsi" w:hAnsiTheme="majorHAnsi" w:cstheme="majorHAnsi"/>
        </w:rPr>
        <w:lastRenderedPageBreak/>
        <w:t>electronic</w:t>
      </w:r>
      <w:r w:rsidRPr="00751956">
        <w:rPr>
          <w:rFonts w:asciiTheme="majorHAnsi" w:hAnsiTheme="majorHAnsi" w:cstheme="majorHAnsi"/>
        </w:rPr>
        <w:t xml:space="preserve"> charge, respectively. Note that this equation is also applicable to single-stage photodetectors. Once the diffusion-limited behavior of the device dark current is assured (this can be examined by the device activation energy or observance of a flat region in the device dark </w:t>
      </w:r>
      <w:r w:rsidRPr="00751956">
        <w:rPr>
          <w:rFonts w:asciiTheme="majorHAnsi" w:hAnsiTheme="majorHAnsi" w:cstheme="majorHAnsi"/>
          <w:i/>
        </w:rPr>
        <w:t>I</w:t>
      </w:r>
      <w:r w:rsidRPr="00F00CF0">
        <w:rPr>
          <w:rFonts w:asciiTheme="majorHAnsi" w:hAnsiTheme="majorHAnsi" w:cstheme="majorHAnsi"/>
        </w:rPr>
        <w:t>-</w:t>
      </w:r>
      <w:r w:rsidRPr="00751956">
        <w:rPr>
          <w:rFonts w:asciiTheme="majorHAnsi" w:hAnsiTheme="majorHAnsi" w:cstheme="majorHAnsi"/>
          <w:i/>
        </w:rPr>
        <w:t>V</w:t>
      </w:r>
      <w:r w:rsidRPr="00751956">
        <w:rPr>
          <w:rFonts w:asciiTheme="majorHAnsi" w:hAnsiTheme="majorHAnsi" w:cstheme="majorHAnsi"/>
        </w:rPr>
        <w:t>), the above equation can be used to extract the device diffusion length. There are two unknowns, namely diffusion length and therm</w:t>
      </w:r>
      <w:r w:rsidR="00900FE3">
        <w:rPr>
          <w:rFonts w:asciiTheme="majorHAnsi" w:hAnsiTheme="majorHAnsi" w:cstheme="majorHAnsi"/>
        </w:rPr>
        <w:t>al generation rate in Equation 4</w:t>
      </w:r>
      <w:r w:rsidRPr="00751956">
        <w:rPr>
          <w:rFonts w:asciiTheme="majorHAnsi" w:hAnsiTheme="majorHAnsi" w:cstheme="majorHAnsi"/>
        </w:rPr>
        <w:t xml:space="preserve">-3. By using the </w:t>
      </w:r>
      <w:r w:rsidRPr="00751956">
        <w:rPr>
          <w:rFonts w:asciiTheme="majorHAnsi" w:hAnsiTheme="majorHAnsi" w:cstheme="majorHAnsi"/>
          <w:i/>
        </w:rPr>
        <w:t>R</w:t>
      </w:r>
      <w:r w:rsidRPr="00751956">
        <w:rPr>
          <w:rFonts w:asciiTheme="majorHAnsi" w:hAnsiTheme="majorHAnsi" w:cstheme="majorHAnsi"/>
          <w:vertAlign w:val="subscript"/>
        </w:rPr>
        <w:t>0</w:t>
      </w:r>
      <w:r w:rsidRPr="00751956">
        <w:rPr>
          <w:rFonts w:asciiTheme="majorHAnsi" w:hAnsiTheme="majorHAnsi" w:cstheme="majorHAnsi"/>
          <w:i/>
        </w:rPr>
        <w:t>A</w:t>
      </w:r>
      <w:r w:rsidRPr="00751956">
        <w:rPr>
          <w:rFonts w:asciiTheme="majorHAnsi" w:hAnsiTheme="majorHAnsi" w:cstheme="majorHAnsi"/>
        </w:rPr>
        <w:t xml:space="preserve"> ratio between two photodetectors with different absorber thicknesses or number of stages, we can eliminate the thermal generation rate</w:t>
      </w:r>
      <w:r w:rsidR="00900FE3">
        <w:rPr>
          <w:rFonts w:asciiTheme="majorHAnsi" w:hAnsiTheme="majorHAnsi" w:cstheme="majorHAnsi"/>
        </w:rPr>
        <w:t xml:space="preserve"> (</w:t>
      </w:r>
      <w:r w:rsidR="00900FE3" w:rsidRPr="004801E0">
        <w:rPr>
          <w:rFonts w:asciiTheme="majorHAnsi" w:hAnsiTheme="majorHAnsi" w:cstheme="majorHAnsi"/>
          <w:i/>
          <w:noProof/>
        </w:rPr>
        <w:t>g</w:t>
      </w:r>
      <w:r w:rsidR="00900FE3" w:rsidRPr="00F00CF0">
        <w:rPr>
          <w:rFonts w:asciiTheme="majorHAnsi" w:hAnsiTheme="majorHAnsi" w:cstheme="majorHAnsi"/>
          <w:noProof/>
          <w:vertAlign w:val="subscript"/>
        </w:rPr>
        <w:t>th</w:t>
      </w:r>
      <w:r w:rsidR="00900FE3">
        <w:rPr>
          <w:rFonts w:asciiTheme="majorHAnsi" w:hAnsiTheme="majorHAnsi" w:cstheme="majorHAnsi"/>
        </w:rPr>
        <w:t>)</w:t>
      </w:r>
      <w:r w:rsidRPr="00751956">
        <w:rPr>
          <w:rFonts w:asciiTheme="majorHAnsi" w:hAnsiTheme="majorHAnsi" w:cstheme="majorHAnsi"/>
        </w:rPr>
        <w:t xml:space="preserve"> and only one unknown will remain. For example, the </w:t>
      </w:r>
      <w:r w:rsidRPr="00751956">
        <w:rPr>
          <w:rFonts w:asciiTheme="majorHAnsi" w:hAnsiTheme="majorHAnsi" w:cstheme="majorHAnsi"/>
          <w:i/>
        </w:rPr>
        <w:t>R</w:t>
      </w:r>
      <w:r w:rsidRPr="00751956">
        <w:rPr>
          <w:rFonts w:asciiTheme="majorHAnsi" w:hAnsiTheme="majorHAnsi" w:cstheme="majorHAnsi"/>
          <w:vertAlign w:val="subscript"/>
        </w:rPr>
        <w:t>0</w:t>
      </w:r>
      <w:r w:rsidRPr="00751956">
        <w:rPr>
          <w:rFonts w:asciiTheme="majorHAnsi" w:hAnsiTheme="majorHAnsi" w:cstheme="majorHAnsi"/>
          <w:i/>
        </w:rPr>
        <w:t>A</w:t>
      </w:r>
      <w:r w:rsidRPr="00751956">
        <w:rPr>
          <w:rFonts w:asciiTheme="majorHAnsi" w:hAnsiTheme="majorHAnsi" w:cstheme="majorHAnsi"/>
        </w:rPr>
        <w:t xml:space="preserve"> ratio for the two SWIR ICIPs reported in this chapter is:</w:t>
      </w:r>
      <w:r w:rsidR="00900FE3">
        <w:rPr>
          <w:rFonts w:asciiTheme="majorHAnsi" w:hAnsiTheme="majorHAnsi" w:cstheme="majorHAnsi"/>
        </w:rPr>
        <w:t xml:space="preserve">    </w:t>
      </w:r>
    </w:p>
    <w:p w14:paraId="2D60F4D6" w14:textId="77777777" w:rsidR="00F44F56" w:rsidRPr="00751956" w:rsidRDefault="00900FE3" w:rsidP="00F44F56">
      <w:pPr>
        <w:rPr>
          <w:rFonts w:asciiTheme="majorHAnsi" w:hAnsiTheme="majorHAnsi" w:cstheme="majorHAnsi"/>
        </w:rPr>
      </w:pPr>
      <w:r>
        <w:rPr>
          <w:rFonts w:asciiTheme="majorHAnsi" w:hAnsiTheme="majorHAnsi" w:cstheme="majorHAnsi"/>
        </w:rPr>
        <w:t xml:space="preserve">                                  </w:t>
      </w:r>
      <m:oMath>
        <m:f>
          <m:fPr>
            <m:ctrlPr>
              <w:rPr>
                <w:rFonts w:ascii="Cambria Math" w:hAnsi="Cambria Math" w:cstheme="majorHAnsi"/>
                <w:i/>
              </w:rPr>
            </m:ctrlPr>
          </m:fPr>
          <m:num>
            <m:sSub>
              <m:sSubPr>
                <m:ctrlPr>
                  <w:rPr>
                    <w:rFonts w:ascii="Cambria Math" w:hAnsi="Cambria Math" w:cstheme="majorHAnsi"/>
                    <w:i/>
                  </w:rPr>
                </m:ctrlPr>
              </m:sSubPr>
              <m:e>
                <m:d>
                  <m:dPr>
                    <m:ctrlPr>
                      <w:rPr>
                        <w:rFonts w:ascii="Cambria Math" w:hAnsi="Cambria Math" w:cstheme="majorHAnsi"/>
                        <w:i/>
                      </w:rPr>
                    </m:ctrlPr>
                  </m:dPr>
                  <m:e>
                    <m:sSub>
                      <m:sSubPr>
                        <m:ctrlPr>
                          <w:rPr>
                            <w:rFonts w:ascii="Cambria Math" w:hAnsi="Cambria Math" w:cstheme="majorHAnsi"/>
                            <w:i/>
                          </w:rPr>
                        </m:ctrlPr>
                      </m:sSubPr>
                      <m:e>
                        <m:r>
                          <w:rPr>
                            <w:rFonts w:ascii="Cambria Math" w:hAnsi="Cambria Math" w:cstheme="majorHAnsi"/>
                          </w:rPr>
                          <m:t>R</m:t>
                        </m:r>
                      </m:e>
                      <m:sub>
                        <m:r>
                          <w:rPr>
                            <w:rFonts w:ascii="Cambria Math" w:hAnsi="Cambria Math" w:cstheme="majorHAnsi"/>
                          </w:rPr>
                          <m:t>0</m:t>
                        </m:r>
                      </m:sub>
                    </m:sSub>
                    <m:r>
                      <w:rPr>
                        <w:rFonts w:ascii="Cambria Math" w:hAnsi="Cambria Math" w:cstheme="majorHAnsi"/>
                      </w:rPr>
                      <m:t>A</m:t>
                    </m:r>
                  </m:e>
                </m:d>
              </m:e>
              <m:sub>
                <m:r>
                  <w:rPr>
                    <w:rFonts w:ascii="Cambria Math" w:hAnsi="Cambria Math" w:cstheme="majorHAnsi"/>
                  </w:rPr>
                  <m:t>three-stage</m:t>
                </m:r>
              </m:sub>
            </m:sSub>
          </m:num>
          <m:den>
            <m:sSub>
              <m:sSubPr>
                <m:ctrlPr>
                  <w:rPr>
                    <w:rFonts w:ascii="Cambria Math" w:hAnsi="Cambria Math" w:cstheme="majorHAnsi"/>
                    <w:i/>
                  </w:rPr>
                </m:ctrlPr>
              </m:sSubPr>
              <m:e>
                <m:d>
                  <m:dPr>
                    <m:ctrlPr>
                      <w:rPr>
                        <w:rFonts w:ascii="Cambria Math" w:hAnsi="Cambria Math" w:cstheme="majorHAnsi"/>
                        <w:i/>
                      </w:rPr>
                    </m:ctrlPr>
                  </m:dPr>
                  <m:e>
                    <m:sSub>
                      <m:sSubPr>
                        <m:ctrlPr>
                          <w:rPr>
                            <w:rFonts w:ascii="Cambria Math" w:hAnsi="Cambria Math" w:cstheme="majorHAnsi"/>
                            <w:i/>
                          </w:rPr>
                        </m:ctrlPr>
                      </m:sSubPr>
                      <m:e>
                        <m:r>
                          <w:rPr>
                            <w:rFonts w:ascii="Cambria Math" w:hAnsi="Cambria Math" w:cstheme="majorHAnsi"/>
                          </w:rPr>
                          <m:t>R</m:t>
                        </m:r>
                      </m:e>
                      <m:sub>
                        <m:r>
                          <w:rPr>
                            <w:rFonts w:ascii="Cambria Math" w:hAnsi="Cambria Math" w:cstheme="majorHAnsi"/>
                          </w:rPr>
                          <m:t>0</m:t>
                        </m:r>
                      </m:sub>
                    </m:sSub>
                    <m:r>
                      <w:rPr>
                        <w:rFonts w:ascii="Cambria Math" w:hAnsi="Cambria Math" w:cstheme="majorHAnsi"/>
                      </w:rPr>
                      <m:t>A</m:t>
                    </m:r>
                  </m:e>
                </m:d>
              </m:e>
              <m:sub>
                <m:r>
                  <w:rPr>
                    <w:rFonts w:ascii="Cambria Math" w:hAnsi="Cambria Math" w:cstheme="majorHAnsi"/>
                  </w:rPr>
                  <m:t>two-stage</m:t>
                </m:r>
              </m:sub>
            </m:sSub>
          </m:den>
        </m:f>
        <m:r>
          <w:rPr>
            <w:rFonts w:ascii="Cambria Math" w:hAnsi="Cambria Math" w:cstheme="majorHAnsi"/>
          </w:rPr>
          <m:t>=</m:t>
        </m:r>
        <m:f>
          <m:fPr>
            <m:ctrlPr>
              <w:rPr>
                <w:rFonts w:ascii="Cambria Math" w:hAnsi="Cambria Math" w:cstheme="majorHAnsi"/>
                <w:i/>
              </w:rPr>
            </m:ctrlPr>
          </m:fPr>
          <m:num>
            <m:f>
              <m:fPr>
                <m:ctrlPr>
                  <w:rPr>
                    <w:rFonts w:ascii="Cambria Math" w:hAnsi="Cambria Math" w:cstheme="majorHAnsi"/>
                    <w:i/>
                  </w:rPr>
                </m:ctrlPr>
              </m:fPr>
              <m:num>
                <m:r>
                  <w:rPr>
                    <w:rFonts w:ascii="Cambria Math" w:hAnsi="Cambria Math" w:cstheme="majorHAnsi"/>
                  </w:rPr>
                  <m:t>1</m:t>
                </m:r>
              </m:num>
              <m:den>
                <m:r>
                  <m:rPr>
                    <m:sty m:val="p"/>
                  </m:rPr>
                  <w:rPr>
                    <w:rFonts w:ascii="Cambria Math" w:hAnsi="Cambria Math" w:cstheme="majorHAnsi"/>
                  </w:rPr>
                  <m:t>tanh</m:t>
                </m:r>
                <m:d>
                  <m:dPr>
                    <m:ctrlPr>
                      <w:rPr>
                        <w:rFonts w:ascii="Cambria Math" w:hAnsi="Cambria Math" w:cstheme="majorHAnsi"/>
                      </w:rPr>
                    </m:ctrlPr>
                  </m:dPr>
                  <m:e>
                    <m:f>
                      <m:fPr>
                        <m:type m:val="skw"/>
                        <m:ctrlPr>
                          <w:rPr>
                            <w:rFonts w:ascii="Cambria Math" w:hAnsi="Cambria Math" w:cstheme="majorHAnsi"/>
                            <w:i/>
                          </w:rPr>
                        </m:ctrlPr>
                      </m:fPr>
                      <m:num>
                        <m:sSub>
                          <m:sSubPr>
                            <m:ctrlPr>
                              <w:rPr>
                                <w:rFonts w:ascii="Cambria Math" w:hAnsi="Cambria Math" w:cstheme="majorHAnsi"/>
                                <w:i/>
                              </w:rPr>
                            </m:ctrlPr>
                          </m:sSubPr>
                          <m:e>
                            <m:r>
                              <w:rPr>
                                <w:rFonts w:ascii="Cambria Math" w:hAnsi="Cambria Math" w:cstheme="majorHAnsi"/>
                              </w:rPr>
                              <m:t>t</m:t>
                            </m:r>
                          </m:e>
                          <m:sub>
                            <m:r>
                              <w:rPr>
                                <w:rFonts w:ascii="Cambria Math" w:hAnsi="Cambria Math" w:cstheme="majorHAnsi"/>
                              </w:rPr>
                              <m:t>1</m:t>
                            </m:r>
                          </m:sub>
                        </m:sSub>
                      </m:num>
                      <m:den>
                        <m:sSub>
                          <m:sSubPr>
                            <m:ctrlPr>
                              <w:rPr>
                                <w:rFonts w:ascii="Cambria Math" w:hAnsi="Cambria Math" w:cstheme="majorHAnsi"/>
                                <w:i/>
                              </w:rPr>
                            </m:ctrlPr>
                          </m:sSubPr>
                          <m:e>
                            <m:r>
                              <w:rPr>
                                <w:rFonts w:ascii="Cambria Math" w:hAnsi="Cambria Math" w:cstheme="majorHAnsi"/>
                              </w:rPr>
                              <m:t>L</m:t>
                            </m:r>
                          </m:e>
                          <m:sub>
                            <m:r>
                              <w:rPr>
                                <w:rFonts w:ascii="Cambria Math" w:hAnsi="Cambria Math" w:cstheme="majorHAnsi"/>
                              </w:rPr>
                              <m:t>e</m:t>
                            </m:r>
                          </m:sub>
                        </m:sSub>
                      </m:den>
                    </m:f>
                  </m:e>
                </m:d>
              </m:den>
            </m:f>
            <m:r>
              <w:rPr>
                <w:rFonts w:ascii="Cambria Math" w:hAnsi="Cambria Math" w:cstheme="majorHAnsi"/>
              </w:rPr>
              <m:t>+</m:t>
            </m:r>
            <m:f>
              <m:fPr>
                <m:ctrlPr>
                  <w:rPr>
                    <w:rFonts w:ascii="Cambria Math" w:hAnsi="Cambria Math" w:cstheme="majorHAnsi"/>
                    <w:i/>
                  </w:rPr>
                </m:ctrlPr>
              </m:fPr>
              <m:num>
                <m:r>
                  <w:rPr>
                    <w:rFonts w:ascii="Cambria Math" w:hAnsi="Cambria Math" w:cstheme="majorHAnsi"/>
                  </w:rPr>
                  <m:t>1</m:t>
                </m:r>
              </m:num>
              <m:den>
                <m:r>
                  <m:rPr>
                    <m:sty m:val="p"/>
                  </m:rPr>
                  <w:rPr>
                    <w:rFonts w:ascii="Cambria Math" w:hAnsi="Cambria Math" w:cstheme="majorHAnsi"/>
                  </w:rPr>
                  <m:t>tanh</m:t>
                </m:r>
                <m:d>
                  <m:dPr>
                    <m:ctrlPr>
                      <w:rPr>
                        <w:rFonts w:ascii="Cambria Math" w:hAnsi="Cambria Math" w:cstheme="majorHAnsi"/>
                      </w:rPr>
                    </m:ctrlPr>
                  </m:dPr>
                  <m:e>
                    <m:f>
                      <m:fPr>
                        <m:type m:val="skw"/>
                        <m:ctrlPr>
                          <w:rPr>
                            <w:rFonts w:ascii="Cambria Math" w:hAnsi="Cambria Math" w:cstheme="majorHAnsi"/>
                            <w:i/>
                          </w:rPr>
                        </m:ctrlPr>
                      </m:fPr>
                      <m:num>
                        <m:sSub>
                          <m:sSubPr>
                            <m:ctrlPr>
                              <w:rPr>
                                <w:rFonts w:ascii="Cambria Math" w:hAnsi="Cambria Math" w:cstheme="majorHAnsi"/>
                                <w:i/>
                              </w:rPr>
                            </m:ctrlPr>
                          </m:sSubPr>
                          <m:e>
                            <m:r>
                              <w:rPr>
                                <w:rFonts w:ascii="Cambria Math" w:hAnsi="Cambria Math" w:cstheme="majorHAnsi"/>
                              </w:rPr>
                              <m:t>t</m:t>
                            </m:r>
                          </m:e>
                          <m:sub>
                            <m:r>
                              <w:rPr>
                                <w:rFonts w:ascii="Cambria Math" w:hAnsi="Cambria Math" w:cstheme="majorHAnsi"/>
                              </w:rPr>
                              <m:t>2</m:t>
                            </m:r>
                          </m:sub>
                        </m:sSub>
                      </m:num>
                      <m:den>
                        <m:sSub>
                          <m:sSubPr>
                            <m:ctrlPr>
                              <w:rPr>
                                <w:rFonts w:ascii="Cambria Math" w:hAnsi="Cambria Math" w:cstheme="majorHAnsi"/>
                                <w:i/>
                              </w:rPr>
                            </m:ctrlPr>
                          </m:sSubPr>
                          <m:e>
                            <m:r>
                              <w:rPr>
                                <w:rFonts w:ascii="Cambria Math" w:hAnsi="Cambria Math" w:cstheme="majorHAnsi"/>
                              </w:rPr>
                              <m:t>L</m:t>
                            </m:r>
                          </m:e>
                          <m:sub>
                            <m:r>
                              <w:rPr>
                                <w:rFonts w:ascii="Cambria Math" w:hAnsi="Cambria Math" w:cstheme="majorHAnsi"/>
                              </w:rPr>
                              <m:t>e</m:t>
                            </m:r>
                          </m:sub>
                        </m:sSub>
                      </m:den>
                    </m:f>
                  </m:e>
                </m:d>
              </m:den>
            </m:f>
            <m:r>
              <w:rPr>
                <w:rFonts w:ascii="Cambria Math" w:hAnsi="Cambria Math" w:cstheme="majorHAnsi"/>
              </w:rPr>
              <m:t>+</m:t>
            </m:r>
            <m:f>
              <m:fPr>
                <m:ctrlPr>
                  <w:rPr>
                    <w:rFonts w:ascii="Cambria Math" w:hAnsi="Cambria Math" w:cstheme="majorHAnsi"/>
                    <w:i/>
                  </w:rPr>
                </m:ctrlPr>
              </m:fPr>
              <m:num>
                <m:r>
                  <w:rPr>
                    <w:rFonts w:ascii="Cambria Math" w:hAnsi="Cambria Math" w:cstheme="majorHAnsi"/>
                  </w:rPr>
                  <m:t>1</m:t>
                </m:r>
              </m:num>
              <m:den>
                <m:r>
                  <m:rPr>
                    <m:sty m:val="p"/>
                  </m:rPr>
                  <w:rPr>
                    <w:rFonts w:ascii="Cambria Math" w:hAnsi="Cambria Math" w:cstheme="majorHAnsi"/>
                    <w:noProof/>
                  </w:rPr>
                  <m:t>tanh</m:t>
                </m:r>
                <m:d>
                  <m:dPr>
                    <m:ctrlPr>
                      <w:rPr>
                        <w:rFonts w:ascii="Cambria Math" w:hAnsi="Cambria Math" w:cstheme="majorHAnsi"/>
                      </w:rPr>
                    </m:ctrlPr>
                  </m:dPr>
                  <m:e>
                    <m:f>
                      <m:fPr>
                        <m:type m:val="skw"/>
                        <m:ctrlPr>
                          <w:rPr>
                            <w:rFonts w:ascii="Cambria Math" w:hAnsi="Cambria Math" w:cstheme="majorHAnsi"/>
                            <w:i/>
                          </w:rPr>
                        </m:ctrlPr>
                      </m:fPr>
                      <m:num>
                        <m:sSub>
                          <m:sSubPr>
                            <m:ctrlPr>
                              <w:rPr>
                                <w:rFonts w:ascii="Cambria Math" w:hAnsi="Cambria Math" w:cstheme="majorHAnsi"/>
                                <w:i/>
                              </w:rPr>
                            </m:ctrlPr>
                          </m:sSubPr>
                          <m:e>
                            <m:r>
                              <w:rPr>
                                <w:rFonts w:ascii="Cambria Math" w:hAnsi="Cambria Math" w:cstheme="majorHAnsi"/>
                              </w:rPr>
                              <m:t>t</m:t>
                            </m:r>
                          </m:e>
                          <m:sub>
                            <m:r>
                              <w:rPr>
                                <w:rFonts w:ascii="Cambria Math" w:hAnsi="Cambria Math" w:cstheme="majorHAnsi"/>
                              </w:rPr>
                              <m:t>3</m:t>
                            </m:r>
                          </m:sub>
                        </m:sSub>
                      </m:num>
                      <m:den>
                        <m:sSub>
                          <m:sSubPr>
                            <m:ctrlPr>
                              <w:rPr>
                                <w:rFonts w:ascii="Cambria Math" w:hAnsi="Cambria Math" w:cstheme="majorHAnsi"/>
                                <w:i/>
                              </w:rPr>
                            </m:ctrlPr>
                          </m:sSubPr>
                          <m:e>
                            <m:r>
                              <w:rPr>
                                <w:rFonts w:ascii="Cambria Math" w:hAnsi="Cambria Math" w:cstheme="majorHAnsi"/>
                              </w:rPr>
                              <m:t>L</m:t>
                            </m:r>
                          </m:e>
                          <m:sub>
                            <m:r>
                              <w:rPr>
                                <w:rFonts w:ascii="Cambria Math" w:hAnsi="Cambria Math" w:cstheme="majorHAnsi"/>
                              </w:rPr>
                              <m:t>e</m:t>
                            </m:r>
                          </m:sub>
                        </m:sSub>
                      </m:den>
                    </m:f>
                  </m:e>
                </m:d>
              </m:den>
            </m:f>
          </m:num>
          <m:den>
            <m:f>
              <m:fPr>
                <m:ctrlPr>
                  <w:rPr>
                    <w:rFonts w:ascii="Cambria Math" w:hAnsi="Cambria Math" w:cstheme="majorHAnsi"/>
                    <w:i/>
                  </w:rPr>
                </m:ctrlPr>
              </m:fPr>
              <m:num>
                <m:r>
                  <w:rPr>
                    <w:rFonts w:ascii="Cambria Math" w:hAnsi="Cambria Math" w:cstheme="majorHAnsi"/>
                  </w:rPr>
                  <m:t>1</m:t>
                </m:r>
              </m:num>
              <m:den>
                <m:r>
                  <m:rPr>
                    <m:sty m:val="p"/>
                  </m:rPr>
                  <w:rPr>
                    <w:rFonts w:ascii="Cambria Math" w:hAnsi="Cambria Math" w:cstheme="majorHAnsi"/>
                  </w:rPr>
                  <m:t>tanh</m:t>
                </m:r>
                <m:d>
                  <m:dPr>
                    <m:ctrlPr>
                      <w:rPr>
                        <w:rFonts w:ascii="Cambria Math" w:hAnsi="Cambria Math" w:cstheme="majorHAnsi"/>
                      </w:rPr>
                    </m:ctrlPr>
                  </m:dPr>
                  <m:e>
                    <m:f>
                      <m:fPr>
                        <m:type m:val="skw"/>
                        <m:ctrlPr>
                          <w:rPr>
                            <w:rFonts w:ascii="Cambria Math" w:hAnsi="Cambria Math" w:cstheme="majorHAnsi"/>
                            <w:i/>
                          </w:rPr>
                        </m:ctrlPr>
                      </m:fPr>
                      <m:num>
                        <m:sSub>
                          <m:sSubPr>
                            <m:ctrlPr>
                              <w:rPr>
                                <w:rFonts w:ascii="Cambria Math" w:hAnsi="Cambria Math" w:cstheme="majorHAnsi"/>
                                <w:i/>
                              </w:rPr>
                            </m:ctrlPr>
                          </m:sSubPr>
                          <m:e>
                            <m:r>
                              <w:rPr>
                                <w:rFonts w:ascii="Cambria Math" w:hAnsi="Cambria Math" w:cstheme="majorHAnsi"/>
                              </w:rPr>
                              <m:t>t</m:t>
                            </m:r>
                          </m:e>
                          <m:sub>
                            <m:r>
                              <w:rPr>
                                <w:rFonts w:ascii="Cambria Math" w:hAnsi="Cambria Math" w:cstheme="majorHAnsi"/>
                              </w:rPr>
                              <m:t>1</m:t>
                            </m:r>
                          </m:sub>
                        </m:sSub>
                      </m:num>
                      <m:den>
                        <m:sSub>
                          <m:sSubPr>
                            <m:ctrlPr>
                              <w:rPr>
                                <w:rFonts w:ascii="Cambria Math" w:hAnsi="Cambria Math" w:cstheme="majorHAnsi"/>
                                <w:i/>
                              </w:rPr>
                            </m:ctrlPr>
                          </m:sSubPr>
                          <m:e>
                            <m:r>
                              <w:rPr>
                                <w:rFonts w:ascii="Cambria Math" w:hAnsi="Cambria Math" w:cstheme="majorHAnsi"/>
                              </w:rPr>
                              <m:t>L</m:t>
                            </m:r>
                          </m:e>
                          <m:sub>
                            <m:r>
                              <w:rPr>
                                <w:rFonts w:ascii="Cambria Math" w:hAnsi="Cambria Math" w:cstheme="majorHAnsi"/>
                              </w:rPr>
                              <m:t>e</m:t>
                            </m:r>
                          </m:sub>
                        </m:sSub>
                      </m:den>
                    </m:f>
                  </m:e>
                </m:d>
              </m:den>
            </m:f>
            <m:r>
              <w:rPr>
                <w:rFonts w:ascii="Cambria Math" w:hAnsi="Cambria Math" w:cstheme="majorHAnsi"/>
              </w:rPr>
              <m:t>+</m:t>
            </m:r>
            <m:f>
              <m:fPr>
                <m:ctrlPr>
                  <w:rPr>
                    <w:rFonts w:ascii="Cambria Math" w:hAnsi="Cambria Math" w:cstheme="majorHAnsi"/>
                    <w:i/>
                  </w:rPr>
                </m:ctrlPr>
              </m:fPr>
              <m:num>
                <m:r>
                  <w:rPr>
                    <w:rFonts w:ascii="Cambria Math" w:hAnsi="Cambria Math" w:cstheme="majorHAnsi"/>
                  </w:rPr>
                  <m:t>1</m:t>
                </m:r>
              </m:num>
              <m:den>
                <m:r>
                  <m:rPr>
                    <m:sty m:val="p"/>
                  </m:rPr>
                  <w:rPr>
                    <w:rFonts w:ascii="Cambria Math" w:hAnsi="Cambria Math" w:cstheme="majorHAnsi"/>
                  </w:rPr>
                  <m:t>tanh</m:t>
                </m:r>
                <m:d>
                  <m:dPr>
                    <m:ctrlPr>
                      <w:rPr>
                        <w:rFonts w:ascii="Cambria Math" w:hAnsi="Cambria Math" w:cstheme="majorHAnsi"/>
                      </w:rPr>
                    </m:ctrlPr>
                  </m:dPr>
                  <m:e>
                    <m:f>
                      <m:fPr>
                        <m:type m:val="skw"/>
                        <m:ctrlPr>
                          <w:rPr>
                            <w:rFonts w:ascii="Cambria Math" w:hAnsi="Cambria Math" w:cstheme="majorHAnsi"/>
                            <w:i/>
                          </w:rPr>
                        </m:ctrlPr>
                      </m:fPr>
                      <m:num>
                        <m:sSub>
                          <m:sSubPr>
                            <m:ctrlPr>
                              <w:rPr>
                                <w:rFonts w:ascii="Cambria Math" w:hAnsi="Cambria Math" w:cstheme="majorHAnsi"/>
                                <w:i/>
                              </w:rPr>
                            </m:ctrlPr>
                          </m:sSubPr>
                          <m:e>
                            <m:r>
                              <w:rPr>
                                <w:rFonts w:ascii="Cambria Math" w:hAnsi="Cambria Math" w:cstheme="majorHAnsi"/>
                              </w:rPr>
                              <m:t>t</m:t>
                            </m:r>
                          </m:e>
                          <m:sub>
                            <m:r>
                              <w:rPr>
                                <w:rFonts w:ascii="Cambria Math" w:hAnsi="Cambria Math" w:cstheme="majorHAnsi"/>
                              </w:rPr>
                              <m:t>2</m:t>
                            </m:r>
                          </m:sub>
                        </m:sSub>
                      </m:num>
                      <m:den>
                        <m:sSub>
                          <m:sSubPr>
                            <m:ctrlPr>
                              <w:rPr>
                                <w:rFonts w:ascii="Cambria Math" w:hAnsi="Cambria Math" w:cstheme="majorHAnsi"/>
                                <w:i/>
                              </w:rPr>
                            </m:ctrlPr>
                          </m:sSubPr>
                          <m:e>
                            <m:r>
                              <w:rPr>
                                <w:rFonts w:ascii="Cambria Math" w:hAnsi="Cambria Math" w:cstheme="majorHAnsi"/>
                              </w:rPr>
                              <m:t>L</m:t>
                            </m:r>
                          </m:e>
                          <m:sub>
                            <m:r>
                              <w:rPr>
                                <w:rFonts w:ascii="Cambria Math" w:hAnsi="Cambria Math" w:cstheme="majorHAnsi"/>
                              </w:rPr>
                              <m:t>e</m:t>
                            </m:r>
                          </m:sub>
                        </m:sSub>
                      </m:den>
                    </m:f>
                  </m:e>
                </m:d>
              </m:den>
            </m:f>
          </m:den>
        </m:f>
      </m:oMath>
      <w:r>
        <w:rPr>
          <w:rFonts w:asciiTheme="majorHAnsi" w:hAnsiTheme="majorHAnsi" w:cstheme="majorHAnsi"/>
        </w:rPr>
        <w:t xml:space="preserve">                        (4</w:t>
      </w:r>
      <w:r w:rsidR="00F44F56" w:rsidRPr="00751956">
        <w:rPr>
          <w:rFonts w:asciiTheme="majorHAnsi" w:hAnsiTheme="majorHAnsi" w:cstheme="majorHAnsi"/>
        </w:rPr>
        <w:t>-4)</w:t>
      </w:r>
    </w:p>
    <w:p w14:paraId="7B9D7248" w14:textId="5BEDC176" w:rsidR="00F44F56" w:rsidRPr="00751956" w:rsidRDefault="00F44F56" w:rsidP="00F44F56">
      <w:pPr>
        <w:rPr>
          <w:rFonts w:asciiTheme="majorHAnsi" w:hAnsiTheme="majorHAnsi" w:cstheme="majorHAnsi"/>
        </w:rPr>
      </w:pPr>
      <w:r w:rsidRPr="00751956">
        <w:rPr>
          <w:rFonts w:asciiTheme="majorHAnsi" w:hAnsiTheme="majorHAnsi" w:cstheme="majorHAnsi"/>
        </w:rPr>
        <w:t xml:space="preserve">where, </w:t>
      </w:r>
      <w:r w:rsidR="00900FE3">
        <w:rPr>
          <w:rFonts w:asciiTheme="majorHAnsi" w:hAnsiTheme="majorHAnsi" w:cstheme="majorHAnsi"/>
          <w:i/>
        </w:rPr>
        <w:t>t</w:t>
      </w:r>
      <w:r w:rsidRPr="00F00CF0">
        <w:rPr>
          <w:rFonts w:asciiTheme="majorHAnsi" w:hAnsiTheme="majorHAnsi" w:cstheme="majorHAnsi"/>
          <w:vertAlign w:val="subscript"/>
        </w:rPr>
        <w:t>1</w:t>
      </w:r>
      <w:r w:rsidRPr="00751956">
        <w:rPr>
          <w:rFonts w:asciiTheme="majorHAnsi" w:hAnsiTheme="majorHAnsi" w:cstheme="majorHAnsi"/>
        </w:rPr>
        <w:t xml:space="preserve"> and </w:t>
      </w:r>
      <w:r w:rsidR="00900FE3">
        <w:rPr>
          <w:rFonts w:asciiTheme="majorHAnsi" w:hAnsiTheme="majorHAnsi" w:cstheme="majorHAnsi"/>
          <w:i/>
        </w:rPr>
        <w:t>t</w:t>
      </w:r>
      <w:r w:rsidRPr="00F00CF0">
        <w:rPr>
          <w:rFonts w:asciiTheme="majorHAnsi" w:hAnsiTheme="majorHAnsi" w:cstheme="majorHAnsi"/>
          <w:vertAlign w:val="subscript"/>
        </w:rPr>
        <w:t>2</w:t>
      </w:r>
      <w:r w:rsidRPr="00751956">
        <w:rPr>
          <w:rFonts w:asciiTheme="majorHAnsi" w:hAnsiTheme="majorHAnsi" w:cstheme="majorHAnsi"/>
        </w:rPr>
        <w:t xml:space="preserve"> are the absorber thickness in the first and second stage of the two ICIPs and </w:t>
      </w:r>
      <w:r w:rsidR="00900FE3">
        <w:rPr>
          <w:rFonts w:asciiTheme="majorHAnsi" w:hAnsiTheme="majorHAnsi" w:cstheme="majorHAnsi"/>
          <w:i/>
        </w:rPr>
        <w:t>t</w:t>
      </w:r>
      <w:r w:rsidRPr="00F00CF0">
        <w:rPr>
          <w:rFonts w:asciiTheme="majorHAnsi" w:hAnsiTheme="majorHAnsi" w:cstheme="majorHAnsi"/>
          <w:vertAlign w:val="subscript"/>
        </w:rPr>
        <w:t>3</w:t>
      </w:r>
      <w:r w:rsidRPr="00751956">
        <w:rPr>
          <w:rFonts w:asciiTheme="majorHAnsi" w:hAnsiTheme="majorHAnsi" w:cstheme="majorHAnsi"/>
          <w:i/>
          <w:vertAlign w:val="subscript"/>
        </w:rPr>
        <w:t xml:space="preserve"> </w:t>
      </w:r>
      <w:r w:rsidRPr="00751956">
        <w:rPr>
          <w:rFonts w:asciiTheme="majorHAnsi" w:hAnsiTheme="majorHAnsi" w:cstheme="majorHAnsi"/>
        </w:rPr>
        <w:t xml:space="preserve">denotes the absorber thickness in the third stage of the three-stage ICIP. Because the </w:t>
      </w:r>
      <w:r w:rsidRPr="00751956">
        <w:rPr>
          <w:rFonts w:asciiTheme="majorHAnsi" w:hAnsiTheme="majorHAnsi" w:cstheme="majorHAnsi"/>
          <w:i/>
        </w:rPr>
        <w:t>R</w:t>
      </w:r>
      <w:r w:rsidRPr="00751956">
        <w:rPr>
          <w:rFonts w:asciiTheme="majorHAnsi" w:hAnsiTheme="majorHAnsi" w:cstheme="majorHAnsi"/>
          <w:vertAlign w:val="subscript"/>
        </w:rPr>
        <w:t>0</w:t>
      </w:r>
      <w:r w:rsidRPr="00751956">
        <w:rPr>
          <w:rFonts w:asciiTheme="majorHAnsi" w:hAnsiTheme="majorHAnsi" w:cstheme="majorHAnsi"/>
          <w:i/>
        </w:rPr>
        <w:t>A</w:t>
      </w:r>
      <w:r w:rsidR="00900FE3">
        <w:rPr>
          <w:rFonts w:asciiTheme="majorHAnsi" w:hAnsiTheme="majorHAnsi" w:cstheme="majorHAnsi"/>
        </w:rPr>
        <w:t xml:space="preserve"> ratio in Equation 4</w:t>
      </w:r>
      <w:r w:rsidRPr="00751956">
        <w:rPr>
          <w:rFonts w:asciiTheme="majorHAnsi" w:hAnsiTheme="majorHAnsi" w:cstheme="majorHAnsi"/>
        </w:rPr>
        <w:t>-4 is known f</w:t>
      </w:r>
      <w:r w:rsidR="00900FE3">
        <w:rPr>
          <w:rFonts w:asciiTheme="majorHAnsi" w:hAnsiTheme="majorHAnsi" w:cstheme="majorHAnsi"/>
        </w:rPr>
        <w:t>rom the meas</w:t>
      </w:r>
      <w:r w:rsidR="0057367B">
        <w:rPr>
          <w:rFonts w:asciiTheme="majorHAnsi" w:hAnsiTheme="majorHAnsi" w:cstheme="majorHAnsi"/>
        </w:rPr>
        <w:t>urements, the minority carriers</w:t>
      </w:r>
      <w:r w:rsidRPr="00751956">
        <w:rPr>
          <w:rFonts w:asciiTheme="majorHAnsi" w:hAnsiTheme="majorHAnsi" w:cstheme="majorHAnsi"/>
        </w:rPr>
        <w:t xml:space="preserve"> diffusion length (</w:t>
      </w:r>
      <w:r w:rsidRPr="00751956">
        <w:rPr>
          <w:rFonts w:asciiTheme="majorHAnsi" w:hAnsiTheme="majorHAnsi" w:cstheme="majorHAnsi"/>
          <w:i/>
        </w:rPr>
        <w:t>L</w:t>
      </w:r>
      <w:r w:rsidRPr="00751956">
        <w:rPr>
          <w:rFonts w:asciiTheme="majorHAnsi" w:hAnsiTheme="majorHAnsi" w:cstheme="majorHAnsi"/>
          <w:vertAlign w:val="subscript"/>
        </w:rPr>
        <w:t>e</w:t>
      </w:r>
      <w:r w:rsidRPr="00751956">
        <w:rPr>
          <w:rFonts w:asciiTheme="majorHAnsi" w:hAnsiTheme="majorHAnsi" w:cstheme="majorHAnsi"/>
        </w:rPr>
        <w:t xml:space="preserve">), as the only unknown, can be readily found at each temperature. </w:t>
      </w:r>
    </w:p>
    <w:p w14:paraId="62362B5E" w14:textId="7B83FBF2" w:rsidR="00F44F56" w:rsidRPr="00751956" w:rsidRDefault="00F44F56" w:rsidP="00581D3D">
      <w:pPr>
        <w:ind w:firstLine="720"/>
        <w:rPr>
          <w:rFonts w:asciiTheme="majorHAnsi" w:hAnsiTheme="majorHAnsi" w:cstheme="majorHAnsi"/>
        </w:rPr>
      </w:pPr>
      <w:r w:rsidRPr="00751956">
        <w:rPr>
          <w:rFonts w:asciiTheme="majorHAnsi" w:hAnsiTheme="majorHAnsi" w:cstheme="majorHAnsi"/>
        </w:rPr>
        <w:t>Note that care must be taken to use this approach as there are four requirements related to this approach:</w:t>
      </w:r>
    </w:p>
    <w:p w14:paraId="532A8EB0" w14:textId="77777777" w:rsidR="00F44F56" w:rsidRPr="00751956" w:rsidRDefault="00F44F56" w:rsidP="00F44F56">
      <w:pPr>
        <w:rPr>
          <w:rFonts w:asciiTheme="majorHAnsi" w:hAnsiTheme="majorHAnsi" w:cstheme="majorHAnsi"/>
        </w:rPr>
      </w:pPr>
      <w:r w:rsidRPr="00751956">
        <w:rPr>
          <w:rFonts w:asciiTheme="majorHAnsi" w:hAnsiTheme="majorHAnsi" w:cstheme="majorHAnsi"/>
          <w:b/>
        </w:rPr>
        <w:t>(1)</w:t>
      </w:r>
      <w:r w:rsidRPr="00751956">
        <w:rPr>
          <w:rFonts w:asciiTheme="majorHAnsi" w:hAnsiTheme="majorHAnsi" w:cstheme="majorHAnsi"/>
        </w:rPr>
        <w:t xml:space="preserve"> Surface leakage currents are neglected in Equation</w:t>
      </w:r>
      <w:r w:rsidR="00D45AAF">
        <w:rPr>
          <w:rFonts w:asciiTheme="majorHAnsi" w:hAnsiTheme="majorHAnsi" w:cstheme="majorHAnsi"/>
        </w:rPr>
        <w:t>s 4</w:t>
      </w:r>
      <w:r w:rsidRPr="00751956">
        <w:rPr>
          <w:rFonts w:asciiTheme="majorHAnsi" w:hAnsiTheme="majorHAnsi" w:cstheme="majorHAnsi"/>
        </w:rPr>
        <w:t xml:space="preserve">-3 &amp; </w:t>
      </w:r>
      <w:r w:rsidR="00D45AAF">
        <w:rPr>
          <w:rFonts w:asciiTheme="majorHAnsi" w:hAnsiTheme="majorHAnsi" w:cstheme="majorHAnsi"/>
        </w:rPr>
        <w:t>4-</w:t>
      </w:r>
      <w:r w:rsidRPr="00751956">
        <w:rPr>
          <w:rFonts w:asciiTheme="majorHAnsi" w:hAnsiTheme="majorHAnsi" w:cstheme="majorHAnsi"/>
        </w:rPr>
        <w:t xml:space="preserve">4. These currents are often present in type-II SL detectors, </w:t>
      </w:r>
      <w:r w:rsidRPr="00751956">
        <w:rPr>
          <w:rFonts w:asciiTheme="majorHAnsi" w:hAnsiTheme="majorHAnsi" w:cstheme="majorHAnsi"/>
          <w:noProof/>
        </w:rPr>
        <w:t>thus,</w:t>
      </w:r>
      <w:r w:rsidRPr="00751956">
        <w:rPr>
          <w:rFonts w:asciiTheme="majorHAnsi" w:hAnsiTheme="majorHAnsi" w:cstheme="majorHAnsi"/>
        </w:rPr>
        <w:t xml:space="preserve"> </w:t>
      </w:r>
      <w:r w:rsidRPr="00751956">
        <w:rPr>
          <w:rFonts w:asciiTheme="majorHAnsi" w:hAnsiTheme="majorHAnsi" w:cstheme="majorHAnsi"/>
          <w:i/>
        </w:rPr>
        <w:t>(R</w:t>
      </w:r>
      <w:r w:rsidRPr="00751956">
        <w:rPr>
          <w:rFonts w:asciiTheme="majorHAnsi" w:hAnsiTheme="majorHAnsi" w:cstheme="majorHAnsi"/>
          <w:vertAlign w:val="subscript"/>
        </w:rPr>
        <w:t>0</w:t>
      </w:r>
      <w:r w:rsidRPr="00751956">
        <w:rPr>
          <w:rFonts w:asciiTheme="majorHAnsi" w:hAnsiTheme="majorHAnsi" w:cstheme="majorHAnsi"/>
          <w:i/>
        </w:rPr>
        <w:t>A)</w:t>
      </w:r>
      <w:r w:rsidRPr="00751956">
        <w:rPr>
          <w:rFonts w:asciiTheme="majorHAnsi" w:hAnsiTheme="majorHAnsi" w:cstheme="majorHAnsi"/>
          <w:vertAlign w:val="subscript"/>
        </w:rPr>
        <w:t>bulk</w:t>
      </w:r>
      <w:r w:rsidRPr="00751956">
        <w:rPr>
          <w:rFonts w:asciiTheme="majorHAnsi" w:hAnsiTheme="majorHAnsi" w:cstheme="majorHAnsi"/>
        </w:rPr>
        <w:t>, which can be extracted from the plot</w:t>
      </w:r>
      <w:r w:rsidR="00D45AAF">
        <w:rPr>
          <w:rFonts w:asciiTheme="majorHAnsi" w:hAnsiTheme="majorHAnsi" w:cstheme="majorHAnsi"/>
        </w:rPr>
        <w:t>s</w:t>
      </w:r>
      <w:r w:rsidRPr="00751956">
        <w:rPr>
          <w:rFonts w:asciiTheme="majorHAnsi" w:hAnsiTheme="majorHAnsi" w:cstheme="majorHAnsi"/>
        </w:rPr>
        <w:t xml:space="preserve"> of different sized detectors </w:t>
      </w:r>
      <w:r w:rsidRPr="00751956">
        <w:rPr>
          <w:rFonts w:asciiTheme="majorHAnsi" w:hAnsiTheme="majorHAnsi" w:cstheme="majorHAnsi"/>
          <w:i/>
        </w:rPr>
        <w:t>R</w:t>
      </w:r>
      <w:r w:rsidRPr="00751956">
        <w:rPr>
          <w:rFonts w:asciiTheme="majorHAnsi" w:hAnsiTheme="majorHAnsi" w:cstheme="majorHAnsi"/>
          <w:vertAlign w:val="subscript"/>
        </w:rPr>
        <w:t>0</w:t>
      </w:r>
      <w:r w:rsidRPr="00751956">
        <w:rPr>
          <w:rFonts w:asciiTheme="majorHAnsi" w:hAnsiTheme="majorHAnsi" w:cstheme="majorHAnsi"/>
          <w:i/>
        </w:rPr>
        <w:t>A</w:t>
      </w:r>
      <w:r w:rsidR="00D45AAF">
        <w:rPr>
          <w:rFonts w:asciiTheme="majorHAnsi" w:hAnsiTheme="majorHAnsi" w:cstheme="majorHAnsi"/>
        </w:rPr>
        <w:t>, should</w:t>
      </w:r>
      <w:r w:rsidRPr="00751956">
        <w:rPr>
          <w:rFonts w:asciiTheme="majorHAnsi" w:hAnsiTheme="majorHAnsi" w:cstheme="majorHAnsi"/>
        </w:rPr>
        <w:t xml:space="preserve"> be used for more accurate determination of the diffusion length.</w:t>
      </w:r>
    </w:p>
    <w:p w14:paraId="22B0D21A" w14:textId="22D4BFE6" w:rsidR="00F44F56" w:rsidRPr="00751956" w:rsidRDefault="00F44F56" w:rsidP="00F44F56">
      <w:pPr>
        <w:rPr>
          <w:rFonts w:asciiTheme="majorHAnsi" w:hAnsiTheme="majorHAnsi" w:cstheme="majorHAnsi"/>
        </w:rPr>
      </w:pPr>
      <w:r w:rsidRPr="00751956">
        <w:rPr>
          <w:rFonts w:asciiTheme="majorHAnsi" w:hAnsiTheme="majorHAnsi" w:cstheme="majorHAnsi"/>
          <w:b/>
        </w:rPr>
        <w:t>(2)</w:t>
      </w:r>
      <w:r w:rsidR="0057367B">
        <w:rPr>
          <w:rFonts w:asciiTheme="majorHAnsi" w:hAnsiTheme="majorHAnsi" w:cstheme="majorHAnsi"/>
        </w:rPr>
        <w:t xml:space="preserve"> The device</w:t>
      </w:r>
      <w:r w:rsidRPr="00751956">
        <w:rPr>
          <w:rFonts w:asciiTheme="majorHAnsi" w:hAnsiTheme="majorHAnsi" w:cstheme="majorHAnsi"/>
        </w:rPr>
        <w:t xml:space="preserve"> series resistance and the parasitic resistances from the measurement setup should be excluded from the device measured resistance. In narrow bandgap </w:t>
      </w:r>
      <w:r w:rsidRPr="00751956">
        <w:rPr>
          <w:rFonts w:asciiTheme="majorHAnsi" w:hAnsiTheme="majorHAnsi" w:cstheme="majorHAnsi"/>
        </w:rPr>
        <w:lastRenderedPageBreak/>
        <w:t>photodetectors, these parasitic resistances are in the same order of the device resistance for certain device sizes at high temperatures and may result in uncertainties in the diffusion length estimation.</w:t>
      </w:r>
    </w:p>
    <w:p w14:paraId="7478F2F4" w14:textId="4B8061CF" w:rsidR="00F44F56" w:rsidRPr="00751956" w:rsidRDefault="00F44F56" w:rsidP="00F44F56">
      <w:pPr>
        <w:rPr>
          <w:rFonts w:asciiTheme="majorHAnsi" w:hAnsiTheme="majorHAnsi" w:cstheme="majorHAnsi"/>
        </w:rPr>
      </w:pPr>
      <w:r w:rsidRPr="00751956">
        <w:rPr>
          <w:rFonts w:asciiTheme="majorHAnsi" w:hAnsiTheme="majorHAnsi" w:cstheme="majorHAnsi"/>
          <w:b/>
        </w:rPr>
        <w:t>(3)</w:t>
      </w:r>
      <w:r w:rsidR="00D45AAF">
        <w:rPr>
          <w:rFonts w:asciiTheme="majorHAnsi" w:hAnsiTheme="majorHAnsi" w:cstheme="majorHAnsi"/>
        </w:rPr>
        <w:t xml:space="preserve"> Equation 4</w:t>
      </w:r>
      <w:r w:rsidRPr="00751956">
        <w:rPr>
          <w:rFonts w:asciiTheme="majorHAnsi" w:hAnsiTheme="majorHAnsi" w:cstheme="majorHAnsi"/>
        </w:rPr>
        <w:t xml:space="preserve">-4 is only valid for detectors with similar material and processing quality. </w:t>
      </w:r>
      <w:r w:rsidRPr="00751956">
        <w:rPr>
          <w:rFonts w:asciiTheme="majorHAnsi" w:hAnsiTheme="majorHAnsi" w:cstheme="majorHAnsi"/>
          <w:b/>
        </w:rPr>
        <w:t>(4)</w:t>
      </w:r>
      <w:r w:rsidR="00F00CF0">
        <w:rPr>
          <w:rFonts w:asciiTheme="majorHAnsi" w:hAnsiTheme="majorHAnsi" w:cstheme="majorHAnsi"/>
        </w:rPr>
        <w:t xml:space="preserve"> The carriers</w:t>
      </w:r>
      <w:r w:rsidRPr="00751956">
        <w:rPr>
          <w:rFonts w:asciiTheme="majorHAnsi" w:hAnsiTheme="majorHAnsi" w:cstheme="majorHAnsi"/>
        </w:rPr>
        <w:t xml:space="preserve"> transport should be controlled by minority carriers. Depending on the device bandgap, </w:t>
      </w:r>
      <w:r w:rsidRPr="00751956">
        <w:rPr>
          <w:rFonts w:asciiTheme="majorHAnsi" w:hAnsiTheme="majorHAnsi" w:cstheme="majorHAnsi"/>
          <w:noProof/>
        </w:rPr>
        <w:t>temperature,</w:t>
      </w:r>
      <w:r w:rsidRPr="00751956">
        <w:rPr>
          <w:rFonts w:asciiTheme="majorHAnsi" w:hAnsiTheme="majorHAnsi" w:cstheme="majorHAnsi"/>
        </w:rPr>
        <w:t xml:space="preserve"> and the absorber doping level, ambipolar effects </w:t>
      </w:r>
      <w:r w:rsidRPr="00751956">
        <w:rPr>
          <w:rFonts w:asciiTheme="majorHAnsi" w:hAnsiTheme="majorHAnsi" w:cstheme="majorHAnsi"/>
          <w:i/>
        </w:rPr>
        <w:t>(i.e</w:t>
      </w:r>
      <w:r w:rsidRPr="00751956">
        <w:rPr>
          <w:rFonts w:asciiTheme="majorHAnsi" w:hAnsiTheme="majorHAnsi" w:cstheme="majorHAnsi"/>
        </w:rPr>
        <w:t>.</w:t>
      </w:r>
      <w:r w:rsidR="00D45AAF">
        <w:rPr>
          <w:rFonts w:asciiTheme="majorHAnsi" w:hAnsiTheme="majorHAnsi" w:cstheme="majorHAnsi"/>
        </w:rPr>
        <w:t>,</w:t>
      </w:r>
      <w:r w:rsidRPr="00751956">
        <w:rPr>
          <w:rFonts w:asciiTheme="majorHAnsi" w:hAnsiTheme="majorHAnsi" w:cstheme="majorHAnsi"/>
        </w:rPr>
        <w:t xml:space="preserve"> both electrons and holes) could start to control the transport dynamics.</w:t>
      </w:r>
    </w:p>
    <w:p w14:paraId="5F0D6DBB" w14:textId="328B8D35" w:rsidR="00F44F56" w:rsidRPr="00751956" w:rsidRDefault="00F44F56" w:rsidP="001432A2">
      <w:pPr>
        <w:ind w:firstLine="720"/>
        <w:rPr>
          <w:rFonts w:asciiTheme="majorHAnsi" w:hAnsiTheme="majorHAnsi" w:cstheme="majorHAnsi"/>
        </w:rPr>
      </w:pPr>
      <w:r w:rsidRPr="00751956">
        <w:rPr>
          <w:rFonts w:asciiTheme="majorHAnsi" w:hAnsiTheme="majorHAnsi" w:cstheme="majorHAnsi"/>
        </w:rPr>
        <w:t xml:space="preserve">To ensure </w:t>
      </w:r>
      <w:r w:rsidRPr="004801E0">
        <w:rPr>
          <w:rFonts w:asciiTheme="majorHAnsi" w:hAnsiTheme="majorHAnsi" w:cstheme="majorHAnsi"/>
          <w:noProof/>
        </w:rPr>
        <w:t>these assumption</w:t>
      </w:r>
      <w:r w:rsidR="004801E0" w:rsidRPr="004801E0">
        <w:rPr>
          <w:rFonts w:asciiTheme="majorHAnsi" w:hAnsiTheme="majorHAnsi" w:cstheme="majorHAnsi"/>
          <w:noProof/>
        </w:rPr>
        <w:t>s</w:t>
      </w:r>
      <w:r w:rsidRPr="00751956">
        <w:rPr>
          <w:rFonts w:asciiTheme="majorHAnsi" w:hAnsiTheme="majorHAnsi" w:cstheme="majorHAnsi"/>
        </w:rPr>
        <w:t>, the</w:t>
      </w:r>
      <w:r w:rsidR="001432A2">
        <w:rPr>
          <w:rFonts w:asciiTheme="majorHAnsi" w:hAnsiTheme="majorHAnsi" w:cstheme="majorHAnsi"/>
        </w:rPr>
        <w:t>se</w:t>
      </w:r>
      <w:r w:rsidRPr="00751956">
        <w:rPr>
          <w:rFonts w:asciiTheme="majorHAnsi" w:hAnsiTheme="majorHAnsi" w:cstheme="majorHAnsi"/>
        </w:rPr>
        <w:t xml:space="preserve"> two SWIR ICIPs were grown by the same MBE system and in two consecutive growth runs with similar growth conditions. Also</w:t>
      </w:r>
      <w:r w:rsidR="00D45AAF">
        <w:rPr>
          <w:rFonts w:asciiTheme="majorHAnsi" w:hAnsiTheme="majorHAnsi" w:cstheme="majorHAnsi"/>
        </w:rPr>
        <w:t>,</w:t>
      </w:r>
      <w:r w:rsidR="00F00CF0">
        <w:rPr>
          <w:rFonts w:asciiTheme="majorHAnsi" w:hAnsiTheme="majorHAnsi" w:cstheme="majorHAnsi"/>
        </w:rPr>
        <w:t xml:space="preserve"> b</w:t>
      </w:r>
      <w:r w:rsidRPr="00751956">
        <w:rPr>
          <w:rFonts w:asciiTheme="majorHAnsi" w:hAnsiTheme="majorHAnsi" w:cstheme="majorHAnsi"/>
        </w:rPr>
        <w:t xml:space="preserve">ecause the surface leakage currents were present in these SWIR ICIPs, the </w:t>
      </w:r>
      <w:r w:rsidRPr="00751956">
        <w:rPr>
          <w:rFonts w:asciiTheme="majorHAnsi" w:hAnsiTheme="majorHAnsi" w:cstheme="majorHAnsi"/>
          <w:i/>
        </w:rPr>
        <w:t>(R</w:t>
      </w:r>
      <w:r w:rsidRPr="00751956">
        <w:rPr>
          <w:rFonts w:asciiTheme="majorHAnsi" w:hAnsiTheme="majorHAnsi" w:cstheme="majorHAnsi"/>
          <w:vertAlign w:val="subscript"/>
        </w:rPr>
        <w:t>0</w:t>
      </w:r>
      <w:r w:rsidRPr="00751956">
        <w:rPr>
          <w:rFonts w:asciiTheme="majorHAnsi" w:hAnsiTheme="majorHAnsi" w:cstheme="majorHAnsi"/>
          <w:i/>
        </w:rPr>
        <w:t>A)</w:t>
      </w:r>
      <w:r w:rsidRPr="00751956">
        <w:rPr>
          <w:rFonts w:asciiTheme="majorHAnsi" w:hAnsiTheme="majorHAnsi" w:cstheme="majorHAnsi"/>
          <w:vertAlign w:val="subscript"/>
        </w:rPr>
        <w:t>bulk</w:t>
      </w:r>
      <w:r w:rsidRPr="00751956">
        <w:rPr>
          <w:rFonts w:asciiTheme="majorHAnsi" w:hAnsiTheme="majorHAnsi" w:cstheme="majorHAnsi"/>
        </w:rPr>
        <w:t xml:space="preserve"> extracted from the </w:t>
      </w:r>
      <w:r w:rsidRPr="00751956">
        <w:rPr>
          <w:rFonts w:asciiTheme="majorHAnsi" w:hAnsiTheme="majorHAnsi" w:cstheme="majorHAnsi"/>
          <w:noProof/>
        </w:rPr>
        <w:t>size-dependent</w:t>
      </w:r>
      <w:r w:rsidRPr="00751956">
        <w:rPr>
          <w:rFonts w:asciiTheme="majorHAnsi" w:hAnsiTheme="majorHAnsi" w:cstheme="majorHAnsi"/>
        </w:rPr>
        <w:t xml:space="preserve"> plot of different-sized ICIPs was</w:t>
      </w:r>
      <w:r w:rsidRPr="00751956">
        <w:rPr>
          <w:rFonts w:asciiTheme="majorHAnsi" w:hAnsiTheme="majorHAnsi" w:cstheme="majorHAnsi"/>
          <w:i/>
        </w:rPr>
        <w:t xml:space="preserve"> </w:t>
      </w:r>
      <w:r w:rsidRPr="00751956">
        <w:rPr>
          <w:rFonts w:asciiTheme="majorHAnsi" w:hAnsiTheme="majorHAnsi" w:cstheme="majorHAnsi"/>
        </w:rPr>
        <w:t xml:space="preserve">used for the </w:t>
      </w:r>
      <w:r w:rsidRPr="00751956">
        <w:rPr>
          <w:rFonts w:asciiTheme="majorHAnsi" w:hAnsiTheme="majorHAnsi" w:cstheme="majorHAnsi"/>
          <w:i/>
        </w:rPr>
        <w:t>R</w:t>
      </w:r>
      <w:r w:rsidRPr="00751956">
        <w:rPr>
          <w:rFonts w:asciiTheme="majorHAnsi" w:hAnsiTheme="majorHAnsi" w:cstheme="majorHAnsi"/>
          <w:vertAlign w:val="subscript"/>
        </w:rPr>
        <w:t>0</w:t>
      </w:r>
      <w:r w:rsidRPr="00751956">
        <w:rPr>
          <w:rFonts w:asciiTheme="majorHAnsi" w:hAnsiTheme="majorHAnsi" w:cstheme="majorHAnsi"/>
          <w:i/>
        </w:rPr>
        <w:t>A</w:t>
      </w:r>
      <w:r w:rsidRPr="00751956">
        <w:rPr>
          <w:rFonts w:asciiTheme="majorHAnsi" w:hAnsiTheme="majorHAnsi" w:cstheme="majorHAnsi"/>
        </w:rPr>
        <w:t xml:space="preserve"> ratios. However, some levels of uncertainty may exist in the extracted value</w:t>
      </w:r>
      <w:r w:rsidR="00D45AAF">
        <w:rPr>
          <w:rFonts w:asciiTheme="majorHAnsi" w:hAnsiTheme="majorHAnsi" w:cstheme="majorHAnsi"/>
        </w:rPr>
        <w:t>s for diffusion length. Figure 4</w:t>
      </w:r>
      <w:r w:rsidRPr="00751956">
        <w:rPr>
          <w:rFonts w:asciiTheme="majorHAnsi" w:hAnsiTheme="majorHAnsi" w:cstheme="majorHAnsi"/>
        </w:rPr>
        <w:t xml:space="preserve">-7 shows the theoretical </w:t>
      </w:r>
      <w:r w:rsidRPr="00751956">
        <w:rPr>
          <w:rFonts w:asciiTheme="majorHAnsi" w:hAnsiTheme="majorHAnsi" w:cstheme="majorHAnsi"/>
          <w:i/>
        </w:rPr>
        <w:t>R</w:t>
      </w:r>
      <w:r w:rsidRPr="00751956">
        <w:rPr>
          <w:rFonts w:asciiTheme="majorHAnsi" w:hAnsiTheme="majorHAnsi" w:cstheme="majorHAnsi"/>
          <w:vertAlign w:val="subscript"/>
        </w:rPr>
        <w:t>0</w:t>
      </w:r>
      <w:r w:rsidRPr="00751956">
        <w:rPr>
          <w:rFonts w:asciiTheme="majorHAnsi" w:hAnsiTheme="majorHAnsi" w:cstheme="majorHAnsi"/>
          <w:i/>
        </w:rPr>
        <w:t>A</w:t>
      </w:r>
      <w:r w:rsidRPr="00751956">
        <w:rPr>
          <w:rFonts w:asciiTheme="majorHAnsi" w:hAnsiTheme="majorHAnsi" w:cstheme="majorHAnsi"/>
        </w:rPr>
        <w:t xml:space="preserve"> ratio for the two- and three-stage ICIPs versus diffusion length. The single points on this curve represent the calculated </w:t>
      </w:r>
    </w:p>
    <w:p w14:paraId="213778C6" w14:textId="77777777" w:rsidR="00F44F56" w:rsidRPr="00751956" w:rsidRDefault="00F44F56" w:rsidP="0065503A">
      <w:pPr>
        <w:spacing w:line="240" w:lineRule="auto"/>
        <w:jc w:val="center"/>
        <w:rPr>
          <w:rFonts w:asciiTheme="majorHAnsi" w:hAnsiTheme="majorHAnsi" w:cstheme="majorHAnsi"/>
        </w:rPr>
      </w:pPr>
      <w:r w:rsidRPr="00751956">
        <w:rPr>
          <w:rFonts w:asciiTheme="majorHAnsi" w:hAnsiTheme="majorHAnsi" w:cstheme="majorHAnsi"/>
          <w:noProof/>
          <w:lang w:bidi="ar-SA"/>
        </w:rPr>
        <w:drawing>
          <wp:inline distT="0" distB="0" distL="0" distR="0" wp14:anchorId="66C2597F" wp14:editId="1516CFE5">
            <wp:extent cx="3591763" cy="2744512"/>
            <wp:effectExtent l="0" t="0" r="889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igure 3.jpg"/>
                    <pic:cNvPicPr/>
                  </pic:nvPicPr>
                  <pic:blipFill rotWithShape="1">
                    <a:blip r:embed="rId76" cstate="print">
                      <a:extLst>
                        <a:ext uri="{28A0092B-C50C-407E-A947-70E740481C1C}">
                          <a14:useLocalDpi xmlns:a14="http://schemas.microsoft.com/office/drawing/2010/main" val="0"/>
                        </a:ext>
                      </a:extLst>
                    </a:blip>
                    <a:srcRect l="4943" t="9147" r="7486" b="4177"/>
                    <a:stretch/>
                  </pic:blipFill>
                  <pic:spPr bwMode="auto">
                    <a:xfrm>
                      <a:off x="0" y="0"/>
                      <a:ext cx="3601423" cy="2751893"/>
                    </a:xfrm>
                    <a:prstGeom prst="rect">
                      <a:avLst/>
                    </a:prstGeom>
                    <a:ln>
                      <a:noFill/>
                    </a:ln>
                    <a:extLst>
                      <a:ext uri="{53640926-AAD7-44D8-BBD7-CCE9431645EC}">
                        <a14:shadowObscured xmlns:a14="http://schemas.microsoft.com/office/drawing/2010/main"/>
                      </a:ext>
                    </a:extLst>
                  </pic:spPr>
                </pic:pic>
              </a:graphicData>
            </a:graphic>
          </wp:inline>
        </w:drawing>
      </w:r>
    </w:p>
    <w:p w14:paraId="68211599" w14:textId="52FC63B8" w:rsidR="00F44F56" w:rsidRPr="00751956" w:rsidRDefault="00F44F56" w:rsidP="007A5882">
      <w:pPr>
        <w:pStyle w:val="Caption"/>
      </w:pPr>
      <w:bookmarkStart w:id="467" w:name="_Toc466134252"/>
      <w:bookmarkStart w:id="468" w:name="_Toc469516770"/>
      <w:r w:rsidRPr="00751956">
        <w:t xml:space="preserve">Figure </w:t>
      </w:r>
      <w:r w:rsidR="00DE71E4">
        <w:fldChar w:fldCharType="begin"/>
      </w:r>
      <w:r w:rsidR="00DE71E4">
        <w:instrText xml:space="preserve"> STYLEREF 1 \s </w:instrText>
      </w:r>
      <w:r w:rsidR="00DE71E4">
        <w:fldChar w:fldCharType="separate"/>
      </w:r>
      <w:r w:rsidR="004923B0">
        <w:rPr>
          <w:noProof/>
        </w:rPr>
        <w:t>4</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7</w:t>
      </w:r>
      <w:r w:rsidR="00DE71E4">
        <w:rPr>
          <w:noProof/>
        </w:rPr>
        <w:fldChar w:fldCharType="end"/>
      </w:r>
      <w:r w:rsidRPr="00751956">
        <w:t xml:space="preserve">: The theoretical curve and the measured </w:t>
      </w:r>
      <w:r w:rsidRPr="00751956">
        <w:rPr>
          <w:i/>
        </w:rPr>
        <w:t>R</w:t>
      </w:r>
      <w:r w:rsidRPr="00F00CF0">
        <w:rPr>
          <w:vertAlign w:val="subscript"/>
        </w:rPr>
        <w:t>0</w:t>
      </w:r>
      <w:r w:rsidRPr="00751956">
        <w:rPr>
          <w:i/>
        </w:rPr>
        <w:t>A</w:t>
      </w:r>
      <w:r w:rsidRPr="00751956">
        <w:t xml:space="preserve"> ratios (single points on the curve) for </w:t>
      </w:r>
      <w:r w:rsidRPr="00751956">
        <w:rPr>
          <w:i/>
        </w:rPr>
        <w:t>T</w:t>
      </w:r>
      <w:r w:rsidR="00D45AAF">
        <w:t>=300-</w:t>
      </w:r>
      <w:r w:rsidRPr="00751956">
        <w:t xml:space="preserve">340 K. The device dark current </w:t>
      </w:r>
      <w:r w:rsidRPr="004801E0">
        <w:rPr>
          <w:noProof/>
        </w:rPr>
        <w:t>was</w:t>
      </w:r>
      <w:r w:rsidRPr="00751956">
        <w:t xml:space="preserve"> domina</w:t>
      </w:r>
      <w:r w:rsidR="00F00CF0">
        <w:t>ted by the diffusion process in</w:t>
      </w:r>
      <w:r w:rsidRPr="00751956">
        <w:t xml:space="preserve"> this temperature range.</w:t>
      </w:r>
      <w:bookmarkEnd w:id="467"/>
      <w:bookmarkEnd w:id="468"/>
    </w:p>
    <w:p w14:paraId="7177AA52" w14:textId="6D4811D6" w:rsidR="00AC5EC3" w:rsidRDefault="001432A2" w:rsidP="00F44F56">
      <w:pPr>
        <w:rPr>
          <w:rFonts w:asciiTheme="majorHAnsi" w:hAnsiTheme="majorHAnsi" w:cstheme="majorHAnsi"/>
        </w:rPr>
      </w:pPr>
      <w:r w:rsidRPr="00751956">
        <w:rPr>
          <w:rFonts w:asciiTheme="majorHAnsi" w:hAnsiTheme="majorHAnsi" w:cstheme="majorHAnsi"/>
        </w:rPr>
        <w:lastRenderedPageBreak/>
        <w:t xml:space="preserve">ratios of the measured </w:t>
      </w:r>
      <w:r w:rsidR="005E6955" w:rsidRPr="00751956">
        <w:rPr>
          <w:rFonts w:asciiTheme="majorHAnsi" w:hAnsiTheme="majorHAnsi" w:cstheme="majorHAnsi"/>
          <w:i/>
        </w:rPr>
        <w:t>R</w:t>
      </w:r>
      <w:r w:rsidR="005E6955" w:rsidRPr="00751956">
        <w:rPr>
          <w:rFonts w:asciiTheme="majorHAnsi" w:hAnsiTheme="majorHAnsi" w:cstheme="majorHAnsi"/>
          <w:vertAlign w:val="subscript"/>
        </w:rPr>
        <w:t>0</w:t>
      </w:r>
      <w:r w:rsidR="005E6955" w:rsidRPr="00751956">
        <w:rPr>
          <w:rFonts w:asciiTheme="majorHAnsi" w:hAnsiTheme="majorHAnsi" w:cstheme="majorHAnsi"/>
          <w:i/>
        </w:rPr>
        <w:t>A</w:t>
      </w:r>
      <w:r w:rsidR="005E6955" w:rsidRPr="00751956">
        <w:rPr>
          <w:rFonts w:asciiTheme="majorHAnsi" w:hAnsiTheme="majorHAnsi" w:cstheme="majorHAnsi"/>
        </w:rPr>
        <w:t xml:space="preserve"> values for </w:t>
      </w:r>
      <w:r w:rsidR="005E6955" w:rsidRPr="00751956">
        <w:rPr>
          <w:rFonts w:asciiTheme="majorHAnsi" w:hAnsiTheme="majorHAnsi" w:cstheme="majorHAnsi"/>
          <w:i/>
        </w:rPr>
        <w:t>T</w:t>
      </w:r>
      <w:r w:rsidR="005E6955" w:rsidRPr="00751956">
        <w:rPr>
          <w:rFonts w:asciiTheme="majorHAnsi" w:hAnsiTheme="majorHAnsi" w:cstheme="majorHAnsi"/>
        </w:rPr>
        <w:t xml:space="preserve">=300-340 K. The minority carrier diffusion length </w:t>
      </w:r>
      <w:r w:rsidR="005E6955" w:rsidRPr="004801E0">
        <w:rPr>
          <w:rFonts w:asciiTheme="majorHAnsi" w:hAnsiTheme="majorHAnsi" w:cstheme="majorHAnsi"/>
          <w:noProof/>
        </w:rPr>
        <w:t>was</w:t>
      </w:r>
      <w:r w:rsidR="005E6955" w:rsidRPr="00751956">
        <w:rPr>
          <w:rFonts w:asciiTheme="majorHAnsi" w:hAnsiTheme="majorHAnsi" w:cstheme="majorHAnsi"/>
        </w:rPr>
        <w:t xml:space="preserve"> estimated to be 450 nm at 300 K.  The extracted diffusion lengths at different temperatures along with</w:t>
      </w:r>
      <w:r>
        <w:rPr>
          <w:rFonts w:asciiTheme="majorHAnsi" w:hAnsiTheme="majorHAnsi" w:cstheme="majorHAnsi"/>
        </w:rPr>
        <w:t xml:space="preserve"> </w:t>
      </w:r>
      <w:r w:rsidR="00F44F56" w:rsidRPr="00751956">
        <w:rPr>
          <w:rFonts w:asciiTheme="majorHAnsi" w:hAnsiTheme="majorHAnsi" w:cstheme="majorHAnsi"/>
        </w:rPr>
        <w:t xml:space="preserve">the </w:t>
      </w:r>
      <w:r w:rsidR="00F44F56" w:rsidRPr="00751956">
        <w:rPr>
          <w:rFonts w:asciiTheme="majorHAnsi" w:hAnsiTheme="majorHAnsi" w:cstheme="majorHAnsi"/>
          <w:i/>
        </w:rPr>
        <w:t>R</w:t>
      </w:r>
      <w:r w:rsidR="00F44F56" w:rsidRPr="00F00CF0">
        <w:rPr>
          <w:rFonts w:asciiTheme="majorHAnsi" w:hAnsiTheme="majorHAnsi" w:cstheme="majorHAnsi"/>
          <w:vertAlign w:val="subscript"/>
        </w:rPr>
        <w:t>0</w:t>
      </w:r>
      <w:r w:rsidR="00F44F56" w:rsidRPr="00751956">
        <w:rPr>
          <w:rFonts w:asciiTheme="majorHAnsi" w:hAnsiTheme="majorHAnsi" w:cstheme="majorHAnsi"/>
          <w:i/>
        </w:rPr>
        <w:t>A</w:t>
      </w:r>
      <w:r w:rsidR="00F44F56" w:rsidRPr="00751956">
        <w:rPr>
          <w:rFonts w:asciiTheme="majorHAnsi" w:hAnsiTheme="majorHAnsi" w:cstheme="majorHAnsi"/>
        </w:rPr>
        <w:t xml:space="preserve"> </w:t>
      </w:r>
      <w:r w:rsidR="006F2C46">
        <w:rPr>
          <w:rFonts w:asciiTheme="majorHAnsi" w:hAnsiTheme="majorHAnsi" w:cstheme="majorHAnsi"/>
        </w:rPr>
        <w:t>ratios are summarized in Table 4</w:t>
      </w:r>
      <w:r w:rsidR="00F44F56" w:rsidRPr="00751956">
        <w:rPr>
          <w:rFonts w:asciiTheme="majorHAnsi" w:hAnsiTheme="majorHAnsi" w:cstheme="majorHAnsi"/>
        </w:rPr>
        <w:t xml:space="preserve">-3. Diffusion lengths were well below 1 μm at high temperatures. Typically, type-II SL detectors have absorber thickness of 1 to 3 μm. While thick absorbers are required for sufficient photon absorption, short diffusion lengths limit the device quantum efficiency and only photogenerated carriers generated within a diffusion length of the collection point(s) will contribute to the device quantum efficiency and the rest of carries are wasted. </w:t>
      </w:r>
      <w:r w:rsidR="006F2C46">
        <w:rPr>
          <w:rFonts w:asciiTheme="majorHAnsi" w:hAnsiTheme="majorHAnsi" w:cstheme="majorHAnsi"/>
        </w:rPr>
        <w:t>Therefore, multiple-stage devices with each individual absorber sho</w:t>
      </w:r>
      <w:r w:rsidR="00F00CF0">
        <w:rPr>
          <w:rFonts w:asciiTheme="majorHAnsi" w:hAnsiTheme="majorHAnsi" w:cstheme="majorHAnsi"/>
        </w:rPr>
        <w:t>rter than the minority carriers</w:t>
      </w:r>
      <w:r w:rsidR="006F2C46">
        <w:rPr>
          <w:rFonts w:asciiTheme="majorHAnsi" w:hAnsiTheme="majorHAnsi" w:cstheme="majorHAnsi"/>
        </w:rPr>
        <w:t xml:space="preserve"> diffusion length will enhance the collection efficiency and the overall device performance at high temperatures.</w:t>
      </w:r>
    </w:p>
    <w:p w14:paraId="1C415FFF" w14:textId="60D1E083" w:rsidR="0065503A" w:rsidRDefault="0065503A" w:rsidP="0065503A">
      <w:pPr>
        <w:pStyle w:val="Caption"/>
      </w:pPr>
      <w:bookmarkStart w:id="469" w:name="_Toc466134203"/>
      <w:bookmarkStart w:id="470" w:name="_Toc469516616"/>
      <w:r w:rsidRPr="00751956">
        <w:t xml:space="preserve">Table </w:t>
      </w:r>
      <w:r w:rsidR="00DE71E4">
        <w:fldChar w:fldCharType="begin"/>
      </w:r>
      <w:r w:rsidR="00DE71E4">
        <w:instrText xml:space="preserve"> STYLEREF 1 \s </w:instrText>
      </w:r>
      <w:r w:rsidR="00DE71E4">
        <w:fldChar w:fldCharType="separate"/>
      </w:r>
      <w:r w:rsidR="004923B0">
        <w:rPr>
          <w:noProof/>
        </w:rPr>
        <w:t>4</w:t>
      </w:r>
      <w:r w:rsidR="00DE71E4">
        <w:rPr>
          <w:noProof/>
        </w:rPr>
        <w:fldChar w:fldCharType="end"/>
      </w:r>
      <w:r w:rsidR="0006532F">
        <w:noBreakHyphen/>
      </w:r>
      <w:r w:rsidR="00DE71E4">
        <w:fldChar w:fldCharType="begin"/>
      </w:r>
      <w:r w:rsidR="00DE71E4">
        <w:instrText xml:space="preserve"> SEQ Table \* ARABIC \s 1 </w:instrText>
      </w:r>
      <w:r w:rsidR="00DE71E4">
        <w:fldChar w:fldCharType="separate"/>
      </w:r>
      <w:r w:rsidR="004923B0">
        <w:rPr>
          <w:noProof/>
        </w:rPr>
        <w:t>3</w:t>
      </w:r>
      <w:r w:rsidR="00DE71E4">
        <w:rPr>
          <w:noProof/>
        </w:rPr>
        <w:fldChar w:fldCharType="end"/>
      </w:r>
      <w:r w:rsidRPr="00751956">
        <w:t>: Summary of the measured and extracted parameters for two- and three-stage SWIR ICIPs at room temperature and above.</w:t>
      </w:r>
      <w:bookmarkEnd w:id="469"/>
      <w:bookmarkEnd w:id="470"/>
    </w:p>
    <w:p w14:paraId="130C7CED" w14:textId="77777777" w:rsidR="0065503A" w:rsidRPr="00D46E76" w:rsidRDefault="0065503A" w:rsidP="0065503A">
      <w:pPr>
        <w:spacing w:line="240" w:lineRule="auto"/>
      </w:pPr>
    </w:p>
    <w:tbl>
      <w:tblPr>
        <w:tblStyle w:val="TableGrid"/>
        <w:tblW w:w="0" w:type="auto"/>
        <w:jc w:val="center"/>
        <w:tblLook w:val="04A0" w:firstRow="1" w:lastRow="0" w:firstColumn="1" w:lastColumn="0" w:noHBand="0" w:noVBand="1"/>
      </w:tblPr>
      <w:tblGrid>
        <w:gridCol w:w="1349"/>
        <w:gridCol w:w="2088"/>
        <w:gridCol w:w="1243"/>
        <w:gridCol w:w="1890"/>
        <w:gridCol w:w="1440"/>
      </w:tblGrid>
      <w:tr w:rsidR="0065503A" w:rsidRPr="0057191D" w14:paraId="09455140" w14:textId="77777777" w:rsidTr="001432A2">
        <w:trPr>
          <w:trHeight w:val="215"/>
          <w:jc w:val="center"/>
        </w:trPr>
        <w:tc>
          <w:tcPr>
            <w:tcW w:w="1349" w:type="dxa"/>
            <w:vMerge w:val="restart"/>
            <w:vAlign w:val="center"/>
          </w:tcPr>
          <w:p w14:paraId="6121536B" w14:textId="77777777" w:rsidR="0065503A" w:rsidRPr="001432A2" w:rsidRDefault="0065503A" w:rsidP="001A7332">
            <w:pPr>
              <w:spacing w:line="360" w:lineRule="auto"/>
              <w:jc w:val="center"/>
              <w:rPr>
                <w:rFonts w:asciiTheme="majorHAnsi" w:hAnsiTheme="majorHAnsi" w:cstheme="majorHAnsi"/>
                <w:b/>
                <w:sz w:val="20"/>
                <w:szCs w:val="20"/>
              </w:rPr>
            </w:pPr>
            <w:r w:rsidRPr="001432A2">
              <w:rPr>
                <w:rFonts w:asciiTheme="majorHAnsi" w:hAnsiTheme="majorHAnsi" w:cstheme="majorHAnsi"/>
                <w:b/>
                <w:sz w:val="20"/>
                <w:szCs w:val="20"/>
              </w:rPr>
              <w:t>Temperature</w:t>
            </w:r>
          </w:p>
          <w:p w14:paraId="568A24B9" w14:textId="77777777" w:rsidR="0065503A" w:rsidRPr="001432A2" w:rsidRDefault="0065503A" w:rsidP="001A7332">
            <w:pPr>
              <w:spacing w:line="360" w:lineRule="auto"/>
              <w:jc w:val="center"/>
              <w:rPr>
                <w:rFonts w:asciiTheme="majorHAnsi" w:hAnsiTheme="majorHAnsi" w:cstheme="majorHAnsi"/>
                <w:b/>
                <w:sz w:val="20"/>
                <w:szCs w:val="20"/>
              </w:rPr>
            </w:pPr>
            <w:r w:rsidRPr="001432A2">
              <w:rPr>
                <w:rFonts w:asciiTheme="majorHAnsi" w:hAnsiTheme="majorHAnsi" w:cstheme="majorHAnsi"/>
                <w:b/>
                <w:sz w:val="20"/>
                <w:szCs w:val="20"/>
              </w:rPr>
              <w:t>(K)</w:t>
            </w:r>
          </w:p>
        </w:tc>
        <w:tc>
          <w:tcPr>
            <w:tcW w:w="3331" w:type="dxa"/>
            <w:gridSpan w:val="2"/>
            <w:vAlign w:val="center"/>
          </w:tcPr>
          <w:p w14:paraId="0CAF9E22" w14:textId="77777777" w:rsidR="0065503A" w:rsidRPr="001432A2" w:rsidRDefault="0065503A" w:rsidP="001A7332">
            <w:pPr>
              <w:spacing w:line="360" w:lineRule="auto"/>
              <w:jc w:val="center"/>
              <w:rPr>
                <w:rFonts w:asciiTheme="majorHAnsi" w:hAnsiTheme="majorHAnsi" w:cstheme="majorHAnsi"/>
                <w:b/>
                <w:sz w:val="20"/>
                <w:szCs w:val="20"/>
                <w:vertAlign w:val="subscript"/>
              </w:rPr>
            </w:pPr>
            <w:r w:rsidRPr="001432A2">
              <w:rPr>
                <w:rFonts w:asciiTheme="majorHAnsi" w:hAnsiTheme="majorHAnsi" w:cstheme="majorHAnsi"/>
                <w:b/>
                <w:sz w:val="20"/>
                <w:szCs w:val="20"/>
              </w:rPr>
              <w:t>(</w:t>
            </w:r>
            <w:r w:rsidRPr="001432A2">
              <w:rPr>
                <w:rFonts w:asciiTheme="majorHAnsi" w:hAnsiTheme="majorHAnsi" w:cstheme="majorHAnsi"/>
                <w:b/>
                <w:i/>
                <w:sz w:val="20"/>
                <w:szCs w:val="20"/>
              </w:rPr>
              <w:t>R</w:t>
            </w:r>
            <w:r w:rsidRPr="00F00CF0">
              <w:rPr>
                <w:rFonts w:asciiTheme="majorHAnsi" w:hAnsiTheme="majorHAnsi" w:cstheme="majorHAnsi"/>
                <w:b/>
                <w:sz w:val="20"/>
                <w:szCs w:val="20"/>
                <w:vertAlign w:val="subscript"/>
              </w:rPr>
              <w:t>0</w:t>
            </w:r>
            <w:r w:rsidRPr="001432A2">
              <w:rPr>
                <w:rFonts w:asciiTheme="majorHAnsi" w:hAnsiTheme="majorHAnsi" w:cstheme="majorHAnsi"/>
                <w:b/>
                <w:i/>
                <w:sz w:val="20"/>
                <w:szCs w:val="20"/>
              </w:rPr>
              <w:t>A</w:t>
            </w:r>
            <w:r w:rsidRPr="001432A2">
              <w:rPr>
                <w:rFonts w:asciiTheme="majorHAnsi" w:hAnsiTheme="majorHAnsi" w:cstheme="majorHAnsi"/>
                <w:b/>
                <w:sz w:val="20"/>
                <w:szCs w:val="20"/>
              </w:rPr>
              <w:t>)</w:t>
            </w:r>
            <w:r w:rsidRPr="001432A2">
              <w:rPr>
                <w:rFonts w:asciiTheme="majorHAnsi" w:hAnsiTheme="majorHAnsi" w:cstheme="majorHAnsi"/>
                <w:b/>
                <w:sz w:val="20"/>
                <w:szCs w:val="20"/>
                <w:vertAlign w:val="subscript"/>
              </w:rPr>
              <w:t>bulk</w:t>
            </w:r>
          </w:p>
          <w:p w14:paraId="4852386C" w14:textId="77777777" w:rsidR="0065503A" w:rsidRPr="001432A2" w:rsidRDefault="0065503A" w:rsidP="001A7332">
            <w:pPr>
              <w:spacing w:line="360" w:lineRule="auto"/>
              <w:jc w:val="center"/>
              <w:rPr>
                <w:rFonts w:asciiTheme="majorHAnsi" w:hAnsiTheme="majorHAnsi" w:cstheme="majorHAnsi"/>
                <w:b/>
                <w:sz w:val="20"/>
                <w:szCs w:val="20"/>
              </w:rPr>
            </w:pPr>
            <w:r w:rsidRPr="001432A2">
              <w:rPr>
                <w:rFonts w:asciiTheme="majorHAnsi" w:hAnsiTheme="majorHAnsi" w:cstheme="majorHAnsi"/>
                <w:b/>
                <w:sz w:val="20"/>
                <w:szCs w:val="20"/>
              </w:rPr>
              <w:t>(Ω.cm</w:t>
            </w:r>
            <w:r w:rsidRPr="001432A2">
              <w:rPr>
                <w:rFonts w:asciiTheme="majorHAnsi" w:hAnsiTheme="majorHAnsi" w:cstheme="majorHAnsi"/>
                <w:b/>
                <w:sz w:val="20"/>
                <w:szCs w:val="20"/>
                <w:vertAlign w:val="superscript"/>
              </w:rPr>
              <w:t>2</w:t>
            </w:r>
            <w:r w:rsidRPr="001432A2">
              <w:rPr>
                <w:rFonts w:asciiTheme="majorHAnsi" w:hAnsiTheme="majorHAnsi" w:cstheme="majorHAnsi"/>
                <w:b/>
                <w:sz w:val="20"/>
                <w:szCs w:val="20"/>
              </w:rPr>
              <w:t>)</w:t>
            </w:r>
          </w:p>
        </w:tc>
        <w:tc>
          <w:tcPr>
            <w:tcW w:w="1890" w:type="dxa"/>
            <w:vMerge w:val="restart"/>
            <w:vAlign w:val="center"/>
          </w:tcPr>
          <w:p w14:paraId="154B584F" w14:textId="77777777" w:rsidR="0065503A" w:rsidRPr="001432A2" w:rsidRDefault="0065503A" w:rsidP="001A7332">
            <w:pPr>
              <w:spacing w:line="360" w:lineRule="auto"/>
              <w:jc w:val="center"/>
              <w:rPr>
                <w:rFonts w:asciiTheme="majorHAnsi" w:hAnsiTheme="majorHAnsi" w:cstheme="majorHAnsi"/>
                <w:b/>
                <w:sz w:val="20"/>
                <w:szCs w:val="20"/>
              </w:rPr>
            </w:pPr>
            <w:r w:rsidRPr="001432A2">
              <w:rPr>
                <w:rFonts w:asciiTheme="majorHAnsi" w:hAnsiTheme="majorHAnsi" w:cstheme="majorHAnsi"/>
                <w:b/>
                <w:bCs/>
                <w:sz w:val="20"/>
                <w:szCs w:val="20"/>
              </w:rPr>
              <w:object w:dxaOrig="160" w:dyaOrig="300" w14:anchorId="771BCE5A">
                <v:shape id="_x0000_i1026" type="#_x0000_t75" style="width:8.3pt;height:15.9pt" o:ole="">
                  <v:imagedata r:id="rId77" o:title=""/>
                </v:shape>
                <o:OLEObject Type="Embed" ProgID="Equation.3" ShapeID="_x0000_i1026" DrawAspect="Content" ObjectID="_1543308788" r:id="rId78"/>
              </w:object>
            </w:r>
            <w:r w:rsidRPr="001432A2">
              <w:rPr>
                <w:rFonts w:asciiTheme="majorHAnsi" w:hAnsiTheme="majorHAnsi" w:cstheme="majorHAnsi"/>
                <w:b/>
                <w:bCs/>
                <w:position w:val="-48"/>
                <w:sz w:val="20"/>
                <w:szCs w:val="20"/>
              </w:rPr>
              <w:object w:dxaOrig="1620" w:dyaOrig="1100" w14:anchorId="00C8390D">
                <v:shape id="_x0000_i1027" type="#_x0000_t75" style="width:49.15pt;height:32.55pt" o:ole="">
                  <v:imagedata r:id="rId79" o:title=""/>
                </v:shape>
                <o:OLEObject Type="Embed" ProgID="Equation.3" ShapeID="_x0000_i1027" DrawAspect="Content" ObjectID="_1543308789" r:id="rId80"/>
              </w:object>
            </w:r>
          </w:p>
        </w:tc>
        <w:tc>
          <w:tcPr>
            <w:tcW w:w="1440" w:type="dxa"/>
            <w:vMerge w:val="restart"/>
            <w:vAlign w:val="center"/>
          </w:tcPr>
          <w:p w14:paraId="068796B6" w14:textId="77777777" w:rsidR="0065503A" w:rsidRPr="001432A2" w:rsidRDefault="0065503A" w:rsidP="001A7332">
            <w:pPr>
              <w:spacing w:line="360" w:lineRule="auto"/>
              <w:jc w:val="center"/>
              <w:rPr>
                <w:rFonts w:asciiTheme="majorHAnsi" w:hAnsiTheme="majorHAnsi" w:cstheme="majorHAnsi"/>
                <w:b/>
                <w:sz w:val="20"/>
                <w:szCs w:val="20"/>
              </w:rPr>
            </w:pPr>
            <w:r w:rsidRPr="001432A2">
              <w:rPr>
                <w:rFonts w:asciiTheme="majorHAnsi" w:hAnsiTheme="majorHAnsi" w:cstheme="majorHAnsi"/>
                <w:b/>
                <w:sz w:val="20"/>
                <w:szCs w:val="20"/>
              </w:rPr>
              <w:t>Diffusion length</w:t>
            </w:r>
          </w:p>
          <w:p w14:paraId="1AAD6696" w14:textId="77777777" w:rsidR="0065503A" w:rsidRPr="001432A2" w:rsidRDefault="0065503A" w:rsidP="001A7332">
            <w:pPr>
              <w:spacing w:line="360" w:lineRule="auto"/>
              <w:jc w:val="center"/>
              <w:rPr>
                <w:rFonts w:asciiTheme="majorHAnsi" w:hAnsiTheme="majorHAnsi" w:cstheme="majorHAnsi"/>
                <w:b/>
                <w:sz w:val="20"/>
                <w:szCs w:val="20"/>
              </w:rPr>
            </w:pPr>
            <w:r w:rsidRPr="001432A2">
              <w:rPr>
                <w:rFonts w:asciiTheme="majorHAnsi" w:hAnsiTheme="majorHAnsi" w:cstheme="majorHAnsi"/>
                <w:b/>
                <w:sz w:val="20"/>
                <w:szCs w:val="20"/>
              </w:rPr>
              <w:t>(nm)</w:t>
            </w:r>
          </w:p>
        </w:tc>
      </w:tr>
      <w:tr w:rsidR="0065503A" w:rsidRPr="0057191D" w14:paraId="272C8F55" w14:textId="77777777" w:rsidTr="001432A2">
        <w:trPr>
          <w:trHeight w:val="214"/>
          <w:jc w:val="center"/>
        </w:trPr>
        <w:tc>
          <w:tcPr>
            <w:tcW w:w="1349" w:type="dxa"/>
            <w:vMerge/>
            <w:vAlign w:val="center"/>
          </w:tcPr>
          <w:p w14:paraId="434AC60A" w14:textId="77777777" w:rsidR="0065503A" w:rsidRPr="0057191D" w:rsidRDefault="0065503A" w:rsidP="001A7332">
            <w:pPr>
              <w:spacing w:line="360" w:lineRule="auto"/>
              <w:jc w:val="center"/>
              <w:rPr>
                <w:rFonts w:asciiTheme="majorHAnsi" w:hAnsiTheme="majorHAnsi" w:cstheme="majorHAnsi"/>
                <w:sz w:val="20"/>
                <w:szCs w:val="20"/>
              </w:rPr>
            </w:pPr>
          </w:p>
        </w:tc>
        <w:tc>
          <w:tcPr>
            <w:tcW w:w="2088" w:type="dxa"/>
            <w:vAlign w:val="center"/>
          </w:tcPr>
          <w:p w14:paraId="269C338B" w14:textId="77777777" w:rsidR="0065503A" w:rsidRPr="001432A2" w:rsidRDefault="0065503A" w:rsidP="001A7332">
            <w:pPr>
              <w:spacing w:line="360" w:lineRule="auto"/>
              <w:jc w:val="center"/>
              <w:rPr>
                <w:rFonts w:asciiTheme="majorHAnsi" w:hAnsiTheme="majorHAnsi" w:cstheme="majorHAnsi"/>
                <w:b/>
                <w:sz w:val="20"/>
                <w:szCs w:val="20"/>
              </w:rPr>
            </w:pPr>
            <w:r w:rsidRPr="001432A2">
              <w:rPr>
                <w:rFonts w:asciiTheme="majorHAnsi" w:hAnsiTheme="majorHAnsi" w:cstheme="majorHAnsi"/>
                <w:b/>
                <w:sz w:val="20"/>
                <w:szCs w:val="20"/>
              </w:rPr>
              <w:t>Two-stage</w:t>
            </w:r>
          </w:p>
        </w:tc>
        <w:tc>
          <w:tcPr>
            <w:tcW w:w="1243" w:type="dxa"/>
            <w:vAlign w:val="center"/>
          </w:tcPr>
          <w:p w14:paraId="51722107" w14:textId="77777777" w:rsidR="0065503A" w:rsidRPr="001432A2" w:rsidRDefault="0065503A" w:rsidP="001A7332">
            <w:pPr>
              <w:spacing w:line="360" w:lineRule="auto"/>
              <w:jc w:val="center"/>
              <w:rPr>
                <w:rFonts w:asciiTheme="majorHAnsi" w:hAnsiTheme="majorHAnsi" w:cstheme="majorHAnsi"/>
                <w:b/>
                <w:sz w:val="20"/>
                <w:szCs w:val="20"/>
              </w:rPr>
            </w:pPr>
            <w:r w:rsidRPr="001432A2">
              <w:rPr>
                <w:rFonts w:asciiTheme="majorHAnsi" w:hAnsiTheme="majorHAnsi" w:cstheme="majorHAnsi"/>
                <w:b/>
                <w:sz w:val="20"/>
                <w:szCs w:val="20"/>
              </w:rPr>
              <w:t>Three-stage</w:t>
            </w:r>
          </w:p>
        </w:tc>
        <w:tc>
          <w:tcPr>
            <w:tcW w:w="1890" w:type="dxa"/>
            <w:vMerge/>
            <w:vAlign w:val="center"/>
          </w:tcPr>
          <w:p w14:paraId="2269F8F7" w14:textId="77777777" w:rsidR="0065503A" w:rsidRPr="0057191D" w:rsidRDefault="0065503A" w:rsidP="001A7332">
            <w:pPr>
              <w:spacing w:line="360" w:lineRule="auto"/>
              <w:jc w:val="center"/>
              <w:rPr>
                <w:rFonts w:asciiTheme="majorHAnsi" w:hAnsiTheme="majorHAnsi" w:cstheme="majorHAnsi"/>
                <w:sz w:val="20"/>
                <w:szCs w:val="20"/>
              </w:rPr>
            </w:pPr>
          </w:p>
        </w:tc>
        <w:tc>
          <w:tcPr>
            <w:tcW w:w="1440" w:type="dxa"/>
            <w:vMerge/>
            <w:vAlign w:val="center"/>
          </w:tcPr>
          <w:p w14:paraId="5680D307" w14:textId="77777777" w:rsidR="0065503A" w:rsidRPr="0057191D" w:rsidRDefault="0065503A" w:rsidP="001A7332">
            <w:pPr>
              <w:spacing w:line="360" w:lineRule="auto"/>
              <w:jc w:val="center"/>
              <w:rPr>
                <w:rFonts w:asciiTheme="majorHAnsi" w:hAnsiTheme="majorHAnsi" w:cstheme="majorHAnsi"/>
                <w:sz w:val="20"/>
                <w:szCs w:val="20"/>
              </w:rPr>
            </w:pPr>
          </w:p>
        </w:tc>
      </w:tr>
      <w:tr w:rsidR="0065503A" w:rsidRPr="0057191D" w14:paraId="415E4B09" w14:textId="77777777" w:rsidTr="001432A2">
        <w:trPr>
          <w:jc w:val="center"/>
        </w:trPr>
        <w:tc>
          <w:tcPr>
            <w:tcW w:w="1349" w:type="dxa"/>
            <w:vAlign w:val="center"/>
          </w:tcPr>
          <w:p w14:paraId="738376E8" w14:textId="77777777" w:rsidR="0065503A" w:rsidRPr="0057191D" w:rsidRDefault="0065503A" w:rsidP="001A7332">
            <w:pPr>
              <w:spacing w:line="360" w:lineRule="auto"/>
              <w:jc w:val="center"/>
              <w:rPr>
                <w:rFonts w:asciiTheme="majorHAnsi" w:hAnsiTheme="majorHAnsi" w:cstheme="majorHAnsi"/>
                <w:sz w:val="20"/>
                <w:szCs w:val="20"/>
              </w:rPr>
            </w:pPr>
            <w:r w:rsidRPr="0057191D">
              <w:rPr>
                <w:rFonts w:asciiTheme="majorHAnsi" w:hAnsiTheme="majorHAnsi" w:cstheme="majorHAnsi"/>
                <w:sz w:val="20"/>
                <w:szCs w:val="20"/>
              </w:rPr>
              <w:t>300</w:t>
            </w:r>
          </w:p>
        </w:tc>
        <w:tc>
          <w:tcPr>
            <w:tcW w:w="2088" w:type="dxa"/>
            <w:vAlign w:val="center"/>
          </w:tcPr>
          <w:p w14:paraId="1575A9FB" w14:textId="77777777" w:rsidR="0065503A" w:rsidRPr="0057191D" w:rsidRDefault="0065503A" w:rsidP="001A7332">
            <w:pPr>
              <w:spacing w:line="360" w:lineRule="auto"/>
              <w:jc w:val="center"/>
              <w:rPr>
                <w:rFonts w:asciiTheme="majorHAnsi" w:hAnsiTheme="majorHAnsi" w:cstheme="majorHAnsi"/>
                <w:sz w:val="20"/>
                <w:szCs w:val="20"/>
              </w:rPr>
            </w:pPr>
            <w:r w:rsidRPr="0057191D">
              <w:rPr>
                <w:rFonts w:asciiTheme="majorHAnsi" w:hAnsiTheme="majorHAnsi" w:cstheme="majorHAnsi"/>
                <w:sz w:val="20"/>
                <w:szCs w:val="20"/>
              </w:rPr>
              <w:t>5.446</w:t>
            </w:r>
          </w:p>
        </w:tc>
        <w:tc>
          <w:tcPr>
            <w:tcW w:w="1243" w:type="dxa"/>
            <w:vAlign w:val="center"/>
          </w:tcPr>
          <w:p w14:paraId="5E06B3DC" w14:textId="77777777" w:rsidR="0065503A" w:rsidRPr="0057191D" w:rsidRDefault="0065503A" w:rsidP="001A7332">
            <w:pPr>
              <w:spacing w:line="360" w:lineRule="auto"/>
              <w:jc w:val="center"/>
              <w:rPr>
                <w:rFonts w:asciiTheme="majorHAnsi" w:hAnsiTheme="majorHAnsi" w:cstheme="majorHAnsi"/>
                <w:sz w:val="20"/>
                <w:szCs w:val="20"/>
              </w:rPr>
            </w:pPr>
            <w:r w:rsidRPr="0057191D">
              <w:rPr>
                <w:rFonts w:asciiTheme="majorHAnsi" w:hAnsiTheme="majorHAnsi" w:cstheme="majorHAnsi"/>
                <w:sz w:val="20"/>
                <w:szCs w:val="20"/>
              </w:rPr>
              <w:t>8.006</w:t>
            </w:r>
          </w:p>
        </w:tc>
        <w:tc>
          <w:tcPr>
            <w:tcW w:w="1890" w:type="dxa"/>
            <w:vAlign w:val="center"/>
          </w:tcPr>
          <w:p w14:paraId="422EE92C" w14:textId="77777777" w:rsidR="0065503A" w:rsidRPr="0057191D" w:rsidRDefault="0065503A" w:rsidP="001A7332">
            <w:pPr>
              <w:spacing w:line="360" w:lineRule="auto"/>
              <w:jc w:val="center"/>
              <w:rPr>
                <w:rFonts w:asciiTheme="majorHAnsi" w:hAnsiTheme="majorHAnsi" w:cstheme="majorHAnsi"/>
                <w:sz w:val="20"/>
                <w:szCs w:val="20"/>
              </w:rPr>
            </w:pPr>
            <w:r w:rsidRPr="0057191D">
              <w:rPr>
                <w:rFonts w:asciiTheme="majorHAnsi" w:hAnsiTheme="majorHAnsi" w:cstheme="majorHAnsi"/>
                <w:sz w:val="20"/>
                <w:szCs w:val="20"/>
              </w:rPr>
              <w:t>1.470</w:t>
            </w:r>
          </w:p>
        </w:tc>
        <w:tc>
          <w:tcPr>
            <w:tcW w:w="1440" w:type="dxa"/>
            <w:vAlign w:val="center"/>
          </w:tcPr>
          <w:p w14:paraId="1CB40631" w14:textId="77777777" w:rsidR="0065503A" w:rsidRPr="0057191D" w:rsidRDefault="0065503A" w:rsidP="001A7332">
            <w:pPr>
              <w:spacing w:line="360" w:lineRule="auto"/>
              <w:jc w:val="center"/>
              <w:rPr>
                <w:rFonts w:asciiTheme="majorHAnsi" w:hAnsiTheme="majorHAnsi" w:cstheme="majorHAnsi"/>
                <w:sz w:val="20"/>
                <w:szCs w:val="20"/>
              </w:rPr>
            </w:pPr>
            <w:r w:rsidRPr="0057191D">
              <w:rPr>
                <w:rFonts w:asciiTheme="majorHAnsi" w:hAnsiTheme="majorHAnsi" w:cstheme="majorHAnsi"/>
                <w:sz w:val="20"/>
                <w:szCs w:val="20"/>
              </w:rPr>
              <w:t>450</w:t>
            </w:r>
          </w:p>
        </w:tc>
      </w:tr>
      <w:tr w:rsidR="0065503A" w:rsidRPr="0057191D" w14:paraId="52EF9EAD" w14:textId="77777777" w:rsidTr="001432A2">
        <w:trPr>
          <w:jc w:val="center"/>
        </w:trPr>
        <w:tc>
          <w:tcPr>
            <w:tcW w:w="1349" w:type="dxa"/>
            <w:vAlign w:val="center"/>
          </w:tcPr>
          <w:p w14:paraId="59716BD0" w14:textId="77777777" w:rsidR="0065503A" w:rsidRPr="0057191D" w:rsidRDefault="0065503A" w:rsidP="001A7332">
            <w:pPr>
              <w:spacing w:line="360" w:lineRule="auto"/>
              <w:jc w:val="center"/>
              <w:rPr>
                <w:rFonts w:asciiTheme="majorHAnsi" w:hAnsiTheme="majorHAnsi" w:cstheme="majorHAnsi"/>
                <w:sz w:val="20"/>
                <w:szCs w:val="20"/>
              </w:rPr>
            </w:pPr>
            <w:r w:rsidRPr="0057191D">
              <w:rPr>
                <w:rFonts w:asciiTheme="majorHAnsi" w:hAnsiTheme="majorHAnsi" w:cstheme="majorHAnsi"/>
                <w:sz w:val="20"/>
                <w:szCs w:val="20"/>
              </w:rPr>
              <w:t>320</w:t>
            </w:r>
          </w:p>
        </w:tc>
        <w:tc>
          <w:tcPr>
            <w:tcW w:w="2088" w:type="dxa"/>
            <w:vAlign w:val="center"/>
          </w:tcPr>
          <w:p w14:paraId="6F41F8B4" w14:textId="77777777" w:rsidR="0065503A" w:rsidRPr="0057191D" w:rsidRDefault="0065503A" w:rsidP="001A7332">
            <w:pPr>
              <w:spacing w:line="360" w:lineRule="auto"/>
              <w:jc w:val="center"/>
              <w:rPr>
                <w:rFonts w:asciiTheme="majorHAnsi" w:hAnsiTheme="majorHAnsi" w:cstheme="majorHAnsi"/>
                <w:sz w:val="20"/>
                <w:szCs w:val="20"/>
              </w:rPr>
            </w:pPr>
            <w:r w:rsidRPr="0057191D">
              <w:rPr>
                <w:rFonts w:asciiTheme="majorHAnsi" w:hAnsiTheme="majorHAnsi" w:cstheme="majorHAnsi"/>
                <w:sz w:val="20"/>
                <w:szCs w:val="20"/>
              </w:rPr>
              <w:t>1.738</w:t>
            </w:r>
          </w:p>
        </w:tc>
        <w:tc>
          <w:tcPr>
            <w:tcW w:w="1243" w:type="dxa"/>
            <w:vAlign w:val="center"/>
          </w:tcPr>
          <w:p w14:paraId="50EF120B" w14:textId="77777777" w:rsidR="0065503A" w:rsidRPr="0057191D" w:rsidRDefault="0065503A" w:rsidP="001A7332">
            <w:pPr>
              <w:spacing w:line="360" w:lineRule="auto"/>
              <w:jc w:val="center"/>
              <w:rPr>
                <w:rFonts w:asciiTheme="majorHAnsi" w:hAnsiTheme="majorHAnsi" w:cstheme="majorHAnsi"/>
                <w:sz w:val="20"/>
                <w:szCs w:val="20"/>
              </w:rPr>
            </w:pPr>
            <w:r w:rsidRPr="0057191D">
              <w:rPr>
                <w:rFonts w:asciiTheme="majorHAnsi" w:hAnsiTheme="majorHAnsi" w:cstheme="majorHAnsi"/>
                <w:sz w:val="20"/>
                <w:szCs w:val="20"/>
              </w:rPr>
              <w:t>2.578</w:t>
            </w:r>
          </w:p>
        </w:tc>
        <w:tc>
          <w:tcPr>
            <w:tcW w:w="1890" w:type="dxa"/>
            <w:vAlign w:val="center"/>
          </w:tcPr>
          <w:p w14:paraId="7E940530" w14:textId="77777777" w:rsidR="0065503A" w:rsidRPr="0057191D" w:rsidRDefault="0065503A" w:rsidP="001A7332">
            <w:pPr>
              <w:spacing w:line="360" w:lineRule="auto"/>
              <w:jc w:val="center"/>
              <w:rPr>
                <w:rFonts w:asciiTheme="majorHAnsi" w:hAnsiTheme="majorHAnsi" w:cstheme="majorHAnsi"/>
                <w:sz w:val="20"/>
                <w:szCs w:val="20"/>
              </w:rPr>
            </w:pPr>
            <w:r w:rsidRPr="0057191D">
              <w:rPr>
                <w:rFonts w:asciiTheme="majorHAnsi" w:hAnsiTheme="majorHAnsi" w:cstheme="majorHAnsi"/>
                <w:sz w:val="20"/>
                <w:szCs w:val="20"/>
              </w:rPr>
              <w:t>1.483</w:t>
            </w:r>
          </w:p>
        </w:tc>
        <w:tc>
          <w:tcPr>
            <w:tcW w:w="1440" w:type="dxa"/>
            <w:vAlign w:val="center"/>
          </w:tcPr>
          <w:p w14:paraId="0F97F06F" w14:textId="77777777" w:rsidR="0065503A" w:rsidRPr="0057191D" w:rsidRDefault="0065503A" w:rsidP="001A7332">
            <w:pPr>
              <w:spacing w:line="360" w:lineRule="auto"/>
              <w:jc w:val="center"/>
              <w:rPr>
                <w:rFonts w:asciiTheme="majorHAnsi" w:hAnsiTheme="majorHAnsi" w:cstheme="majorHAnsi"/>
                <w:sz w:val="20"/>
                <w:szCs w:val="20"/>
              </w:rPr>
            </w:pPr>
            <w:r w:rsidRPr="0057191D">
              <w:rPr>
                <w:rFonts w:asciiTheme="majorHAnsi" w:hAnsiTheme="majorHAnsi" w:cstheme="majorHAnsi"/>
                <w:sz w:val="20"/>
                <w:szCs w:val="20"/>
              </w:rPr>
              <w:t>350</w:t>
            </w:r>
          </w:p>
        </w:tc>
      </w:tr>
      <w:tr w:rsidR="0065503A" w:rsidRPr="0057191D" w14:paraId="6057DC8B" w14:textId="77777777" w:rsidTr="001432A2">
        <w:trPr>
          <w:jc w:val="center"/>
        </w:trPr>
        <w:tc>
          <w:tcPr>
            <w:tcW w:w="1349" w:type="dxa"/>
            <w:vAlign w:val="center"/>
          </w:tcPr>
          <w:p w14:paraId="4DA73035" w14:textId="77777777" w:rsidR="0065503A" w:rsidRPr="0057191D" w:rsidRDefault="0065503A" w:rsidP="001A7332">
            <w:pPr>
              <w:spacing w:line="360" w:lineRule="auto"/>
              <w:jc w:val="center"/>
              <w:rPr>
                <w:rFonts w:asciiTheme="majorHAnsi" w:hAnsiTheme="majorHAnsi" w:cstheme="majorHAnsi"/>
                <w:sz w:val="20"/>
                <w:szCs w:val="20"/>
              </w:rPr>
            </w:pPr>
            <w:r w:rsidRPr="0057191D">
              <w:rPr>
                <w:rFonts w:asciiTheme="majorHAnsi" w:hAnsiTheme="majorHAnsi" w:cstheme="majorHAnsi"/>
                <w:sz w:val="20"/>
                <w:szCs w:val="20"/>
              </w:rPr>
              <w:t>340</w:t>
            </w:r>
          </w:p>
        </w:tc>
        <w:tc>
          <w:tcPr>
            <w:tcW w:w="2088" w:type="dxa"/>
            <w:vAlign w:val="center"/>
          </w:tcPr>
          <w:p w14:paraId="21F14788" w14:textId="77777777" w:rsidR="0065503A" w:rsidRPr="0057191D" w:rsidRDefault="0065503A" w:rsidP="001A7332">
            <w:pPr>
              <w:spacing w:line="360" w:lineRule="auto"/>
              <w:jc w:val="center"/>
              <w:rPr>
                <w:rFonts w:asciiTheme="majorHAnsi" w:hAnsiTheme="majorHAnsi" w:cstheme="majorHAnsi"/>
                <w:sz w:val="20"/>
                <w:szCs w:val="20"/>
              </w:rPr>
            </w:pPr>
            <w:r w:rsidRPr="0057191D">
              <w:rPr>
                <w:rFonts w:asciiTheme="majorHAnsi" w:hAnsiTheme="majorHAnsi" w:cstheme="majorHAnsi"/>
                <w:sz w:val="20"/>
                <w:szCs w:val="20"/>
              </w:rPr>
              <w:t>0.612</w:t>
            </w:r>
          </w:p>
        </w:tc>
        <w:tc>
          <w:tcPr>
            <w:tcW w:w="1243" w:type="dxa"/>
            <w:vAlign w:val="center"/>
          </w:tcPr>
          <w:p w14:paraId="405203EC" w14:textId="77777777" w:rsidR="0065503A" w:rsidRPr="0057191D" w:rsidRDefault="0065503A" w:rsidP="001A7332">
            <w:pPr>
              <w:spacing w:line="360" w:lineRule="auto"/>
              <w:jc w:val="center"/>
              <w:rPr>
                <w:rFonts w:asciiTheme="majorHAnsi" w:hAnsiTheme="majorHAnsi" w:cstheme="majorHAnsi"/>
                <w:sz w:val="20"/>
                <w:szCs w:val="20"/>
              </w:rPr>
            </w:pPr>
            <w:r w:rsidRPr="0057191D">
              <w:rPr>
                <w:rFonts w:asciiTheme="majorHAnsi" w:hAnsiTheme="majorHAnsi" w:cstheme="majorHAnsi"/>
                <w:sz w:val="20"/>
                <w:szCs w:val="20"/>
              </w:rPr>
              <w:t>0.918</w:t>
            </w:r>
          </w:p>
        </w:tc>
        <w:tc>
          <w:tcPr>
            <w:tcW w:w="1890" w:type="dxa"/>
            <w:vAlign w:val="center"/>
          </w:tcPr>
          <w:p w14:paraId="256D5492" w14:textId="77777777" w:rsidR="0065503A" w:rsidRPr="0057191D" w:rsidRDefault="0065503A" w:rsidP="001A7332">
            <w:pPr>
              <w:spacing w:line="360" w:lineRule="auto"/>
              <w:jc w:val="center"/>
              <w:rPr>
                <w:rFonts w:asciiTheme="majorHAnsi" w:hAnsiTheme="majorHAnsi" w:cstheme="majorHAnsi"/>
                <w:sz w:val="20"/>
                <w:szCs w:val="20"/>
              </w:rPr>
            </w:pPr>
            <w:r w:rsidRPr="0057191D">
              <w:rPr>
                <w:rFonts w:asciiTheme="majorHAnsi" w:hAnsiTheme="majorHAnsi" w:cstheme="majorHAnsi"/>
                <w:sz w:val="20"/>
                <w:szCs w:val="20"/>
              </w:rPr>
              <w:t>1.500</w:t>
            </w:r>
          </w:p>
        </w:tc>
        <w:tc>
          <w:tcPr>
            <w:tcW w:w="1440" w:type="dxa"/>
            <w:vAlign w:val="center"/>
          </w:tcPr>
          <w:p w14:paraId="6E5224BA" w14:textId="77777777" w:rsidR="0065503A" w:rsidRPr="0057191D" w:rsidRDefault="0065503A" w:rsidP="001A7332">
            <w:pPr>
              <w:spacing w:line="360" w:lineRule="auto"/>
              <w:jc w:val="center"/>
              <w:rPr>
                <w:rFonts w:asciiTheme="majorHAnsi" w:hAnsiTheme="majorHAnsi" w:cstheme="majorHAnsi"/>
                <w:sz w:val="20"/>
                <w:szCs w:val="20"/>
              </w:rPr>
            </w:pPr>
            <w:r w:rsidRPr="0057191D">
              <w:rPr>
                <w:rFonts w:asciiTheme="majorHAnsi" w:hAnsiTheme="majorHAnsi" w:cstheme="majorHAnsi"/>
                <w:sz w:val="20"/>
                <w:szCs w:val="20"/>
              </w:rPr>
              <w:t>≤170</w:t>
            </w:r>
          </w:p>
        </w:tc>
      </w:tr>
    </w:tbl>
    <w:p w14:paraId="64B4ABF1" w14:textId="77777777" w:rsidR="00AC5EC3" w:rsidRDefault="00AC5EC3" w:rsidP="00AC5EC3">
      <w:pPr>
        <w:pStyle w:val="Heading3"/>
        <w:numPr>
          <w:ilvl w:val="0"/>
          <w:numId w:val="0"/>
        </w:numPr>
        <w:ind w:left="720"/>
        <w:jc w:val="left"/>
      </w:pPr>
      <w:bookmarkStart w:id="471" w:name="_Toc466134164"/>
    </w:p>
    <w:p w14:paraId="1BF59259" w14:textId="05571D4A" w:rsidR="00D46E76" w:rsidRDefault="00D46E76" w:rsidP="006E5211">
      <w:pPr>
        <w:pStyle w:val="Heading3"/>
      </w:pPr>
      <w:bookmarkStart w:id="472" w:name="_Toc469534277"/>
      <w:r w:rsidRPr="00751956">
        <w:t>Optical characteristics</w:t>
      </w:r>
      <w:bookmarkEnd w:id="471"/>
      <w:bookmarkEnd w:id="472"/>
    </w:p>
    <w:p w14:paraId="7A0B5B4C" w14:textId="211C6E67" w:rsidR="00BC27EB" w:rsidRPr="00BC27EB" w:rsidRDefault="00BC27EB" w:rsidP="00BC27EB">
      <w:pPr>
        <w:pStyle w:val="Heading4"/>
      </w:pPr>
      <w:bookmarkStart w:id="473" w:name="_Toc469534278"/>
      <w:r>
        <w:t>Responsivity</w:t>
      </w:r>
      <w:bookmarkEnd w:id="473"/>
    </w:p>
    <w:p w14:paraId="676EF618" w14:textId="5A555988" w:rsidR="002B5872" w:rsidRPr="00887FB2" w:rsidRDefault="00D46E76" w:rsidP="00887FB2">
      <w:pPr>
        <w:ind w:firstLine="720"/>
        <w:rPr>
          <w:rFonts w:asciiTheme="majorHAnsi" w:hAnsiTheme="majorHAnsi" w:cstheme="majorHAnsi"/>
        </w:rPr>
      </w:pPr>
      <w:r w:rsidRPr="00751956">
        <w:rPr>
          <w:rFonts w:asciiTheme="majorHAnsi" w:hAnsiTheme="majorHAnsi" w:cstheme="majorHAnsi"/>
        </w:rPr>
        <w:t xml:space="preserve">Following the procedure </w:t>
      </w:r>
      <w:r w:rsidR="002B5872">
        <w:rPr>
          <w:rFonts w:asciiTheme="majorHAnsi" w:hAnsiTheme="majorHAnsi" w:cstheme="majorHAnsi"/>
        </w:rPr>
        <w:t xml:space="preserve">that was </w:t>
      </w:r>
      <w:r w:rsidR="004065BA">
        <w:rPr>
          <w:rFonts w:asciiTheme="majorHAnsi" w:hAnsiTheme="majorHAnsi" w:cstheme="majorHAnsi"/>
        </w:rPr>
        <w:t>described in C</w:t>
      </w:r>
      <w:r w:rsidRPr="00751956">
        <w:rPr>
          <w:rFonts w:asciiTheme="majorHAnsi" w:hAnsiTheme="majorHAnsi" w:cstheme="majorHAnsi"/>
        </w:rPr>
        <w:t>hapter 2, the optical response</w:t>
      </w:r>
      <w:r w:rsidR="002B5872">
        <w:rPr>
          <w:rFonts w:asciiTheme="majorHAnsi" w:hAnsiTheme="majorHAnsi" w:cstheme="majorHAnsi"/>
        </w:rPr>
        <w:t xml:space="preserve"> spectra</w:t>
      </w:r>
      <w:r w:rsidRPr="00751956">
        <w:rPr>
          <w:rFonts w:asciiTheme="majorHAnsi" w:hAnsiTheme="majorHAnsi" w:cstheme="majorHAnsi"/>
        </w:rPr>
        <w:t xml:space="preserve"> of the</w:t>
      </w:r>
      <w:r w:rsidR="002B5872">
        <w:rPr>
          <w:rFonts w:asciiTheme="majorHAnsi" w:hAnsiTheme="majorHAnsi" w:cstheme="majorHAnsi"/>
        </w:rPr>
        <w:t>se</w:t>
      </w:r>
      <w:r w:rsidRPr="00751956">
        <w:rPr>
          <w:rFonts w:asciiTheme="majorHAnsi" w:hAnsiTheme="majorHAnsi" w:cstheme="majorHAnsi"/>
        </w:rPr>
        <w:t xml:space="preserve"> ICIPs were collected using an IR glow-bar source within an FTIR spectrometer and calibrated using an 800 K blackbody source (aper</w:t>
      </w:r>
      <w:r w:rsidR="002B5872">
        <w:rPr>
          <w:rFonts w:asciiTheme="majorHAnsi" w:hAnsiTheme="majorHAnsi" w:cstheme="majorHAnsi"/>
        </w:rPr>
        <w:t>ture diameter</w:t>
      </w:r>
      <w:r w:rsidR="00F00CF0">
        <w:rPr>
          <w:rFonts w:asciiTheme="majorHAnsi" w:hAnsiTheme="majorHAnsi" w:cstheme="majorHAnsi"/>
        </w:rPr>
        <w:t xml:space="preserve">: </w:t>
      </w:r>
      <w:r w:rsidR="002B5872">
        <w:rPr>
          <w:rFonts w:asciiTheme="majorHAnsi" w:hAnsiTheme="majorHAnsi" w:cstheme="majorHAnsi"/>
        </w:rPr>
        <w:t>1.52 cm). Figure 4</w:t>
      </w:r>
      <w:r w:rsidRPr="00751956">
        <w:rPr>
          <w:rFonts w:asciiTheme="majorHAnsi" w:hAnsiTheme="majorHAnsi" w:cstheme="majorHAnsi"/>
        </w:rPr>
        <w:t xml:space="preserve">-8(a) shows the calibrated responsivity for the two- and three-stage ICIPs </w:t>
      </w:r>
      <w:r w:rsidRPr="00751956">
        <w:rPr>
          <w:rFonts w:asciiTheme="majorHAnsi" w:hAnsiTheme="majorHAnsi" w:cstheme="majorHAnsi"/>
        </w:rPr>
        <w:lastRenderedPageBreak/>
        <w:t>for 250-340 K. The zero-bias</w:t>
      </w:r>
      <w:r>
        <w:rPr>
          <w:rFonts w:asciiTheme="majorHAnsi" w:hAnsiTheme="majorHAnsi" w:cstheme="majorHAnsi"/>
        </w:rPr>
        <w:t xml:space="preserve"> </w:t>
      </w:r>
      <w:r w:rsidRPr="00751956">
        <w:rPr>
          <w:rFonts w:asciiTheme="majorHAnsi" w:hAnsiTheme="majorHAnsi" w:cstheme="majorHAnsi"/>
        </w:rPr>
        <w:t xml:space="preserve">response did not show an appreciable decrease for an increase in the device temperature at 2.1 μm for both two- and three-stage ICIPs. </w:t>
      </w:r>
      <w:bookmarkStart w:id="474" w:name="_Toc466134163"/>
      <w:bookmarkEnd w:id="474"/>
    </w:p>
    <w:p w14:paraId="26E3D535" w14:textId="114EE12C" w:rsidR="00F44F56" w:rsidRPr="00751956" w:rsidRDefault="00F44F56" w:rsidP="001A7332">
      <w:pPr>
        <w:ind w:firstLine="720"/>
        <w:rPr>
          <w:rFonts w:asciiTheme="majorHAnsi" w:hAnsiTheme="majorHAnsi" w:cstheme="majorHAnsi"/>
        </w:rPr>
      </w:pPr>
      <w:r w:rsidRPr="00751956">
        <w:rPr>
          <w:rFonts w:asciiTheme="majorHAnsi" w:hAnsiTheme="majorHAnsi" w:cstheme="majorHAnsi"/>
        </w:rPr>
        <w:t xml:space="preserve">The zero-bias response at 2.1 μm and 300 K was 0.44 and 0.37 A/W for two- and three-stage ICIPs, respectively. While the two ICIPs were designed to be photo-current matched, photo-response was ~16% lower in the three-stage ICIP at this wavelength. This suggests the possible imperfect </w:t>
      </w:r>
      <w:r w:rsidRPr="004801E0">
        <w:rPr>
          <w:rFonts w:asciiTheme="majorHAnsi" w:hAnsiTheme="majorHAnsi" w:cstheme="majorHAnsi"/>
          <w:noProof/>
        </w:rPr>
        <w:t>photocurrent</w:t>
      </w:r>
      <w:r w:rsidRPr="00751956">
        <w:rPr>
          <w:rFonts w:asciiTheme="majorHAnsi" w:hAnsiTheme="majorHAnsi" w:cstheme="majorHAnsi"/>
        </w:rPr>
        <w:t xml:space="preserve"> matching between individual stages and perhaps larger </w:t>
      </w:r>
      <w:r w:rsidRPr="004801E0">
        <w:rPr>
          <w:rFonts w:asciiTheme="majorHAnsi" w:hAnsiTheme="majorHAnsi" w:cstheme="majorHAnsi"/>
          <w:noProof/>
        </w:rPr>
        <w:t>photocurrent</w:t>
      </w:r>
      <w:r w:rsidRPr="00751956">
        <w:rPr>
          <w:rFonts w:asciiTheme="majorHAnsi" w:hAnsiTheme="majorHAnsi" w:cstheme="majorHAnsi"/>
        </w:rPr>
        <w:t xml:space="preserve"> mismatch in the three-stage ICIP. The current mismatch can be minimized by adjusting thicknesses of the absorbers so that the </w:t>
      </w:r>
      <w:r w:rsidRPr="004801E0">
        <w:rPr>
          <w:rFonts w:asciiTheme="majorHAnsi" w:hAnsiTheme="majorHAnsi" w:cstheme="majorHAnsi"/>
          <w:noProof/>
        </w:rPr>
        <w:t>photoresponse</w:t>
      </w:r>
      <w:r w:rsidR="00F00CF0">
        <w:rPr>
          <w:rFonts w:asciiTheme="majorHAnsi" w:hAnsiTheme="majorHAnsi" w:cstheme="majorHAnsi"/>
        </w:rPr>
        <w:t xml:space="preserve"> can be improved in</w:t>
      </w:r>
      <w:r w:rsidRPr="00751956">
        <w:rPr>
          <w:rFonts w:asciiTheme="majorHAnsi" w:hAnsiTheme="majorHAnsi" w:cstheme="majorHAnsi"/>
        </w:rPr>
        <w:t xml:space="preserve"> both ICIPs.</w:t>
      </w:r>
    </w:p>
    <w:p w14:paraId="66BA3BA1" w14:textId="1153E50F" w:rsidR="0065503A" w:rsidRDefault="00F00CF0" w:rsidP="001A7332">
      <w:pPr>
        <w:ind w:firstLine="720"/>
        <w:rPr>
          <w:rFonts w:asciiTheme="majorHAnsi" w:hAnsiTheme="majorHAnsi" w:cstheme="majorHAnsi"/>
        </w:rPr>
      </w:pPr>
      <w:r>
        <w:rPr>
          <w:rFonts w:asciiTheme="majorHAnsi" w:hAnsiTheme="majorHAnsi" w:cstheme="majorHAnsi"/>
        </w:rPr>
        <w:t>The detectors</w:t>
      </w:r>
      <w:r w:rsidR="002B5872">
        <w:rPr>
          <w:rFonts w:asciiTheme="majorHAnsi" w:hAnsiTheme="majorHAnsi" w:cstheme="majorHAnsi"/>
        </w:rPr>
        <w:t xml:space="preserve"> photo</w:t>
      </w:r>
      <w:r w:rsidR="00F44F56" w:rsidRPr="00751956">
        <w:rPr>
          <w:rFonts w:asciiTheme="majorHAnsi" w:hAnsiTheme="majorHAnsi" w:cstheme="majorHAnsi"/>
        </w:rPr>
        <w:t>response was also measured under diff</w:t>
      </w:r>
      <w:r w:rsidR="002B5872">
        <w:rPr>
          <w:rFonts w:asciiTheme="majorHAnsi" w:hAnsiTheme="majorHAnsi" w:cstheme="majorHAnsi"/>
        </w:rPr>
        <w:t>erent reverse bias (see Figure 4</w:t>
      </w:r>
      <w:r w:rsidR="00F44F56" w:rsidRPr="00751956">
        <w:rPr>
          <w:rFonts w:asciiTheme="majorHAnsi" w:hAnsiTheme="majorHAnsi" w:cstheme="majorHAnsi"/>
        </w:rPr>
        <w:t xml:space="preserve">-8(b)). At λ=2.1 μm and 300 K, the device maximum photo-response increased by 18% and 24% under reverse bias in two- and three-stage ICIPs, respectively. This small dependence of </w:t>
      </w:r>
      <w:r w:rsidR="00F44F56" w:rsidRPr="004801E0">
        <w:rPr>
          <w:rFonts w:asciiTheme="majorHAnsi" w:hAnsiTheme="majorHAnsi" w:cstheme="majorHAnsi"/>
          <w:noProof/>
        </w:rPr>
        <w:t>photoresponse</w:t>
      </w:r>
      <w:r w:rsidR="00F44F56" w:rsidRPr="00751956">
        <w:rPr>
          <w:rFonts w:asciiTheme="majorHAnsi" w:hAnsiTheme="majorHAnsi" w:cstheme="majorHAnsi"/>
        </w:rPr>
        <w:t xml:space="preserve"> on bias voltage may be caused by the combination of imperfect metal contact to semiconductor surfaces (non-ideal Ohmic contacts) and </w:t>
      </w:r>
      <w:r w:rsidR="005E6955" w:rsidRPr="00751956">
        <w:rPr>
          <w:rFonts w:asciiTheme="majorHAnsi" w:hAnsiTheme="majorHAnsi" w:cstheme="majorHAnsi"/>
        </w:rPr>
        <w:t xml:space="preserve">some degree of misalignments of energy levels between quantum wells and </w:t>
      </w:r>
      <w:r w:rsidR="005E6955">
        <w:rPr>
          <w:rFonts w:asciiTheme="majorHAnsi" w:hAnsiTheme="majorHAnsi" w:cstheme="majorHAnsi"/>
        </w:rPr>
        <w:t xml:space="preserve">absorber in </w:t>
      </w:r>
      <w:r w:rsidR="005E6955" w:rsidRPr="00751956">
        <w:rPr>
          <w:rFonts w:asciiTheme="majorHAnsi" w:hAnsiTheme="majorHAnsi" w:cstheme="majorHAnsi"/>
        </w:rPr>
        <w:t xml:space="preserve">adjacent stages. When the contacts and alignments of energy levels in every region are optimized, such a bias-voltage dependence of the </w:t>
      </w:r>
      <w:r w:rsidR="005E6955" w:rsidRPr="004801E0">
        <w:rPr>
          <w:rFonts w:asciiTheme="majorHAnsi" w:hAnsiTheme="majorHAnsi" w:cstheme="majorHAnsi"/>
          <w:noProof/>
        </w:rPr>
        <w:t>photoresponse</w:t>
      </w:r>
      <w:r w:rsidR="005E6955" w:rsidRPr="00751956">
        <w:rPr>
          <w:rFonts w:asciiTheme="majorHAnsi" w:hAnsiTheme="majorHAnsi" w:cstheme="majorHAnsi"/>
        </w:rPr>
        <w:t xml:space="preserve"> can be eliminated and the maximum </w:t>
      </w:r>
      <w:r w:rsidR="005E6955" w:rsidRPr="004801E0">
        <w:rPr>
          <w:rFonts w:asciiTheme="majorHAnsi" w:hAnsiTheme="majorHAnsi" w:cstheme="majorHAnsi"/>
          <w:noProof/>
        </w:rPr>
        <w:t>photoresponse</w:t>
      </w:r>
      <w:r w:rsidR="005E6955" w:rsidRPr="00751956">
        <w:rPr>
          <w:rFonts w:asciiTheme="majorHAnsi" w:hAnsiTheme="majorHAnsi" w:cstheme="majorHAnsi"/>
        </w:rPr>
        <w:t xml:space="preserve"> can be obtained under zero-bias condition. </w:t>
      </w:r>
    </w:p>
    <w:p w14:paraId="1D955C16" w14:textId="77777777" w:rsidR="000C0F84" w:rsidRPr="002B5872" w:rsidRDefault="000C0F84" w:rsidP="00BC27EB">
      <w:pPr>
        <w:pStyle w:val="Heading4"/>
      </w:pPr>
      <w:bookmarkStart w:id="475" w:name="_Toc466134165"/>
      <w:bookmarkStart w:id="476" w:name="_Toc469534279"/>
      <w:r w:rsidRPr="00751956">
        <w:t>Detectivity</w:t>
      </w:r>
      <w:bookmarkEnd w:id="475"/>
      <w:bookmarkEnd w:id="476"/>
    </w:p>
    <w:p w14:paraId="5A873635" w14:textId="05FA6FBE" w:rsidR="000C0F84" w:rsidRDefault="000C0F84" w:rsidP="000C0F84">
      <w:pPr>
        <w:ind w:firstLine="720"/>
        <w:rPr>
          <w:rFonts w:asciiTheme="majorHAnsi" w:hAnsiTheme="majorHAnsi" w:cstheme="majorHAnsi"/>
        </w:rPr>
      </w:pPr>
      <w:r w:rsidRPr="00751956">
        <w:rPr>
          <w:rFonts w:asciiTheme="majorHAnsi" w:hAnsiTheme="majorHAnsi" w:cstheme="majorHAnsi"/>
        </w:rPr>
        <w:t>The performance of the ICIPs can further be examined by comparing their specific detectivities (</w:t>
      </w:r>
      <w:r w:rsidRPr="00751956">
        <w:rPr>
          <w:rFonts w:asciiTheme="majorHAnsi" w:hAnsiTheme="majorHAnsi" w:cstheme="majorHAnsi"/>
          <w:i/>
        </w:rPr>
        <w:t>D</w:t>
      </w:r>
      <w:r w:rsidRPr="00751956">
        <w:rPr>
          <w:rFonts w:asciiTheme="majorHAnsi" w:hAnsiTheme="majorHAnsi" w:cstheme="majorHAnsi"/>
          <w:i/>
          <w:vertAlign w:val="superscript"/>
        </w:rPr>
        <w:t>*</w:t>
      </w:r>
      <w:r w:rsidRPr="00751956">
        <w:rPr>
          <w:rFonts w:asciiTheme="majorHAnsi" w:hAnsiTheme="majorHAnsi" w:cstheme="majorHAnsi"/>
        </w:rPr>
        <w:t xml:space="preserve">). By considering Johnson and shot noise as the only noise sources and neglecting the surface currents, the specific detectivity for ICIPs can be calculated using </w:t>
      </w:r>
      <w:r>
        <w:rPr>
          <w:rFonts w:asciiTheme="majorHAnsi" w:hAnsiTheme="majorHAnsi" w:cstheme="majorHAnsi"/>
        </w:rPr>
        <w:t>Equation 2-8.</w:t>
      </w:r>
      <w:r w:rsidRPr="00751956">
        <w:rPr>
          <w:rFonts w:asciiTheme="majorHAnsi" w:hAnsiTheme="majorHAnsi" w:cstheme="majorHAnsi"/>
        </w:rPr>
        <w:t xml:space="preserve"> </w:t>
      </w:r>
      <w:r>
        <w:rPr>
          <w:rFonts w:asciiTheme="majorHAnsi" w:hAnsiTheme="majorHAnsi" w:cstheme="majorHAnsi"/>
        </w:rPr>
        <w:t xml:space="preserve">Based on the theory of </w:t>
      </w:r>
      <w:r w:rsidRPr="00751956">
        <w:rPr>
          <w:rFonts w:asciiTheme="majorHAnsi" w:hAnsiTheme="majorHAnsi" w:cstheme="majorHAnsi"/>
        </w:rPr>
        <w:t xml:space="preserve">ideal ICIPs, larger </w:t>
      </w:r>
      <w:r>
        <w:rPr>
          <w:rFonts w:asciiTheme="majorHAnsi" w:hAnsiTheme="majorHAnsi" w:cstheme="majorHAnsi"/>
        </w:rPr>
        <w:t>resistance and</w:t>
      </w:r>
    </w:p>
    <w:p w14:paraId="1F710824" w14:textId="77777777" w:rsidR="005E6955" w:rsidRPr="00751956" w:rsidRDefault="005E6955" w:rsidP="005E6955">
      <w:pPr>
        <w:spacing w:line="240" w:lineRule="auto"/>
        <w:rPr>
          <w:rFonts w:asciiTheme="majorHAnsi" w:hAnsiTheme="majorHAnsi" w:cstheme="majorHAnsi"/>
        </w:rPr>
      </w:pPr>
      <w:r w:rsidRPr="00751956">
        <w:rPr>
          <w:rFonts w:asciiTheme="majorHAnsi" w:hAnsiTheme="majorHAnsi" w:cstheme="majorHAnsi"/>
          <w:noProof/>
          <w:lang w:bidi="ar-SA"/>
        </w:rPr>
        <w:lastRenderedPageBreak/>
        <w:drawing>
          <wp:inline distT="0" distB="0" distL="0" distR="0" wp14:anchorId="3A6ABF14" wp14:editId="581EA2AE">
            <wp:extent cx="5486400" cy="223642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6-H.jpg"/>
                    <pic:cNvPicPr/>
                  </pic:nvPicPr>
                  <pic:blipFill rotWithShape="1">
                    <a:blip r:embed="rId81" cstate="print">
                      <a:extLst>
                        <a:ext uri="{28A0092B-C50C-407E-A947-70E740481C1C}">
                          <a14:useLocalDpi xmlns:a14="http://schemas.microsoft.com/office/drawing/2010/main" val="0"/>
                        </a:ext>
                      </a:extLst>
                    </a:blip>
                    <a:srcRect l="5297" t="11155" r="6780" b="7968"/>
                    <a:stretch/>
                  </pic:blipFill>
                  <pic:spPr bwMode="auto">
                    <a:xfrm>
                      <a:off x="0" y="0"/>
                      <a:ext cx="5486400" cy="2236424"/>
                    </a:xfrm>
                    <a:prstGeom prst="rect">
                      <a:avLst/>
                    </a:prstGeom>
                    <a:ln>
                      <a:noFill/>
                    </a:ln>
                    <a:extLst>
                      <a:ext uri="{53640926-AAD7-44D8-BBD7-CCE9431645EC}">
                        <a14:shadowObscured xmlns:a14="http://schemas.microsoft.com/office/drawing/2010/main"/>
                      </a:ext>
                    </a:extLst>
                  </pic:spPr>
                </pic:pic>
              </a:graphicData>
            </a:graphic>
          </wp:inline>
        </w:drawing>
      </w:r>
    </w:p>
    <w:p w14:paraId="6EB4C7D3" w14:textId="2F2FD367" w:rsidR="001432A2" w:rsidRDefault="005E6955" w:rsidP="000C0F84">
      <w:pPr>
        <w:pStyle w:val="Caption"/>
      </w:pPr>
      <w:bookmarkStart w:id="477" w:name="_Toc466134253"/>
      <w:bookmarkStart w:id="478" w:name="_Toc469516771"/>
      <w:r w:rsidRPr="00751956">
        <w:t xml:space="preserve">Figure </w:t>
      </w:r>
      <w:r w:rsidR="00DE71E4">
        <w:fldChar w:fldCharType="begin"/>
      </w:r>
      <w:r w:rsidR="00DE71E4">
        <w:instrText xml:space="preserve"> STYLEREF </w:instrText>
      </w:r>
      <w:r w:rsidR="00DE71E4">
        <w:instrText xml:space="preserve">1 \s </w:instrText>
      </w:r>
      <w:r w:rsidR="00DE71E4">
        <w:fldChar w:fldCharType="separate"/>
      </w:r>
      <w:r w:rsidR="004923B0">
        <w:rPr>
          <w:noProof/>
        </w:rPr>
        <w:t>4</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8</w:t>
      </w:r>
      <w:r w:rsidR="00DE71E4">
        <w:rPr>
          <w:noProof/>
        </w:rPr>
        <w:fldChar w:fldCharType="end"/>
      </w:r>
      <w:r w:rsidRPr="00751956">
        <w:t xml:space="preserve">: Zero- bias responsivity for representative two- and three-stage ICIPs at 250-340 K. (b) Photo-response (at 2.1 μm) </w:t>
      </w:r>
      <w:r w:rsidRPr="00F00CF0">
        <w:rPr>
          <w:i/>
        </w:rPr>
        <w:t>vs</w:t>
      </w:r>
      <w:r w:rsidRPr="00751956">
        <w:t>. reverse bias in two- and three-stage ICIPs for 250-340 K.</w:t>
      </w:r>
      <w:bookmarkEnd w:id="477"/>
      <w:bookmarkEnd w:id="478"/>
    </w:p>
    <w:p w14:paraId="28B50D32" w14:textId="77777777" w:rsidR="000C0F84" w:rsidRDefault="000C0F84" w:rsidP="000C0F84">
      <w:pPr>
        <w:rPr>
          <w:rFonts w:asciiTheme="majorHAnsi" w:hAnsiTheme="majorHAnsi" w:cstheme="majorHAnsi"/>
        </w:rPr>
      </w:pPr>
    </w:p>
    <w:p w14:paraId="20CB3A19" w14:textId="4781CF01" w:rsidR="001432A2" w:rsidRPr="00751956" w:rsidRDefault="00EE04C3" w:rsidP="001432A2">
      <w:pPr>
        <w:rPr>
          <w:rFonts w:asciiTheme="majorHAnsi" w:hAnsiTheme="majorHAnsi" w:cstheme="majorHAnsi"/>
        </w:rPr>
      </w:pPr>
      <w:r>
        <w:rPr>
          <w:rFonts w:asciiTheme="majorHAnsi" w:hAnsiTheme="majorHAnsi" w:cstheme="majorHAnsi"/>
        </w:rPr>
        <w:t>area product (</w:t>
      </w:r>
      <w:r w:rsidR="00F44F56" w:rsidRPr="00751956">
        <w:rPr>
          <w:rFonts w:asciiTheme="majorHAnsi" w:hAnsiTheme="majorHAnsi" w:cstheme="majorHAnsi"/>
          <w:i/>
        </w:rPr>
        <w:t>RA</w:t>
      </w:r>
      <w:r>
        <w:rPr>
          <w:rFonts w:asciiTheme="majorHAnsi" w:hAnsiTheme="majorHAnsi" w:cstheme="majorHAnsi"/>
          <w:i/>
        </w:rPr>
        <w:t>)</w:t>
      </w:r>
      <w:r>
        <w:rPr>
          <w:rFonts w:asciiTheme="majorHAnsi" w:hAnsiTheme="majorHAnsi" w:cstheme="majorHAnsi"/>
        </w:rPr>
        <w:t xml:space="preserve"> and lower (dark currents</w:t>
      </w:r>
      <w:r w:rsidR="00F44F56" w:rsidRPr="00751956">
        <w:rPr>
          <w:rFonts w:asciiTheme="majorHAnsi" w:hAnsiTheme="majorHAnsi" w:cstheme="majorHAnsi"/>
        </w:rPr>
        <w:t xml:space="preserve"> </w:t>
      </w:r>
      <w:r>
        <w:rPr>
          <w:rFonts w:asciiTheme="majorHAnsi" w:hAnsiTheme="majorHAnsi" w:cstheme="majorHAnsi"/>
        </w:rPr>
        <w:t>(</w:t>
      </w:r>
      <w:r w:rsidR="00F44F56" w:rsidRPr="00751956">
        <w:rPr>
          <w:rFonts w:asciiTheme="majorHAnsi" w:hAnsiTheme="majorHAnsi" w:cstheme="majorHAnsi"/>
          <w:i/>
        </w:rPr>
        <w:t>J</w:t>
      </w:r>
      <w:r w:rsidR="00F44F56" w:rsidRPr="00751956">
        <w:rPr>
          <w:rFonts w:asciiTheme="majorHAnsi" w:hAnsiTheme="majorHAnsi" w:cstheme="majorHAnsi"/>
          <w:vertAlign w:val="subscript"/>
        </w:rPr>
        <w:t>d</w:t>
      </w:r>
      <w:r w:rsidRPr="00EE04C3">
        <w:rPr>
          <w:rFonts w:asciiTheme="majorHAnsi" w:hAnsiTheme="majorHAnsi" w:cstheme="majorHAnsi"/>
        </w:rPr>
        <w:t>)</w:t>
      </w:r>
      <w:r>
        <w:rPr>
          <w:rFonts w:asciiTheme="majorHAnsi" w:hAnsiTheme="majorHAnsi" w:cstheme="majorHAnsi"/>
        </w:rPr>
        <w:t xml:space="preserve"> </w:t>
      </w:r>
      <w:r w:rsidR="00F44F56" w:rsidRPr="00751956">
        <w:rPr>
          <w:rFonts w:asciiTheme="majorHAnsi" w:hAnsiTheme="majorHAnsi" w:cstheme="majorHAnsi"/>
        </w:rPr>
        <w:t xml:space="preserve">are expected in a three-stage device </w:t>
      </w:r>
      <w:r w:rsidR="001432A2" w:rsidRPr="00751956">
        <w:rPr>
          <w:rFonts w:asciiTheme="majorHAnsi" w:hAnsiTheme="majorHAnsi" w:cstheme="majorHAnsi"/>
        </w:rPr>
        <w:t>compared to a similar two-stage device. Also, the shot noise term (</w:t>
      </w:r>
      <w:r w:rsidR="00F00CF0">
        <w:rPr>
          <w:rFonts w:asciiTheme="majorHAnsi" w:hAnsiTheme="majorHAnsi" w:cstheme="majorHAnsi"/>
        </w:rPr>
        <w:t>2</w:t>
      </w:r>
      <w:r w:rsidR="00F00CF0" w:rsidRPr="00F00CF0">
        <w:rPr>
          <w:rFonts w:asciiTheme="majorHAnsi" w:hAnsiTheme="majorHAnsi" w:cstheme="majorHAnsi"/>
          <w:i/>
        </w:rPr>
        <w:t>qJ</w:t>
      </w:r>
      <w:r w:rsidR="00F00CF0" w:rsidRPr="00F00CF0">
        <w:rPr>
          <w:rFonts w:asciiTheme="majorHAnsi" w:hAnsiTheme="majorHAnsi" w:cstheme="majorHAnsi"/>
          <w:vertAlign w:val="subscript"/>
        </w:rPr>
        <w:t>d</w:t>
      </w:r>
      <w:r w:rsidR="00F00CF0">
        <w:rPr>
          <w:rFonts w:asciiTheme="majorHAnsi" w:hAnsiTheme="majorHAnsi" w:cstheme="majorHAnsi"/>
        </w:rPr>
        <w:t>/</w:t>
      </w:r>
      <w:r w:rsidR="00F00CF0" w:rsidRPr="00F00CF0">
        <w:rPr>
          <w:rFonts w:asciiTheme="majorHAnsi" w:hAnsiTheme="majorHAnsi" w:cstheme="majorHAnsi"/>
          <w:i/>
        </w:rPr>
        <w:t>N</w:t>
      </w:r>
      <w:r w:rsidR="00F00CF0" w:rsidRPr="00F00CF0">
        <w:rPr>
          <w:rFonts w:asciiTheme="majorHAnsi" w:hAnsiTheme="majorHAnsi" w:cstheme="majorHAnsi"/>
          <w:vertAlign w:val="subscript"/>
        </w:rPr>
        <w:t>s</w:t>
      </w:r>
      <w:r w:rsidR="001432A2">
        <w:rPr>
          <w:rFonts w:asciiTheme="majorHAnsi" w:hAnsiTheme="majorHAnsi" w:cstheme="majorHAnsi"/>
        </w:rPr>
        <w:t>) in Equation (2-8</w:t>
      </w:r>
      <w:r w:rsidR="001432A2" w:rsidRPr="00751956">
        <w:rPr>
          <w:rFonts w:asciiTheme="majorHAnsi" w:hAnsiTheme="majorHAnsi" w:cstheme="majorHAnsi"/>
        </w:rPr>
        <w:t>) is inversely proportional to the number of stages.</w:t>
      </w:r>
    </w:p>
    <w:p w14:paraId="281565D9" w14:textId="78449F27" w:rsidR="00F00CF0" w:rsidRDefault="0065503A" w:rsidP="001A7332">
      <w:pPr>
        <w:ind w:firstLine="720"/>
        <w:rPr>
          <w:rFonts w:asciiTheme="majorHAnsi" w:hAnsiTheme="majorHAnsi" w:cstheme="majorHAnsi"/>
        </w:rPr>
      </w:pPr>
      <w:r w:rsidRPr="00751956">
        <w:rPr>
          <w:rFonts w:asciiTheme="majorHAnsi" w:hAnsiTheme="majorHAnsi" w:cstheme="majorHAnsi"/>
        </w:rPr>
        <w:t xml:space="preserve">Because of the size dependent dark current density, the device </w:t>
      </w:r>
      <w:r w:rsidRPr="00751956">
        <w:rPr>
          <w:rFonts w:asciiTheme="majorHAnsi" w:hAnsiTheme="majorHAnsi" w:cstheme="majorHAnsi"/>
          <w:i/>
        </w:rPr>
        <w:t>D</w:t>
      </w:r>
      <w:r w:rsidRPr="00751956">
        <w:rPr>
          <w:rFonts w:asciiTheme="majorHAnsi" w:hAnsiTheme="majorHAnsi" w:cstheme="majorHAnsi"/>
          <w:i/>
          <w:vertAlign w:val="superscript"/>
        </w:rPr>
        <w:t>*</w:t>
      </w:r>
      <w:r w:rsidRPr="00751956">
        <w:rPr>
          <w:rFonts w:asciiTheme="majorHAnsi" w:hAnsiTheme="majorHAnsi" w:cstheme="majorHAnsi"/>
        </w:rPr>
        <w:t xml:space="preserve"> was also size dependent. For instance, at 250 K </w:t>
      </w:r>
      <w:r w:rsidRPr="00751956">
        <w:rPr>
          <w:rFonts w:asciiTheme="majorHAnsi" w:hAnsiTheme="majorHAnsi" w:cstheme="majorHAnsi"/>
          <w:i/>
        </w:rPr>
        <w:t>D</w:t>
      </w:r>
      <w:r w:rsidRPr="00751956">
        <w:rPr>
          <w:rFonts w:asciiTheme="majorHAnsi" w:hAnsiTheme="majorHAnsi" w:cstheme="majorHAnsi"/>
          <w:i/>
          <w:vertAlign w:val="superscript"/>
        </w:rPr>
        <w:t>*</w:t>
      </w:r>
      <w:r w:rsidR="00F00CF0">
        <w:rPr>
          <w:rFonts w:asciiTheme="majorHAnsi" w:hAnsiTheme="majorHAnsi" w:cstheme="majorHAnsi"/>
        </w:rPr>
        <w:t xml:space="preserve">, </w:t>
      </w:r>
      <w:r w:rsidRPr="00751956">
        <w:rPr>
          <w:rFonts w:asciiTheme="majorHAnsi" w:hAnsiTheme="majorHAnsi" w:cstheme="majorHAnsi"/>
        </w:rPr>
        <w:t>was 4.1×10</w:t>
      </w:r>
      <w:r w:rsidRPr="00751956">
        <w:rPr>
          <w:rFonts w:asciiTheme="majorHAnsi" w:hAnsiTheme="majorHAnsi" w:cstheme="majorHAnsi"/>
          <w:vertAlign w:val="superscript"/>
        </w:rPr>
        <w:t>10</w:t>
      </w:r>
      <w:r w:rsidRPr="00751956">
        <w:rPr>
          <w:rFonts w:asciiTheme="majorHAnsi" w:hAnsiTheme="majorHAnsi" w:cstheme="majorHAnsi"/>
        </w:rPr>
        <w:t xml:space="preserve"> and 3.1×10</w:t>
      </w:r>
      <w:r w:rsidRPr="00751956">
        <w:rPr>
          <w:rFonts w:asciiTheme="majorHAnsi" w:hAnsiTheme="majorHAnsi" w:cstheme="majorHAnsi"/>
          <w:vertAlign w:val="superscript"/>
        </w:rPr>
        <w:t>10</w:t>
      </w:r>
      <w:r w:rsidRPr="00751956">
        <w:rPr>
          <w:rFonts w:asciiTheme="majorHAnsi" w:hAnsiTheme="majorHAnsi" w:cstheme="majorHAnsi"/>
        </w:rPr>
        <w:t xml:space="preserve"> cm.Hz</w:t>
      </w:r>
      <w:r w:rsidRPr="00751956">
        <w:rPr>
          <w:rFonts w:asciiTheme="majorHAnsi" w:hAnsiTheme="majorHAnsi" w:cstheme="majorHAnsi"/>
          <w:vertAlign w:val="superscript"/>
        </w:rPr>
        <w:t>1/2</w:t>
      </w:r>
      <w:r w:rsidRPr="00751956">
        <w:rPr>
          <w:rFonts w:asciiTheme="majorHAnsi" w:hAnsiTheme="majorHAnsi" w:cstheme="majorHAnsi"/>
        </w:rPr>
        <w:t>/W for representative 1</w:t>
      </w:r>
      <w:r w:rsidR="00F00CF0">
        <w:rPr>
          <w:rFonts w:asciiTheme="majorHAnsi" w:hAnsiTheme="majorHAnsi" w:cstheme="majorHAnsi"/>
        </w:rPr>
        <w:t>,</w:t>
      </w:r>
      <w:r w:rsidRPr="00751956">
        <w:rPr>
          <w:rFonts w:asciiTheme="majorHAnsi" w:hAnsiTheme="majorHAnsi" w:cstheme="majorHAnsi"/>
        </w:rPr>
        <w:t>000×1</w:t>
      </w:r>
      <w:r w:rsidR="00F00CF0">
        <w:rPr>
          <w:rFonts w:asciiTheme="majorHAnsi" w:hAnsiTheme="majorHAnsi" w:cstheme="majorHAnsi"/>
        </w:rPr>
        <w:t>,</w:t>
      </w:r>
      <w:r w:rsidRPr="00751956">
        <w:rPr>
          <w:rFonts w:asciiTheme="majorHAnsi" w:hAnsiTheme="majorHAnsi" w:cstheme="majorHAnsi"/>
        </w:rPr>
        <w:t>000 μm</w:t>
      </w:r>
      <w:r w:rsidRPr="00751956">
        <w:rPr>
          <w:rFonts w:asciiTheme="majorHAnsi" w:hAnsiTheme="majorHAnsi" w:cstheme="majorHAnsi"/>
          <w:vertAlign w:val="superscript"/>
        </w:rPr>
        <w:t>2</w:t>
      </w:r>
      <w:r w:rsidRPr="00751956">
        <w:rPr>
          <w:rFonts w:asciiTheme="majorHAnsi" w:hAnsiTheme="majorHAnsi" w:cstheme="majorHAnsi"/>
        </w:rPr>
        <w:t xml:space="preserve"> and 200×200 μm</w:t>
      </w:r>
      <w:r w:rsidRPr="00751956">
        <w:rPr>
          <w:rFonts w:asciiTheme="majorHAnsi" w:hAnsiTheme="majorHAnsi" w:cstheme="majorHAnsi"/>
          <w:vertAlign w:val="superscript"/>
        </w:rPr>
        <w:t>2</w:t>
      </w:r>
      <w:r w:rsidRPr="00751956">
        <w:rPr>
          <w:rFonts w:asciiTheme="majorHAnsi" w:hAnsiTheme="majorHAnsi" w:cstheme="majorHAnsi"/>
        </w:rPr>
        <w:t xml:space="preserve"> three-sta</w:t>
      </w:r>
      <w:r>
        <w:rPr>
          <w:rFonts w:asciiTheme="majorHAnsi" w:hAnsiTheme="majorHAnsi" w:cstheme="majorHAnsi"/>
        </w:rPr>
        <w:t xml:space="preserve">ge </w:t>
      </w:r>
      <w:r w:rsidR="00653DA0">
        <w:rPr>
          <w:rFonts w:asciiTheme="majorHAnsi" w:hAnsiTheme="majorHAnsi" w:cstheme="majorHAnsi"/>
        </w:rPr>
        <w:t>ICIPs, respectively. Figure 4-9</w:t>
      </w:r>
      <w:r>
        <w:rPr>
          <w:rFonts w:asciiTheme="majorHAnsi" w:hAnsiTheme="majorHAnsi" w:cstheme="majorHAnsi"/>
        </w:rPr>
        <w:t xml:space="preserve"> compares</w:t>
      </w:r>
      <w:r w:rsidRPr="00751956">
        <w:rPr>
          <w:rFonts w:asciiTheme="majorHAnsi" w:hAnsiTheme="majorHAnsi" w:cstheme="majorHAnsi"/>
        </w:rPr>
        <w:t xml:space="preserve"> the specific detectivity under zero-bias for two- and three-stage ICIPs (200×200 μm</w:t>
      </w:r>
      <w:r w:rsidRPr="00751956">
        <w:rPr>
          <w:rFonts w:asciiTheme="majorHAnsi" w:hAnsiTheme="majorHAnsi" w:cstheme="majorHAnsi"/>
          <w:vertAlign w:val="superscript"/>
        </w:rPr>
        <w:t>2</w:t>
      </w:r>
      <w:r w:rsidRPr="00751956">
        <w:rPr>
          <w:rFonts w:asciiTheme="majorHAnsi" w:hAnsiTheme="majorHAnsi" w:cstheme="majorHAnsi"/>
        </w:rPr>
        <w:t xml:space="preserve">) at different temperatures. Calculated Johnson-limited </w:t>
      </w:r>
      <w:r w:rsidRPr="00751956">
        <w:rPr>
          <w:rFonts w:asciiTheme="majorHAnsi" w:hAnsiTheme="majorHAnsi" w:cstheme="majorHAnsi"/>
          <w:i/>
        </w:rPr>
        <w:t>D</w:t>
      </w:r>
      <w:r w:rsidRPr="00751956">
        <w:rPr>
          <w:rFonts w:asciiTheme="majorHAnsi" w:hAnsiTheme="majorHAnsi" w:cstheme="majorHAnsi"/>
          <w:i/>
          <w:vertAlign w:val="superscript"/>
        </w:rPr>
        <w:t>*</w:t>
      </w:r>
      <w:r w:rsidRPr="00751956">
        <w:rPr>
          <w:rFonts w:asciiTheme="majorHAnsi" w:hAnsiTheme="majorHAnsi" w:cstheme="majorHAnsi"/>
        </w:rPr>
        <w:t xml:space="preserve"> (for λ=2.1 μm) was 3.1×10</w:t>
      </w:r>
      <w:r w:rsidRPr="00751956">
        <w:rPr>
          <w:rFonts w:asciiTheme="majorHAnsi" w:hAnsiTheme="majorHAnsi" w:cstheme="majorHAnsi"/>
          <w:vertAlign w:val="superscript"/>
        </w:rPr>
        <w:t>10</w:t>
      </w:r>
      <w:r w:rsidRPr="00751956">
        <w:rPr>
          <w:rFonts w:asciiTheme="majorHAnsi" w:hAnsiTheme="majorHAnsi" w:cstheme="majorHAnsi"/>
        </w:rPr>
        <w:t xml:space="preserve"> (2.5×10</w:t>
      </w:r>
      <w:r w:rsidRPr="00751956">
        <w:rPr>
          <w:rFonts w:asciiTheme="majorHAnsi" w:hAnsiTheme="majorHAnsi" w:cstheme="majorHAnsi"/>
          <w:vertAlign w:val="superscript"/>
        </w:rPr>
        <w:t>10</w:t>
      </w:r>
      <w:r w:rsidRPr="00751956">
        <w:rPr>
          <w:rFonts w:asciiTheme="majorHAnsi" w:hAnsiTheme="majorHAnsi" w:cstheme="majorHAnsi"/>
        </w:rPr>
        <w:t>) and 5.8×10</w:t>
      </w:r>
      <w:r w:rsidRPr="00751956">
        <w:rPr>
          <w:rFonts w:asciiTheme="majorHAnsi" w:hAnsiTheme="majorHAnsi" w:cstheme="majorHAnsi"/>
          <w:vertAlign w:val="superscript"/>
        </w:rPr>
        <w:t>9</w:t>
      </w:r>
      <w:r w:rsidRPr="00751956">
        <w:rPr>
          <w:rFonts w:asciiTheme="majorHAnsi" w:hAnsiTheme="majorHAnsi" w:cstheme="majorHAnsi"/>
        </w:rPr>
        <w:t xml:space="preserve"> (5.1×10</w:t>
      </w:r>
      <w:r w:rsidRPr="00751956">
        <w:rPr>
          <w:rFonts w:asciiTheme="majorHAnsi" w:hAnsiTheme="majorHAnsi" w:cstheme="majorHAnsi"/>
          <w:vertAlign w:val="superscript"/>
        </w:rPr>
        <w:t>9</w:t>
      </w:r>
      <w:r w:rsidRPr="00751956">
        <w:rPr>
          <w:rFonts w:asciiTheme="majorHAnsi" w:hAnsiTheme="majorHAnsi" w:cstheme="majorHAnsi"/>
        </w:rPr>
        <w:t>) cm.Hz</w:t>
      </w:r>
      <w:r w:rsidRPr="00751956">
        <w:rPr>
          <w:rFonts w:asciiTheme="majorHAnsi" w:hAnsiTheme="majorHAnsi" w:cstheme="majorHAnsi"/>
          <w:vertAlign w:val="superscript"/>
        </w:rPr>
        <w:t>1/2</w:t>
      </w:r>
      <w:r w:rsidRPr="00751956">
        <w:rPr>
          <w:rFonts w:asciiTheme="majorHAnsi" w:hAnsiTheme="majorHAnsi" w:cstheme="majorHAnsi"/>
        </w:rPr>
        <w:t xml:space="preserve">/W for the three-stage (two-stage) ICIP at 250 and 300 K, respectively. </w:t>
      </w:r>
    </w:p>
    <w:p w14:paraId="11D56832" w14:textId="0806671C" w:rsidR="000C0F84" w:rsidRDefault="0065503A" w:rsidP="000C0F84">
      <w:pPr>
        <w:ind w:firstLine="720"/>
        <w:rPr>
          <w:rFonts w:asciiTheme="majorHAnsi" w:hAnsiTheme="majorHAnsi" w:cstheme="majorHAnsi"/>
        </w:rPr>
      </w:pPr>
      <w:r w:rsidRPr="00751956">
        <w:rPr>
          <w:rFonts w:asciiTheme="majorHAnsi" w:hAnsiTheme="majorHAnsi" w:cstheme="majorHAnsi"/>
        </w:rPr>
        <w:t xml:space="preserve">If diffusion current controls the device dark current, the device resistance will exponentially increase with reverse bias within a certain range. This means even if the device signal does not increase with reverse bias, </w:t>
      </w:r>
      <w:r w:rsidRPr="00751956">
        <w:rPr>
          <w:rFonts w:asciiTheme="majorHAnsi" w:hAnsiTheme="majorHAnsi" w:cstheme="majorHAnsi"/>
          <w:i/>
        </w:rPr>
        <w:t>D</w:t>
      </w:r>
      <w:r w:rsidRPr="00751956">
        <w:rPr>
          <w:rFonts w:asciiTheme="majorHAnsi" w:hAnsiTheme="majorHAnsi" w:cstheme="majorHAnsi"/>
          <w:i/>
          <w:vertAlign w:val="superscript"/>
        </w:rPr>
        <w:t>*</w:t>
      </w:r>
      <w:r w:rsidRPr="00751956">
        <w:rPr>
          <w:rFonts w:asciiTheme="majorHAnsi" w:hAnsiTheme="majorHAnsi" w:cstheme="majorHAnsi"/>
        </w:rPr>
        <w:t xml:space="preserve"> could increase under reverse bias condition. The maximum calculated </w:t>
      </w:r>
      <w:r w:rsidRPr="00751956">
        <w:rPr>
          <w:rFonts w:asciiTheme="majorHAnsi" w:hAnsiTheme="majorHAnsi" w:cstheme="majorHAnsi"/>
          <w:i/>
        </w:rPr>
        <w:t>D</w:t>
      </w:r>
      <w:r w:rsidRPr="00751956">
        <w:rPr>
          <w:rFonts w:asciiTheme="majorHAnsi" w:hAnsiTheme="majorHAnsi" w:cstheme="majorHAnsi"/>
          <w:i/>
          <w:vertAlign w:val="superscript"/>
        </w:rPr>
        <w:t>*</w:t>
      </w:r>
      <w:r w:rsidRPr="00751956">
        <w:rPr>
          <w:rFonts w:asciiTheme="majorHAnsi" w:hAnsiTheme="majorHAnsi" w:cstheme="majorHAnsi"/>
        </w:rPr>
        <w:t xml:space="preserve"> at 300 K was 7.5×10</w:t>
      </w:r>
      <w:r w:rsidRPr="00751956">
        <w:rPr>
          <w:rFonts w:asciiTheme="majorHAnsi" w:hAnsiTheme="majorHAnsi" w:cstheme="majorHAnsi"/>
          <w:vertAlign w:val="superscript"/>
        </w:rPr>
        <w:t>9</w:t>
      </w:r>
      <w:r w:rsidRPr="00751956">
        <w:rPr>
          <w:rFonts w:asciiTheme="majorHAnsi" w:hAnsiTheme="majorHAnsi" w:cstheme="majorHAnsi"/>
        </w:rPr>
        <w:t xml:space="preserve"> (5.6×10</w:t>
      </w:r>
      <w:r w:rsidRPr="00751956">
        <w:rPr>
          <w:rFonts w:asciiTheme="majorHAnsi" w:hAnsiTheme="majorHAnsi" w:cstheme="majorHAnsi"/>
          <w:vertAlign w:val="superscript"/>
        </w:rPr>
        <w:t>9</w:t>
      </w:r>
      <w:r w:rsidRPr="00751956">
        <w:rPr>
          <w:rFonts w:asciiTheme="majorHAnsi" w:hAnsiTheme="majorHAnsi" w:cstheme="majorHAnsi"/>
        </w:rPr>
        <w:t>) cm.Hz</w:t>
      </w:r>
      <w:r w:rsidRPr="00751956">
        <w:rPr>
          <w:rFonts w:asciiTheme="majorHAnsi" w:hAnsiTheme="majorHAnsi" w:cstheme="majorHAnsi"/>
          <w:vertAlign w:val="superscript"/>
        </w:rPr>
        <w:t>1/2</w:t>
      </w:r>
      <w:r w:rsidRPr="00751956">
        <w:rPr>
          <w:rFonts w:asciiTheme="majorHAnsi" w:hAnsiTheme="majorHAnsi" w:cstheme="majorHAnsi"/>
        </w:rPr>
        <w:t xml:space="preserve">/W for </w:t>
      </w:r>
    </w:p>
    <w:p w14:paraId="4B7643AA" w14:textId="77777777" w:rsidR="000C0F84" w:rsidRPr="00751956" w:rsidRDefault="000C0F84" w:rsidP="000C0F84">
      <w:pPr>
        <w:spacing w:line="240" w:lineRule="auto"/>
        <w:rPr>
          <w:rFonts w:asciiTheme="majorHAnsi" w:hAnsiTheme="majorHAnsi" w:cstheme="majorHAnsi"/>
        </w:rPr>
      </w:pPr>
      <w:r w:rsidRPr="00751956">
        <w:rPr>
          <w:rFonts w:asciiTheme="majorHAnsi" w:hAnsiTheme="majorHAnsi" w:cstheme="majorHAnsi"/>
          <w:noProof/>
          <w:lang w:bidi="ar-SA"/>
        </w:rPr>
        <w:lastRenderedPageBreak/>
        <w:drawing>
          <wp:inline distT="0" distB="0" distL="0" distR="0" wp14:anchorId="3690ABC9" wp14:editId="671B1DDA">
            <wp:extent cx="5394960" cy="217297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igure-7-H.jpg"/>
                    <pic:cNvPicPr/>
                  </pic:nvPicPr>
                  <pic:blipFill rotWithShape="1">
                    <a:blip r:embed="rId82" cstate="print">
                      <a:extLst>
                        <a:ext uri="{28A0092B-C50C-407E-A947-70E740481C1C}">
                          <a14:useLocalDpi xmlns:a14="http://schemas.microsoft.com/office/drawing/2010/main" val="0"/>
                        </a:ext>
                      </a:extLst>
                    </a:blip>
                    <a:srcRect l="4767" t="11554" r="6250" b="7569"/>
                    <a:stretch/>
                  </pic:blipFill>
                  <pic:spPr bwMode="auto">
                    <a:xfrm>
                      <a:off x="0" y="0"/>
                      <a:ext cx="5394960" cy="2172970"/>
                    </a:xfrm>
                    <a:prstGeom prst="rect">
                      <a:avLst/>
                    </a:prstGeom>
                    <a:ln>
                      <a:noFill/>
                    </a:ln>
                    <a:extLst>
                      <a:ext uri="{53640926-AAD7-44D8-BBD7-CCE9431645EC}">
                        <a14:shadowObscured xmlns:a14="http://schemas.microsoft.com/office/drawing/2010/main"/>
                      </a:ext>
                    </a:extLst>
                  </pic:spPr>
                </pic:pic>
              </a:graphicData>
            </a:graphic>
          </wp:inline>
        </w:drawing>
      </w:r>
    </w:p>
    <w:p w14:paraId="130EB70A" w14:textId="051AB84D" w:rsidR="000C0F84" w:rsidRPr="00751956" w:rsidRDefault="000C0F84" w:rsidP="000C0F84">
      <w:pPr>
        <w:pStyle w:val="Caption"/>
      </w:pPr>
      <w:bookmarkStart w:id="479" w:name="_Toc466134255"/>
      <w:bookmarkStart w:id="480" w:name="_Toc469516772"/>
      <w:r w:rsidRPr="00751956">
        <w:t xml:space="preserve">Figure </w:t>
      </w:r>
      <w:r w:rsidR="00DE71E4">
        <w:fldChar w:fldCharType="begin"/>
      </w:r>
      <w:r w:rsidR="00DE71E4">
        <w:instrText xml:space="preserve"> STYLEREF 1 \s </w:instrText>
      </w:r>
      <w:r w:rsidR="00DE71E4">
        <w:fldChar w:fldCharType="separate"/>
      </w:r>
      <w:r w:rsidR="004923B0">
        <w:rPr>
          <w:noProof/>
        </w:rPr>
        <w:t>4</w:t>
      </w:r>
      <w:r w:rsidR="00DE71E4">
        <w:rPr>
          <w:noProof/>
        </w:rPr>
        <w:fldChar w:fldCharType="end"/>
      </w:r>
      <w:r>
        <w:noBreakHyphen/>
      </w:r>
      <w:r w:rsidR="00DE71E4">
        <w:fldChar w:fldCharType="begin"/>
      </w:r>
      <w:r w:rsidR="00DE71E4">
        <w:instrText xml:space="preserve"> SEQ Figure \* ARABIC \s 1 </w:instrText>
      </w:r>
      <w:r w:rsidR="00DE71E4">
        <w:fldChar w:fldCharType="separate"/>
      </w:r>
      <w:r w:rsidR="004923B0">
        <w:rPr>
          <w:noProof/>
        </w:rPr>
        <w:t>9</w:t>
      </w:r>
      <w:r w:rsidR="00DE71E4">
        <w:rPr>
          <w:noProof/>
        </w:rPr>
        <w:fldChar w:fldCharType="end"/>
      </w:r>
      <w:r w:rsidRPr="00751956">
        <w:t>: (a) Specific detectivity (FOV=2π sr) for two- and three-stage ICIPs under</w:t>
      </w:r>
      <w:r>
        <w:t xml:space="preserve"> the</w:t>
      </w:r>
      <w:r w:rsidRPr="00751956">
        <w:t xml:space="preserve"> </w:t>
      </w:r>
      <w:r w:rsidRPr="004801E0">
        <w:rPr>
          <w:noProof/>
        </w:rPr>
        <w:t>zero-bias</w:t>
      </w:r>
      <w:r w:rsidRPr="00751956">
        <w:t xml:space="preserve"> condition for 250-340 K. (b) Specific detectivity </w:t>
      </w:r>
      <w:r w:rsidRPr="00F00CF0">
        <w:rPr>
          <w:i/>
        </w:rPr>
        <w:t>vs</w:t>
      </w:r>
      <w:r w:rsidRPr="00751956">
        <w:t>. reverse bias for the same ICIPs. Detectors were covered with a copper shield (at the device temperature) during dark current measurements.</w:t>
      </w:r>
      <w:bookmarkEnd w:id="479"/>
      <w:bookmarkEnd w:id="480"/>
    </w:p>
    <w:p w14:paraId="078029FF" w14:textId="77777777" w:rsidR="000C0F84" w:rsidRDefault="000C0F84" w:rsidP="000C0F84">
      <w:pPr>
        <w:rPr>
          <w:rFonts w:asciiTheme="majorHAnsi" w:hAnsiTheme="majorHAnsi" w:cstheme="majorHAnsi"/>
        </w:rPr>
      </w:pPr>
    </w:p>
    <w:p w14:paraId="32F9AFB3" w14:textId="6331601E" w:rsidR="00F44F56" w:rsidRPr="00751956" w:rsidRDefault="0065503A" w:rsidP="000C0F84">
      <w:pPr>
        <w:rPr>
          <w:rFonts w:asciiTheme="majorHAnsi" w:hAnsiTheme="majorHAnsi" w:cstheme="majorHAnsi"/>
        </w:rPr>
      </w:pPr>
      <w:r w:rsidRPr="00751956">
        <w:rPr>
          <w:rFonts w:asciiTheme="majorHAnsi" w:hAnsiTheme="majorHAnsi" w:cstheme="majorHAnsi"/>
        </w:rPr>
        <w:t>the three-stage (two-stage) ICIP and was obtained under -300 mV (-100 mV) reverse bias. However, other sources of noise, such as 1/</w:t>
      </w:r>
      <w:r w:rsidRPr="00751956">
        <w:rPr>
          <w:rFonts w:asciiTheme="majorHAnsi" w:hAnsiTheme="majorHAnsi" w:cstheme="majorHAnsi"/>
          <w:i/>
        </w:rPr>
        <w:t>f</w:t>
      </w:r>
      <w:r w:rsidRPr="00751956">
        <w:rPr>
          <w:rFonts w:asciiTheme="majorHAnsi" w:hAnsiTheme="majorHAnsi" w:cstheme="majorHAnsi"/>
        </w:rPr>
        <w:t xml:space="preserve"> noise, usually increase rapidly under reverse bias and often negates the benefits of the larger device resistance obtained under a reverse bias condition </w:t>
      </w:r>
      <w:r w:rsidRPr="00751956">
        <w:rPr>
          <w:rFonts w:asciiTheme="majorHAnsi" w:hAnsiTheme="majorHAnsi" w:cstheme="majorHAnsi"/>
        </w:rPr>
        <w:fldChar w:fldCharType="begin"/>
      </w:r>
      <w:r>
        <w:rPr>
          <w:rFonts w:asciiTheme="majorHAnsi" w:hAnsiTheme="majorHAnsi" w:cstheme="majorHAnsi"/>
        </w:rPr>
        <w:instrText xml:space="preserve"> ADDIN EN.CITE &lt;EndNote&gt;&lt;Cite&gt;&lt;Author&gt;Capper&lt;/Author&gt;&lt;Year&gt;2013&lt;/Year&gt;&lt;RecNum&gt;84&lt;/RecNum&gt;&lt;DisplayText&gt;[23]&lt;/DisplayText&gt;&lt;record&gt;&lt;rec-number&gt;84&lt;/rec-number&gt;&lt;foreign-keys&gt;&lt;key app="EN" db-id="wffwxtaf25x9dsev9z2pza5jtfxt2zrptw9r" timestamp="1474931204"&gt;84&lt;/key&gt;&lt;/foreign-keys&gt;&lt;ref-type name="Book"&gt;6&lt;/ref-type&gt;&lt;contributors&gt;&lt;authors&gt;&lt;author&gt;Capper, Peter&lt;/author&gt;&lt;author&gt;Elliott, CT&lt;/author&gt;&lt;/authors&gt;&lt;/contributors&gt;&lt;titles&gt;&lt;title&gt;Infrared detectors and emitters: materials and devices&lt;/title&gt;&lt;/titles&gt;&lt;volume&gt;8&lt;/volume&gt;&lt;dates&gt;&lt;year&gt;2013&lt;/year&gt;&lt;/dates&gt;&lt;publisher&gt;Springer Science &amp;amp; Business Media&lt;/publisher&gt;&lt;isbn&gt;1461516072&lt;/isbn&gt;&lt;urls&gt;&lt;/urls&gt;&lt;/record&gt;&lt;/Cite&gt;&lt;/EndNote&gt;</w:instrText>
      </w:r>
      <w:r w:rsidRPr="00751956">
        <w:rPr>
          <w:rFonts w:asciiTheme="majorHAnsi" w:hAnsiTheme="majorHAnsi" w:cstheme="majorHAnsi"/>
        </w:rPr>
        <w:fldChar w:fldCharType="separate"/>
      </w:r>
      <w:r>
        <w:rPr>
          <w:rFonts w:asciiTheme="majorHAnsi" w:hAnsiTheme="majorHAnsi" w:cstheme="majorHAnsi"/>
          <w:noProof/>
        </w:rPr>
        <w:t>[</w:t>
      </w:r>
      <w:hyperlink w:anchor="_ENREF_7_23" w:tooltip="Capper, 2013 #84" w:history="1">
        <w:r w:rsidR="00B67D72" w:rsidRPr="004E1CE3">
          <w:rPr>
            <w:rStyle w:val="Hyperlink"/>
            <w:rFonts w:asciiTheme="majorHAnsi" w:hAnsiTheme="majorHAnsi" w:cstheme="majorHAnsi"/>
            <w:noProof/>
          </w:rPr>
          <w:t>23</w:t>
        </w:r>
      </w:hyperlink>
      <w:r>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This </w:t>
      </w:r>
      <w:r w:rsidRPr="00751956">
        <w:rPr>
          <w:rFonts w:asciiTheme="majorHAnsi" w:hAnsiTheme="majorHAnsi" w:cstheme="majorHAnsi"/>
          <w:i/>
        </w:rPr>
        <w:t>D</w:t>
      </w:r>
      <w:r w:rsidRPr="00751956">
        <w:rPr>
          <w:rFonts w:asciiTheme="majorHAnsi" w:hAnsiTheme="majorHAnsi" w:cstheme="majorHAnsi"/>
          <w:i/>
          <w:vertAlign w:val="superscript"/>
        </w:rPr>
        <w:t>*</w:t>
      </w:r>
      <w:r w:rsidRPr="00751956">
        <w:rPr>
          <w:rFonts w:asciiTheme="majorHAnsi" w:hAnsiTheme="majorHAnsi" w:cstheme="majorHAnsi"/>
        </w:rPr>
        <w:t xml:space="preserve"> is close to 2.8×10</w:t>
      </w:r>
      <w:r w:rsidRPr="00751956">
        <w:rPr>
          <w:rFonts w:asciiTheme="majorHAnsi" w:hAnsiTheme="majorHAnsi" w:cstheme="majorHAnsi"/>
          <w:vertAlign w:val="superscript"/>
        </w:rPr>
        <w:t>10</w:t>
      </w:r>
      <w:r w:rsidRPr="00751956">
        <w:rPr>
          <w:rFonts w:asciiTheme="majorHAnsi" w:hAnsiTheme="majorHAnsi" w:cstheme="majorHAnsi"/>
        </w:rPr>
        <w:t xml:space="preserve"> cm.Hz</w:t>
      </w:r>
      <w:r w:rsidRPr="00751956">
        <w:rPr>
          <w:rFonts w:asciiTheme="majorHAnsi" w:hAnsiTheme="majorHAnsi" w:cstheme="majorHAnsi"/>
          <w:vertAlign w:val="superscript"/>
        </w:rPr>
        <w:t>1/2</w:t>
      </w:r>
      <w:r w:rsidRPr="00751956">
        <w:rPr>
          <w:rFonts w:asciiTheme="majorHAnsi" w:hAnsiTheme="majorHAnsi" w:cstheme="majorHAnsi"/>
        </w:rPr>
        <w:t>/W, the value claimed by Judson Technologies for a commercial 2.8 μm cutoff Hg</w:t>
      </w:r>
      <w:r w:rsidRPr="00751956">
        <w:rPr>
          <w:rFonts w:asciiTheme="majorHAnsi" w:hAnsiTheme="majorHAnsi" w:cstheme="majorHAnsi"/>
          <w:vertAlign w:val="subscript"/>
        </w:rPr>
        <w:t>1-x</w:t>
      </w:r>
      <w:r w:rsidRPr="00751956">
        <w:rPr>
          <w:rFonts w:asciiTheme="majorHAnsi" w:hAnsiTheme="majorHAnsi" w:cstheme="majorHAnsi"/>
        </w:rPr>
        <w:t>Cd</w:t>
      </w:r>
      <w:r w:rsidRPr="00751956">
        <w:rPr>
          <w:rFonts w:asciiTheme="majorHAnsi" w:hAnsiTheme="majorHAnsi" w:cstheme="majorHAnsi"/>
          <w:vertAlign w:val="subscript"/>
        </w:rPr>
        <w:t>x</w:t>
      </w:r>
      <w:r w:rsidRPr="00751956">
        <w:rPr>
          <w:rFonts w:asciiTheme="majorHAnsi" w:hAnsiTheme="majorHAnsi" w:cstheme="majorHAnsi"/>
        </w:rPr>
        <w:t xml:space="preserve">Te detector at </w:t>
      </w:r>
      <w:r w:rsidRPr="00EE04C3">
        <w:rPr>
          <w:rFonts w:asciiTheme="majorHAnsi" w:hAnsiTheme="majorHAnsi" w:cstheme="majorHAnsi"/>
        </w:rPr>
        <w:t>295 K [</w:t>
      </w:r>
      <w:hyperlink w:anchor="Ref24" w:history="1">
        <w:r w:rsidRPr="00AC5EC3">
          <w:rPr>
            <w:rStyle w:val="Hyperlink"/>
            <w:rFonts w:asciiTheme="majorHAnsi" w:hAnsiTheme="majorHAnsi" w:cstheme="majorHAnsi"/>
          </w:rPr>
          <w:t>24</w:t>
        </w:r>
      </w:hyperlink>
      <w:r w:rsidRPr="00EE04C3">
        <w:rPr>
          <w:rFonts w:asciiTheme="majorHAnsi" w:hAnsiTheme="majorHAnsi" w:cstheme="majorHAnsi"/>
        </w:rPr>
        <w:t xml:space="preserve">]. The </w:t>
      </w:r>
      <w:r w:rsidRPr="00751956">
        <w:rPr>
          <w:rFonts w:asciiTheme="majorHAnsi" w:hAnsiTheme="majorHAnsi" w:cstheme="majorHAnsi"/>
        </w:rPr>
        <w:t xml:space="preserve">device specific detectivity was larger in the three–stage ICIP at all temperatures, demonstrating the benefits of the three-stage detector over the two-stage detector. Because </w:t>
      </w:r>
      <w:r w:rsidRPr="00751956">
        <w:rPr>
          <w:rFonts w:asciiTheme="majorHAnsi" w:hAnsiTheme="majorHAnsi" w:cstheme="majorHAnsi"/>
          <w:i/>
        </w:rPr>
        <w:t>D</w:t>
      </w:r>
      <w:r w:rsidRPr="00751956">
        <w:rPr>
          <w:rFonts w:asciiTheme="majorHAnsi" w:hAnsiTheme="majorHAnsi" w:cstheme="majorHAnsi"/>
          <w:i/>
          <w:vertAlign w:val="superscript"/>
        </w:rPr>
        <w:t>*</w:t>
      </w:r>
      <w:r w:rsidRPr="00751956">
        <w:rPr>
          <w:rFonts w:asciiTheme="majorHAnsi" w:hAnsiTheme="majorHAnsi" w:cstheme="majorHAnsi"/>
        </w:rPr>
        <w:t xml:space="preserve"> is directly proportional to the device responsivity, </w:t>
      </w:r>
      <w:r w:rsidRPr="00751956">
        <w:rPr>
          <w:rFonts w:asciiTheme="majorHAnsi" w:hAnsiTheme="majorHAnsi" w:cstheme="majorHAnsi"/>
          <w:i/>
        </w:rPr>
        <w:t>D</w:t>
      </w:r>
      <w:r w:rsidRPr="00751956">
        <w:rPr>
          <w:rFonts w:asciiTheme="majorHAnsi" w:hAnsiTheme="majorHAnsi" w:cstheme="majorHAnsi"/>
          <w:i/>
          <w:vertAlign w:val="superscript"/>
        </w:rPr>
        <w:t>*</w:t>
      </w:r>
      <w:r w:rsidRPr="00751956">
        <w:rPr>
          <w:rFonts w:asciiTheme="majorHAnsi" w:hAnsiTheme="majorHAnsi" w:cstheme="majorHAnsi"/>
        </w:rPr>
        <w:t xml:space="preserve"> in the three-stage ICIP can be increased by </w:t>
      </w:r>
      <w:r w:rsidR="00EE04C3" w:rsidRPr="00751956">
        <w:rPr>
          <w:rFonts w:asciiTheme="majorHAnsi" w:hAnsiTheme="majorHAnsi" w:cstheme="majorHAnsi"/>
        </w:rPr>
        <w:t xml:space="preserve">improving the </w:t>
      </w:r>
      <w:r w:rsidR="00EE04C3" w:rsidRPr="004801E0">
        <w:rPr>
          <w:rFonts w:asciiTheme="majorHAnsi" w:hAnsiTheme="majorHAnsi" w:cstheme="majorHAnsi"/>
          <w:noProof/>
        </w:rPr>
        <w:t>photocurrent</w:t>
      </w:r>
      <w:r w:rsidR="00EE04C3" w:rsidRPr="00751956">
        <w:rPr>
          <w:rFonts w:asciiTheme="majorHAnsi" w:hAnsiTheme="majorHAnsi" w:cstheme="majorHAnsi"/>
        </w:rPr>
        <w:t xml:space="preserve"> matching. Considering </w:t>
      </w:r>
      <w:r w:rsidR="00EE04C3">
        <w:rPr>
          <w:rFonts w:asciiTheme="majorHAnsi" w:hAnsiTheme="majorHAnsi" w:cstheme="majorHAnsi"/>
        </w:rPr>
        <w:t xml:space="preserve">that the total thickness (1.96 </w:t>
      </w:r>
      <w:r w:rsidR="00EE04C3">
        <w:rPr>
          <w:rFonts w:ascii="Calibri" w:hAnsi="Calibri" w:cstheme="majorHAnsi"/>
        </w:rPr>
        <w:t>μ</w:t>
      </w:r>
      <w:r w:rsidR="00EE04C3" w:rsidRPr="00751956">
        <w:rPr>
          <w:rFonts w:asciiTheme="majorHAnsi" w:hAnsiTheme="majorHAnsi" w:cstheme="majorHAnsi"/>
        </w:rPr>
        <w:t xml:space="preserve">m) of </w:t>
      </w:r>
      <w:r w:rsidR="00F44F56" w:rsidRPr="00751956">
        <w:rPr>
          <w:rFonts w:asciiTheme="majorHAnsi" w:hAnsiTheme="majorHAnsi" w:cstheme="majorHAnsi"/>
        </w:rPr>
        <w:t>absorbers in the three-stage ICIP structure is less t</w:t>
      </w:r>
      <w:r w:rsidR="00EE04C3">
        <w:rPr>
          <w:rFonts w:asciiTheme="majorHAnsi" w:hAnsiTheme="majorHAnsi" w:cstheme="majorHAnsi"/>
        </w:rPr>
        <w:t xml:space="preserve">han 2 </w:t>
      </w:r>
      <w:r w:rsidR="00EE04C3">
        <w:rPr>
          <w:rFonts w:ascii="Calibri" w:hAnsi="Calibri" w:cstheme="majorHAnsi"/>
        </w:rPr>
        <w:t>μ</w:t>
      </w:r>
      <w:r w:rsidR="00F44F56" w:rsidRPr="00751956">
        <w:rPr>
          <w:rFonts w:asciiTheme="majorHAnsi" w:hAnsiTheme="majorHAnsi" w:cstheme="majorHAnsi"/>
        </w:rPr>
        <w:t xml:space="preserve">m, ICIPs with more stages should further increase absorption efficiency and suppress noise, resulting in improved device performance. More stages will present challenges </w:t>
      </w:r>
      <w:r w:rsidR="00F44F56" w:rsidRPr="004801E0">
        <w:rPr>
          <w:rFonts w:asciiTheme="majorHAnsi" w:hAnsiTheme="majorHAnsi" w:cstheme="majorHAnsi"/>
          <w:noProof/>
        </w:rPr>
        <w:t>including</w:t>
      </w:r>
      <w:r w:rsidR="00F44F56" w:rsidRPr="00751956">
        <w:rPr>
          <w:rFonts w:asciiTheme="majorHAnsi" w:hAnsiTheme="majorHAnsi" w:cstheme="majorHAnsi"/>
        </w:rPr>
        <w:t xml:space="preserve"> device design for better current matching, material quality for longer growth times, and device fabrication/passivation for more interfaces. However, such </w:t>
      </w:r>
      <w:r w:rsidR="00F44F56" w:rsidRPr="00751956">
        <w:rPr>
          <w:rFonts w:asciiTheme="majorHAnsi" w:hAnsiTheme="majorHAnsi" w:cstheme="majorHAnsi"/>
        </w:rPr>
        <w:lastRenderedPageBreak/>
        <w:t>advancement is possible with improved understanding and knowledge of the material properties, MBE growth technology, as well as device fabrication techniques.</w:t>
      </w:r>
    </w:p>
    <w:p w14:paraId="2FD6262B" w14:textId="6CCD2708" w:rsidR="00F44F56" w:rsidRPr="00751956" w:rsidRDefault="00087765" w:rsidP="006E5211">
      <w:pPr>
        <w:pStyle w:val="Heading2"/>
      </w:pPr>
      <w:bookmarkStart w:id="481" w:name="_Toc466134166"/>
      <w:bookmarkStart w:id="482" w:name="_Toc469534280"/>
      <w:r>
        <w:t>Summary and c</w:t>
      </w:r>
      <w:r w:rsidR="00F44F56">
        <w:t>oncluding remarks</w:t>
      </w:r>
      <w:bookmarkEnd w:id="481"/>
      <w:bookmarkEnd w:id="482"/>
    </w:p>
    <w:p w14:paraId="7B443234" w14:textId="20669B13" w:rsidR="00087765" w:rsidRPr="00751956" w:rsidRDefault="0057367B" w:rsidP="009A61F2">
      <w:pPr>
        <w:ind w:firstLine="720"/>
        <w:rPr>
          <w:rFonts w:asciiTheme="majorHAnsi" w:hAnsiTheme="majorHAnsi" w:cstheme="majorHAnsi"/>
        </w:rPr>
      </w:pPr>
      <w:r>
        <w:rPr>
          <w:rFonts w:asciiTheme="majorHAnsi" w:hAnsiTheme="majorHAnsi" w:cstheme="majorHAnsi"/>
        </w:rPr>
        <w:t>The</w:t>
      </w:r>
      <w:r w:rsidR="00F44F56" w:rsidRPr="00751956">
        <w:rPr>
          <w:rFonts w:asciiTheme="majorHAnsi" w:hAnsiTheme="majorHAnsi" w:cstheme="majorHAnsi"/>
        </w:rPr>
        <w:t xml:space="preserve"> first demonstration of high-temperature two-</w:t>
      </w:r>
      <w:r>
        <w:rPr>
          <w:rFonts w:asciiTheme="majorHAnsi" w:hAnsiTheme="majorHAnsi" w:cstheme="majorHAnsi"/>
        </w:rPr>
        <w:t xml:space="preserve"> and three-stage SWIR ICIPs was</w:t>
      </w:r>
      <w:r w:rsidR="00F44F56" w:rsidRPr="00751956">
        <w:rPr>
          <w:rFonts w:asciiTheme="majorHAnsi" w:hAnsiTheme="majorHAnsi" w:cstheme="majorHAnsi"/>
        </w:rPr>
        <w:t xml:space="preserve"> discussed</w:t>
      </w:r>
      <w:r>
        <w:rPr>
          <w:rFonts w:asciiTheme="majorHAnsi" w:hAnsiTheme="majorHAnsi" w:cstheme="majorHAnsi"/>
        </w:rPr>
        <w:t xml:space="preserve"> in this chapter</w:t>
      </w:r>
      <w:r w:rsidR="00F44F56" w:rsidRPr="00751956">
        <w:rPr>
          <w:rFonts w:asciiTheme="majorHAnsi" w:hAnsiTheme="majorHAnsi" w:cstheme="majorHAnsi"/>
        </w:rPr>
        <w:t xml:space="preserve">. The photo-response of these ICIPs showed no decrease at high temperatures. This implies that ICIPs can circumvent the diffusion length limitation on carrier transport at high temperatures (at least up to 340 K). Values of </w:t>
      </w:r>
      <w:r w:rsidR="00F44F56" w:rsidRPr="004801E0">
        <w:rPr>
          <w:rFonts w:asciiTheme="majorHAnsi" w:hAnsiTheme="majorHAnsi" w:cstheme="majorHAnsi"/>
          <w:noProof/>
        </w:rPr>
        <w:t>Johnson-noise</w:t>
      </w:r>
      <w:r w:rsidR="004801E0">
        <w:rPr>
          <w:rFonts w:asciiTheme="majorHAnsi" w:hAnsiTheme="majorHAnsi" w:cstheme="majorHAnsi"/>
        </w:rPr>
        <w:t>-</w:t>
      </w:r>
      <w:r w:rsidR="00F44F56" w:rsidRPr="00751956">
        <w:rPr>
          <w:rFonts w:asciiTheme="majorHAnsi" w:hAnsiTheme="majorHAnsi" w:cstheme="majorHAnsi"/>
        </w:rPr>
        <w:t xml:space="preserve">limited detectivity </w:t>
      </w:r>
      <w:r w:rsidR="00F44F56" w:rsidRPr="00751956">
        <w:rPr>
          <w:rFonts w:asciiTheme="majorHAnsi" w:hAnsiTheme="majorHAnsi" w:cstheme="majorHAnsi"/>
          <w:i/>
        </w:rPr>
        <w:t>D</w:t>
      </w:r>
      <w:r w:rsidR="00F44F56" w:rsidRPr="00751956">
        <w:rPr>
          <w:rFonts w:asciiTheme="majorHAnsi" w:hAnsiTheme="majorHAnsi" w:cstheme="majorHAnsi"/>
          <w:i/>
          <w:vertAlign w:val="superscript"/>
        </w:rPr>
        <w:t>*</w:t>
      </w:r>
      <w:r w:rsidR="00F44F56" w:rsidRPr="00751956">
        <w:rPr>
          <w:rFonts w:asciiTheme="majorHAnsi" w:hAnsiTheme="majorHAnsi" w:cstheme="majorHAnsi"/>
        </w:rPr>
        <w:t xml:space="preserve"> exceeding 10</w:t>
      </w:r>
      <w:r w:rsidR="00F44F56" w:rsidRPr="00751956">
        <w:rPr>
          <w:rFonts w:asciiTheme="majorHAnsi" w:hAnsiTheme="majorHAnsi" w:cstheme="majorHAnsi"/>
          <w:vertAlign w:val="superscript"/>
        </w:rPr>
        <w:t>9</w:t>
      </w:r>
      <w:r w:rsidR="00F44F56" w:rsidRPr="00751956">
        <w:rPr>
          <w:rFonts w:asciiTheme="majorHAnsi" w:hAnsiTheme="majorHAnsi" w:cstheme="majorHAnsi"/>
        </w:rPr>
        <w:t xml:space="preserve"> cm.Hz</w:t>
      </w:r>
      <w:r w:rsidR="00F44F56" w:rsidRPr="00751956">
        <w:rPr>
          <w:rFonts w:asciiTheme="majorHAnsi" w:hAnsiTheme="majorHAnsi" w:cstheme="majorHAnsi"/>
          <w:vertAlign w:val="superscript"/>
        </w:rPr>
        <w:t>1/2</w:t>
      </w:r>
      <w:r w:rsidR="00F44F56" w:rsidRPr="00751956">
        <w:rPr>
          <w:rFonts w:asciiTheme="majorHAnsi" w:hAnsiTheme="majorHAnsi" w:cstheme="majorHAnsi"/>
        </w:rPr>
        <w:t xml:space="preserve">/W were obtained at temperatures up to 340 K. The value of </w:t>
      </w:r>
      <w:r w:rsidR="00F44F56" w:rsidRPr="00751956">
        <w:rPr>
          <w:rFonts w:asciiTheme="majorHAnsi" w:hAnsiTheme="majorHAnsi" w:cstheme="majorHAnsi"/>
          <w:i/>
        </w:rPr>
        <w:t>D</w:t>
      </w:r>
      <w:r w:rsidR="00F44F56" w:rsidRPr="00751956">
        <w:rPr>
          <w:rFonts w:asciiTheme="majorHAnsi" w:hAnsiTheme="majorHAnsi" w:cstheme="majorHAnsi"/>
          <w:i/>
          <w:vertAlign w:val="superscript"/>
        </w:rPr>
        <w:t>*</w:t>
      </w:r>
      <w:r w:rsidR="00F44F56" w:rsidRPr="00751956">
        <w:rPr>
          <w:rFonts w:asciiTheme="majorHAnsi" w:hAnsiTheme="majorHAnsi" w:cstheme="majorHAnsi"/>
        </w:rPr>
        <w:t xml:space="preserve"> was larger in the three-stage ICIP for all measured temperatures compared to the two-stage ICIP, confirming the benefits of ICIPs with more stages. </w:t>
      </w:r>
      <w:r w:rsidR="00F44F56" w:rsidRPr="004801E0">
        <w:rPr>
          <w:rFonts w:asciiTheme="majorHAnsi" w:hAnsiTheme="majorHAnsi" w:cstheme="majorHAnsi"/>
          <w:noProof/>
        </w:rPr>
        <w:t>Size</w:t>
      </w:r>
      <w:r w:rsidR="004801E0">
        <w:rPr>
          <w:rFonts w:asciiTheme="majorHAnsi" w:hAnsiTheme="majorHAnsi" w:cstheme="majorHAnsi"/>
          <w:noProof/>
        </w:rPr>
        <w:t>-</w:t>
      </w:r>
      <w:r w:rsidR="00F44F56" w:rsidRPr="004801E0">
        <w:rPr>
          <w:rFonts w:asciiTheme="majorHAnsi" w:hAnsiTheme="majorHAnsi" w:cstheme="majorHAnsi"/>
          <w:noProof/>
        </w:rPr>
        <w:t>dependent</w:t>
      </w:r>
      <w:r w:rsidR="00F44F56" w:rsidRPr="00751956">
        <w:rPr>
          <w:rFonts w:asciiTheme="majorHAnsi" w:hAnsiTheme="majorHAnsi" w:cstheme="majorHAnsi"/>
        </w:rPr>
        <w:t xml:space="preserve"> analysis of the </w:t>
      </w:r>
      <w:r w:rsidR="00F44F56" w:rsidRPr="00751956">
        <w:rPr>
          <w:rFonts w:asciiTheme="majorHAnsi" w:hAnsiTheme="majorHAnsi" w:cstheme="majorHAnsi"/>
          <w:i/>
        </w:rPr>
        <w:t>R</w:t>
      </w:r>
      <w:r w:rsidR="00F44F56" w:rsidRPr="00751956">
        <w:rPr>
          <w:rFonts w:asciiTheme="majorHAnsi" w:hAnsiTheme="majorHAnsi" w:cstheme="majorHAnsi"/>
          <w:vertAlign w:val="subscript"/>
        </w:rPr>
        <w:t>0</w:t>
      </w:r>
      <w:r w:rsidR="00F44F56" w:rsidRPr="00751956">
        <w:rPr>
          <w:rFonts w:asciiTheme="majorHAnsi" w:hAnsiTheme="majorHAnsi" w:cstheme="majorHAnsi"/>
          <w:i/>
        </w:rPr>
        <w:t>A</w:t>
      </w:r>
      <w:r w:rsidR="00F44F56" w:rsidRPr="00751956">
        <w:rPr>
          <w:rFonts w:asciiTheme="majorHAnsi" w:hAnsiTheme="majorHAnsi" w:cstheme="majorHAnsi"/>
        </w:rPr>
        <w:t xml:space="preserve"> for devices indicates that the surface current was significant in small size ICIPs, which contributed to the dependence of the activation energies for these ICIPs. Better device performance is expected by improving the device fabrication/passivation and optimizing the device structure for better </w:t>
      </w:r>
      <w:r w:rsidR="00F44F56" w:rsidRPr="004801E0">
        <w:rPr>
          <w:rFonts w:asciiTheme="majorHAnsi" w:hAnsiTheme="majorHAnsi" w:cstheme="majorHAnsi"/>
          <w:noProof/>
        </w:rPr>
        <w:t>photocurrent</w:t>
      </w:r>
      <w:r w:rsidR="00F44F56" w:rsidRPr="00751956">
        <w:rPr>
          <w:rFonts w:asciiTheme="majorHAnsi" w:hAnsiTheme="majorHAnsi" w:cstheme="majorHAnsi"/>
        </w:rPr>
        <w:t xml:space="preserve"> matching in ICIPs with more stages.</w:t>
      </w:r>
    </w:p>
    <w:p w14:paraId="27258BEE" w14:textId="46FEAA5A" w:rsidR="00087765" w:rsidRPr="009A61F2" w:rsidRDefault="00087765" w:rsidP="00AC5EC3">
      <w:pPr>
        <w:pStyle w:val="Heading2"/>
      </w:pPr>
      <w:bookmarkStart w:id="483" w:name="_Toc466134167"/>
      <w:bookmarkStart w:id="484" w:name="_Toc469534281"/>
      <w:bookmarkEnd w:id="483"/>
      <w:r w:rsidRPr="00087765">
        <w:t>Bibliography</w:t>
      </w:r>
      <w:bookmarkEnd w:id="484"/>
    </w:p>
    <w:p w14:paraId="542A433D" w14:textId="712ABDF1" w:rsidR="004E1CE3" w:rsidRDefault="00F44F56" w:rsidP="004E1CE3">
      <w:pPr>
        <w:pStyle w:val="EndNoteBibliography"/>
      </w:pPr>
      <w:r w:rsidRPr="00751956">
        <w:rPr>
          <w:rFonts w:asciiTheme="majorHAnsi" w:hAnsiTheme="majorHAnsi" w:cstheme="majorHAnsi"/>
        </w:rPr>
        <w:fldChar w:fldCharType="begin"/>
      </w:r>
      <w:r w:rsidRPr="00323750">
        <w:rPr>
          <w:rFonts w:asciiTheme="majorHAnsi" w:hAnsiTheme="majorHAnsi" w:cstheme="majorHAnsi"/>
        </w:rPr>
        <w:instrText xml:space="preserve"> ADDIN EN.SECTION.REFLIST </w:instrText>
      </w:r>
      <w:r w:rsidRPr="00751956">
        <w:rPr>
          <w:rFonts w:asciiTheme="majorHAnsi" w:hAnsiTheme="majorHAnsi" w:cstheme="majorHAnsi"/>
        </w:rPr>
        <w:fldChar w:fldCharType="separate"/>
      </w:r>
      <w:bookmarkStart w:id="485" w:name="_ENREF_7_1"/>
      <w:r w:rsidR="004E1CE3" w:rsidRPr="004E1CE3">
        <w:t>[1]</w:t>
      </w:r>
      <w:r w:rsidR="004E1CE3" w:rsidRPr="004E1CE3">
        <w:tab/>
        <w:t>A. M. Hoang, A. Dehzangi, S. Adhikary, and M. Razeghi, "High performan</w:t>
      </w:r>
      <w:r w:rsidR="00973248">
        <w:t>ce bias-selectable three-color short-wave/mid-wave/long-wave infrared photodetectors based on t</w:t>
      </w:r>
      <w:r w:rsidR="004E1CE3" w:rsidRPr="004E1CE3">
        <w:t xml:space="preserve">ype-II InAs/GaSb/AlSb superlattices," </w:t>
      </w:r>
      <w:r w:rsidR="004E1CE3" w:rsidRPr="004E1CE3">
        <w:rPr>
          <w:i/>
        </w:rPr>
        <w:t xml:space="preserve">Scientific Reports, </w:t>
      </w:r>
      <w:r w:rsidR="004E1CE3" w:rsidRPr="004E1CE3">
        <w:t>vol. 6, p. 24144, 2016.</w:t>
      </w:r>
      <w:bookmarkEnd w:id="485"/>
    </w:p>
    <w:p w14:paraId="22EF76E5" w14:textId="77777777" w:rsidR="00413F74" w:rsidRPr="004E1CE3" w:rsidRDefault="00413F74" w:rsidP="004E1CE3">
      <w:pPr>
        <w:pStyle w:val="EndNoteBibliography"/>
      </w:pPr>
    </w:p>
    <w:p w14:paraId="40DC4D76" w14:textId="7F0429B1" w:rsidR="004E1CE3" w:rsidRDefault="004E1CE3" w:rsidP="004E1CE3">
      <w:pPr>
        <w:pStyle w:val="EndNoteBibliography"/>
      </w:pPr>
      <w:bookmarkStart w:id="486" w:name="_ENREF_7_2"/>
      <w:r w:rsidRPr="004E1CE3">
        <w:t>[2]</w:t>
      </w:r>
      <w:r w:rsidRPr="004E1CE3">
        <w:tab/>
        <w:t>T. Bao, X. Ying-Qiang, Z. Zhi-Qiang, H. Rui-Ting, W. Guo-Wei, R. Zheng-Wei</w:t>
      </w:r>
      <w:r w:rsidRPr="004E1CE3">
        <w:rPr>
          <w:i/>
        </w:rPr>
        <w:t>, et al.</w:t>
      </w:r>
      <w:r w:rsidR="00973248">
        <w:t>, "GaAs based InAs/GaSb superlattice short wavelength infrared detectors grown by molecular beam e</w:t>
      </w:r>
      <w:r w:rsidRPr="004E1CE3">
        <w:t xml:space="preserve">pitaxy," </w:t>
      </w:r>
      <w:r w:rsidRPr="004E1CE3">
        <w:rPr>
          <w:i/>
        </w:rPr>
        <w:t xml:space="preserve">Chinese Physics Letters, </w:t>
      </w:r>
      <w:r w:rsidRPr="004E1CE3">
        <w:t>vol. 26, p. 028102, 2009.</w:t>
      </w:r>
      <w:bookmarkEnd w:id="486"/>
    </w:p>
    <w:p w14:paraId="4C707545" w14:textId="77777777" w:rsidR="00413F74" w:rsidRPr="004E1CE3" w:rsidRDefault="00413F74" w:rsidP="004E1CE3">
      <w:pPr>
        <w:pStyle w:val="EndNoteBibliography"/>
      </w:pPr>
    </w:p>
    <w:p w14:paraId="6FA2A33C" w14:textId="469F1BAF" w:rsidR="004E1CE3" w:rsidRDefault="004E1CE3" w:rsidP="004E1CE3">
      <w:pPr>
        <w:pStyle w:val="EndNoteBibliography"/>
      </w:pPr>
      <w:bookmarkStart w:id="487" w:name="_ENREF_7_3"/>
      <w:r w:rsidRPr="004E1CE3">
        <w:lastRenderedPageBreak/>
        <w:t>[3]</w:t>
      </w:r>
      <w:r w:rsidRPr="004E1CE3">
        <w:tab/>
        <w:t xml:space="preserve">A. M. Hoang, G. Chen, A. Haddadi, S. Abdollahi Pour, and M. Razeghi, "Demonstration of shortwavelength infrared photodiodes based on type-II InAs/GaSb/AlSb superlattices," </w:t>
      </w:r>
      <w:r w:rsidRPr="004E1CE3">
        <w:rPr>
          <w:i/>
        </w:rPr>
        <w:t xml:space="preserve">Applied Physics Letters, </w:t>
      </w:r>
      <w:r w:rsidRPr="004E1CE3">
        <w:t>vol. 100, p. 211101, 2012.</w:t>
      </w:r>
      <w:bookmarkEnd w:id="487"/>
    </w:p>
    <w:p w14:paraId="60F5EE8D" w14:textId="77777777" w:rsidR="00413F74" w:rsidRPr="004E1CE3" w:rsidRDefault="00413F74" w:rsidP="004E1CE3">
      <w:pPr>
        <w:pStyle w:val="EndNoteBibliography"/>
      </w:pPr>
    </w:p>
    <w:p w14:paraId="23F87C3E" w14:textId="0CCD604A" w:rsidR="004E1CE3" w:rsidRDefault="004E1CE3" w:rsidP="004E1CE3">
      <w:pPr>
        <w:pStyle w:val="EndNoteBibliography"/>
      </w:pPr>
      <w:bookmarkStart w:id="488" w:name="_ENREF_7_4"/>
      <w:r w:rsidRPr="004E1CE3">
        <w:t>[4]</w:t>
      </w:r>
      <w:r w:rsidRPr="004E1CE3">
        <w:tab/>
        <w:t>A. Haddadi, X. V. Suo, S. Adhikary, P. Dianat, R. Chevallier, A. M. Hoang</w:t>
      </w:r>
      <w:r w:rsidRPr="004E1CE3">
        <w:rPr>
          <w:i/>
        </w:rPr>
        <w:t>, et al.</w:t>
      </w:r>
      <w:r w:rsidRPr="004E1CE3">
        <w:t>, "High-performance short-wavelength infrared photodetectors based on type-II InAs/InAs</w:t>
      </w:r>
      <w:r w:rsidRPr="00AC5EC3">
        <w:rPr>
          <w:vertAlign w:val="subscript"/>
        </w:rPr>
        <w:t>1-x</w:t>
      </w:r>
      <w:r w:rsidRPr="004E1CE3">
        <w:t>Sb</w:t>
      </w:r>
      <w:r w:rsidRPr="00AC5EC3">
        <w:rPr>
          <w:vertAlign w:val="subscript"/>
        </w:rPr>
        <w:t>x</w:t>
      </w:r>
      <w:r w:rsidRPr="004E1CE3">
        <w:t>/AlAs</w:t>
      </w:r>
      <w:r w:rsidRPr="00AC5EC3">
        <w:rPr>
          <w:vertAlign w:val="subscript"/>
        </w:rPr>
        <w:t>1−x</w:t>
      </w:r>
      <w:r w:rsidRPr="004E1CE3">
        <w:t>Sb</w:t>
      </w:r>
      <w:r w:rsidRPr="00AC5EC3">
        <w:rPr>
          <w:vertAlign w:val="subscript"/>
        </w:rPr>
        <w:t>x</w:t>
      </w:r>
      <w:r w:rsidRPr="004E1CE3">
        <w:t xml:space="preserve"> superlattices," </w:t>
      </w:r>
      <w:r w:rsidRPr="004E1CE3">
        <w:rPr>
          <w:i/>
        </w:rPr>
        <w:t xml:space="preserve">Applied Physics Letters, </w:t>
      </w:r>
      <w:r w:rsidRPr="004E1CE3">
        <w:t>vol. 107, p. 141104, 2015.</w:t>
      </w:r>
      <w:bookmarkEnd w:id="488"/>
    </w:p>
    <w:p w14:paraId="3DF3A916" w14:textId="77777777" w:rsidR="00413F74" w:rsidRPr="004E1CE3" w:rsidRDefault="00413F74" w:rsidP="004E1CE3">
      <w:pPr>
        <w:pStyle w:val="EndNoteBibliography"/>
      </w:pPr>
    </w:p>
    <w:p w14:paraId="391F89AC" w14:textId="0AC2C506" w:rsidR="004E1CE3" w:rsidRDefault="004E1CE3" w:rsidP="004E1CE3">
      <w:pPr>
        <w:pStyle w:val="EndNoteBibliography"/>
      </w:pPr>
      <w:bookmarkStart w:id="489" w:name="_ENREF_7_5"/>
      <w:r w:rsidRPr="004E1CE3">
        <w:t>[5]</w:t>
      </w:r>
      <w:r w:rsidRPr="004E1CE3">
        <w:tab/>
        <w:t xml:space="preserve">R. Q. Yang, Z. Tian, Z. Cai, J. F. Klem, M. B. Johnson, and H. C. Liu, "Interband-cascade infrared photodetectors with superlattice absorbers," </w:t>
      </w:r>
      <w:r w:rsidRPr="004E1CE3">
        <w:rPr>
          <w:i/>
        </w:rPr>
        <w:t xml:space="preserve">Journal of Applied Physics, </w:t>
      </w:r>
      <w:r w:rsidRPr="004E1CE3">
        <w:t>vol. 107, p. 054514, 2010.</w:t>
      </w:r>
      <w:bookmarkEnd w:id="489"/>
    </w:p>
    <w:p w14:paraId="6D0D2A94" w14:textId="77777777" w:rsidR="00413F74" w:rsidRPr="004E1CE3" w:rsidRDefault="00413F74" w:rsidP="004E1CE3">
      <w:pPr>
        <w:pStyle w:val="EndNoteBibliography"/>
      </w:pPr>
    </w:p>
    <w:p w14:paraId="414C3CCB" w14:textId="5E67B931" w:rsidR="004E1CE3" w:rsidRDefault="004E1CE3" w:rsidP="004E1CE3">
      <w:pPr>
        <w:pStyle w:val="EndNoteBibliography"/>
      </w:pPr>
      <w:bookmarkStart w:id="490" w:name="_ENREF_7_6"/>
      <w:r w:rsidRPr="004E1CE3">
        <w:t>[6]</w:t>
      </w:r>
      <w:r w:rsidRPr="004E1CE3">
        <w:tab/>
        <w:t>H. Lotfi, L. Li, H. Ye, R. T. Hinkey, L. Lei, R. Q. Yang</w:t>
      </w:r>
      <w:r w:rsidRPr="004E1CE3">
        <w:rPr>
          <w:i/>
        </w:rPr>
        <w:t>, et al.</w:t>
      </w:r>
      <w:r w:rsidRPr="004E1CE3">
        <w:t xml:space="preserve">, "Interband cascade infrared photodetectors with long and very-long cutoff wavelengths," </w:t>
      </w:r>
      <w:r w:rsidRPr="004E1CE3">
        <w:rPr>
          <w:i/>
        </w:rPr>
        <w:t xml:space="preserve">Infrared Physics &amp; Technology, </w:t>
      </w:r>
      <w:r w:rsidRPr="004E1CE3">
        <w:t>vol. 70, pp. 162-167, 2015.</w:t>
      </w:r>
      <w:bookmarkEnd w:id="490"/>
    </w:p>
    <w:p w14:paraId="4C388523" w14:textId="77777777" w:rsidR="00413F74" w:rsidRPr="004E1CE3" w:rsidRDefault="00413F74" w:rsidP="004E1CE3">
      <w:pPr>
        <w:pStyle w:val="EndNoteBibliography"/>
      </w:pPr>
    </w:p>
    <w:p w14:paraId="5CD6425A" w14:textId="1C8EB6AD" w:rsidR="004E1CE3" w:rsidRDefault="004E1CE3" w:rsidP="004E1CE3">
      <w:pPr>
        <w:pStyle w:val="EndNoteBibliography"/>
      </w:pPr>
      <w:bookmarkStart w:id="491" w:name="_ENREF_7_7"/>
      <w:r w:rsidRPr="004E1CE3">
        <w:t>[7]</w:t>
      </w:r>
      <w:r w:rsidRPr="004E1CE3">
        <w:tab/>
        <w:t>R. T. Hinkey, H. Lotfi, L. Li, R. Q. Yang, J. F. Klem, J. C. Keay</w:t>
      </w:r>
      <w:r w:rsidRPr="004E1CE3">
        <w:rPr>
          <w:i/>
        </w:rPr>
        <w:t>, et al.</w:t>
      </w:r>
      <w:r w:rsidRPr="004E1CE3">
        <w:t xml:space="preserve">, "Interband casade thermophotovoltaic devices with </w:t>
      </w:r>
      <w:r w:rsidR="00973248">
        <w:t>t</w:t>
      </w:r>
      <w:r w:rsidRPr="004E1CE3">
        <w:t xml:space="preserve">ype-II superlattice absorbers of </w:t>
      </w:r>
      <w:r w:rsidRPr="004E1CE3">
        <w:rPr>
          <w:rFonts w:ascii="Cambria Math" w:hAnsi="Cambria Math" w:cs="Cambria Math"/>
        </w:rPr>
        <w:t>∼</w:t>
      </w:r>
      <w:r w:rsidR="00AC5EC3">
        <w:t xml:space="preserve">0.4 eV bandgap," </w:t>
      </w:r>
      <w:r w:rsidRPr="004E1CE3">
        <w:rPr>
          <w:i/>
        </w:rPr>
        <w:t>IEEE 39</w:t>
      </w:r>
      <w:r w:rsidRPr="0057367B">
        <w:rPr>
          <w:i/>
          <w:vertAlign w:val="superscript"/>
        </w:rPr>
        <w:t>th</w:t>
      </w:r>
      <w:r w:rsidRPr="004E1CE3">
        <w:rPr>
          <w:i/>
        </w:rPr>
        <w:t xml:space="preserve"> Photovolta</w:t>
      </w:r>
      <w:r w:rsidR="0057367B">
        <w:rPr>
          <w:i/>
        </w:rPr>
        <w:t>ic Specialists Conference</w:t>
      </w:r>
      <w:r w:rsidRPr="004E1CE3">
        <w:rPr>
          <w:i/>
        </w:rPr>
        <w:t xml:space="preserve">, </w:t>
      </w:r>
      <w:r w:rsidRPr="004E1CE3">
        <w:t>pp. 1013-1016, 2013.</w:t>
      </w:r>
      <w:bookmarkEnd w:id="491"/>
    </w:p>
    <w:p w14:paraId="61FB6933" w14:textId="77777777" w:rsidR="00413F74" w:rsidRPr="004E1CE3" w:rsidRDefault="00413F74" w:rsidP="004E1CE3">
      <w:pPr>
        <w:pStyle w:val="EndNoteBibliography"/>
      </w:pPr>
    </w:p>
    <w:p w14:paraId="349F9BEC" w14:textId="623D86DD" w:rsidR="004E1CE3" w:rsidRDefault="004E1CE3" w:rsidP="004E1CE3">
      <w:pPr>
        <w:pStyle w:val="EndNoteBibliography"/>
      </w:pPr>
      <w:bookmarkStart w:id="492" w:name="_ENREF_7_8"/>
      <w:r w:rsidRPr="004E1CE3">
        <w:t>[8]</w:t>
      </w:r>
      <w:r w:rsidRPr="004E1CE3">
        <w:tab/>
        <w:t xml:space="preserve">B.-M. Nguyen, D. Hoffman, P.-Y. Delaunay, and M. Razeghi, "Dark current suppression in type II InAs∕GaSb superlattice long wavelength infrared photodiodes with M-structure barrier," </w:t>
      </w:r>
      <w:r w:rsidRPr="004E1CE3">
        <w:rPr>
          <w:i/>
        </w:rPr>
        <w:t xml:space="preserve">Applied Physics Letters, </w:t>
      </w:r>
      <w:r w:rsidRPr="004E1CE3">
        <w:t>vol. 91, p. 163511, 2007.</w:t>
      </w:r>
      <w:bookmarkEnd w:id="492"/>
    </w:p>
    <w:p w14:paraId="6D6BA632" w14:textId="77777777" w:rsidR="00413F74" w:rsidRPr="004E1CE3" w:rsidRDefault="00413F74" w:rsidP="004E1CE3">
      <w:pPr>
        <w:pStyle w:val="EndNoteBibliography"/>
      </w:pPr>
    </w:p>
    <w:p w14:paraId="6BBC532C" w14:textId="5B92525B" w:rsidR="004E1CE3" w:rsidRDefault="004E1CE3" w:rsidP="004E1CE3">
      <w:pPr>
        <w:pStyle w:val="EndNoteBibliography"/>
      </w:pPr>
      <w:bookmarkStart w:id="493" w:name="_ENREF_7_9"/>
      <w:r w:rsidRPr="004E1CE3">
        <w:t>[9]</w:t>
      </w:r>
      <w:r w:rsidRPr="004E1CE3">
        <w:tab/>
        <w:t xml:space="preserve">E. O. Kane, "Zener tunneling in semiconductors," </w:t>
      </w:r>
      <w:r w:rsidRPr="004E1CE3">
        <w:rPr>
          <w:i/>
        </w:rPr>
        <w:t xml:space="preserve">Journal of Physics and Chemistry of Solids, </w:t>
      </w:r>
      <w:r w:rsidRPr="004E1CE3">
        <w:t>vol. 12, pp. 181-188, 1960.</w:t>
      </w:r>
      <w:bookmarkEnd w:id="493"/>
    </w:p>
    <w:p w14:paraId="176E4FAB" w14:textId="77777777" w:rsidR="00413F74" w:rsidRPr="004E1CE3" w:rsidRDefault="00413F74" w:rsidP="004E1CE3">
      <w:pPr>
        <w:pStyle w:val="EndNoteBibliography"/>
      </w:pPr>
    </w:p>
    <w:p w14:paraId="304570E2" w14:textId="0ACD0F49" w:rsidR="004E1CE3" w:rsidRDefault="004E1CE3" w:rsidP="004E1CE3">
      <w:pPr>
        <w:pStyle w:val="EndNoteBibliography"/>
      </w:pPr>
      <w:bookmarkStart w:id="494" w:name="_ENREF_7_10"/>
      <w:r w:rsidRPr="004E1CE3">
        <w:t>[10]</w:t>
      </w:r>
      <w:r w:rsidRPr="004E1CE3">
        <w:tab/>
        <w:t xml:space="preserve">R. Q. Yang and J. M. Xu, "Bound and quasibound states in leaky quantum wells," </w:t>
      </w:r>
      <w:r w:rsidRPr="004E1CE3">
        <w:rPr>
          <w:i/>
        </w:rPr>
        <w:t xml:space="preserve">Physical Review B, </w:t>
      </w:r>
      <w:r w:rsidRPr="004E1CE3">
        <w:t>vol. 46, pp. 6969-6974, 1992.</w:t>
      </w:r>
      <w:bookmarkEnd w:id="494"/>
    </w:p>
    <w:p w14:paraId="77D02A66" w14:textId="77777777" w:rsidR="00413F74" w:rsidRPr="004E1CE3" w:rsidRDefault="00413F74" w:rsidP="004E1CE3">
      <w:pPr>
        <w:pStyle w:val="EndNoteBibliography"/>
      </w:pPr>
    </w:p>
    <w:p w14:paraId="74D23DAF" w14:textId="6A81FFA5" w:rsidR="004E1CE3" w:rsidRDefault="004E1CE3" w:rsidP="004E1CE3">
      <w:pPr>
        <w:pStyle w:val="EndNoteBibliography"/>
      </w:pPr>
      <w:bookmarkStart w:id="495" w:name="_ENREF_7_11"/>
      <w:r w:rsidRPr="004E1CE3">
        <w:t>[11]</w:t>
      </w:r>
      <w:r w:rsidRPr="004E1CE3">
        <w:tab/>
        <w:t>Y. Wei, A. Hood, H. Yau, A. Gin, M. Razeghi, M. Z. Tidrow</w:t>
      </w:r>
      <w:r w:rsidRPr="004E1CE3">
        <w:rPr>
          <w:i/>
        </w:rPr>
        <w:t>, et al.</w:t>
      </w:r>
      <w:r w:rsidRPr="004E1CE3">
        <w:t xml:space="preserve">, "Uncooled operation of type-II InAs∕GaSb superlattice photodiodes in the midwavelength infrared range," </w:t>
      </w:r>
      <w:r w:rsidRPr="004E1CE3">
        <w:rPr>
          <w:i/>
        </w:rPr>
        <w:t xml:space="preserve">Applied Physics Letters, </w:t>
      </w:r>
      <w:r w:rsidRPr="004E1CE3">
        <w:t>vol. 86, p. 233106, 2005.</w:t>
      </w:r>
      <w:bookmarkEnd w:id="495"/>
    </w:p>
    <w:p w14:paraId="18393A9B" w14:textId="77777777" w:rsidR="00413F74" w:rsidRPr="004E1CE3" w:rsidRDefault="00413F74" w:rsidP="004E1CE3">
      <w:pPr>
        <w:pStyle w:val="EndNoteBibliography"/>
      </w:pPr>
    </w:p>
    <w:p w14:paraId="64F536C6" w14:textId="35C3C010" w:rsidR="004E1CE3" w:rsidRDefault="004E1CE3" w:rsidP="004E1CE3">
      <w:pPr>
        <w:pStyle w:val="EndNoteBibliography"/>
      </w:pPr>
      <w:bookmarkStart w:id="496" w:name="_ENREF_7_12"/>
      <w:r w:rsidRPr="004E1CE3">
        <w:t>[12]</w:t>
      </w:r>
      <w:r w:rsidRPr="004E1CE3">
        <w:tab/>
        <w:t xml:space="preserve">J. V. Li, C. J. Hill, J. Mumolo, S. Gunapala, S. Mou, and S.-L. Chuang, "Midinfrared type-II InAs∕GaSb superlattice photodiodes toward room temperature operation," </w:t>
      </w:r>
      <w:r w:rsidRPr="004E1CE3">
        <w:rPr>
          <w:i/>
        </w:rPr>
        <w:t xml:space="preserve">Applied Physics Letters, </w:t>
      </w:r>
      <w:r w:rsidRPr="004E1CE3">
        <w:t>vol. 93, p. 163505, 2008.</w:t>
      </w:r>
      <w:bookmarkEnd w:id="496"/>
    </w:p>
    <w:p w14:paraId="31ABE3DB" w14:textId="77777777" w:rsidR="00413F74" w:rsidRPr="004E1CE3" w:rsidRDefault="00413F74" w:rsidP="004E1CE3">
      <w:pPr>
        <w:pStyle w:val="EndNoteBibliography"/>
      </w:pPr>
    </w:p>
    <w:p w14:paraId="269B0329" w14:textId="289E9841" w:rsidR="004E1CE3" w:rsidRDefault="004E1CE3" w:rsidP="004E1CE3">
      <w:pPr>
        <w:pStyle w:val="EndNoteBibliography"/>
      </w:pPr>
      <w:bookmarkStart w:id="497" w:name="_ENREF_7_13"/>
      <w:r w:rsidRPr="004E1CE3">
        <w:t>[13]</w:t>
      </w:r>
      <w:r w:rsidRPr="004E1CE3">
        <w:tab/>
        <w:t xml:space="preserve">J. P. Prineas, J. Yager, S. Seyedmohamadi, and J. T. Olesberg, "Leakage mechanisms and potential performance of molecular-beam epitaxially grown GaInAsSb 2.4 μm photodiode detectors," </w:t>
      </w:r>
      <w:r w:rsidRPr="004E1CE3">
        <w:rPr>
          <w:i/>
        </w:rPr>
        <w:t xml:space="preserve">Journal of Applied Physics, </w:t>
      </w:r>
      <w:r w:rsidRPr="004E1CE3">
        <w:t>vol. 103, p. 104511, 2008.</w:t>
      </w:r>
      <w:bookmarkEnd w:id="497"/>
    </w:p>
    <w:p w14:paraId="6743CC14" w14:textId="77777777" w:rsidR="00413F74" w:rsidRPr="004E1CE3" w:rsidRDefault="00413F74" w:rsidP="004E1CE3">
      <w:pPr>
        <w:pStyle w:val="EndNoteBibliography"/>
      </w:pPr>
    </w:p>
    <w:p w14:paraId="3EBE5558" w14:textId="6420947E" w:rsidR="004E1CE3" w:rsidRDefault="004E1CE3" w:rsidP="004E1CE3">
      <w:pPr>
        <w:pStyle w:val="EndNoteBibliography"/>
      </w:pPr>
      <w:bookmarkStart w:id="498" w:name="_ENREF_7_14"/>
      <w:r w:rsidRPr="004E1CE3">
        <w:t>[14]</w:t>
      </w:r>
      <w:r w:rsidRPr="004E1CE3">
        <w:tab/>
        <w:t>M. Razeghi, E. Tournié, G. J. Brown, F. Rutz, P. Kleinow, M. Walther</w:t>
      </w:r>
      <w:r w:rsidRPr="004E1CE3">
        <w:rPr>
          <w:i/>
        </w:rPr>
        <w:t>, et al.</w:t>
      </w:r>
      <w:r w:rsidRPr="004E1CE3">
        <w:t xml:space="preserve">, "Infrared photodetector development at Fraunhofer IAF," </w:t>
      </w:r>
      <w:r w:rsidR="00973248">
        <w:t xml:space="preserve">in </w:t>
      </w:r>
      <w:r w:rsidR="00973248" w:rsidRPr="00973248">
        <w:rPr>
          <w:i/>
        </w:rPr>
        <w:t xml:space="preserve">Proceedings of SPIE, </w:t>
      </w:r>
      <w:r w:rsidR="00973248" w:rsidRPr="00973248">
        <w:rPr>
          <w:rFonts w:asciiTheme="majorHAnsi" w:hAnsiTheme="majorHAnsi" w:cstheme="majorHAnsi"/>
          <w:i/>
          <w:szCs w:val="23"/>
          <w:shd w:val="clear" w:color="auto" w:fill="FFFFFF"/>
        </w:rPr>
        <w:t>Quantum Sensing and Nanophotonic Devices XI</w:t>
      </w:r>
      <w:r w:rsidR="00973248" w:rsidRPr="00973248">
        <w:rPr>
          <w:rFonts w:asciiTheme="majorHAnsi" w:hAnsiTheme="majorHAnsi" w:cstheme="majorHAnsi"/>
          <w:szCs w:val="23"/>
          <w:shd w:val="clear" w:color="auto" w:fill="FFFFFF"/>
        </w:rPr>
        <w:t>,</w:t>
      </w:r>
      <w:r w:rsidR="00973248" w:rsidRPr="00973248">
        <w:rPr>
          <w:rFonts w:asciiTheme="majorHAnsi" w:hAnsiTheme="majorHAnsi" w:cstheme="majorHAnsi"/>
          <w:sz w:val="28"/>
        </w:rPr>
        <w:t xml:space="preserve"> </w:t>
      </w:r>
      <w:r w:rsidRPr="004E1CE3">
        <w:t>vol. 8993, p. 89930W, 2013.</w:t>
      </w:r>
      <w:bookmarkEnd w:id="498"/>
    </w:p>
    <w:p w14:paraId="72DD12FC" w14:textId="77777777" w:rsidR="00413F74" w:rsidRPr="004E1CE3" w:rsidRDefault="00413F74" w:rsidP="004E1CE3">
      <w:pPr>
        <w:pStyle w:val="EndNoteBibliography"/>
      </w:pPr>
    </w:p>
    <w:p w14:paraId="57D82658" w14:textId="1AD4AAFD" w:rsidR="004E1CE3" w:rsidRDefault="004E1CE3" w:rsidP="004E1CE3">
      <w:pPr>
        <w:pStyle w:val="EndNoteBibliography"/>
      </w:pPr>
      <w:bookmarkStart w:id="499" w:name="_ENREF_7_15"/>
      <w:r w:rsidRPr="004E1CE3">
        <w:t>[15]</w:t>
      </w:r>
      <w:r w:rsidRPr="004E1CE3">
        <w:tab/>
        <w:t xml:space="preserve">M. A. Kinch, </w:t>
      </w:r>
      <w:r w:rsidRPr="004E1CE3">
        <w:rPr>
          <w:i/>
        </w:rPr>
        <w:t>State-of-the-Art Infrared Detector Technology</w:t>
      </w:r>
      <w:r w:rsidR="00973248">
        <w:t xml:space="preserve">, </w:t>
      </w:r>
      <w:r w:rsidRPr="004E1CE3">
        <w:t>SPIE press</w:t>
      </w:r>
      <w:r w:rsidR="00973248">
        <w:t>,</w:t>
      </w:r>
      <w:r w:rsidRPr="004E1CE3">
        <w:t xml:space="preserve"> Bellingham, 2014.</w:t>
      </w:r>
      <w:bookmarkEnd w:id="499"/>
    </w:p>
    <w:p w14:paraId="7766FA6F" w14:textId="77777777" w:rsidR="00413F74" w:rsidRPr="004E1CE3" w:rsidRDefault="00413F74" w:rsidP="004E1CE3">
      <w:pPr>
        <w:pStyle w:val="EndNoteBibliography"/>
      </w:pPr>
    </w:p>
    <w:p w14:paraId="3AF123E3" w14:textId="08E5A389" w:rsidR="004E1CE3" w:rsidRDefault="004E1CE3" w:rsidP="004E1CE3">
      <w:pPr>
        <w:pStyle w:val="EndNoteBibliography"/>
      </w:pPr>
      <w:bookmarkStart w:id="500" w:name="_ENREF_7_16"/>
      <w:r w:rsidRPr="004E1CE3">
        <w:t>[16]</w:t>
      </w:r>
      <w:r w:rsidRPr="004E1CE3">
        <w:tab/>
        <w:t>H. K. Chung, "Origin of 1/f noise observed in Hg</w:t>
      </w:r>
      <w:r w:rsidRPr="00973248">
        <w:rPr>
          <w:vertAlign w:val="subscript"/>
        </w:rPr>
        <w:t>0.7</w:t>
      </w:r>
      <w:r w:rsidRPr="004E1CE3">
        <w:t>Cd</w:t>
      </w:r>
      <w:r w:rsidRPr="00973248">
        <w:rPr>
          <w:vertAlign w:val="subscript"/>
        </w:rPr>
        <w:t>0.3</w:t>
      </w:r>
      <w:r w:rsidRPr="004E1CE3">
        <w:t xml:space="preserve">Te variable area photodiode arrays," </w:t>
      </w:r>
      <w:r w:rsidRPr="004E1CE3">
        <w:rPr>
          <w:i/>
        </w:rPr>
        <w:t xml:space="preserve">Journal of Vacuum Science &amp; Technology A: Vacuum, Surfaces, and Films, </w:t>
      </w:r>
      <w:r w:rsidRPr="004E1CE3">
        <w:t>vol. 3, p. 189, 1985.</w:t>
      </w:r>
      <w:bookmarkEnd w:id="500"/>
    </w:p>
    <w:p w14:paraId="6CBF8114" w14:textId="77777777" w:rsidR="00413F74" w:rsidRPr="004E1CE3" w:rsidRDefault="00413F74" w:rsidP="004E1CE3">
      <w:pPr>
        <w:pStyle w:val="EndNoteBibliography"/>
      </w:pPr>
    </w:p>
    <w:p w14:paraId="1379C92B" w14:textId="52A97846" w:rsidR="004E1CE3" w:rsidRDefault="004E1CE3" w:rsidP="004E1CE3">
      <w:pPr>
        <w:pStyle w:val="EndNoteBibliography"/>
      </w:pPr>
      <w:bookmarkStart w:id="501" w:name="_ENREF_7_17"/>
      <w:r w:rsidRPr="004E1CE3">
        <w:t>[17]</w:t>
      </w:r>
      <w:r w:rsidRPr="004E1CE3">
        <w:tab/>
        <w:t xml:space="preserve">B. C. Connelly, G. D. Metcalfe, H. Shen, and M. Wraback, "Direct minority carrier lifetime measurements and recombination mechanisms in long-wave infrared type II superlattices using time-resolved photoluminescence," </w:t>
      </w:r>
      <w:r w:rsidRPr="004E1CE3">
        <w:rPr>
          <w:i/>
        </w:rPr>
        <w:t xml:space="preserve">Applied Physics Letters, </w:t>
      </w:r>
      <w:r w:rsidRPr="004E1CE3">
        <w:t>vol. 97, p. 251117, 2010.</w:t>
      </w:r>
      <w:bookmarkEnd w:id="501"/>
    </w:p>
    <w:p w14:paraId="4A780167" w14:textId="77777777" w:rsidR="00413F74" w:rsidRPr="004E1CE3" w:rsidRDefault="00413F74" w:rsidP="004E1CE3">
      <w:pPr>
        <w:pStyle w:val="EndNoteBibliography"/>
      </w:pPr>
    </w:p>
    <w:p w14:paraId="74FF78D0" w14:textId="6403AE86" w:rsidR="004E1CE3" w:rsidRDefault="004E1CE3" w:rsidP="004E1CE3">
      <w:pPr>
        <w:pStyle w:val="EndNoteBibliography"/>
      </w:pPr>
      <w:bookmarkStart w:id="502" w:name="_ENREF_7_18"/>
      <w:r w:rsidRPr="004E1CE3">
        <w:t>[18]</w:t>
      </w:r>
      <w:r w:rsidRPr="004E1CE3">
        <w:tab/>
        <w:t xml:space="preserve">L. Höglund, A. Soibel, D. Z. Ting, A. Khoshakhlagh, C. J. Hill, and S. D. Gunapala, "Minority carrier lifetime and photoluminescence studies of antimony-based superlattices," </w:t>
      </w:r>
      <w:r w:rsidR="00973248">
        <w:t xml:space="preserve">in </w:t>
      </w:r>
      <w:r w:rsidR="00973248" w:rsidRPr="00973248">
        <w:rPr>
          <w:rFonts w:asciiTheme="majorHAnsi" w:hAnsiTheme="majorHAnsi" w:cstheme="majorHAnsi"/>
          <w:i/>
        </w:rPr>
        <w:t xml:space="preserve">Proceedings of SPIE, </w:t>
      </w:r>
      <w:r w:rsidR="00973248" w:rsidRPr="00973248">
        <w:rPr>
          <w:rFonts w:asciiTheme="majorHAnsi" w:hAnsiTheme="majorHAnsi" w:cstheme="majorHAnsi"/>
          <w:i/>
          <w:shd w:val="clear" w:color="auto" w:fill="FFFFFF"/>
        </w:rPr>
        <w:t>Infrared Remote Sensing and Instrumentation XX</w:t>
      </w:r>
      <w:r w:rsidR="00973248">
        <w:t>, v</w:t>
      </w:r>
      <w:r w:rsidRPr="004E1CE3">
        <w:t>ol. 8511, p. 851106, 2013.</w:t>
      </w:r>
      <w:bookmarkEnd w:id="502"/>
    </w:p>
    <w:p w14:paraId="5B8DC41C" w14:textId="77777777" w:rsidR="00413F74" w:rsidRPr="004E1CE3" w:rsidRDefault="00413F74" w:rsidP="004E1CE3">
      <w:pPr>
        <w:pStyle w:val="EndNoteBibliography"/>
      </w:pPr>
    </w:p>
    <w:p w14:paraId="64B2FF91" w14:textId="00083874" w:rsidR="004E1CE3" w:rsidRDefault="004E1CE3" w:rsidP="004E1CE3">
      <w:pPr>
        <w:pStyle w:val="EndNoteBibliography"/>
      </w:pPr>
      <w:bookmarkStart w:id="503" w:name="_ENREF_7_19"/>
      <w:r w:rsidRPr="004E1CE3">
        <w:t>[19]</w:t>
      </w:r>
      <w:r w:rsidRPr="004E1CE3">
        <w:tab/>
        <w:t>B. Klein, N. Gautam, E. Plis, T. Schuler-Sandy, T. J. Rotter, S. Krishna</w:t>
      </w:r>
      <w:r w:rsidRPr="004E1CE3">
        <w:rPr>
          <w:i/>
        </w:rPr>
        <w:t>, et al.</w:t>
      </w:r>
      <w:r w:rsidRPr="004E1CE3">
        <w:t xml:space="preserve">, "Carrier lifetime studies in midwave infrared type-II InAs/GaSb strained layer superlattice," </w:t>
      </w:r>
      <w:r w:rsidRPr="004E1CE3">
        <w:rPr>
          <w:i/>
        </w:rPr>
        <w:t xml:space="preserve">Journal of Vacuum Science &amp; Technology B: Microelectronics and Nanometer Structures, </w:t>
      </w:r>
      <w:r w:rsidRPr="004E1CE3">
        <w:t>vol. 32, p. 02C101, 2014.</w:t>
      </w:r>
      <w:bookmarkEnd w:id="503"/>
    </w:p>
    <w:p w14:paraId="566A623A" w14:textId="77777777" w:rsidR="00413F74" w:rsidRPr="004E1CE3" w:rsidRDefault="00413F74" w:rsidP="004E1CE3">
      <w:pPr>
        <w:pStyle w:val="EndNoteBibliography"/>
      </w:pPr>
    </w:p>
    <w:p w14:paraId="742D1C2B" w14:textId="5F1C4993" w:rsidR="004E1CE3" w:rsidRDefault="004E1CE3" w:rsidP="004E1CE3">
      <w:pPr>
        <w:pStyle w:val="EndNoteBibliography"/>
      </w:pPr>
      <w:bookmarkStart w:id="504" w:name="_ENREF_7_20"/>
      <w:r w:rsidRPr="004E1CE3">
        <w:t>[20]</w:t>
      </w:r>
      <w:r w:rsidRPr="004E1CE3">
        <w:tab/>
        <w:t xml:space="preserve">Q. K. Yang, F. Fuchs, J. Schmitz, and W. Pletschen, "Investigation of trap-assisted tunneling current in InAs/(GaIn)Sb superlattice long-wavelength photodiodes," </w:t>
      </w:r>
      <w:r w:rsidRPr="004E1CE3">
        <w:rPr>
          <w:i/>
        </w:rPr>
        <w:t xml:space="preserve">Applied Physics Letters, </w:t>
      </w:r>
      <w:r w:rsidRPr="004E1CE3">
        <w:t>vol. 81, p. 4757, 2002.</w:t>
      </w:r>
      <w:bookmarkEnd w:id="504"/>
    </w:p>
    <w:p w14:paraId="5B3F73E1" w14:textId="77777777" w:rsidR="00413F74" w:rsidRPr="004E1CE3" w:rsidRDefault="00413F74" w:rsidP="004E1CE3">
      <w:pPr>
        <w:pStyle w:val="EndNoteBibliography"/>
      </w:pPr>
    </w:p>
    <w:p w14:paraId="64737882" w14:textId="0820A026" w:rsidR="004E1CE3" w:rsidRDefault="004E1CE3" w:rsidP="004E1CE3">
      <w:pPr>
        <w:pStyle w:val="EndNoteBibliography"/>
      </w:pPr>
      <w:bookmarkStart w:id="505" w:name="_ENREF_7_21"/>
      <w:r w:rsidRPr="004E1CE3">
        <w:t>[21]</w:t>
      </w:r>
      <w:r w:rsidRPr="004E1CE3">
        <w:tab/>
        <w:t xml:space="preserve">R. T. Hinkey and R. Q. Yang, "Theory of multiple-stage interband photovoltaic devices and ultimate performance limit comparison of multiple-stage and single-stage interband infrared detectors," </w:t>
      </w:r>
      <w:r w:rsidRPr="004E1CE3">
        <w:rPr>
          <w:i/>
        </w:rPr>
        <w:t xml:space="preserve">Journal of Applied Physics, </w:t>
      </w:r>
      <w:r w:rsidRPr="004E1CE3">
        <w:t>vol. 114, p. 104506, 2013.</w:t>
      </w:r>
      <w:bookmarkEnd w:id="505"/>
    </w:p>
    <w:p w14:paraId="66AC941D" w14:textId="77777777" w:rsidR="00413F74" w:rsidRPr="004E1CE3" w:rsidRDefault="00413F74" w:rsidP="004E1CE3">
      <w:pPr>
        <w:pStyle w:val="EndNoteBibliography"/>
      </w:pPr>
    </w:p>
    <w:p w14:paraId="54F5A3A9" w14:textId="45BAAE50" w:rsidR="004E1CE3" w:rsidRDefault="004E1CE3" w:rsidP="004E1CE3">
      <w:pPr>
        <w:pStyle w:val="EndNoteBibliography"/>
      </w:pPr>
      <w:bookmarkStart w:id="506" w:name="_ENREF_7_22"/>
      <w:r w:rsidRPr="004E1CE3">
        <w:t>[22]</w:t>
      </w:r>
      <w:r w:rsidRPr="004E1CE3">
        <w:tab/>
        <w:t>L. Lei, L. Li, H. Lotfi, Y. Jiang, R. Q. Yang, M. B. Johnson</w:t>
      </w:r>
      <w:r w:rsidRPr="004E1CE3">
        <w:rPr>
          <w:i/>
        </w:rPr>
        <w:t>, et al.</w:t>
      </w:r>
      <w:r w:rsidRPr="004E1CE3">
        <w:t xml:space="preserve">, "Mid-wave interband cascade infrared photodetectors based on GaInAsSb absorbers," </w:t>
      </w:r>
      <w:r w:rsidRPr="004E1CE3">
        <w:rPr>
          <w:i/>
        </w:rPr>
        <w:t xml:space="preserve">Semiconductor Science and Technology, </w:t>
      </w:r>
      <w:r w:rsidRPr="004E1CE3">
        <w:t>vol. 31, p. 105014, 2016.</w:t>
      </w:r>
      <w:bookmarkEnd w:id="506"/>
    </w:p>
    <w:p w14:paraId="25BE10E0" w14:textId="77777777" w:rsidR="00413F74" w:rsidRPr="004E1CE3" w:rsidRDefault="00413F74" w:rsidP="004E1CE3">
      <w:pPr>
        <w:pStyle w:val="EndNoteBibliography"/>
      </w:pPr>
    </w:p>
    <w:p w14:paraId="736C5434" w14:textId="13AF34EF" w:rsidR="004E1CE3" w:rsidRDefault="004E1CE3" w:rsidP="004E1CE3">
      <w:pPr>
        <w:pStyle w:val="EndNoteBibliography"/>
      </w:pPr>
      <w:bookmarkStart w:id="507" w:name="_ENREF_7_23"/>
      <w:r w:rsidRPr="004E1CE3">
        <w:t>[23]</w:t>
      </w:r>
      <w:r w:rsidRPr="004E1CE3">
        <w:tab/>
        <w:t xml:space="preserve">P. Capper and C. Elliott, </w:t>
      </w:r>
      <w:r w:rsidRPr="004E1CE3">
        <w:rPr>
          <w:i/>
        </w:rPr>
        <w:t>Infrared detectors and emitters: materials and devices</w:t>
      </w:r>
      <w:r w:rsidR="00973248">
        <w:t xml:space="preserve">, </w:t>
      </w:r>
      <w:r w:rsidRPr="004E1CE3">
        <w:t>Springer Science &amp; Business Media, 2013.</w:t>
      </w:r>
      <w:bookmarkEnd w:id="507"/>
    </w:p>
    <w:p w14:paraId="4B8F91D0" w14:textId="77777777" w:rsidR="00AC5EC3" w:rsidRDefault="00AC5EC3" w:rsidP="004E1CE3">
      <w:pPr>
        <w:pStyle w:val="EndNoteBibliography"/>
      </w:pPr>
    </w:p>
    <w:p w14:paraId="716930FD" w14:textId="4D34E45C" w:rsidR="00AC5EC3" w:rsidRPr="004E1CE3" w:rsidRDefault="00AC5EC3" w:rsidP="004E1CE3">
      <w:pPr>
        <w:pStyle w:val="EndNoteBibliography"/>
      </w:pPr>
      <w:r>
        <w:t>[24]</w:t>
      </w:r>
      <w:r>
        <w:tab/>
      </w:r>
      <w:bookmarkStart w:id="508" w:name="Ref24"/>
      <w:r w:rsidRPr="00AC5EC3">
        <w:t>Teledyne Judson Technologies</w:t>
      </w:r>
      <w:r w:rsidR="00BC27EB">
        <w:t xml:space="preserve"> catalo</w:t>
      </w:r>
      <w:r>
        <w:t xml:space="preserve">gue, </w:t>
      </w:r>
      <w:r w:rsidRPr="00AC5EC3">
        <w:rPr>
          <w:i/>
        </w:rPr>
        <w:t>Photovoltaic mercury cadmium</w:t>
      </w:r>
      <w:r>
        <w:t xml:space="preserve"> </w:t>
      </w:r>
      <w:r w:rsidRPr="00AC5EC3">
        <w:rPr>
          <w:i/>
        </w:rPr>
        <w:t>telluride detectors</w:t>
      </w:r>
      <w:r>
        <w:t>.</w:t>
      </w:r>
    </w:p>
    <w:bookmarkEnd w:id="508"/>
    <w:p w14:paraId="22A1A139" w14:textId="1990D5E6" w:rsidR="008B4B52" w:rsidRDefault="00F44F56" w:rsidP="00F44F56">
      <w:pPr>
        <w:rPr>
          <w:rFonts w:asciiTheme="majorHAnsi" w:hAnsiTheme="majorHAnsi" w:cstheme="majorHAnsi"/>
        </w:rPr>
        <w:sectPr w:rsidR="008B4B52" w:rsidSect="00413F74">
          <w:type w:val="continuous"/>
          <w:pgSz w:w="12240" w:h="15840" w:code="1"/>
          <w:pgMar w:top="1440" w:right="1440" w:bottom="1440" w:left="2304" w:header="720" w:footer="720" w:gutter="0"/>
          <w:pgNumType w:start="107"/>
          <w:cols w:space="720"/>
          <w:titlePg/>
          <w:docGrid w:linePitch="360"/>
        </w:sectPr>
      </w:pPr>
      <w:r w:rsidRPr="00751956">
        <w:rPr>
          <w:rFonts w:asciiTheme="majorHAnsi" w:hAnsiTheme="majorHAnsi" w:cstheme="majorHAnsi"/>
        </w:rPr>
        <w:fldChar w:fldCharType="end"/>
      </w:r>
    </w:p>
    <w:p w14:paraId="5AE59FF0" w14:textId="3734D9B1" w:rsidR="00484B31" w:rsidRPr="00484B31" w:rsidRDefault="00484B31" w:rsidP="00416438">
      <w:pPr>
        <w:pStyle w:val="Heading1"/>
      </w:pPr>
      <w:bookmarkStart w:id="509" w:name="_Toc466134168"/>
      <w:bookmarkStart w:id="510" w:name="_Toc469534282"/>
      <w:r w:rsidRPr="008B4B52">
        <w:lastRenderedPageBreak/>
        <w:t xml:space="preserve">Chapter 5: High-frequency mid-IR interband </w:t>
      </w:r>
      <w:r w:rsidR="00A12CD4">
        <w:t xml:space="preserve">                          </w:t>
      </w:r>
      <w:r w:rsidRPr="008B4B52">
        <w:t>cascade lasers and photodetector</w:t>
      </w:r>
      <w:bookmarkEnd w:id="509"/>
      <w:r w:rsidRPr="008B4B52">
        <w:t>s</w:t>
      </w:r>
      <w:bookmarkEnd w:id="510"/>
      <w:r w:rsidR="008B4B52" w:rsidRPr="008B4B52">
        <w:t xml:space="preserve"> </w:t>
      </w:r>
    </w:p>
    <w:p w14:paraId="3635A6C2" w14:textId="58D6D645" w:rsidR="00484B31" w:rsidRPr="00751956" w:rsidRDefault="00484B31" w:rsidP="006E5211">
      <w:pPr>
        <w:pStyle w:val="Heading2"/>
      </w:pPr>
      <w:bookmarkStart w:id="511" w:name="_Toc466134169"/>
      <w:bookmarkStart w:id="512" w:name="_Toc469534283"/>
      <w:r w:rsidRPr="00751956">
        <w:t>Motivation and background</w:t>
      </w:r>
      <w:bookmarkEnd w:id="511"/>
      <w:bookmarkEnd w:id="512"/>
    </w:p>
    <w:p w14:paraId="434B41E2" w14:textId="5A1C7409" w:rsidR="008B4B52" w:rsidRDefault="00484B31" w:rsidP="00F15548">
      <w:pPr>
        <w:ind w:firstLine="720"/>
      </w:pPr>
      <w:r w:rsidRPr="00751956">
        <w:t>ICLs can be combined with ICIPs or IC</w:t>
      </w:r>
      <w:r w:rsidR="008B4B52">
        <w:t>T</w:t>
      </w:r>
      <w:r w:rsidRPr="00751956">
        <w:t xml:space="preserve">PVs to build a functional interband cascade system with devices either on closely packaged units or on a single chip. The system will be compact and portable because IC devices can operate efficiently with </w:t>
      </w:r>
      <w:r w:rsidRPr="004801E0">
        <w:rPr>
          <w:noProof/>
        </w:rPr>
        <w:t>high</w:t>
      </w:r>
      <w:r w:rsidR="004801E0">
        <w:rPr>
          <w:noProof/>
        </w:rPr>
        <w:t>-</w:t>
      </w:r>
      <w:r w:rsidRPr="004801E0">
        <w:rPr>
          <w:noProof/>
        </w:rPr>
        <w:t>performance</w:t>
      </w:r>
      <w:r w:rsidRPr="00751956">
        <w:t xml:space="preserve"> characteristics and low power consumption </w:t>
      </w:r>
      <w:r w:rsidRPr="00751956">
        <w:fldChar w:fldCharType="begin"/>
      </w:r>
      <w:r w:rsidRPr="00751956">
        <w:instrText xml:space="preserve"> ADDIN EN.CITE &lt;EndNote&gt;&lt;Cite&gt;&lt;Author&gt;Vurgaftman&lt;/Author&gt;&lt;Year&gt;2015&lt;/Year&gt;&lt;RecNum&gt;123&lt;/RecNum&gt;&lt;DisplayText&gt;[1]&lt;/DisplayText&gt;&lt;record&gt;&lt;rec-number&gt;123&lt;/rec-number&gt;&lt;foreign-keys&gt;&lt;key app="EN" db-id="wffwxtaf25x9dsev9z2pza5jtfxt2zrptw9r" timestamp="1477695141"&gt;123&lt;/key&gt;&lt;/foreign-keys&gt;&lt;ref-type name="Journal Article"&gt;17&lt;/ref-type&gt;&lt;contributors&gt;&lt;authors&gt;&lt;author&gt;Vurgaftman, I&lt;/author&gt;&lt;author&gt;Weih, R&lt;/author&gt;&lt;author&gt;Kamp, M&lt;/author&gt;&lt;author&gt;Meyer, JR&lt;/author&gt;&lt;author&gt;Canedy, CL&lt;/author&gt;&lt;author&gt;Kim, CS&lt;/author&gt;&lt;author&gt;Kim, M&lt;/author&gt;&lt;author&gt;Bewley, WW&lt;/author&gt;&lt;author&gt;Merritt, CD&lt;/author&gt;&lt;author&gt;Abell, J&lt;/author&gt;&lt;/authors&gt;&lt;/contributors&gt;&lt;titles&gt;&lt;title&gt;Interband cascade lasers&lt;/title&gt;&lt;secondary-title&gt;Journal of Physics D: Applied Physics&lt;/secondary-title&gt;&lt;/titles&gt;&lt;periodical&gt;&lt;full-title&gt;Journal of Physics D: Applied Physics&lt;/full-title&gt;&lt;/periodical&gt;&lt;pages&gt;123001&lt;/pages&gt;&lt;volume&gt;48&lt;/volume&gt;&lt;number&gt;12&lt;/number&gt;&lt;dates&gt;&lt;year&gt;2015&lt;/year&gt;&lt;/dates&gt;&lt;isbn&gt;0022-3727&lt;/isbn&gt;&lt;urls&gt;&lt;/urls&gt;&lt;/record&gt;&lt;/Cite&gt;&lt;/EndNote&gt;</w:instrText>
      </w:r>
      <w:r w:rsidRPr="00751956">
        <w:fldChar w:fldCharType="separate"/>
      </w:r>
      <w:r w:rsidRPr="00751956">
        <w:rPr>
          <w:noProof/>
        </w:rPr>
        <w:t>[</w:t>
      </w:r>
      <w:hyperlink w:anchor="_ENREF_8_1" w:tooltip="Vurgaftman, 2015 #123" w:history="1">
        <w:r w:rsidR="00B67D72" w:rsidRPr="004E1CE3">
          <w:rPr>
            <w:rStyle w:val="Hyperlink"/>
            <w:noProof/>
          </w:rPr>
          <w:t>1</w:t>
        </w:r>
      </w:hyperlink>
      <w:r w:rsidRPr="00751956">
        <w:rPr>
          <w:noProof/>
        </w:rPr>
        <w:t>]</w:t>
      </w:r>
      <w:r w:rsidRPr="00751956">
        <w:fldChar w:fldCharType="end"/>
      </w:r>
      <w:r w:rsidRPr="00751956">
        <w:t xml:space="preserve"> (</w:t>
      </w:r>
      <w:r w:rsidRPr="00751956">
        <w:rPr>
          <w:i/>
        </w:rPr>
        <w:t>e.g</w:t>
      </w:r>
      <w:r w:rsidRPr="00751956">
        <w:t xml:space="preserve">., low threshold current density for ICLs and high detectivity for ICIPs) at room temperature and above. </w:t>
      </w:r>
      <w:r w:rsidR="008B4B52">
        <w:t>These features are important in</w:t>
      </w:r>
      <w:r w:rsidRPr="00751956">
        <w:t xml:space="preserve"> many applications such </w:t>
      </w:r>
      <w:r w:rsidRPr="004801E0">
        <w:rPr>
          <w:noProof/>
        </w:rPr>
        <w:t>as</w:t>
      </w:r>
      <w:r w:rsidRPr="00751956">
        <w:t xml:space="preserve"> chemical sensing, free space optical</w:t>
      </w:r>
      <w:r w:rsidR="008B4B52">
        <w:t xml:space="preserve"> (FSO)</w:t>
      </w:r>
      <w:r w:rsidRPr="00751956">
        <w:t xml:space="preserve"> communication, and power beaming. Additionally, some specific applications, such as heterodyne detection and h</w:t>
      </w:r>
      <w:r w:rsidR="008B4B52">
        <w:t>igh-bandwidth FSO</w:t>
      </w:r>
      <w:r w:rsidRPr="00751956">
        <w:t xml:space="preserve"> communication, require devices capable of high-frequency operation. </w:t>
      </w:r>
    </w:p>
    <w:p w14:paraId="392B5A09" w14:textId="1367B552" w:rsidR="00484B31" w:rsidRDefault="00484B31" w:rsidP="00F15548">
      <w:pPr>
        <w:ind w:firstLine="720"/>
      </w:pPr>
      <w:r w:rsidRPr="00751956">
        <w:t>Generally, semiconductor lasers</w:t>
      </w:r>
      <w:r w:rsidR="008B4B52">
        <w:t xml:space="preserve"> </w:t>
      </w:r>
      <w:r w:rsidR="008B4B52" w:rsidRPr="00751956">
        <w:t>with appropriate packaging</w:t>
      </w:r>
      <w:r w:rsidRPr="00751956">
        <w:t xml:space="preserve"> are able to operate at high frequencies (with bandwidths in the GHz range), as was </w:t>
      </w:r>
      <w:r w:rsidR="008B4B52">
        <w:t>demonstrated</w:t>
      </w:r>
      <w:r w:rsidRPr="00751956">
        <w:t xml:space="preserve"> for ICLs at low temperatures with operation up to 3.2 GHz </w:t>
      </w:r>
      <w:r w:rsidRPr="00751956">
        <w:fldChar w:fldCharType="begin"/>
      </w:r>
      <w:r w:rsidRPr="00751956">
        <w:instrText xml:space="preserve"> ADDIN EN.CITE &lt;EndNote&gt;&lt;Cite&gt;&lt;Author&gt;Soibel&lt;/Author&gt;&lt;Year&gt;2009&lt;/Year&gt;&lt;RecNum&gt;124&lt;/RecNum&gt;&lt;DisplayText&gt;[2, 3]&lt;/DisplayText&gt;&lt;record&gt;&lt;rec-number&gt;124&lt;/rec-number&gt;&lt;foreign-keys&gt;&lt;key app="EN" db-id="wffwxtaf25x9dsev9z2pza5jtfxt2zrptw9r" timestamp="1477697412"&gt;124&lt;/key&gt;&lt;/foreign-keys&gt;&lt;ref-type name="Journal Article"&gt;17&lt;/ref-type&gt;&lt;contributors&gt;&lt;authors&gt;&lt;author&gt;Soibel, Alexander&lt;/author&gt;&lt;author&gt;Wright, MW&lt;/author&gt;&lt;author&gt;Farr, W&lt;/author&gt;&lt;author&gt;Keo, S&lt;/author&gt;&lt;author&gt;Hill, C&lt;/author&gt;&lt;author&gt;Yang, Rui Q&lt;/author&gt;&lt;author&gt;Liu, HC&lt;/author&gt;&lt;/authors&gt;&lt;/contributors&gt;&lt;titles&gt;&lt;title&gt;High-speed operation of interband cascade lasers&lt;/title&gt;&lt;secondary-title&gt;Electronics letters&lt;/secondary-title&gt;&lt;/titles&gt;&lt;periodical&gt;&lt;full-title&gt;Electronics Letters&lt;/full-title&gt;&lt;/periodical&gt;&lt;pages&gt;1&lt;/pages&gt;&lt;volume&gt;45&lt;/volume&gt;&lt;number&gt;5&lt;/number&gt;&lt;dates&gt;&lt;year&gt;2009&lt;/year&gt;&lt;/dates&gt;&lt;isbn&gt;0013-5194&lt;/isbn&gt;&lt;urls&gt;&lt;/urls&gt;&lt;/record&gt;&lt;/Cite&gt;&lt;Cite&gt;&lt;Author&gt;Soibel&lt;/Author&gt;&lt;Year&gt;2010&lt;/Year&gt;&lt;RecNum&gt;125&lt;/RecNum&gt;&lt;record&gt;&lt;rec-number&gt;125&lt;/rec-number&gt;&lt;foreign-keys&gt;&lt;key app="EN" db-id="wffwxtaf25x9dsev9z2pza5jtfxt2zrptw9r" timestamp="1477697432"&gt;125&lt;/key&gt;&lt;/foreign-keys&gt;&lt;ref-type name="Journal Article"&gt;17&lt;/ref-type&gt;&lt;contributors&gt;&lt;authors&gt;&lt;author&gt;Soibel, Alexander&lt;/author&gt;&lt;author&gt;Wright, Malcolm W&lt;/author&gt;&lt;author&gt;Farr, William H&lt;/author&gt;&lt;author&gt;Keo, Sam A&lt;/author&gt;&lt;author&gt;Hill, Cory J&lt;/author&gt;&lt;author&gt;Yang, Rui Q&lt;/author&gt;&lt;author&gt;Liu, HC&lt;/author&gt;&lt;/authors&gt;&lt;/contributors&gt;&lt;titles&gt;&lt;title&gt;Midinfrared interband cascade laser for free space optical communication&lt;/title&gt;&lt;secondary-title&gt;IEEE Photonics Technology Letters&lt;/secondary-title&gt;&lt;/titles&gt;&lt;periodical&gt;&lt;full-title&gt;IEEE Photonics Technology Letters&lt;/full-title&gt;&lt;/periodical&gt;&lt;pages&gt;121-123&lt;/pages&gt;&lt;volume&gt;22&lt;/volume&gt;&lt;number&gt;2&lt;/number&gt;&lt;dates&gt;&lt;year&gt;2010&lt;/year&gt;&lt;/dates&gt;&lt;isbn&gt;1041-1135&lt;/isbn&gt;&lt;urls&gt;&lt;/urls&gt;&lt;/record&gt;&lt;/Cite&gt;&lt;/EndNote&gt;</w:instrText>
      </w:r>
      <w:r w:rsidRPr="00751956">
        <w:fldChar w:fldCharType="separate"/>
      </w:r>
      <w:r w:rsidRPr="00751956">
        <w:rPr>
          <w:noProof/>
        </w:rPr>
        <w:t>[</w:t>
      </w:r>
      <w:hyperlink w:anchor="_ENREF_8_2" w:tooltip="Soibel, 2009 #124" w:history="1">
        <w:r w:rsidR="00B67D72" w:rsidRPr="004E1CE3">
          <w:rPr>
            <w:rStyle w:val="Hyperlink"/>
            <w:noProof/>
          </w:rPr>
          <w:t>2</w:t>
        </w:r>
      </w:hyperlink>
      <w:r w:rsidRPr="00751956">
        <w:rPr>
          <w:noProof/>
        </w:rPr>
        <w:t xml:space="preserve">, </w:t>
      </w:r>
      <w:hyperlink w:anchor="_ENREF_8_3" w:tooltip="Soibel, 2010 #125" w:history="1">
        <w:r w:rsidR="00B67D72" w:rsidRPr="004E1CE3">
          <w:rPr>
            <w:rStyle w:val="Hyperlink"/>
            <w:noProof/>
          </w:rPr>
          <w:t>3</w:t>
        </w:r>
      </w:hyperlink>
      <w:r w:rsidRPr="00751956">
        <w:rPr>
          <w:noProof/>
        </w:rPr>
        <w:t>]</w:t>
      </w:r>
      <w:r w:rsidRPr="00751956">
        <w:fldChar w:fldCharType="end"/>
      </w:r>
      <w:r w:rsidRPr="00751956">
        <w:t xml:space="preserve">. However, it is difficult for conventional photodetectors to achieve high-frequency operation without sacrificing </w:t>
      </w:r>
      <w:r w:rsidR="008B4B52">
        <w:t xml:space="preserve">the device sensitivity. </w:t>
      </w:r>
      <w:r w:rsidR="008B4B52" w:rsidRPr="00751956">
        <w:t xml:space="preserve">The 3-dB bandwidth for a conventional photodetector with a single absorber, in which the diffusion process controls the carrier transport, is </w:t>
      </w:r>
      <w:r w:rsidR="008B4B52" w:rsidRPr="00751956">
        <w:rPr>
          <w:position w:val="-30"/>
        </w:rPr>
        <w:object w:dxaOrig="1420" w:dyaOrig="680" w14:anchorId="5FC5F760">
          <v:shape id="_x0000_i1028" type="#_x0000_t75" style="width:1in;height:36.7pt" o:ole="">
            <v:imagedata r:id="rId83" o:title=""/>
          </v:shape>
          <o:OLEObject Type="Embed" ProgID="Equation.DSMT4" ShapeID="_x0000_i1028" DrawAspect="Content" ObjectID="_1543308790" r:id="rId84"/>
        </w:object>
      </w:r>
      <w:r w:rsidR="008B4B52" w:rsidRPr="00751956">
        <w:fldChar w:fldCharType="begin"/>
      </w:r>
      <w:r w:rsidR="008B4B52" w:rsidRPr="00751956">
        <w:instrText xml:space="preserve"> ADDIN EN.CITE &lt;EndNote&gt;&lt;Cite&gt;&lt;Author&gt;Sawyer&lt;/Author&gt;&lt;Year&gt;1958&lt;/Year&gt;&lt;RecNum&gt;126&lt;/RecNum&gt;&lt;DisplayText&gt;[4, 5]&lt;/DisplayText&gt;&lt;record&gt;&lt;rec-number&gt;126&lt;/rec-number&gt;&lt;foreign-keys&gt;&lt;key app="EN" db-id="wffwxtaf25x9dsev9z2pza5jtfxt2zrptw9r" timestamp="1477698261"&gt;126&lt;/key&gt;&lt;/foreign-keys&gt;&lt;ref-type name="Journal Article"&gt;17&lt;/ref-type&gt;&lt;contributors&gt;&lt;authors&gt;&lt;author&gt;Sawyer, David E&lt;/author&gt;&lt;author&gt;Rediker, Robert Harmon&lt;/author&gt;&lt;/authors&gt;&lt;/contributors&gt;&lt;titles&gt;&lt;title&gt;Narrow base germanium photodiodes&lt;/title&gt;&lt;secondary-title&gt;Proceedings of the IRE&lt;/secondary-title&gt;&lt;/titles&gt;&lt;periodical&gt;&lt;full-title&gt;Proceedings of the IRE&lt;/full-title&gt;&lt;/periodical&gt;&lt;pages&gt;1122-1130&lt;/pages&gt;&lt;volume&gt;46&lt;/volume&gt;&lt;number&gt;6&lt;/number&gt;&lt;dates&gt;&lt;year&gt;1958&lt;/year&gt;&lt;/dates&gt;&lt;isbn&gt;0096-8390&lt;/isbn&gt;&lt;urls&gt;&lt;/urls&gt;&lt;/record&gt;&lt;/Cite&gt;&lt;Cite&gt;&lt;Author&gt;Rogalski&lt;/Author&gt;&lt;Year&gt;2010&lt;/Year&gt;&lt;RecNum&gt;127&lt;/RecNum&gt;&lt;record&gt;&lt;rec-number&gt;127&lt;/rec-number&gt;&lt;foreign-keys&gt;&lt;key app="EN" db-id="wffwxtaf25x9dsev9z2pza5jtfxt2zrptw9r" timestamp="1477698288"&gt;127&lt;/key&gt;&lt;/foreign-keys&gt;&lt;ref-type name="Book"&gt;6&lt;/ref-type&gt;&lt;contributors&gt;&lt;authors&gt;&lt;author&gt;Rogalski, Antonio&lt;/author&gt;&lt;/authors&gt;&lt;/contributors&gt;&lt;titles&gt;&lt;title&gt;Infrared detectors&lt;/title&gt;&lt;/titles&gt;&lt;dates&gt;&lt;year&gt;2010&lt;/year&gt;&lt;/dates&gt;&lt;publisher&gt;CRC press&lt;/publisher&gt;&lt;isbn&gt;1420076728&lt;/isbn&gt;&lt;urls&gt;&lt;/urls&gt;&lt;/record&gt;&lt;/Cite&gt;&lt;/EndNote&gt;</w:instrText>
      </w:r>
      <w:r w:rsidR="008B4B52" w:rsidRPr="00751956">
        <w:fldChar w:fldCharType="separate"/>
      </w:r>
      <w:r w:rsidR="008B4B52" w:rsidRPr="00751956">
        <w:rPr>
          <w:noProof/>
        </w:rPr>
        <w:t>[</w:t>
      </w:r>
      <w:hyperlink w:anchor="_ENREF_8_4" w:tooltip="Sawyer, 1958 #126" w:history="1">
        <w:r w:rsidR="00B67D72" w:rsidRPr="004E1CE3">
          <w:rPr>
            <w:rStyle w:val="Hyperlink"/>
            <w:noProof/>
          </w:rPr>
          <w:t>4</w:t>
        </w:r>
      </w:hyperlink>
      <w:r w:rsidR="008B4B52" w:rsidRPr="00751956">
        <w:rPr>
          <w:noProof/>
        </w:rPr>
        <w:t xml:space="preserve">, </w:t>
      </w:r>
      <w:hyperlink w:anchor="_ENREF_8_5" w:tooltip="Rogalski, 2010 #127" w:history="1">
        <w:r w:rsidR="00B67D72" w:rsidRPr="004E1CE3">
          <w:rPr>
            <w:rStyle w:val="Hyperlink"/>
            <w:noProof/>
          </w:rPr>
          <w:t>5</w:t>
        </w:r>
      </w:hyperlink>
      <w:r w:rsidR="008B4B52" w:rsidRPr="00751956">
        <w:rPr>
          <w:noProof/>
        </w:rPr>
        <w:t>]</w:t>
      </w:r>
      <w:r w:rsidR="008B4B52" w:rsidRPr="00751956">
        <w:fldChar w:fldCharType="end"/>
      </w:r>
      <w:r w:rsidR="008B4B52" w:rsidRPr="00751956">
        <w:t xml:space="preserve">, where </w:t>
      </w:r>
      <w:r w:rsidR="008B4B52" w:rsidRPr="00751956">
        <w:rPr>
          <w:i/>
        </w:rPr>
        <w:t>D</w:t>
      </w:r>
      <w:r w:rsidR="008B4B52" w:rsidRPr="00751956">
        <w:t xml:space="preserve"> and </w:t>
      </w:r>
      <w:r w:rsidR="008B4B52" w:rsidRPr="00751956">
        <w:rPr>
          <w:i/>
        </w:rPr>
        <w:t>t</w:t>
      </w:r>
      <w:r w:rsidR="008B4B52" w:rsidRPr="00751956">
        <w:t xml:space="preserve"> are the diffusion coefficient and the absorber thickness, respectively. Therefore, the device bandwidth will be increased by reducing the absorber thickness.</w:t>
      </w:r>
      <w:r w:rsidR="008B4B52">
        <w:t xml:space="preserve"> </w:t>
      </w:r>
      <w:r w:rsidR="008B4B52" w:rsidRPr="00751956">
        <w:t xml:space="preserve">However, this would also reduce the optical absorption and thus the </w:t>
      </w:r>
      <w:r w:rsidR="008B4B52" w:rsidRPr="00751956">
        <w:lastRenderedPageBreak/>
        <w:t>device sensitivity (signal to noise ratio).</w:t>
      </w:r>
      <w:r w:rsidR="008B4B52">
        <w:t xml:space="preserve"> </w:t>
      </w:r>
      <w:r w:rsidRPr="00751956">
        <w:rPr>
          <w:noProof/>
        </w:rPr>
        <w:t>For this reason,</w:t>
      </w:r>
      <w:r w:rsidRPr="00751956">
        <w:t xml:space="preserve"> the product of the device sensitivity and bandwidth remains constant in single-stage photodetectors.</w:t>
      </w:r>
      <w:r w:rsidR="008B4B52">
        <w:t xml:space="preserve"> </w:t>
      </w:r>
      <w:r w:rsidRPr="00751956">
        <w:t>The compromise between the device speed and QE can be avoided in ICIPs with a multiple-stage discrete absorber architecture. Since the photogenerated carriers recombine at the interface between the electron and hole barriers of adjacent cascade stages (See Figure 5-1), they travel only a short distance, at most one cascade stage, before being collected at the interfaces of adjacent stages or the contacts. Consequently, when individual absorbers are short, ICIPs can respond quickly to direct optical modulation at high frequencies while significant absorption of incident light is ensured by mul</w:t>
      </w:r>
      <w:r w:rsidR="008B4B52">
        <w:t xml:space="preserve">tiple absorbers in </w:t>
      </w:r>
      <w:r w:rsidRPr="00751956">
        <w:t>serially connected stage</w:t>
      </w:r>
      <w:r w:rsidR="008B4B52">
        <w:t>s</w:t>
      </w:r>
      <w:r w:rsidRPr="00751956">
        <w:t>. As such, the total absorber thickness is sufficient to maintain a hig</w:t>
      </w:r>
      <w:r w:rsidR="008B4B52">
        <w:t xml:space="preserve">h absorption efficiency and </w:t>
      </w:r>
      <w:r w:rsidRPr="00751956">
        <w:t xml:space="preserve">a high sensitivity </w:t>
      </w:r>
      <w:r w:rsidRPr="00751956">
        <w:fldChar w:fldCharType="begin"/>
      </w:r>
      <w:r w:rsidR="008B4B52">
        <w:instrText xml:space="preserve"> ADDIN EN.CITE &lt;EndNote&gt;&lt;Cite&gt;&lt;Author&gt;Yang&lt;/Author&gt;&lt;Year&gt;2010&lt;/Year&gt;&lt;RecNum&gt;39&lt;/RecNum&gt;&lt;DisplayText&gt;[6, 7]&lt;/DisplayText&gt;&lt;record&gt;&lt;rec-number&gt;39&lt;/rec-number&gt;&lt;foreign-keys&gt;&lt;key app="EN" db-id="wffwxtaf25x9dsev9z2pza5jtfxt2zrptw9r" timestamp="1474388375"&gt;39&lt;/key&gt;&lt;/foreign-keys&gt;&lt;ref-type name="Journal Article"&gt;17&lt;/ref-type&gt;&lt;contributors&gt;&lt;authors&gt;&lt;author&gt;Yang, Rui Q.&lt;/author&gt;&lt;author&gt;Tian, Zhaobing&lt;/author&gt;&lt;author&gt;Cai, Zhihua&lt;/author&gt;&lt;author&gt;Klem, J. F.&lt;/author&gt;&lt;author&gt;Johnson, Matthew B.&lt;/author&gt;&lt;author&gt;Liu, H. C.&lt;/author&gt;&lt;/authors&gt;&lt;/contributors&gt;&lt;titles&gt;&lt;title&gt;Interband-cascade infrared photodetectors with superlattice absorbers&lt;/title&gt;&lt;secondary-title&gt;Journal of Applied Physics&lt;/secondary-title&gt;&lt;/titles&gt;&lt;periodical&gt;&lt;full-title&gt;Journal of Applied Physics&lt;/full-title&gt;&lt;/periodical&gt;&lt;pages&gt;054514&lt;/pages&gt;&lt;volume&gt;107&lt;/volume&gt;&lt;dates&gt;&lt;year&gt;2010&lt;/year&gt;&lt;/dates&gt;&lt;urls&gt;&lt;related-urls&gt;&lt;url&gt;http://scitation.aip.org/docserver/fulltext/aip/journal/jap/107/5/1.3327415.pdf?expires=1474390181&amp;amp;id=id&amp;amp;accname=2116799&amp;amp;checksum=6B8ABE0445C8BFF72C591EE26ED7F34C&lt;/url&gt;&lt;/related-urls&gt;&lt;/urls&gt;&lt;electronic-resource-num&gt;10.1063/1.3327415&lt;/electronic-resource-num&gt;&lt;/record&gt;&lt;/Cite&gt;&lt;Cite&gt;&lt;Author&gt;Hinkey&lt;/Author&gt;&lt;Year&gt;2013&lt;/Year&gt;&lt;RecNum&gt;82&lt;/RecNum&gt;&lt;record&gt;&lt;rec-number&gt;82&lt;/rec-number&gt;&lt;foreign-keys&gt;&lt;key app="EN" db-id="wffwxtaf25x9dsev9z2pza5jtfxt2zrptw9r" timestamp="1474672817"&gt;82&lt;/key&gt;&lt;/foreign-keys&gt;&lt;ref-type name="Journal Article"&gt;17&lt;/ref-type&gt;&lt;contributors&gt;&lt;authors&gt;&lt;author&gt;Hinkey, Robert T.&lt;/author&gt;&lt;author&gt;Yang, Rui Q.&lt;/author&gt;&lt;/authors&gt;&lt;/contributors&gt;&lt;titles&gt;&lt;title&gt;Theory of multiple-stage interband photovoltaic devices and ultimate performance limit comparison of multiple-stage and single-stage interband infrared detectors&lt;/title&gt;&lt;secondary-title&gt;Journal of Applied Physics&lt;/secondary-title&gt;&lt;/titles&gt;&lt;periodical&gt;&lt;full-title&gt;Journal of Applied Physics&lt;/full-title&gt;&lt;/periodical&gt;&lt;pages&gt;104506&lt;/pages&gt;&lt;volume&gt;114&lt;/volume&gt;&lt;dates&gt;&lt;year&gt;2013&lt;/year&gt;&lt;/dates&gt;&lt;urls&gt;&lt;/urls&gt;&lt;electronic-resource-num&gt;10.1063/1.4820394&lt;/electronic-resource-num&gt;&lt;/record&gt;&lt;/Cite&gt;&lt;/EndNote&gt;</w:instrText>
      </w:r>
      <w:r w:rsidRPr="00751956">
        <w:fldChar w:fldCharType="separate"/>
      </w:r>
      <w:r w:rsidR="008B4B52">
        <w:rPr>
          <w:noProof/>
        </w:rPr>
        <w:t>[</w:t>
      </w:r>
      <w:hyperlink w:anchor="_ENREF_8_6" w:tooltip="Yang, 2010 #39" w:history="1">
        <w:r w:rsidR="00B67D72" w:rsidRPr="004E1CE3">
          <w:rPr>
            <w:rStyle w:val="Hyperlink"/>
            <w:noProof/>
          </w:rPr>
          <w:t>6</w:t>
        </w:r>
      </w:hyperlink>
      <w:r w:rsidR="008B4B52">
        <w:rPr>
          <w:noProof/>
        </w:rPr>
        <w:t xml:space="preserve">, </w:t>
      </w:r>
      <w:hyperlink w:anchor="_ENREF_8_7" w:tooltip="Hinkey, 2013 #82" w:history="1">
        <w:r w:rsidR="00B67D72" w:rsidRPr="004E1CE3">
          <w:rPr>
            <w:rStyle w:val="Hyperlink"/>
            <w:noProof/>
          </w:rPr>
          <w:t>7</w:t>
        </w:r>
      </w:hyperlink>
      <w:r w:rsidR="008B4B52">
        <w:rPr>
          <w:noProof/>
        </w:rPr>
        <w:t>]</w:t>
      </w:r>
      <w:r w:rsidRPr="00751956">
        <w:fldChar w:fldCharType="end"/>
      </w:r>
      <w:r w:rsidRPr="00751956">
        <w:t xml:space="preserve">. </w:t>
      </w:r>
    </w:p>
    <w:p w14:paraId="415A824F" w14:textId="76CD88AB" w:rsidR="00D81770" w:rsidRPr="00751956" w:rsidRDefault="00D81770" w:rsidP="00AE457F">
      <w:pPr>
        <w:ind w:firstLine="720"/>
      </w:pPr>
      <w:r>
        <w:t xml:space="preserve">While many properties of ICIPs including the </w:t>
      </w:r>
      <w:r w:rsidRPr="004801E0">
        <w:rPr>
          <w:noProof/>
        </w:rPr>
        <w:t>high</w:t>
      </w:r>
      <w:r>
        <w:rPr>
          <w:noProof/>
        </w:rPr>
        <w:t>-</w:t>
      </w:r>
      <w:r w:rsidRPr="004801E0">
        <w:rPr>
          <w:noProof/>
        </w:rPr>
        <w:t>temperature</w:t>
      </w:r>
      <w:r w:rsidRPr="00751956">
        <w:t xml:space="preserve"> operation with large device re</w:t>
      </w:r>
      <w:r>
        <w:t xml:space="preserve">sistance and detectivity, and </w:t>
      </w:r>
      <w:r w:rsidRPr="00751956">
        <w:t>short res</w:t>
      </w:r>
      <w:r w:rsidR="00AE457F">
        <w:t xml:space="preserve">ponse time (on the order of ns) </w:t>
      </w:r>
      <w:r w:rsidRPr="00751956">
        <w:rPr>
          <w:rFonts w:asciiTheme="majorHAnsi" w:hAnsiTheme="majorHAnsi" w:cstheme="majorHAnsi"/>
        </w:rPr>
        <w:t xml:space="preserve">have been demonstrated in previous works </w:t>
      </w:r>
      <w:r w:rsidRPr="00751956">
        <w:rPr>
          <w:rFonts w:asciiTheme="majorHAnsi" w:hAnsiTheme="majorHAnsi" w:cstheme="majorHAnsi"/>
        </w:rPr>
        <w:fldChar w:fldCharType="begin">
          <w:fldData xml:space="preserve">PEVuZE5vdGU+PENpdGU+PEF1dGhvcj5UaWFuPC9BdXRob3I+PFllYXI+MjAxMjwvWWVhcj48UmVj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</w:fldData>
        </w:fldChar>
      </w:r>
      <w:r w:rsidRPr="008B4B52">
        <w:rPr>
          <w:rFonts w:asciiTheme="majorHAnsi" w:hAnsiTheme="majorHAnsi" w:cstheme="majorHAnsi"/>
        </w:rPr>
        <w:instrText xml:space="preserve"> ADDIN EN.CITE </w:instrText>
      </w:r>
      <w:r w:rsidRPr="008B4B52">
        <w:rPr>
          <w:rFonts w:asciiTheme="majorHAnsi" w:hAnsiTheme="majorHAnsi" w:cstheme="majorHAnsi"/>
        </w:rPr>
        <w:fldChar w:fldCharType="begin">
          <w:fldData xml:space="preserve">PEVuZE5vdGU+PENpdGU+PEF1dGhvcj5UaWFuPC9BdXRob3I+PFllYXI+MjAxMjwvWWVhcj48UmVj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</w:fldData>
        </w:fldChar>
      </w:r>
      <w:r w:rsidRPr="008B4B52">
        <w:rPr>
          <w:rFonts w:asciiTheme="majorHAnsi" w:hAnsiTheme="majorHAnsi" w:cstheme="majorHAnsi"/>
        </w:rPr>
        <w:instrText xml:space="preserve"> ADDIN EN.CITE.DATA </w:instrText>
      </w:r>
      <w:r w:rsidRPr="008B4B52">
        <w:rPr>
          <w:rFonts w:asciiTheme="majorHAnsi" w:hAnsiTheme="majorHAnsi" w:cstheme="majorHAnsi"/>
        </w:rPr>
      </w:r>
      <w:r w:rsidRPr="008B4B52">
        <w:rPr>
          <w:rFonts w:asciiTheme="majorHAnsi" w:hAnsiTheme="majorHAnsi" w:cstheme="majorHAnsi"/>
        </w:rPr>
        <w:fldChar w:fldCharType="end"/>
      </w:r>
      <w:r w:rsidRPr="00751956">
        <w:rPr>
          <w:rFonts w:asciiTheme="majorHAnsi" w:hAnsiTheme="majorHAnsi" w:cstheme="majorHAnsi"/>
        </w:rPr>
      </w:r>
      <w:r w:rsidRPr="00751956">
        <w:rPr>
          <w:rFonts w:asciiTheme="majorHAnsi" w:hAnsiTheme="majorHAnsi" w:cstheme="majorHAnsi"/>
        </w:rPr>
        <w:fldChar w:fldCharType="separate"/>
      </w:r>
      <w:r>
        <w:rPr>
          <w:rFonts w:asciiTheme="majorHAnsi" w:hAnsiTheme="majorHAnsi" w:cstheme="majorHAnsi"/>
          <w:noProof/>
        </w:rPr>
        <w:t>[</w:t>
      </w:r>
      <w:hyperlink w:anchor="_ENREF_8_8" w:tooltip="Tian, 2012 #34" w:history="1">
        <w:r w:rsidR="00B67D72" w:rsidRPr="004E1CE3">
          <w:rPr>
            <w:rStyle w:val="Hyperlink"/>
            <w:rFonts w:asciiTheme="majorHAnsi" w:hAnsiTheme="majorHAnsi" w:cstheme="majorHAnsi"/>
            <w:noProof/>
          </w:rPr>
          <w:t>8-13</w:t>
        </w:r>
      </w:hyperlink>
      <w:r>
        <w:rPr>
          <w:rFonts w:asciiTheme="majorHAnsi" w:hAnsiTheme="majorHAnsi" w:cstheme="majorHAnsi"/>
          <w:noProof/>
        </w:rPr>
        <w:t>]</w:t>
      </w:r>
      <w:r w:rsidRPr="00751956">
        <w:rPr>
          <w:rFonts w:asciiTheme="majorHAnsi" w:hAnsiTheme="majorHAnsi" w:cstheme="majorHAnsi"/>
        </w:rPr>
        <w:fldChar w:fldCharType="end"/>
      </w:r>
      <w:r>
        <w:rPr>
          <w:rFonts w:asciiTheme="majorHAnsi" w:hAnsiTheme="majorHAnsi" w:cstheme="majorHAnsi"/>
        </w:rPr>
        <w:t xml:space="preserve">, </w:t>
      </w:r>
      <w:r w:rsidRPr="00751956">
        <w:rPr>
          <w:rFonts w:asciiTheme="majorHAnsi" w:hAnsiTheme="majorHAnsi" w:cstheme="majorHAnsi"/>
        </w:rPr>
        <w:t>high-frequency operation of ICIPs has not been explored until this work. It is worth noting that intersubband based detectors have been previously studied for high-speed mid-IR detection. However, these</w:t>
      </w:r>
      <w:r w:rsidR="00AE457F">
        <w:rPr>
          <w:rFonts w:asciiTheme="majorHAnsi" w:hAnsiTheme="majorHAnsi" w:cstheme="majorHAnsi"/>
        </w:rPr>
        <w:t xml:space="preserve"> </w:t>
      </w:r>
      <w:r w:rsidR="00AE457F" w:rsidRPr="00751956">
        <w:rPr>
          <w:rFonts w:asciiTheme="majorHAnsi" w:hAnsiTheme="majorHAnsi" w:cstheme="majorHAnsi"/>
        </w:rPr>
        <w:t>intersubband</w:t>
      </w:r>
    </w:p>
    <w:p w14:paraId="4F29EA6E" w14:textId="77777777" w:rsidR="00484B31" w:rsidRPr="00751956" w:rsidRDefault="00484B31" w:rsidP="004F5BB8">
      <w:pPr>
        <w:jc w:val="center"/>
        <w:rPr>
          <w:rFonts w:asciiTheme="majorHAnsi" w:hAnsiTheme="majorHAnsi" w:cstheme="majorHAnsi"/>
        </w:rPr>
      </w:pPr>
      <w:r w:rsidRPr="00751956">
        <w:rPr>
          <w:rFonts w:asciiTheme="majorHAnsi" w:hAnsiTheme="majorHAnsi" w:cstheme="majorHAnsi"/>
          <w:noProof/>
          <w:lang w:bidi="ar-SA"/>
        </w:rPr>
        <w:drawing>
          <wp:inline distT="0" distB="0" distL="0" distR="0" wp14:anchorId="48B00606" wp14:editId="681EDC6D">
            <wp:extent cx="5394960" cy="1628479"/>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Figure 1.emf"/>
                    <pic:cNvPicPr/>
                  </pic:nvPicPr>
                  <pic:blipFill rotWithShape="1">
                    <a:blip r:embed="rId85" cstate="print">
                      <a:extLst>
                        <a:ext uri="{28A0092B-C50C-407E-A947-70E740481C1C}">
                          <a14:useLocalDpi xmlns:a14="http://schemas.microsoft.com/office/drawing/2010/main" val="0"/>
                        </a:ext>
                      </a:extLst>
                    </a:blip>
                    <a:srcRect l="11646" t="26135" r="7882" b="30689"/>
                    <a:stretch/>
                  </pic:blipFill>
                  <pic:spPr bwMode="auto">
                    <a:xfrm>
                      <a:off x="0" y="0"/>
                      <a:ext cx="5394960" cy="1628479"/>
                    </a:xfrm>
                    <a:prstGeom prst="rect">
                      <a:avLst/>
                    </a:prstGeom>
                    <a:ln>
                      <a:noFill/>
                    </a:ln>
                    <a:extLst>
                      <a:ext uri="{53640926-AAD7-44D8-BBD7-CCE9431645EC}">
                        <a14:shadowObscured xmlns:a14="http://schemas.microsoft.com/office/drawing/2010/main"/>
                      </a:ext>
                    </a:extLst>
                  </pic:spPr>
                </pic:pic>
              </a:graphicData>
            </a:graphic>
          </wp:inline>
        </w:drawing>
      </w:r>
    </w:p>
    <w:p w14:paraId="16134BAA" w14:textId="6DF9BBFD" w:rsidR="00484B31" w:rsidRPr="00751956" w:rsidRDefault="00484B31" w:rsidP="007A5882">
      <w:pPr>
        <w:pStyle w:val="Caption"/>
        <w:rPr>
          <w:i/>
        </w:rPr>
      </w:pPr>
      <w:bookmarkStart w:id="513" w:name="_Toc466134256"/>
      <w:bookmarkStart w:id="514" w:name="_Toc469516773"/>
      <w:r w:rsidRPr="00751956">
        <w:t xml:space="preserve">Figure </w:t>
      </w:r>
      <w:r w:rsidR="00DE71E4">
        <w:fldChar w:fldCharType="begin"/>
      </w:r>
      <w:r w:rsidR="00DE71E4">
        <w:instrText xml:space="preserve"> STYLEREF 1 \s </w:instrText>
      </w:r>
      <w:r w:rsidR="00DE71E4">
        <w:fldChar w:fldCharType="separate"/>
      </w:r>
      <w:r w:rsidR="004923B0">
        <w:rPr>
          <w:noProof/>
        </w:rPr>
        <w:t>5</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1</w:t>
      </w:r>
      <w:r w:rsidR="00DE71E4">
        <w:rPr>
          <w:noProof/>
        </w:rPr>
        <w:fldChar w:fldCharType="end"/>
      </w:r>
      <w:r w:rsidRPr="00751956">
        <w:t>: Schematic diagram of the three-stage ICIP. From right to left, the absorber thicknesses are 312.0, 344.5 and 383.5 nm. The left block is a schematic layer diagram for one period of the SL absorber.</w:t>
      </w:r>
      <w:bookmarkEnd w:id="513"/>
      <w:bookmarkEnd w:id="514"/>
    </w:p>
    <w:p w14:paraId="7D4A7A18" w14:textId="77777777" w:rsidR="00484B31" w:rsidRPr="00751956" w:rsidRDefault="00484B31" w:rsidP="007A5882">
      <w:pPr>
        <w:pStyle w:val="Caption"/>
      </w:pPr>
    </w:p>
    <w:p w14:paraId="44D259D5" w14:textId="15F17F20" w:rsidR="008B4B52" w:rsidRDefault="00484B31" w:rsidP="008B4B52">
      <w:pPr>
        <w:rPr>
          <w:rFonts w:asciiTheme="majorHAnsi" w:hAnsiTheme="majorHAnsi" w:cstheme="majorHAnsi"/>
        </w:rPr>
      </w:pPr>
      <w:r w:rsidRPr="00751956">
        <w:rPr>
          <w:rFonts w:asciiTheme="majorHAnsi" w:hAnsiTheme="majorHAnsi" w:cstheme="majorHAnsi"/>
        </w:rPr>
        <w:lastRenderedPageBreak/>
        <w:t xml:space="preserve">photodetectors require gratings for normal incidence detection, usually work only at low temperatures and have a low photo-response (and a low detectivity) that decreases further at high temperatures </w:t>
      </w:r>
      <w:r w:rsidRPr="00751956">
        <w:rPr>
          <w:rFonts w:asciiTheme="majorHAnsi" w:hAnsiTheme="majorHAnsi" w:cstheme="majorHAnsi"/>
        </w:rPr>
        <w:fldChar w:fldCharType="begin">
          <w:fldData xml:space="preserve">PEVuZE5vdGU+PENpdGU+PEF1dGhvcj5Ib2ZzdGV0dGVyPC9BdXRob3I+PFllYXI+MjAwNjwvWWVh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</w:fldData>
        </w:fldChar>
      </w:r>
      <w:r w:rsidR="008B4B52">
        <w:rPr>
          <w:rFonts w:asciiTheme="majorHAnsi" w:hAnsiTheme="majorHAnsi" w:cstheme="majorHAnsi"/>
        </w:rPr>
        <w:instrText xml:space="preserve"> ADDIN EN.CITE </w:instrText>
      </w:r>
      <w:r w:rsidR="008B4B52">
        <w:rPr>
          <w:rFonts w:asciiTheme="majorHAnsi" w:hAnsiTheme="majorHAnsi" w:cstheme="majorHAnsi"/>
        </w:rPr>
        <w:fldChar w:fldCharType="begin">
          <w:fldData xml:space="preserve">PEVuZE5vdGU+PENpdGU+PEF1dGhvcj5Ib2ZzdGV0dGVyPC9BdXRob3I+PFllYXI+MjAwNjwvWWVh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</w:fldData>
        </w:fldChar>
      </w:r>
      <w:r w:rsidR="008B4B52">
        <w:rPr>
          <w:rFonts w:asciiTheme="majorHAnsi" w:hAnsiTheme="majorHAnsi" w:cstheme="majorHAnsi"/>
        </w:rPr>
        <w:instrText xml:space="preserve"> ADDIN EN.CITE.DATA </w:instrText>
      </w:r>
      <w:r w:rsidR="008B4B52">
        <w:rPr>
          <w:rFonts w:asciiTheme="majorHAnsi" w:hAnsiTheme="majorHAnsi" w:cstheme="majorHAnsi"/>
        </w:rPr>
      </w:r>
      <w:r w:rsidR="008B4B52">
        <w:rPr>
          <w:rFonts w:asciiTheme="majorHAnsi" w:hAnsiTheme="majorHAnsi" w:cstheme="majorHAnsi"/>
        </w:rPr>
        <w:fldChar w:fldCharType="end"/>
      </w:r>
      <w:r w:rsidRPr="00751956">
        <w:rPr>
          <w:rFonts w:asciiTheme="majorHAnsi" w:hAnsiTheme="majorHAnsi" w:cstheme="majorHAnsi"/>
        </w:rPr>
      </w:r>
      <w:r w:rsidRPr="00751956">
        <w:rPr>
          <w:rFonts w:asciiTheme="majorHAnsi" w:hAnsiTheme="majorHAnsi" w:cstheme="majorHAnsi"/>
        </w:rPr>
        <w:fldChar w:fldCharType="separate"/>
      </w:r>
      <w:r w:rsidR="008B4B52">
        <w:rPr>
          <w:rFonts w:asciiTheme="majorHAnsi" w:hAnsiTheme="majorHAnsi" w:cstheme="majorHAnsi"/>
          <w:noProof/>
        </w:rPr>
        <w:t>[</w:t>
      </w:r>
      <w:hyperlink w:anchor="_ENREF_8_14" w:tooltip="Hofstetter, 2006 #130" w:history="1">
        <w:r w:rsidR="00B67D72" w:rsidRPr="004E1CE3">
          <w:rPr>
            <w:rStyle w:val="Hyperlink"/>
            <w:rFonts w:asciiTheme="majorHAnsi" w:hAnsiTheme="majorHAnsi" w:cstheme="majorHAnsi"/>
            <w:noProof/>
          </w:rPr>
          <w:t>14-16</w:t>
        </w:r>
      </w:hyperlink>
      <w:r w:rsidR="008B4B52">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These issues in intersubband photodetectors are circumvented in an appropriately designed ICIP. </w:t>
      </w:r>
      <w:bookmarkStart w:id="515" w:name="_Toc466134170"/>
    </w:p>
    <w:p w14:paraId="54CD0E27" w14:textId="3790DF54" w:rsidR="00484B31" w:rsidRPr="00751956" w:rsidRDefault="00484B31" w:rsidP="006E5211">
      <w:pPr>
        <w:pStyle w:val="Heading2"/>
      </w:pPr>
      <w:bookmarkStart w:id="516" w:name="_Toc469534284"/>
      <w:r w:rsidRPr="00751956">
        <w:t xml:space="preserve">Device design, </w:t>
      </w:r>
      <w:r w:rsidRPr="004801E0">
        <w:rPr>
          <w:noProof/>
        </w:rPr>
        <w:t>growth</w:t>
      </w:r>
      <w:r w:rsidR="004801E0">
        <w:rPr>
          <w:noProof/>
        </w:rPr>
        <w:t>,</w:t>
      </w:r>
      <w:r w:rsidRPr="00751956">
        <w:t xml:space="preserve"> and fabrication</w:t>
      </w:r>
      <w:bookmarkEnd w:id="515"/>
      <w:bookmarkEnd w:id="516"/>
    </w:p>
    <w:p w14:paraId="59A4DCD6" w14:textId="762B0A26" w:rsidR="000758DD" w:rsidRDefault="006A530F" w:rsidP="00F15548">
      <w:pPr>
        <w:ind w:firstLine="720"/>
        <w:rPr>
          <w:rFonts w:asciiTheme="majorHAnsi" w:hAnsiTheme="majorHAnsi" w:cstheme="majorHAnsi"/>
        </w:rPr>
      </w:pPr>
      <w:r>
        <w:t>To investigate</w:t>
      </w:r>
      <w:r w:rsidR="00484B31" w:rsidRPr="00751956">
        <w:t xml:space="preserve"> the high-speed performance of ICIPs at room temperature, mid-wavelength ICIPs (</w:t>
      </w:r>
      <w:r w:rsidR="00484B31" w:rsidRPr="00751956">
        <w:rPr>
          <w:i/>
        </w:rPr>
        <w:t>λ</w:t>
      </w:r>
      <w:r w:rsidR="00484B31" w:rsidRPr="00751956">
        <w:rPr>
          <w:i/>
          <w:vertAlign w:val="subscript"/>
        </w:rPr>
        <w:t>c</w:t>
      </w:r>
      <w:r w:rsidR="00484B31" w:rsidRPr="00751956">
        <w:t xml:space="preserve">=4.3-4.6 μm) with </w:t>
      </w:r>
      <w:r w:rsidR="004801E0">
        <w:t xml:space="preserve">a </w:t>
      </w:r>
      <w:r w:rsidR="00484B31" w:rsidRPr="004801E0">
        <w:rPr>
          <w:noProof/>
        </w:rPr>
        <w:t>different number</w:t>
      </w:r>
      <w:r w:rsidR="00484B31" w:rsidRPr="00751956">
        <w:t xml:space="preserve"> of stages and absorber thicknesses were designed and grown by MBE at OU. Table 5-1 Summarizes the performance of this set of MWIR ICIPs</w:t>
      </w:r>
      <w:r>
        <w:t xml:space="preserve">. </w:t>
      </w:r>
      <w:r w:rsidRPr="00751956">
        <w:rPr>
          <w:rFonts w:asciiTheme="majorHAnsi" w:hAnsiTheme="majorHAnsi" w:cstheme="majorHAnsi"/>
        </w:rPr>
        <w:t xml:space="preserve">At 300K, the highest </w:t>
      </w:r>
      <w:r w:rsidRPr="00751956">
        <w:rPr>
          <w:rFonts w:asciiTheme="majorHAnsi" w:hAnsiTheme="majorHAnsi" w:cstheme="majorHAnsi"/>
          <w:i/>
        </w:rPr>
        <w:t>D</w:t>
      </w:r>
      <w:r w:rsidRPr="00AE457F">
        <w:rPr>
          <w:rFonts w:asciiTheme="majorHAnsi" w:hAnsiTheme="majorHAnsi" w:cstheme="majorHAnsi"/>
          <w:vertAlign w:val="superscript"/>
        </w:rPr>
        <w:t>*</w:t>
      </w:r>
      <w:r w:rsidRPr="00751956">
        <w:rPr>
          <w:rFonts w:asciiTheme="majorHAnsi" w:hAnsiTheme="majorHAnsi" w:cstheme="majorHAnsi"/>
        </w:rPr>
        <w:t xml:space="preserve"> that was achieved under </w:t>
      </w:r>
      <w:r w:rsidRPr="004801E0">
        <w:rPr>
          <w:rFonts w:asciiTheme="majorHAnsi" w:hAnsiTheme="majorHAnsi" w:cstheme="majorHAnsi"/>
          <w:noProof/>
        </w:rPr>
        <w:t>zero</w:t>
      </w:r>
      <w:r w:rsidR="00AE457F">
        <w:rPr>
          <w:rFonts w:asciiTheme="majorHAnsi" w:hAnsiTheme="majorHAnsi" w:cstheme="majorHAnsi"/>
          <w:noProof/>
        </w:rPr>
        <w:t>-</w:t>
      </w:r>
      <w:r w:rsidRPr="004801E0">
        <w:rPr>
          <w:rFonts w:asciiTheme="majorHAnsi" w:hAnsiTheme="majorHAnsi" w:cstheme="majorHAnsi"/>
          <w:noProof/>
        </w:rPr>
        <w:t>bias</w:t>
      </w:r>
      <w:r w:rsidRPr="00751956">
        <w:rPr>
          <w:rFonts w:asciiTheme="majorHAnsi" w:hAnsiTheme="majorHAnsi" w:cstheme="majorHAnsi"/>
        </w:rPr>
        <w:t xml:space="preserve"> operation was 1.7×10</w:t>
      </w:r>
      <w:r w:rsidRPr="00751956">
        <w:rPr>
          <w:rFonts w:asciiTheme="majorHAnsi" w:hAnsiTheme="majorHAnsi" w:cstheme="majorHAnsi"/>
          <w:vertAlign w:val="superscript"/>
        </w:rPr>
        <w:t>9</w:t>
      </w:r>
      <w:r w:rsidRPr="00751956">
        <w:rPr>
          <w:rFonts w:asciiTheme="majorHAnsi" w:hAnsiTheme="majorHAnsi" w:cstheme="majorHAnsi"/>
        </w:rPr>
        <w:t xml:space="preserve"> cm.Hz</w:t>
      </w:r>
      <w:r w:rsidRPr="00751956">
        <w:rPr>
          <w:rFonts w:asciiTheme="majorHAnsi" w:hAnsiTheme="majorHAnsi" w:cstheme="majorHAnsi"/>
          <w:vertAlign w:val="superscript"/>
        </w:rPr>
        <w:t>1/2</w:t>
      </w:r>
      <w:r w:rsidRPr="00751956">
        <w:rPr>
          <w:rFonts w:asciiTheme="majorHAnsi" w:hAnsiTheme="majorHAnsi" w:cstheme="majorHAnsi"/>
        </w:rPr>
        <w:t xml:space="preserve">/W (from wafer Y010D with </w:t>
      </w:r>
      <w:r w:rsidRPr="004801E0">
        <w:rPr>
          <w:rFonts w:asciiTheme="majorHAnsi" w:hAnsiTheme="majorHAnsi" w:cstheme="majorHAnsi"/>
          <w:noProof/>
        </w:rPr>
        <w:t>three</w:t>
      </w:r>
      <w:r w:rsidR="004801E0">
        <w:rPr>
          <w:rFonts w:asciiTheme="majorHAnsi" w:hAnsiTheme="majorHAnsi" w:cstheme="majorHAnsi"/>
          <w:noProof/>
        </w:rPr>
        <w:t xml:space="preserve"> </w:t>
      </w:r>
      <w:r w:rsidRPr="004801E0">
        <w:rPr>
          <w:rFonts w:asciiTheme="majorHAnsi" w:hAnsiTheme="majorHAnsi" w:cstheme="majorHAnsi"/>
          <w:noProof/>
        </w:rPr>
        <w:t>stages</w:t>
      </w:r>
      <w:r w:rsidRPr="00751956">
        <w:rPr>
          <w:rFonts w:asciiTheme="majorHAnsi" w:hAnsiTheme="majorHAnsi" w:cstheme="majorHAnsi"/>
        </w:rPr>
        <w:t xml:space="preserve">). Most of these wafers, except R146, </w:t>
      </w:r>
      <w:r w:rsidRPr="004801E0">
        <w:rPr>
          <w:rFonts w:asciiTheme="majorHAnsi" w:hAnsiTheme="majorHAnsi" w:cstheme="majorHAnsi"/>
          <w:noProof/>
        </w:rPr>
        <w:t>R148</w:t>
      </w:r>
      <w:r w:rsidR="004801E0">
        <w:rPr>
          <w:rFonts w:asciiTheme="majorHAnsi" w:hAnsiTheme="majorHAnsi" w:cstheme="majorHAnsi"/>
          <w:noProof/>
        </w:rPr>
        <w:t>,</w:t>
      </w:r>
      <w:r w:rsidRPr="00751956">
        <w:rPr>
          <w:rFonts w:asciiTheme="majorHAnsi" w:hAnsiTheme="majorHAnsi" w:cstheme="majorHAnsi"/>
        </w:rPr>
        <w:t xml:space="preserve"> and R149, had</w:t>
      </w:r>
      <w:r w:rsidR="004801E0">
        <w:rPr>
          <w:rFonts w:asciiTheme="majorHAnsi" w:hAnsiTheme="majorHAnsi" w:cstheme="majorHAnsi"/>
        </w:rPr>
        <w:t xml:space="preserve"> a</w:t>
      </w:r>
      <w:r w:rsidRPr="00751956">
        <w:rPr>
          <w:rFonts w:asciiTheme="majorHAnsi" w:hAnsiTheme="majorHAnsi" w:cstheme="majorHAnsi"/>
        </w:rPr>
        <w:t xml:space="preserve"> </w:t>
      </w:r>
      <w:r w:rsidRPr="004801E0">
        <w:rPr>
          <w:rFonts w:asciiTheme="majorHAnsi" w:hAnsiTheme="majorHAnsi" w:cstheme="majorHAnsi"/>
          <w:noProof/>
        </w:rPr>
        <w:t>reverse</w:t>
      </w:r>
      <w:r w:rsidRPr="00751956">
        <w:rPr>
          <w:rFonts w:asciiTheme="majorHAnsi" w:hAnsiTheme="majorHAnsi" w:cstheme="majorHAnsi"/>
        </w:rPr>
        <w:t xml:space="preserve"> configuration. Figure 5-2 shows the zero-bias responsivity and </w:t>
      </w:r>
      <w:r w:rsidRPr="004801E0">
        <w:rPr>
          <w:rFonts w:asciiTheme="majorHAnsi" w:hAnsiTheme="majorHAnsi" w:cstheme="majorHAnsi"/>
          <w:noProof/>
        </w:rPr>
        <w:t>Johnson-noise</w:t>
      </w:r>
      <w:r w:rsidR="004801E0">
        <w:rPr>
          <w:rFonts w:asciiTheme="majorHAnsi" w:hAnsiTheme="majorHAnsi" w:cstheme="majorHAnsi"/>
        </w:rPr>
        <w:t>-</w:t>
      </w:r>
      <w:r w:rsidRPr="00751956">
        <w:rPr>
          <w:rFonts w:asciiTheme="majorHAnsi" w:hAnsiTheme="majorHAnsi" w:cstheme="majorHAnsi"/>
        </w:rPr>
        <w:t>limited detectivity (</w:t>
      </w:r>
      <w:r w:rsidRPr="00751956">
        <w:rPr>
          <w:rFonts w:asciiTheme="majorHAnsi" w:hAnsiTheme="majorHAnsi" w:cstheme="majorHAnsi"/>
          <w:i/>
        </w:rPr>
        <w:t>D</w:t>
      </w:r>
      <w:r w:rsidRPr="00AE457F">
        <w:rPr>
          <w:rFonts w:asciiTheme="majorHAnsi" w:hAnsiTheme="majorHAnsi" w:cstheme="majorHAnsi"/>
          <w:vertAlign w:val="superscript"/>
        </w:rPr>
        <w:t>*</w:t>
      </w:r>
      <w:r w:rsidRPr="00751956">
        <w:rPr>
          <w:rFonts w:asciiTheme="majorHAnsi" w:hAnsiTheme="majorHAnsi" w:cstheme="majorHAnsi"/>
        </w:rPr>
        <w:t>) spectra of a three-stage reverse-configuration ICIP (Y004D) at 300 K. The absorber thicknesses were 312</w:t>
      </w:r>
      <w:r w:rsidR="00AE457F">
        <w:rPr>
          <w:rFonts w:asciiTheme="majorHAnsi" w:hAnsiTheme="majorHAnsi" w:cstheme="majorHAnsi"/>
        </w:rPr>
        <w:t>.0</w:t>
      </w:r>
      <w:r w:rsidRPr="00751956">
        <w:rPr>
          <w:rFonts w:asciiTheme="majorHAnsi" w:hAnsiTheme="majorHAnsi" w:cstheme="majorHAnsi"/>
        </w:rPr>
        <w:t>, 344.5 and</w:t>
      </w:r>
      <w:r>
        <w:rPr>
          <w:rFonts w:asciiTheme="majorHAnsi" w:hAnsiTheme="majorHAnsi" w:cstheme="majorHAnsi"/>
        </w:rPr>
        <w:t xml:space="preserve"> </w:t>
      </w:r>
      <w:r w:rsidRPr="00751956">
        <w:rPr>
          <w:rFonts w:asciiTheme="majorHAnsi" w:hAnsiTheme="majorHAnsi" w:cstheme="majorHAnsi"/>
        </w:rPr>
        <w:t xml:space="preserve">383.5 nm in the first, second and the third stages, respectively. The device responsivity was 0.25 A/W and its </w:t>
      </w:r>
      <w:r w:rsidRPr="00751956">
        <w:rPr>
          <w:rFonts w:asciiTheme="majorHAnsi" w:hAnsiTheme="majorHAnsi" w:cstheme="majorHAnsi"/>
          <w:i/>
        </w:rPr>
        <w:t>D</w:t>
      </w:r>
      <w:r w:rsidRPr="00AE457F">
        <w:rPr>
          <w:rFonts w:asciiTheme="majorHAnsi" w:hAnsiTheme="majorHAnsi" w:cstheme="majorHAnsi"/>
          <w:vertAlign w:val="superscript"/>
        </w:rPr>
        <w:t>*</w:t>
      </w:r>
      <w:r w:rsidRPr="00751956">
        <w:rPr>
          <w:rFonts w:asciiTheme="majorHAnsi" w:hAnsiTheme="majorHAnsi" w:cstheme="majorHAnsi"/>
        </w:rPr>
        <w:t xml:space="preserve"> exceeded 10</w:t>
      </w:r>
      <w:r w:rsidRPr="00751956">
        <w:rPr>
          <w:rFonts w:asciiTheme="majorHAnsi" w:hAnsiTheme="majorHAnsi" w:cstheme="majorHAnsi"/>
          <w:vertAlign w:val="superscript"/>
        </w:rPr>
        <w:t>9</w:t>
      </w:r>
      <w:r w:rsidRPr="00751956">
        <w:rPr>
          <w:rFonts w:asciiTheme="majorHAnsi" w:hAnsiTheme="majorHAnsi" w:cstheme="majorHAnsi"/>
        </w:rPr>
        <w:t xml:space="preserve"> cmHz</w:t>
      </w:r>
      <w:r w:rsidRPr="00751956">
        <w:rPr>
          <w:rFonts w:asciiTheme="majorHAnsi" w:hAnsiTheme="majorHAnsi" w:cstheme="majorHAnsi"/>
          <w:vertAlign w:val="superscript"/>
        </w:rPr>
        <w:t>1/2</w:t>
      </w:r>
      <w:r w:rsidRPr="00751956">
        <w:rPr>
          <w:rFonts w:asciiTheme="majorHAnsi" w:hAnsiTheme="majorHAnsi" w:cstheme="majorHAnsi"/>
        </w:rPr>
        <w:t xml:space="preserve">/W at 3 </w:t>
      </w:r>
      <w:r w:rsidRPr="004801E0">
        <w:rPr>
          <w:rFonts w:asciiTheme="majorHAnsi" w:hAnsiTheme="majorHAnsi" w:cstheme="majorHAnsi"/>
          <w:noProof/>
        </w:rPr>
        <w:t>μm.</w:t>
      </w:r>
      <w:r w:rsidRPr="00751956">
        <w:rPr>
          <w:rFonts w:asciiTheme="majorHAnsi" w:hAnsiTheme="majorHAnsi" w:cstheme="majorHAnsi"/>
        </w:rPr>
        <w:t xml:space="preserve"> Each absorber was composed of a T2SL, in which each period consisted of InAs (27 Å)/GaSb (15 Å)/AlSb (2.7 Å)/InSb (2.6 Å)/AlSb (2.7 Å)/GaSb </w:t>
      </w:r>
      <w:r w:rsidR="00A12CD4">
        <w:rPr>
          <w:rFonts w:asciiTheme="majorHAnsi" w:hAnsiTheme="majorHAnsi" w:cstheme="majorHAnsi"/>
        </w:rPr>
        <w:t>(15 Å) layers.</w:t>
      </w:r>
    </w:p>
    <w:p w14:paraId="6FE4DA92" w14:textId="3B407C50" w:rsidR="00A12CD4" w:rsidRDefault="00A12CD4" w:rsidP="00F15548">
      <w:pPr>
        <w:ind w:firstLine="720"/>
        <w:rPr>
          <w:rFonts w:asciiTheme="majorHAnsi" w:hAnsiTheme="majorHAnsi" w:cstheme="majorHAnsi"/>
        </w:rPr>
      </w:pPr>
      <w:r w:rsidRPr="00751956">
        <w:rPr>
          <w:rFonts w:asciiTheme="majorHAnsi" w:hAnsiTheme="majorHAnsi" w:cstheme="majorHAnsi"/>
        </w:rPr>
        <w:t xml:space="preserve">The schematic diagram of </w:t>
      </w:r>
      <w:r>
        <w:rPr>
          <w:rFonts w:asciiTheme="majorHAnsi" w:hAnsiTheme="majorHAnsi" w:cstheme="majorHAnsi"/>
        </w:rPr>
        <w:t xml:space="preserve">this ICIP and the device simulated band structure using a </w:t>
      </w:r>
      <w:r w:rsidRPr="00AE457F">
        <w:rPr>
          <w:rFonts w:asciiTheme="majorHAnsi" w:hAnsiTheme="majorHAnsi" w:cstheme="majorHAnsi"/>
          <w:b/>
          <w:i/>
        </w:rPr>
        <w:t>k.p</w:t>
      </w:r>
      <w:r>
        <w:rPr>
          <w:rFonts w:asciiTheme="majorHAnsi" w:hAnsiTheme="majorHAnsi" w:cstheme="majorHAnsi"/>
        </w:rPr>
        <w:t xml:space="preserve"> model </w:t>
      </w:r>
      <w:r w:rsidR="00AE457F">
        <w:rPr>
          <w:rFonts w:asciiTheme="majorHAnsi" w:hAnsiTheme="majorHAnsi" w:cstheme="majorHAnsi"/>
        </w:rPr>
        <w:t>are</w:t>
      </w:r>
      <w:r>
        <w:rPr>
          <w:rFonts w:asciiTheme="majorHAnsi" w:hAnsiTheme="majorHAnsi" w:cstheme="majorHAnsi"/>
        </w:rPr>
        <w:t xml:space="preserve"> shown in Figures 5-1 &amp; 5-2. </w:t>
      </w:r>
      <w:r w:rsidRPr="00751956">
        <w:rPr>
          <w:rFonts w:asciiTheme="majorHAnsi" w:hAnsiTheme="majorHAnsi" w:cstheme="majorHAnsi"/>
        </w:rPr>
        <w:t xml:space="preserve">After </w:t>
      </w:r>
      <w:r>
        <w:rPr>
          <w:rFonts w:asciiTheme="majorHAnsi" w:hAnsiTheme="majorHAnsi" w:cstheme="majorHAnsi"/>
        </w:rPr>
        <w:t xml:space="preserve">MBE </w:t>
      </w:r>
      <w:r w:rsidRPr="00751956">
        <w:rPr>
          <w:rFonts w:asciiTheme="majorHAnsi" w:hAnsiTheme="majorHAnsi" w:cstheme="majorHAnsi"/>
        </w:rPr>
        <w:t xml:space="preserve">growth, square-mesa ICIPs with side lengths from 20 to 400 μm were defined using conventional contact </w:t>
      </w:r>
      <w:r>
        <w:rPr>
          <w:rFonts w:asciiTheme="majorHAnsi" w:hAnsiTheme="majorHAnsi" w:cstheme="majorHAnsi"/>
        </w:rPr>
        <w:t xml:space="preserve">UV </w:t>
      </w:r>
    </w:p>
    <w:p w14:paraId="4132DFD3" w14:textId="3CA8D5EF" w:rsidR="00A12CD4" w:rsidRDefault="00A12CD4" w:rsidP="00A12CD4">
      <w:pPr>
        <w:rPr>
          <w:rFonts w:asciiTheme="majorHAnsi" w:hAnsiTheme="majorHAnsi" w:cstheme="majorHAnsi"/>
        </w:rPr>
      </w:pPr>
    </w:p>
    <w:p w14:paraId="2DB883E9" w14:textId="5DC2A9A2" w:rsidR="00A12CD4" w:rsidRDefault="00A12CD4" w:rsidP="00A12CD4">
      <w:pPr>
        <w:pStyle w:val="Caption"/>
      </w:pPr>
      <w:bookmarkStart w:id="517" w:name="_Toc466134204"/>
      <w:bookmarkStart w:id="518" w:name="_Toc469516617"/>
      <w:r w:rsidRPr="00C61D83">
        <w:lastRenderedPageBreak/>
        <w:t xml:space="preserve">Table </w:t>
      </w:r>
      <w:r w:rsidR="00DE71E4">
        <w:fldChar w:fldCharType="begin"/>
      </w:r>
      <w:r w:rsidR="00DE71E4">
        <w:instrText xml:space="preserve"> STYLEREF 1 \s </w:instrText>
      </w:r>
      <w:r w:rsidR="00DE71E4">
        <w:fldChar w:fldCharType="separate"/>
      </w:r>
      <w:r w:rsidR="004923B0">
        <w:rPr>
          <w:noProof/>
        </w:rPr>
        <w:t>5</w:t>
      </w:r>
      <w:r w:rsidR="00DE71E4">
        <w:rPr>
          <w:noProof/>
        </w:rPr>
        <w:fldChar w:fldCharType="end"/>
      </w:r>
      <w:r w:rsidR="0006532F">
        <w:noBreakHyphen/>
      </w:r>
      <w:r w:rsidR="00DE71E4">
        <w:fldChar w:fldCharType="begin"/>
      </w:r>
      <w:r w:rsidR="00DE71E4">
        <w:instrText xml:space="preserve"> SEQ Table \* ARABIC \s 1 </w:instrText>
      </w:r>
      <w:r w:rsidR="00DE71E4">
        <w:fldChar w:fldCharType="separate"/>
      </w:r>
      <w:r w:rsidR="004923B0">
        <w:rPr>
          <w:noProof/>
        </w:rPr>
        <w:t>1</w:t>
      </w:r>
      <w:r w:rsidR="00DE71E4">
        <w:rPr>
          <w:noProof/>
        </w:rPr>
        <w:fldChar w:fldCharType="end"/>
      </w:r>
      <w:r w:rsidRPr="00C61D83">
        <w:t>: Summary of the device structure and room temperature performance of MWIR I</w:t>
      </w:r>
      <w:r w:rsidR="00AE457F">
        <w:t>CIPs designed to study the high-</w:t>
      </w:r>
      <w:r w:rsidRPr="00C61D83">
        <w:t>frequency operation of ICIPs</w:t>
      </w:r>
      <w:bookmarkEnd w:id="517"/>
      <w:r>
        <w:t>.</w:t>
      </w:r>
      <w:bookmarkEnd w:id="518"/>
    </w:p>
    <w:p w14:paraId="65750A72" w14:textId="77777777" w:rsidR="00A12CD4" w:rsidRPr="00A12CD4" w:rsidRDefault="00A12CD4" w:rsidP="00A12CD4">
      <w:pPr>
        <w:spacing w:line="240" w:lineRule="auto"/>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8"/>
        <w:gridCol w:w="737"/>
        <w:gridCol w:w="655"/>
        <w:gridCol w:w="1064"/>
        <w:gridCol w:w="1701"/>
        <w:gridCol w:w="1326"/>
        <w:gridCol w:w="2125"/>
      </w:tblGrid>
      <w:tr w:rsidR="00A12CD4" w:rsidRPr="00C61D83" w14:paraId="4C2D0F71" w14:textId="77777777" w:rsidTr="00AE457F">
        <w:trPr>
          <w:trHeight w:val="710"/>
        </w:trPr>
        <w:tc>
          <w:tcPr>
            <w:tcW w:w="518" w:type="pct"/>
            <w:shd w:val="clear" w:color="auto" w:fill="auto"/>
            <w:vAlign w:val="center"/>
          </w:tcPr>
          <w:p w14:paraId="29E265D7" w14:textId="77777777" w:rsidR="00A12CD4" w:rsidRPr="00A12CD4" w:rsidRDefault="00A12CD4" w:rsidP="00A12CD4">
            <w:pPr>
              <w:spacing w:line="360" w:lineRule="auto"/>
              <w:jc w:val="center"/>
              <w:rPr>
                <w:b/>
                <w:sz w:val="20"/>
                <w:szCs w:val="20"/>
              </w:rPr>
            </w:pPr>
            <w:r w:rsidRPr="00A12CD4">
              <w:rPr>
                <w:b/>
                <w:sz w:val="20"/>
                <w:szCs w:val="20"/>
              </w:rPr>
              <w:t>Wafer</w:t>
            </w:r>
          </w:p>
          <w:p w14:paraId="6D69BED3" w14:textId="77777777" w:rsidR="00A12CD4" w:rsidRPr="00A12CD4" w:rsidRDefault="00A12CD4" w:rsidP="00A12CD4">
            <w:pPr>
              <w:spacing w:line="360" w:lineRule="auto"/>
              <w:jc w:val="center"/>
              <w:rPr>
                <w:b/>
                <w:sz w:val="20"/>
                <w:szCs w:val="20"/>
              </w:rPr>
            </w:pPr>
            <w:r w:rsidRPr="00A12CD4">
              <w:rPr>
                <w:b/>
                <w:sz w:val="20"/>
                <w:szCs w:val="20"/>
              </w:rPr>
              <w:t>name</w:t>
            </w:r>
          </w:p>
        </w:tc>
        <w:tc>
          <w:tcPr>
            <w:tcW w:w="434" w:type="pct"/>
            <w:shd w:val="clear" w:color="auto" w:fill="auto"/>
            <w:vAlign w:val="center"/>
          </w:tcPr>
          <w:p w14:paraId="0CCA8DB5" w14:textId="77777777" w:rsidR="00A12CD4" w:rsidRPr="00A12CD4" w:rsidRDefault="00A12CD4" w:rsidP="00A12CD4">
            <w:pPr>
              <w:spacing w:line="360" w:lineRule="auto"/>
              <w:jc w:val="center"/>
              <w:rPr>
                <w:b/>
                <w:sz w:val="20"/>
                <w:szCs w:val="20"/>
              </w:rPr>
            </w:pPr>
            <w:r w:rsidRPr="00A12CD4">
              <w:rPr>
                <w:b/>
                <w:sz w:val="20"/>
                <w:szCs w:val="20"/>
              </w:rPr>
              <w:t># of stages</w:t>
            </w:r>
          </w:p>
        </w:tc>
        <w:tc>
          <w:tcPr>
            <w:tcW w:w="386" w:type="pct"/>
            <w:shd w:val="clear" w:color="auto" w:fill="auto"/>
            <w:vAlign w:val="center"/>
          </w:tcPr>
          <w:p w14:paraId="51AAFF57" w14:textId="77777777" w:rsidR="00A12CD4" w:rsidRPr="00A12CD4" w:rsidRDefault="00A12CD4" w:rsidP="00A12CD4">
            <w:pPr>
              <w:spacing w:line="360" w:lineRule="auto"/>
              <w:jc w:val="center"/>
              <w:rPr>
                <w:b/>
                <w:sz w:val="20"/>
                <w:szCs w:val="20"/>
              </w:rPr>
            </w:pPr>
            <w:r w:rsidRPr="00A12CD4">
              <w:rPr>
                <w:rFonts w:ascii="Cambria Math" w:hAnsi="Cambria Math"/>
                <w:b/>
                <w:i/>
                <w:sz w:val="20"/>
                <w:szCs w:val="20"/>
              </w:rPr>
              <w:t>𝜆</w:t>
            </w:r>
            <w:r w:rsidRPr="00AE457F">
              <w:rPr>
                <w:rFonts w:hint="eastAsia"/>
                <w:b/>
                <w:sz w:val="20"/>
                <w:szCs w:val="20"/>
                <w:vertAlign w:val="subscript"/>
                <w:lang w:eastAsia="zh-CN"/>
              </w:rPr>
              <w:t>c</w:t>
            </w:r>
            <w:r w:rsidRPr="00A12CD4">
              <w:rPr>
                <w:b/>
                <w:i/>
                <w:sz w:val="20"/>
                <w:szCs w:val="20"/>
                <w:lang w:eastAsia="zh-CN"/>
              </w:rPr>
              <w:t xml:space="preserve"> </w:t>
            </w:r>
            <w:r w:rsidRPr="00A12CD4">
              <w:rPr>
                <w:b/>
                <w:sz w:val="20"/>
                <w:szCs w:val="20"/>
                <w:lang w:eastAsia="zh-CN"/>
              </w:rPr>
              <w:t>(µm)</w:t>
            </w:r>
          </w:p>
        </w:tc>
        <w:tc>
          <w:tcPr>
            <w:tcW w:w="627" w:type="pct"/>
            <w:shd w:val="clear" w:color="auto" w:fill="auto"/>
            <w:vAlign w:val="center"/>
          </w:tcPr>
          <w:p w14:paraId="28129B5A" w14:textId="77777777" w:rsidR="00A12CD4" w:rsidRPr="00A12CD4" w:rsidRDefault="00A12CD4" w:rsidP="00A12CD4">
            <w:pPr>
              <w:spacing w:line="360" w:lineRule="auto"/>
              <w:jc w:val="center"/>
              <w:rPr>
                <w:b/>
                <w:sz w:val="20"/>
                <w:szCs w:val="20"/>
              </w:rPr>
            </w:pPr>
            <w:r w:rsidRPr="00A12CD4">
              <w:rPr>
                <w:b/>
                <w:sz w:val="20"/>
                <w:szCs w:val="20"/>
              </w:rPr>
              <w:t>Zero-bias response (A/W)</w:t>
            </w:r>
          </w:p>
        </w:tc>
        <w:tc>
          <w:tcPr>
            <w:tcW w:w="1002" w:type="pct"/>
            <w:shd w:val="clear" w:color="auto" w:fill="auto"/>
            <w:vAlign w:val="center"/>
          </w:tcPr>
          <w:p w14:paraId="6CDE9100" w14:textId="77777777" w:rsidR="00A12CD4" w:rsidRPr="00A12CD4" w:rsidRDefault="00A12CD4" w:rsidP="00A12CD4">
            <w:pPr>
              <w:spacing w:line="360" w:lineRule="auto"/>
              <w:jc w:val="center"/>
              <w:rPr>
                <w:b/>
                <w:sz w:val="20"/>
                <w:szCs w:val="20"/>
              </w:rPr>
            </w:pPr>
            <w:r w:rsidRPr="00A12CD4">
              <w:rPr>
                <w:b/>
                <w:sz w:val="20"/>
                <w:szCs w:val="20"/>
              </w:rPr>
              <w:t>Maximum response</w:t>
            </w:r>
          </w:p>
          <w:p w14:paraId="316DADE1" w14:textId="75322C32" w:rsidR="00A12CD4" w:rsidRPr="00A12CD4" w:rsidRDefault="00A12CD4" w:rsidP="00A12CD4">
            <w:pPr>
              <w:spacing w:line="360" w:lineRule="auto"/>
              <w:jc w:val="center"/>
              <w:rPr>
                <w:b/>
                <w:sz w:val="20"/>
                <w:szCs w:val="20"/>
              </w:rPr>
            </w:pPr>
            <w:r w:rsidRPr="00A12CD4">
              <w:rPr>
                <w:b/>
                <w:sz w:val="20"/>
                <w:szCs w:val="20"/>
              </w:rPr>
              <w:t>(A/W)</w:t>
            </w:r>
          </w:p>
        </w:tc>
        <w:tc>
          <w:tcPr>
            <w:tcW w:w="781" w:type="pct"/>
            <w:shd w:val="clear" w:color="auto" w:fill="auto"/>
            <w:vAlign w:val="center"/>
          </w:tcPr>
          <w:p w14:paraId="57B45466" w14:textId="76CDE7E5" w:rsidR="00A12CD4" w:rsidRPr="00A12CD4" w:rsidRDefault="00A12CD4" w:rsidP="00A12CD4">
            <w:pPr>
              <w:spacing w:line="360" w:lineRule="auto"/>
              <w:jc w:val="center"/>
              <w:rPr>
                <w:b/>
                <w:sz w:val="20"/>
                <w:szCs w:val="20"/>
              </w:rPr>
            </w:pPr>
            <w:r w:rsidRPr="00A12CD4">
              <w:rPr>
                <w:b/>
                <w:sz w:val="20"/>
                <w:szCs w:val="20"/>
              </w:rPr>
              <w:t xml:space="preserve">Zero-bias </w:t>
            </w:r>
            <w:r w:rsidRPr="00A12CD4">
              <w:rPr>
                <w:b/>
                <w:i/>
                <w:sz w:val="20"/>
                <w:szCs w:val="20"/>
              </w:rPr>
              <w:t>D</w:t>
            </w:r>
            <w:r w:rsidRPr="00AE457F">
              <w:rPr>
                <w:b/>
                <w:sz w:val="20"/>
                <w:szCs w:val="20"/>
                <w:vertAlign w:val="superscript"/>
              </w:rPr>
              <w:t>*</w:t>
            </w:r>
            <w:r w:rsidRPr="00AE457F">
              <w:rPr>
                <w:b/>
                <w:sz w:val="20"/>
                <w:szCs w:val="20"/>
              </w:rPr>
              <w:t xml:space="preserve"> </w:t>
            </w:r>
            <w:r w:rsidRPr="00A12CD4">
              <w:rPr>
                <w:b/>
                <w:sz w:val="20"/>
                <w:szCs w:val="20"/>
              </w:rPr>
              <w:t>(cm</w:t>
            </w:r>
            <w:r w:rsidR="00AE457F">
              <w:rPr>
                <w:b/>
                <w:sz w:val="20"/>
                <w:szCs w:val="20"/>
              </w:rPr>
              <w:t>.</w:t>
            </w:r>
            <w:r w:rsidRPr="00A12CD4">
              <w:rPr>
                <w:b/>
                <w:sz w:val="20"/>
                <w:szCs w:val="20"/>
              </w:rPr>
              <w:t>Hz</w:t>
            </w:r>
            <w:r w:rsidRPr="00A12CD4">
              <w:rPr>
                <w:b/>
                <w:sz w:val="20"/>
                <w:szCs w:val="20"/>
                <w:vertAlign w:val="superscript"/>
              </w:rPr>
              <w:t>1/2</w:t>
            </w:r>
            <w:r w:rsidRPr="00A12CD4">
              <w:rPr>
                <w:b/>
                <w:sz w:val="20"/>
                <w:szCs w:val="20"/>
              </w:rPr>
              <w:t>/W)</w:t>
            </w:r>
          </w:p>
        </w:tc>
        <w:tc>
          <w:tcPr>
            <w:tcW w:w="1252" w:type="pct"/>
            <w:shd w:val="clear" w:color="auto" w:fill="auto"/>
            <w:vAlign w:val="center"/>
          </w:tcPr>
          <w:p w14:paraId="3C16A7B8" w14:textId="79E75E11" w:rsidR="00A12CD4" w:rsidRPr="00A12CD4" w:rsidRDefault="00A12CD4" w:rsidP="00A12CD4">
            <w:pPr>
              <w:spacing w:line="360" w:lineRule="auto"/>
              <w:jc w:val="center"/>
              <w:rPr>
                <w:b/>
                <w:sz w:val="20"/>
                <w:szCs w:val="20"/>
              </w:rPr>
            </w:pPr>
            <w:r w:rsidRPr="00A12CD4">
              <w:rPr>
                <w:b/>
                <w:sz w:val="20"/>
                <w:szCs w:val="20"/>
              </w:rPr>
              <w:t xml:space="preserve">Maximum </w:t>
            </w:r>
            <w:r w:rsidRPr="00A12CD4">
              <w:rPr>
                <w:b/>
                <w:i/>
                <w:sz w:val="20"/>
                <w:szCs w:val="20"/>
              </w:rPr>
              <w:t>D</w:t>
            </w:r>
            <w:r w:rsidRPr="00AE457F">
              <w:rPr>
                <w:b/>
                <w:sz w:val="20"/>
                <w:szCs w:val="20"/>
                <w:vertAlign w:val="superscript"/>
              </w:rPr>
              <w:t>*</w:t>
            </w:r>
            <w:r w:rsidRPr="00AE457F">
              <w:rPr>
                <w:b/>
                <w:sz w:val="20"/>
                <w:szCs w:val="20"/>
              </w:rPr>
              <w:t xml:space="preserve"> </w:t>
            </w:r>
            <w:r w:rsidRPr="00A12CD4">
              <w:rPr>
                <w:b/>
                <w:sz w:val="20"/>
                <w:szCs w:val="20"/>
              </w:rPr>
              <w:t>(cm</w:t>
            </w:r>
            <w:r w:rsidR="00AE457F">
              <w:rPr>
                <w:b/>
                <w:sz w:val="20"/>
                <w:szCs w:val="20"/>
              </w:rPr>
              <w:t>.</w:t>
            </w:r>
            <w:r w:rsidRPr="00A12CD4">
              <w:rPr>
                <w:b/>
                <w:sz w:val="20"/>
                <w:szCs w:val="20"/>
              </w:rPr>
              <w:t>Hz</w:t>
            </w:r>
            <w:r w:rsidRPr="00A12CD4">
              <w:rPr>
                <w:b/>
                <w:sz w:val="20"/>
                <w:szCs w:val="20"/>
                <w:vertAlign w:val="superscript"/>
              </w:rPr>
              <w:t>1/2</w:t>
            </w:r>
            <w:r w:rsidRPr="00A12CD4">
              <w:rPr>
                <w:b/>
                <w:sz w:val="20"/>
                <w:szCs w:val="20"/>
              </w:rPr>
              <w:t>/W)</w:t>
            </w:r>
          </w:p>
        </w:tc>
      </w:tr>
      <w:tr w:rsidR="00A12CD4" w:rsidRPr="00C61D83" w14:paraId="1FB4D6A1" w14:textId="77777777" w:rsidTr="00AE457F">
        <w:trPr>
          <w:trHeight w:val="93"/>
        </w:trPr>
        <w:tc>
          <w:tcPr>
            <w:tcW w:w="518" w:type="pct"/>
            <w:shd w:val="clear" w:color="auto" w:fill="auto"/>
            <w:vAlign w:val="center"/>
          </w:tcPr>
          <w:p w14:paraId="77B63478" w14:textId="77777777" w:rsidR="00A12CD4" w:rsidRPr="00C61D83" w:rsidRDefault="00A12CD4" w:rsidP="00A12CD4">
            <w:pPr>
              <w:spacing w:line="360" w:lineRule="auto"/>
              <w:jc w:val="center"/>
              <w:rPr>
                <w:sz w:val="20"/>
                <w:szCs w:val="20"/>
              </w:rPr>
            </w:pPr>
            <w:r w:rsidRPr="00C61D83">
              <w:rPr>
                <w:sz w:val="20"/>
                <w:szCs w:val="20"/>
              </w:rPr>
              <w:t>R146</w:t>
            </w:r>
          </w:p>
        </w:tc>
        <w:tc>
          <w:tcPr>
            <w:tcW w:w="434" w:type="pct"/>
            <w:shd w:val="clear" w:color="auto" w:fill="auto"/>
            <w:vAlign w:val="center"/>
          </w:tcPr>
          <w:p w14:paraId="2407D84E" w14:textId="77777777" w:rsidR="00A12CD4" w:rsidRPr="00C61D83" w:rsidRDefault="00A12CD4" w:rsidP="00A12CD4">
            <w:pPr>
              <w:spacing w:line="360" w:lineRule="auto"/>
              <w:jc w:val="center"/>
              <w:rPr>
                <w:sz w:val="20"/>
                <w:szCs w:val="20"/>
              </w:rPr>
            </w:pPr>
            <w:r w:rsidRPr="00C61D83">
              <w:rPr>
                <w:sz w:val="20"/>
                <w:szCs w:val="20"/>
              </w:rPr>
              <w:t>8</w:t>
            </w:r>
          </w:p>
        </w:tc>
        <w:tc>
          <w:tcPr>
            <w:tcW w:w="386" w:type="pct"/>
            <w:shd w:val="clear" w:color="auto" w:fill="auto"/>
            <w:vAlign w:val="center"/>
          </w:tcPr>
          <w:p w14:paraId="5C01F3CA" w14:textId="77777777" w:rsidR="00A12CD4" w:rsidRPr="00C61D83" w:rsidRDefault="00A12CD4" w:rsidP="00A12CD4">
            <w:pPr>
              <w:spacing w:line="360" w:lineRule="auto"/>
              <w:jc w:val="center"/>
              <w:rPr>
                <w:sz w:val="20"/>
                <w:szCs w:val="20"/>
              </w:rPr>
            </w:pPr>
            <w:r w:rsidRPr="00C61D83">
              <w:rPr>
                <w:sz w:val="20"/>
                <w:szCs w:val="20"/>
              </w:rPr>
              <w:t>4.3</w:t>
            </w:r>
          </w:p>
        </w:tc>
        <w:tc>
          <w:tcPr>
            <w:tcW w:w="627" w:type="pct"/>
            <w:shd w:val="clear" w:color="auto" w:fill="auto"/>
            <w:vAlign w:val="center"/>
          </w:tcPr>
          <w:p w14:paraId="51F262D9" w14:textId="77777777" w:rsidR="00A12CD4" w:rsidRPr="00C61D83" w:rsidRDefault="00A12CD4" w:rsidP="00A12CD4">
            <w:pPr>
              <w:spacing w:line="360" w:lineRule="auto"/>
              <w:jc w:val="center"/>
              <w:rPr>
                <w:sz w:val="20"/>
                <w:szCs w:val="20"/>
              </w:rPr>
            </w:pPr>
            <w:r w:rsidRPr="00C61D83">
              <w:rPr>
                <w:sz w:val="20"/>
                <w:szCs w:val="20"/>
              </w:rPr>
              <w:t>0.127</w:t>
            </w:r>
          </w:p>
        </w:tc>
        <w:tc>
          <w:tcPr>
            <w:tcW w:w="1002" w:type="pct"/>
            <w:shd w:val="clear" w:color="auto" w:fill="auto"/>
            <w:vAlign w:val="center"/>
          </w:tcPr>
          <w:p w14:paraId="5AC71032" w14:textId="78F0995E" w:rsidR="00A12CD4" w:rsidRPr="00C61D83" w:rsidRDefault="00A12CD4" w:rsidP="00A12CD4">
            <w:pPr>
              <w:spacing w:line="360" w:lineRule="auto"/>
              <w:jc w:val="center"/>
              <w:rPr>
                <w:sz w:val="20"/>
                <w:szCs w:val="20"/>
              </w:rPr>
            </w:pPr>
            <w:r>
              <w:rPr>
                <w:sz w:val="20"/>
                <w:szCs w:val="20"/>
              </w:rPr>
              <w:t>-</w:t>
            </w:r>
          </w:p>
        </w:tc>
        <w:tc>
          <w:tcPr>
            <w:tcW w:w="781" w:type="pct"/>
            <w:shd w:val="clear" w:color="auto" w:fill="auto"/>
            <w:vAlign w:val="center"/>
          </w:tcPr>
          <w:p w14:paraId="21C5478D" w14:textId="77C91BAA" w:rsidR="00A12CD4" w:rsidRPr="00C61D83" w:rsidRDefault="00A12CD4" w:rsidP="00A12CD4">
            <w:pPr>
              <w:spacing w:line="360" w:lineRule="auto"/>
              <w:jc w:val="center"/>
              <w:rPr>
                <w:sz w:val="20"/>
                <w:szCs w:val="20"/>
              </w:rPr>
            </w:pPr>
            <w:r>
              <w:rPr>
                <w:sz w:val="20"/>
                <w:szCs w:val="20"/>
              </w:rPr>
              <w:t>9.67</w:t>
            </w:r>
            <w:r w:rsidRPr="00C61D83">
              <w:rPr>
                <w:sz w:val="20"/>
                <w:szCs w:val="20"/>
              </w:rPr>
              <w:t>×</w:t>
            </w:r>
            <w:r>
              <w:rPr>
                <w:sz w:val="20"/>
                <w:szCs w:val="20"/>
              </w:rPr>
              <w:t>10</w:t>
            </w:r>
            <w:r w:rsidRPr="00A12CD4">
              <w:rPr>
                <w:sz w:val="20"/>
                <w:szCs w:val="20"/>
                <w:vertAlign w:val="superscript"/>
              </w:rPr>
              <w:t>8</w:t>
            </w:r>
          </w:p>
        </w:tc>
        <w:tc>
          <w:tcPr>
            <w:tcW w:w="1252" w:type="pct"/>
            <w:shd w:val="clear" w:color="auto" w:fill="auto"/>
            <w:vAlign w:val="center"/>
          </w:tcPr>
          <w:p w14:paraId="2856A997" w14:textId="10AA519C" w:rsidR="00A12CD4" w:rsidRPr="00C61D83" w:rsidRDefault="00A12CD4" w:rsidP="00A12CD4">
            <w:pPr>
              <w:spacing w:line="360" w:lineRule="auto"/>
              <w:jc w:val="center"/>
              <w:rPr>
                <w:sz w:val="20"/>
                <w:szCs w:val="20"/>
              </w:rPr>
            </w:pPr>
            <w:r>
              <w:rPr>
                <w:sz w:val="20"/>
                <w:szCs w:val="20"/>
              </w:rPr>
              <w:t>-</w:t>
            </w:r>
          </w:p>
        </w:tc>
      </w:tr>
      <w:tr w:rsidR="00A12CD4" w:rsidRPr="00C61D83" w14:paraId="511BA63D" w14:textId="77777777" w:rsidTr="00AE457F">
        <w:trPr>
          <w:trHeight w:val="93"/>
        </w:trPr>
        <w:tc>
          <w:tcPr>
            <w:tcW w:w="518" w:type="pct"/>
            <w:shd w:val="clear" w:color="auto" w:fill="auto"/>
            <w:vAlign w:val="center"/>
          </w:tcPr>
          <w:p w14:paraId="779AB0FB" w14:textId="77777777" w:rsidR="00A12CD4" w:rsidRPr="00C61D83" w:rsidRDefault="00A12CD4" w:rsidP="00A12CD4">
            <w:pPr>
              <w:spacing w:line="360" w:lineRule="auto"/>
              <w:jc w:val="center"/>
              <w:rPr>
                <w:sz w:val="20"/>
                <w:szCs w:val="20"/>
              </w:rPr>
            </w:pPr>
            <w:r w:rsidRPr="00C61D83">
              <w:rPr>
                <w:sz w:val="20"/>
                <w:szCs w:val="20"/>
              </w:rPr>
              <w:t>R149</w:t>
            </w:r>
          </w:p>
        </w:tc>
        <w:tc>
          <w:tcPr>
            <w:tcW w:w="434" w:type="pct"/>
            <w:shd w:val="clear" w:color="auto" w:fill="auto"/>
            <w:vAlign w:val="center"/>
          </w:tcPr>
          <w:p w14:paraId="04848CDE" w14:textId="77777777" w:rsidR="00A12CD4" w:rsidRPr="00C61D83" w:rsidRDefault="00A12CD4" w:rsidP="00A12CD4">
            <w:pPr>
              <w:spacing w:line="360" w:lineRule="auto"/>
              <w:jc w:val="center"/>
              <w:rPr>
                <w:sz w:val="20"/>
                <w:szCs w:val="20"/>
              </w:rPr>
            </w:pPr>
            <w:r w:rsidRPr="00C61D83">
              <w:rPr>
                <w:sz w:val="20"/>
                <w:szCs w:val="20"/>
              </w:rPr>
              <w:t>6</w:t>
            </w:r>
          </w:p>
        </w:tc>
        <w:tc>
          <w:tcPr>
            <w:tcW w:w="386" w:type="pct"/>
            <w:shd w:val="clear" w:color="auto" w:fill="auto"/>
            <w:vAlign w:val="center"/>
          </w:tcPr>
          <w:p w14:paraId="6C1CC18A" w14:textId="77777777" w:rsidR="00A12CD4" w:rsidRPr="00C61D83" w:rsidRDefault="00A12CD4" w:rsidP="00A12CD4">
            <w:pPr>
              <w:spacing w:line="360" w:lineRule="auto"/>
              <w:jc w:val="center"/>
              <w:rPr>
                <w:sz w:val="20"/>
                <w:szCs w:val="20"/>
              </w:rPr>
            </w:pPr>
            <w:r w:rsidRPr="00C61D83">
              <w:rPr>
                <w:sz w:val="20"/>
                <w:szCs w:val="20"/>
              </w:rPr>
              <w:t>4.3</w:t>
            </w:r>
          </w:p>
        </w:tc>
        <w:tc>
          <w:tcPr>
            <w:tcW w:w="627" w:type="pct"/>
            <w:shd w:val="clear" w:color="auto" w:fill="auto"/>
            <w:vAlign w:val="center"/>
          </w:tcPr>
          <w:p w14:paraId="2639C15F" w14:textId="77777777" w:rsidR="00A12CD4" w:rsidRPr="00C61D83" w:rsidRDefault="00A12CD4" w:rsidP="00A12CD4">
            <w:pPr>
              <w:spacing w:line="360" w:lineRule="auto"/>
              <w:jc w:val="center"/>
              <w:rPr>
                <w:sz w:val="20"/>
                <w:szCs w:val="20"/>
              </w:rPr>
            </w:pPr>
            <w:r w:rsidRPr="00C61D83">
              <w:rPr>
                <w:sz w:val="20"/>
                <w:szCs w:val="20"/>
              </w:rPr>
              <w:t>0.019</w:t>
            </w:r>
          </w:p>
        </w:tc>
        <w:tc>
          <w:tcPr>
            <w:tcW w:w="1002" w:type="pct"/>
            <w:shd w:val="clear" w:color="auto" w:fill="auto"/>
            <w:vAlign w:val="center"/>
          </w:tcPr>
          <w:p w14:paraId="10BC2544" w14:textId="7B88CD7E" w:rsidR="00A12CD4" w:rsidRPr="00C61D83" w:rsidRDefault="00AE457F" w:rsidP="00A12CD4">
            <w:pPr>
              <w:spacing w:line="360" w:lineRule="auto"/>
              <w:jc w:val="center"/>
              <w:rPr>
                <w:sz w:val="20"/>
                <w:szCs w:val="20"/>
              </w:rPr>
            </w:pPr>
            <w:r>
              <w:rPr>
                <w:sz w:val="20"/>
                <w:szCs w:val="20"/>
              </w:rPr>
              <w:t>0.138 (at -1.79</w:t>
            </w:r>
            <w:r w:rsidR="00A12CD4" w:rsidRPr="00C61D83">
              <w:rPr>
                <w:sz w:val="20"/>
                <w:szCs w:val="20"/>
              </w:rPr>
              <w:t xml:space="preserve"> V)</w:t>
            </w:r>
          </w:p>
        </w:tc>
        <w:tc>
          <w:tcPr>
            <w:tcW w:w="781" w:type="pct"/>
            <w:shd w:val="clear" w:color="auto" w:fill="auto"/>
            <w:vAlign w:val="center"/>
          </w:tcPr>
          <w:p w14:paraId="1CEE6DAF" w14:textId="77777777" w:rsidR="00A12CD4" w:rsidRPr="00C61D83" w:rsidRDefault="00A12CD4" w:rsidP="00A12CD4">
            <w:pPr>
              <w:spacing w:line="360" w:lineRule="auto"/>
              <w:jc w:val="center"/>
              <w:rPr>
                <w:sz w:val="20"/>
                <w:szCs w:val="20"/>
              </w:rPr>
            </w:pPr>
            <w:r w:rsidRPr="00C61D83">
              <w:rPr>
                <w:sz w:val="20"/>
                <w:szCs w:val="20"/>
              </w:rPr>
              <w:t>1.89×10</w:t>
            </w:r>
            <w:r w:rsidRPr="00C61D83">
              <w:rPr>
                <w:sz w:val="20"/>
                <w:szCs w:val="20"/>
                <w:vertAlign w:val="superscript"/>
              </w:rPr>
              <w:t>8</w:t>
            </w:r>
          </w:p>
        </w:tc>
        <w:tc>
          <w:tcPr>
            <w:tcW w:w="1252" w:type="pct"/>
            <w:shd w:val="clear" w:color="auto" w:fill="auto"/>
            <w:vAlign w:val="center"/>
          </w:tcPr>
          <w:p w14:paraId="01F28D19" w14:textId="106BA507" w:rsidR="00A12CD4" w:rsidRPr="00C61D83" w:rsidRDefault="00A12CD4" w:rsidP="00A12CD4">
            <w:pPr>
              <w:spacing w:line="360" w:lineRule="auto"/>
              <w:jc w:val="center"/>
              <w:rPr>
                <w:sz w:val="20"/>
                <w:szCs w:val="20"/>
              </w:rPr>
            </w:pPr>
            <w:r w:rsidRPr="00C61D83">
              <w:rPr>
                <w:sz w:val="20"/>
                <w:szCs w:val="20"/>
              </w:rPr>
              <w:t>6.51×10</w:t>
            </w:r>
            <w:r w:rsidRPr="00C61D83">
              <w:rPr>
                <w:sz w:val="20"/>
                <w:szCs w:val="20"/>
                <w:vertAlign w:val="superscript"/>
              </w:rPr>
              <w:t xml:space="preserve">8 </w:t>
            </w:r>
            <w:r w:rsidR="00AE457F">
              <w:rPr>
                <w:sz w:val="20"/>
                <w:szCs w:val="20"/>
              </w:rPr>
              <w:t>(at</w:t>
            </w:r>
            <w:r w:rsidRPr="00C61D83">
              <w:rPr>
                <w:sz w:val="20"/>
                <w:szCs w:val="20"/>
              </w:rPr>
              <w:t xml:space="preserve"> -1.79 V)</w:t>
            </w:r>
          </w:p>
        </w:tc>
      </w:tr>
      <w:tr w:rsidR="00A12CD4" w:rsidRPr="00C61D83" w14:paraId="1A7A7D81" w14:textId="77777777" w:rsidTr="00AE457F">
        <w:trPr>
          <w:trHeight w:val="93"/>
        </w:trPr>
        <w:tc>
          <w:tcPr>
            <w:tcW w:w="518" w:type="pct"/>
            <w:shd w:val="clear" w:color="auto" w:fill="auto"/>
            <w:vAlign w:val="center"/>
          </w:tcPr>
          <w:p w14:paraId="2CC547CF" w14:textId="77777777" w:rsidR="00A12CD4" w:rsidRPr="00C61D83" w:rsidRDefault="00A12CD4" w:rsidP="00A12CD4">
            <w:pPr>
              <w:spacing w:line="360" w:lineRule="auto"/>
              <w:jc w:val="center"/>
              <w:rPr>
                <w:sz w:val="20"/>
                <w:szCs w:val="20"/>
              </w:rPr>
            </w:pPr>
            <w:r w:rsidRPr="00C61D83">
              <w:rPr>
                <w:sz w:val="20"/>
                <w:szCs w:val="20"/>
              </w:rPr>
              <w:t>R150</w:t>
            </w:r>
          </w:p>
        </w:tc>
        <w:tc>
          <w:tcPr>
            <w:tcW w:w="434" w:type="pct"/>
            <w:shd w:val="clear" w:color="auto" w:fill="auto"/>
            <w:vAlign w:val="center"/>
          </w:tcPr>
          <w:p w14:paraId="27608BEB" w14:textId="77777777" w:rsidR="00A12CD4" w:rsidRPr="00C61D83" w:rsidRDefault="00A12CD4" w:rsidP="00A12CD4">
            <w:pPr>
              <w:spacing w:line="360" w:lineRule="auto"/>
              <w:jc w:val="center"/>
              <w:rPr>
                <w:sz w:val="20"/>
                <w:szCs w:val="20"/>
              </w:rPr>
            </w:pPr>
            <w:r w:rsidRPr="00C61D83">
              <w:rPr>
                <w:sz w:val="20"/>
                <w:szCs w:val="20"/>
              </w:rPr>
              <w:t>3</w:t>
            </w:r>
          </w:p>
        </w:tc>
        <w:tc>
          <w:tcPr>
            <w:tcW w:w="386" w:type="pct"/>
            <w:shd w:val="clear" w:color="auto" w:fill="auto"/>
            <w:vAlign w:val="center"/>
          </w:tcPr>
          <w:p w14:paraId="3DE4874B" w14:textId="77777777" w:rsidR="00A12CD4" w:rsidRPr="00C61D83" w:rsidRDefault="00A12CD4" w:rsidP="00A12CD4">
            <w:pPr>
              <w:spacing w:line="360" w:lineRule="auto"/>
              <w:jc w:val="center"/>
              <w:rPr>
                <w:sz w:val="20"/>
                <w:szCs w:val="20"/>
              </w:rPr>
            </w:pPr>
            <w:r w:rsidRPr="00C61D83">
              <w:rPr>
                <w:sz w:val="20"/>
                <w:szCs w:val="20"/>
              </w:rPr>
              <w:t>4.3</w:t>
            </w:r>
          </w:p>
        </w:tc>
        <w:tc>
          <w:tcPr>
            <w:tcW w:w="627" w:type="pct"/>
            <w:shd w:val="clear" w:color="auto" w:fill="auto"/>
            <w:vAlign w:val="center"/>
          </w:tcPr>
          <w:p w14:paraId="032728AF" w14:textId="77777777" w:rsidR="00A12CD4" w:rsidRPr="00C61D83" w:rsidRDefault="00A12CD4" w:rsidP="00A12CD4">
            <w:pPr>
              <w:spacing w:line="360" w:lineRule="auto"/>
              <w:jc w:val="center"/>
              <w:rPr>
                <w:sz w:val="20"/>
                <w:szCs w:val="20"/>
              </w:rPr>
            </w:pPr>
            <w:r w:rsidRPr="00C61D83">
              <w:rPr>
                <w:sz w:val="20"/>
                <w:szCs w:val="20"/>
              </w:rPr>
              <w:t>0.029</w:t>
            </w:r>
          </w:p>
        </w:tc>
        <w:tc>
          <w:tcPr>
            <w:tcW w:w="1002" w:type="pct"/>
            <w:shd w:val="clear" w:color="auto" w:fill="auto"/>
            <w:vAlign w:val="center"/>
          </w:tcPr>
          <w:p w14:paraId="10506C49" w14:textId="64353F21" w:rsidR="00A12CD4" w:rsidRPr="00C61D83" w:rsidRDefault="00AE457F" w:rsidP="00A12CD4">
            <w:pPr>
              <w:spacing w:line="360" w:lineRule="auto"/>
              <w:jc w:val="center"/>
              <w:rPr>
                <w:sz w:val="20"/>
                <w:szCs w:val="20"/>
              </w:rPr>
            </w:pPr>
            <w:r>
              <w:rPr>
                <w:sz w:val="20"/>
                <w:szCs w:val="20"/>
              </w:rPr>
              <w:t>0.174 (at</w:t>
            </w:r>
            <w:r w:rsidR="00A12CD4" w:rsidRPr="00C61D83">
              <w:rPr>
                <w:sz w:val="20"/>
                <w:szCs w:val="20"/>
              </w:rPr>
              <w:t xml:space="preserve"> -1</w:t>
            </w:r>
            <w:r>
              <w:rPr>
                <w:sz w:val="20"/>
                <w:szCs w:val="20"/>
              </w:rPr>
              <w:t>.0</w:t>
            </w:r>
            <w:r w:rsidR="00A12CD4" w:rsidRPr="00C61D83">
              <w:rPr>
                <w:sz w:val="20"/>
                <w:szCs w:val="20"/>
              </w:rPr>
              <w:t xml:space="preserve"> V)</w:t>
            </w:r>
          </w:p>
        </w:tc>
        <w:tc>
          <w:tcPr>
            <w:tcW w:w="781" w:type="pct"/>
            <w:shd w:val="clear" w:color="auto" w:fill="auto"/>
            <w:vAlign w:val="center"/>
          </w:tcPr>
          <w:p w14:paraId="7856F486" w14:textId="77777777" w:rsidR="00A12CD4" w:rsidRPr="00C61D83" w:rsidRDefault="00A12CD4" w:rsidP="00A12CD4">
            <w:pPr>
              <w:spacing w:line="360" w:lineRule="auto"/>
              <w:jc w:val="center"/>
              <w:rPr>
                <w:sz w:val="20"/>
                <w:szCs w:val="20"/>
              </w:rPr>
            </w:pPr>
            <w:r w:rsidRPr="00C61D83">
              <w:rPr>
                <w:sz w:val="20"/>
                <w:szCs w:val="20"/>
              </w:rPr>
              <w:t>2.17×10</w:t>
            </w:r>
            <w:r w:rsidRPr="00C61D83">
              <w:rPr>
                <w:sz w:val="20"/>
                <w:szCs w:val="20"/>
                <w:vertAlign w:val="superscript"/>
              </w:rPr>
              <w:t>8</w:t>
            </w:r>
          </w:p>
        </w:tc>
        <w:tc>
          <w:tcPr>
            <w:tcW w:w="1252" w:type="pct"/>
            <w:shd w:val="clear" w:color="auto" w:fill="auto"/>
            <w:vAlign w:val="center"/>
          </w:tcPr>
          <w:p w14:paraId="3AEFBEE0" w14:textId="47FF5F47" w:rsidR="00A12CD4" w:rsidRPr="00C61D83" w:rsidRDefault="00A12CD4" w:rsidP="00A12CD4">
            <w:pPr>
              <w:spacing w:line="360" w:lineRule="auto"/>
              <w:jc w:val="center"/>
              <w:rPr>
                <w:sz w:val="20"/>
                <w:szCs w:val="20"/>
              </w:rPr>
            </w:pPr>
            <w:r w:rsidRPr="00C61D83">
              <w:rPr>
                <w:sz w:val="20"/>
                <w:szCs w:val="20"/>
              </w:rPr>
              <w:t>6.40×10</w:t>
            </w:r>
            <w:r w:rsidRPr="00C61D83">
              <w:rPr>
                <w:sz w:val="20"/>
                <w:szCs w:val="20"/>
                <w:vertAlign w:val="superscript"/>
              </w:rPr>
              <w:t xml:space="preserve">8 </w:t>
            </w:r>
            <w:r w:rsidR="00AE457F">
              <w:rPr>
                <w:sz w:val="20"/>
                <w:szCs w:val="20"/>
              </w:rPr>
              <w:t>(at</w:t>
            </w:r>
            <w:r w:rsidRPr="00C61D83">
              <w:rPr>
                <w:sz w:val="20"/>
                <w:szCs w:val="20"/>
              </w:rPr>
              <w:t xml:space="preserve"> -1 V)</w:t>
            </w:r>
          </w:p>
        </w:tc>
      </w:tr>
      <w:tr w:rsidR="00A12CD4" w:rsidRPr="00C61D83" w14:paraId="053496DD" w14:textId="77777777" w:rsidTr="00AE457F">
        <w:trPr>
          <w:trHeight w:val="93"/>
        </w:trPr>
        <w:tc>
          <w:tcPr>
            <w:tcW w:w="518" w:type="pct"/>
            <w:shd w:val="clear" w:color="auto" w:fill="auto"/>
            <w:vAlign w:val="center"/>
          </w:tcPr>
          <w:p w14:paraId="682D8771" w14:textId="77777777" w:rsidR="00A12CD4" w:rsidRPr="00C61D83" w:rsidRDefault="00A12CD4" w:rsidP="00A12CD4">
            <w:pPr>
              <w:spacing w:line="360" w:lineRule="auto"/>
              <w:jc w:val="center"/>
              <w:rPr>
                <w:sz w:val="20"/>
                <w:szCs w:val="20"/>
              </w:rPr>
            </w:pPr>
            <w:r w:rsidRPr="00C61D83">
              <w:rPr>
                <w:sz w:val="20"/>
                <w:szCs w:val="20"/>
              </w:rPr>
              <w:t>R151</w:t>
            </w:r>
          </w:p>
        </w:tc>
        <w:tc>
          <w:tcPr>
            <w:tcW w:w="434" w:type="pct"/>
            <w:shd w:val="clear" w:color="auto" w:fill="auto"/>
            <w:vAlign w:val="center"/>
          </w:tcPr>
          <w:p w14:paraId="35B1E221" w14:textId="77777777" w:rsidR="00A12CD4" w:rsidRPr="00C61D83" w:rsidRDefault="00A12CD4" w:rsidP="00A12CD4">
            <w:pPr>
              <w:spacing w:line="360" w:lineRule="auto"/>
              <w:jc w:val="center"/>
              <w:rPr>
                <w:sz w:val="20"/>
                <w:szCs w:val="20"/>
              </w:rPr>
            </w:pPr>
            <w:r w:rsidRPr="00C61D83">
              <w:rPr>
                <w:sz w:val="20"/>
                <w:szCs w:val="20"/>
              </w:rPr>
              <w:t>3</w:t>
            </w:r>
          </w:p>
        </w:tc>
        <w:tc>
          <w:tcPr>
            <w:tcW w:w="386" w:type="pct"/>
            <w:shd w:val="clear" w:color="auto" w:fill="auto"/>
            <w:vAlign w:val="center"/>
          </w:tcPr>
          <w:p w14:paraId="043CCAEF" w14:textId="77777777" w:rsidR="00A12CD4" w:rsidRPr="00C61D83" w:rsidRDefault="00A12CD4" w:rsidP="00A12CD4">
            <w:pPr>
              <w:spacing w:line="360" w:lineRule="auto"/>
              <w:jc w:val="center"/>
              <w:rPr>
                <w:sz w:val="20"/>
                <w:szCs w:val="20"/>
              </w:rPr>
            </w:pPr>
            <w:r w:rsidRPr="00C61D83">
              <w:rPr>
                <w:sz w:val="20"/>
                <w:szCs w:val="20"/>
              </w:rPr>
              <w:t>4.3</w:t>
            </w:r>
          </w:p>
        </w:tc>
        <w:tc>
          <w:tcPr>
            <w:tcW w:w="627" w:type="pct"/>
            <w:shd w:val="clear" w:color="auto" w:fill="auto"/>
            <w:vAlign w:val="center"/>
          </w:tcPr>
          <w:p w14:paraId="2B41D61E" w14:textId="77777777" w:rsidR="00A12CD4" w:rsidRPr="00C61D83" w:rsidRDefault="00A12CD4" w:rsidP="00A12CD4">
            <w:pPr>
              <w:spacing w:line="360" w:lineRule="auto"/>
              <w:jc w:val="center"/>
              <w:rPr>
                <w:sz w:val="20"/>
                <w:szCs w:val="20"/>
              </w:rPr>
            </w:pPr>
            <w:r w:rsidRPr="00C61D83">
              <w:rPr>
                <w:sz w:val="20"/>
                <w:szCs w:val="20"/>
              </w:rPr>
              <w:t>0.033</w:t>
            </w:r>
          </w:p>
        </w:tc>
        <w:tc>
          <w:tcPr>
            <w:tcW w:w="1002" w:type="pct"/>
            <w:shd w:val="clear" w:color="auto" w:fill="auto"/>
            <w:vAlign w:val="center"/>
          </w:tcPr>
          <w:p w14:paraId="17C00595" w14:textId="44171114" w:rsidR="00A12CD4" w:rsidRPr="00C61D83" w:rsidRDefault="00AE457F" w:rsidP="00A12CD4">
            <w:pPr>
              <w:spacing w:line="360" w:lineRule="auto"/>
              <w:jc w:val="center"/>
              <w:rPr>
                <w:sz w:val="20"/>
                <w:szCs w:val="20"/>
              </w:rPr>
            </w:pPr>
            <w:r>
              <w:rPr>
                <w:sz w:val="20"/>
                <w:szCs w:val="20"/>
              </w:rPr>
              <w:t>0.166 (at</w:t>
            </w:r>
            <w:r w:rsidR="00A12CD4" w:rsidRPr="00C61D83">
              <w:rPr>
                <w:sz w:val="20"/>
                <w:szCs w:val="20"/>
              </w:rPr>
              <w:t xml:space="preserve"> -1.5 V)</w:t>
            </w:r>
          </w:p>
        </w:tc>
        <w:tc>
          <w:tcPr>
            <w:tcW w:w="781" w:type="pct"/>
            <w:shd w:val="clear" w:color="auto" w:fill="auto"/>
            <w:vAlign w:val="center"/>
          </w:tcPr>
          <w:p w14:paraId="3CA2DFF3" w14:textId="77777777" w:rsidR="00A12CD4" w:rsidRPr="00C61D83" w:rsidRDefault="00A12CD4" w:rsidP="00A12CD4">
            <w:pPr>
              <w:spacing w:line="360" w:lineRule="auto"/>
              <w:jc w:val="center"/>
              <w:rPr>
                <w:sz w:val="20"/>
                <w:szCs w:val="20"/>
              </w:rPr>
            </w:pPr>
            <w:r w:rsidRPr="00C61D83">
              <w:rPr>
                <w:sz w:val="20"/>
                <w:szCs w:val="20"/>
              </w:rPr>
              <w:t>3.11×10</w:t>
            </w:r>
            <w:r w:rsidRPr="00C61D83">
              <w:rPr>
                <w:sz w:val="20"/>
                <w:szCs w:val="20"/>
                <w:vertAlign w:val="superscript"/>
              </w:rPr>
              <w:t>8</w:t>
            </w:r>
          </w:p>
        </w:tc>
        <w:tc>
          <w:tcPr>
            <w:tcW w:w="1252" w:type="pct"/>
            <w:shd w:val="clear" w:color="auto" w:fill="auto"/>
            <w:vAlign w:val="center"/>
          </w:tcPr>
          <w:p w14:paraId="4F76374E" w14:textId="68EEB28C" w:rsidR="00A12CD4" w:rsidRPr="00C61D83" w:rsidRDefault="00A12CD4" w:rsidP="00A12CD4">
            <w:pPr>
              <w:spacing w:line="360" w:lineRule="auto"/>
              <w:jc w:val="center"/>
              <w:rPr>
                <w:sz w:val="20"/>
                <w:szCs w:val="20"/>
              </w:rPr>
            </w:pPr>
            <w:r w:rsidRPr="00C61D83">
              <w:rPr>
                <w:sz w:val="20"/>
                <w:szCs w:val="20"/>
              </w:rPr>
              <w:t>6.89×10</w:t>
            </w:r>
            <w:r w:rsidRPr="00C61D83">
              <w:rPr>
                <w:sz w:val="20"/>
                <w:szCs w:val="20"/>
                <w:vertAlign w:val="superscript"/>
              </w:rPr>
              <w:t xml:space="preserve">8 </w:t>
            </w:r>
            <w:r w:rsidR="00AE457F">
              <w:rPr>
                <w:sz w:val="20"/>
                <w:szCs w:val="20"/>
              </w:rPr>
              <w:t>(at</w:t>
            </w:r>
            <w:r w:rsidRPr="00C61D83">
              <w:rPr>
                <w:sz w:val="20"/>
                <w:szCs w:val="20"/>
              </w:rPr>
              <w:t xml:space="preserve"> -1 V)</w:t>
            </w:r>
          </w:p>
        </w:tc>
      </w:tr>
      <w:tr w:rsidR="00A12CD4" w:rsidRPr="00C61D83" w14:paraId="39BC35E2" w14:textId="77777777" w:rsidTr="00AE457F">
        <w:trPr>
          <w:trHeight w:val="93"/>
        </w:trPr>
        <w:tc>
          <w:tcPr>
            <w:tcW w:w="518" w:type="pct"/>
            <w:shd w:val="clear" w:color="auto" w:fill="auto"/>
            <w:vAlign w:val="center"/>
          </w:tcPr>
          <w:p w14:paraId="4D8C4280" w14:textId="77777777" w:rsidR="00A12CD4" w:rsidRPr="00C61D83" w:rsidRDefault="00A12CD4" w:rsidP="00A12CD4">
            <w:pPr>
              <w:spacing w:line="360" w:lineRule="auto"/>
              <w:jc w:val="center"/>
              <w:rPr>
                <w:sz w:val="20"/>
                <w:szCs w:val="20"/>
              </w:rPr>
            </w:pPr>
            <w:r w:rsidRPr="00C61D83">
              <w:rPr>
                <w:sz w:val="20"/>
                <w:szCs w:val="20"/>
              </w:rPr>
              <w:t>Y004D</w:t>
            </w:r>
          </w:p>
        </w:tc>
        <w:tc>
          <w:tcPr>
            <w:tcW w:w="434" w:type="pct"/>
            <w:shd w:val="clear" w:color="auto" w:fill="auto"/>
            <w:vAlign w:val="center"/>
          </w:tcPr>
          <w:p w14:paraId="18DFF468" w14:textId="77777777" w:rsidR="00A12CD4" w:rsidRPr="00C61D83" w:rsidRDefault="00A12CD4" w:rsidP="00A12CD4">
            <w:pPr>
              <w:spacing w:line="360" w:lineRule="auto"/>
              <w:jc w:val="center"/>
              <w:rPr>
                <w:sz w:val="20"/>
                <w:szCs w:val="20"/>
              </w:rPr>
            </w:pPr>
            <w:r w:rsidRPr="00C61D83">
              <w:rPr>
                <w:sz w:val="20"/>
                <w:szCs w:val="20"/>
              </w:rPr>
              <w:t>3</w:t>
            </w:r>
          </w:p>
        </w:tc>
        <w:tc>
          <w:tcPr>
            <w:tcW w:w="386" w:type="pct"/>
            <w:shd w:val="clear" w:color="auto" w:fill="auto"/>
            <w:vAlign w:val="center"/>
          </w:tcPr>
          <w:p w14:paraId="62AFED55" w14:textId="77777777" w:rsidR="00A12CD4" w:rsidRPr="00C61D83" w:rsidRDefault="00A12CD4" w:rsidP="00A12CD4">
            <w:pPr>
              <w:spacing w:line="360" w:lineRule="auto"/>
              <w:jc w:val="center"/>
              <w:rPr>
                <w:sz w:val="20"/>
                <w:szCs w:val="20"/>
              </w:rPr>
            </w:pPr>
            <w:r w:rsidRPr="00C61D83">
              <w:rPr>
                <w:sz w:val="20"/>
                <w:szCs w:val="20"/>
              </w:rPr>
              <w:t>4.3</w:t>
            </w:r>
          </w:p>
        </w:tc>
        <w:tc>
          <w:tcPr>
            <w:tcW w:w="627" w:type="pct"/>
            <w:shd w:val="clear" w:color="auto" w:fill="auto"/>
            <w:vAlign w:val="center"/>
          </w:tcPr>
          <w:p w14:paraId="1230AE86" w14:textId="77777777" w:rsidR="00A12CD4" w:rsidRPr="00C61D83" w:rsidRDefault="00A12CD4" w:rsidP="00A12CD4">
            <w:pPr>
              <w:spacing w:line="360" w:lineRule="auto"/>
              <w:jc w:val="center"/>
              <w:rPr>
                <w:sz w:val="20"/>
                <w:szCs w:val="20"/>
              </w:rPr>
            </w:pPr>
            <w:r w:rsidRPr="00C61D83">
              <w:rPr>
                <w:sz w:val="20"/>
                <w:szCs w:val="20"/>
              </w:rPr>
              <w:t>0.255</w:t>
            </w:r>
          </w:p>
        </w:tc>
        <w:tc>
          <w:tcPr>
            <w:tcW w:w="1002" w:type="pct"/>
            <w:shd w:val="clear" w:color="auto" w:fill="auto"/>
            <w:vAlign w:val="center"/>
          </w:tcPr>
          <w:p w14:paraId="70A3F995" w14:textId="526E9231" w:rsidR="00A12CD4" w:rsidRPr="00C61D83" w:rsidRDefault="00A12CD4" w:rsidP="00A12CD4">
            <w:pPr>
              <w:spacing w:line="360" w:lineRule="auto"/>
              <w:jc w:val="center"/>
              <w:rPr>
                <w:sz w:val="20"/>
                <w:szCs w:val="20"/>
              </w:rPr>
            </w:pPr>
            <w:r w:rsidRPr="00C61D83">
              <w:rPr>
                <w:sz w:val="20"/>
                <w:szCs w:val="20"/>
              </w:rPr>
              <w:t>0.261 (</w:t>
            </w:r>
            <w:r w:rsidR="00AE457F">
              <w:rPr>
                <w:sz w:val="20"/>
                <w:szCs w:val="20"/>
              </w:rPr>
              <w:t xml:space="preserve">at 0.05 </w:t>
            </w:r>
            <w:r w:rsidRPr="00C61D83">
              <w:rPr>
                <w:sz w:val="20"/>
                <w:szCs w:val="20"/>
              </w:rPr>
              <w:t>V)</w:t>
            </w:r>
          </w:p>
        </w:tc>
        <w:tc>
          <w:tcPr>
            <w:tcW w:w="781" w:type="pct"/>
            <w:shd w:val="clear" w:color="auto" w:fill="auto"/>
            <w:vAlign w:val="center"/>
          </w:tcPr>
          <w:p w14:paraId="5DAABE17" w14:textId="77777777" w:rsidR="00A12CD4" w:rsidRPr="00C61D83" w:rsidRDefault="00A12CD4" w:rsidP="00A12CD4">
            <w:pPr>
              <w:spacing w:line="360" w:lineRule="auto"/>
              <w:jc w:val="center"/>
              <w:rPr>
                <w:sz w:val="20"/>
                <w:szCs w:val="20"/>
              </w:rPr>
            </w:pPr>
            <w:r w:rsidRPr="00C61D83">
              <w:rPr>
                <w:sz w:val="20"/>
                <w:szCs w:val="20"/>
              </w:rPr>
              <w:t>1.35×10</w:t>
            </w:r>
            <w:r w:rsidRPr="00C61D83">
              <w:rPr>
                <w:sz w:val="20"/>
                <w:szCs w:val="20"/>
                <w:vertAlign w:val="superscript"/>
              </w:rPr>
              <w:t>9</w:t>
            </w:r>
          </w:p>
        </w:tc>
        <w:tc>
          <w:tcPr>
            <w:tcW w:w="1252" w:type="pct"/>
            <w:shd w:val="clear" w:color="auto" w:fill="auto"/>
            <w:vAlign w:val="center"/>
          </w:tcPr>
          <w:p w14:paraId="7A4B6705" w14:textId="508BC18B" w:rsidR="00A12CD4" w:rsidRPr="00C61D83" w:rsidRDefault="00A12CD4" w:rsidP="00A12CD4">
            <w:pPr>
              <w:spacing w:line="360" w:lineRule="auto"/>
              <w:jc w:val="center"/>
              <w:rPr>
                <w:sz w:val="20"/>
                <w:szCs w:val="20"/>
              </w:rPr>
            </w:pPr>
            <w:r w:rsidRPr="00C61D83">
              <w:rPr>
                <w:sz w:val="20"/>
                <w:szCs w:val="20"/>
              </w:rPr>
              <w:t>1.62×10</w:t>
            </w:r>
            <w:r w:rsidRPr="00C61D83">
              <w:rPr>
                <w:sz w:val="20"/>
                <w:szCs w:val="20"/>
                <w:vertAlign w:val="superscript"/>
              </w:rPr>
              <w:t xml:space="preserve">9 </w:t>
            </w:r>
            <w:r w:rsidRPr="00C61D83">
              <w:rPr>
                <w:sz w:val="20"/>
                <w:szCs w:val="20"/>
              </w:rPr>
              <w:t>(</w:t>
            </w:r>
            <w:r w:rsidR="00AE457F">
              <w:rPr>
                <w:sz w:val="20"/>
                <w:szCs w:val="20"/>
              </w:rPr>
              <w:t xml:space="preserve">at 0.15 </w:t>
            </w:r>
            <w:r w:rsidRPr="00C61D83">
              <w:rPr>
                <w:sz w:val="20"/>
                <w:szCs w:val="20"/>
              </w:rPr>
              <w:t>V)</w:t>
            </w:r>
          </w:p>
        </w:tc>
      </w:tr>
      <w:tr w:rsidR="00A12CD4" w:rsidRPr="00C61D83" w14:paraId="5E093341" w14:textId="77777777" w:rsidTr="00AE457F">
        <w:trPr>
          <w:trHeight w:val="93"/>
        </w:trPr>
        <w:tc>
          <w:tcPr>
            <w:tcW w:w="518" w:type="pct"/>
            <w:shd w:val="clear" w:color="auto" w:fill="auto"/>
            <w:vAlign w:val="center"/>
          </w:tcPr>
          <w:p w14:paraId="046BFDBD" w14:textId="77777777" w:rsidR="00A12CD4" w:rsidRPr="00C61D83" w:rsidRDefault="00A12CD4" w:rsidP="00A12CD4">
            <w:pPr>
              <w:spacing w:line="360" w:lineRule="auto"/>
              <w:jc w:val="center"/>
              <w:rPr>
                <w:sz w:val="20"/>
                <w:szCs w:val="20"/>
              </w:rPr>
            </w:pPr>
            <w:r w:rsidRPr="00C61D83">
              <w:rPr>
                <w:sz w:val="20"/>
                <w:szCs w:val="20"/>
              </w:rPr>
              <w:t>Y005D</w:t>
            </w:r>
          </w:p>
        </w:tc>
        <w:tc>
          <w:tcPr>
            <w:tcW w:w="434" w:type="pct"/>
            <w:shd w:val="clear" w:color="auto" w:fill="auto"/>
            <w:vAlign w:val="center"/>
          </w:tcPr>
          <w:p w14:paraId="3DF1FEF2" w14:textId="77777777" w:rsidR="00A12CD4" w:rsidRPr="00C61D83" w:rsidRDefault="00A12CD4" w:rsidP="00A12CD4">
            <w:pPr>
              <w:spacing w:line="360" w:lineRule="auto"/>
              <w:jc w:val="center"/>
              <w:rPr>
                <w:sz w:val="20"/>
                <w:szCs w:val="20"/>
              </w:rPr>
            </w:pPr>
            <w:r w:rsidRPr="00C61D83">
              <w:rPr>
                <w:sz w:val="20"/>
                <w:szCs w:val="20"/>
              </w:rPr>
              <w:t>3</w:t>
            </w:r>
          </w:p>
        </w:tc>
        <w:tc>
          <w:tcPr>
            <w:tcW w:w="386" w:type="pct"/>
            <w:shd w:val="clear" w:color="auto" w:fill="auto"/>
            <w:vAlign w:val="center"/>
          </w:tcPr>
          <w:p w14:paraId="07CE681A" w14:textId="77777777" w:rsidR="00A12CD4" w:rsidRPr="00C61D83" w:rsidRDefault="00A12CD4" w:rsidP="00A12CD4">
            <w:pPr>
              <w:spacing w:line="360" w:lineRule="auto"/>
              <w:jc w:val="center"/>
              <w:rPr>
                <w:sz w:val="20"/>
                <w:szCs w:val="20"/>
              </w:rPr>
            </w:pPr>
            <w:r w:rsidRPr="00C61D83">
              <w:rPr>
                <w:sz w:val="20"/>
                <w:szCs w:val="20"/>
              </w:rPr>
              <w:t>4.3</w:t>
            </w:r>
          </w:p>
        </w:tc>
        <w:tc>
          <w:tcPr>
            <w:tcW w:w="627" w:type="pct"/>
            <w:shd w:val="clear" w:color="auto" w:fill="auto"/>
            <w:vAlign w:val="center"/>
          </w:tcPr>
          <w:p w14:paraId="147C6D4A" w14:textId="77777777" w:rsidR="00A12CD4" w:rsidRPr="00C61D83" w:rsidRDefault="00A12CD4" w:rsidP="00A12CD4">
            <w:pPr>
              <w:spacing w:line="360" w:lineRule="auto"/>
              <w:jc w:val="center"/>
              <w:rPr>
                <w:sz w:val="20"/>
                <w:szCs w:val="20"/>
              </w:rPr>
            </w:pPr>
            <w:r w:rsidRPr="00C61D83">
              <w:rPr>
                <w:sz w:val="20"/>
                <w:szCs w:val="20"/>
              </w:rPr>
              <w:t>0.234</w:t>
            </w:r>
          </w:p>
        </w:tc>
        <w:tc>
          <w:tcPr>
            <w:tcW w:w="1002" w:type="pct"/>
            <w:shd w:val="clear" w:color="auto" w:fill="auto"/>
            <w:vAlign w:val="center"/>
          </w:tcPr>
          <w:p w14:paraId="04795A12" w14:textId="5ACAEB76" w:rsidR="00A12CD4" w:rsidRPr="00C61D83" w:rsidRDefault="00A12CD4" w:rsidP="00A12CD4">
            <w:pPr>
              <w:spacing w:line="360" w:lineRule="auto"/>
              <w:jc w:val="center"/>
              <w:rPr>
                <w:sz w:val="20"/>
                <w:szCs w:val="20"/>
              </w:rPr>
            </w:pPr>
            <w:r w:rsidRPr="00C61D83">
              <w:rPr>
                <w:sz w:val="20"/>
                <w:szCs w:val="20"/>
              </w:rPr>
              <w:t>0.254 (</w:t>
            </w:r>
            <w:r w:rsidR="00AE457F">
              <w:rPr>
                <w:sz w:val="20"/>
                <w:szCs w:val="20"/>
              </w:rPr>
              <w:t xml:space="preserve">at 0.1 </w:t>
            </w:r>
            <w:r w:rsidRPr="00C61D83">
              <w:rPr>
                <w:sz w:val="20"/>
                <w:szCs w:val="20"/>
              </w:rPr>
              <w:t>V)</w:t>
            </w:r>
          </w:p>
        </w:tc>
        <w:tc>
          <w:tcPr>
            <w:tcW w:w="781" w:type="pct"/>
            <w:shd w:val="clear" w:color="auto" w:fill="auto"/>
            <w:vAlign w:val="center"/>
          </w:tcPr>
          <w:p w14:paraId="3E812221" w14:textId="77777777" w:rsidR="00A12CD4" w:rsidRPr="00C61D83" w:rsidRDefault="00A12CD4" w:rsidP="00A12CD4">
            <w:pPr>
              <w:spacing w:line="360" w:lineRule="auto"/>
              <w:jc w:val="center"/>
              <w:rPr>
                <w:sz w:val="20"/>
                <w:szCs w:val="20"/>
              </w:rPr>
            </w:pPr>
            <w:r w:rsidRPr="00C61D83">
              <w:rPr>
                <w:sz w:val="20"/>
                <w:szCs w:val="20"/>
              </w:rPr>
              <w:t>1.35×10</w:t>
            </w:r>
            <w:r w:rsidRPr="00C61D83">
              <w:rPr>
                <w:sz w:val="20"/>
                <w:szCs w:val="20"/>
                <w:vertAlign w:val="superscript"/>
              </w:rPr>
              <w:t>9</w:t>
            </w:r>
          </w:p>
        </w:tc>
        <w:tc>
          <w:tcPr>
            <w:tcW w:w="1252" w:type="pct"/>
            <w:shd w:val="clear" w:color="auto" w:fill="auto"/>
            <w:vAlign w:val="center"/>
          </w:tcPr>
          <w:p w14:paraId="7B0731AA" w14:textId="2E6D2FBF" w:rsidR="00A12CD4" w:rsidRPr="00C61D83" w:rsidRDefault="00A12CD4" w:rsidP="00A12CD4">
            <w:pPr>
              <w:spacing w:line="360" w:lineRule="auto"/>
              <w:jc w:val="center"/>
              <w:rPr>
                <w:sz w:val="20"/>
                <w:szCs w:val="20"/>
              </w:rPr>
            </w:pPr>
            <w:r w:rsidRPr="00C61D83">
              <w:rPr>
                <w:sz w:val="20"/>
                <w:szCs w:val="20"/>
              </w:rPr>
              <w:t>1.75×10</w:t>
            </w:r>
            <w:r w:rsidRPr="00C61D83">
              <w:rPr>
                <w:sz w:val="20"/>
                <w:szCs w:val="20"/>
                <w:vertAlign w:val="superscript"/>
              </w:rPr>
              <w:t>9</w:t>
            </w:r>
            <w:r w:rsidRPr="00C61D83">
              <w:rPr>
                <w:sz w:val="20"/>
                <w:szCs w:val="20"/>
              </w:rPr>
              <w:t xml:space="preserve"> (</w:t>
            </w:r>
            <w:r w:rsidR="00AE457F">
              <w:rPr>
                <w:sz w:val="20"/>
                <w:szCs w:val="20"/>
              </w:rPr>
              <w:t xml:space="preserve">0.15 </w:t>
            </w:r>
            <w:r w:rsidRPr="00C61D83">
              <w:rPr>
                <w:sz w:val="20"/>
                <w:szCs w:val="20"/>
              </w:rPr>
              <w:t>V)</w:t>
            </w:r>
          </w:p>
        </w:tc>
      </w:tr>
      <w:tr w:rsidR="00A12CD4" w:rsidRPr="00C61D83" w14:paraId="5A76B7AD" w14:textId="77777777" w:rsidTr="00AE457F">
        <w:trPr>
          <w:trHeight w:val="93"/>
        </w:trPr>
        <w:tc>
          <w:tcPr>
            <w:tcW w:w="518" w:type="pct"/>
            <w:shd w:val="clear" w:color="auto" w:fill="auto"/>
            <w:vAlign w:val="center"/>
          </w:tcPr>
          <w:p w14:paraId="22001F0E" w14:textId="77777777" w:rsidR="00A12CD4" w:rsidRPr="00C61D83" w:rsidRDefault="00A12CD4" w:rsidP="00A12CD4">
            <w:pPr>
              <w:spacing w:line="360" w:lineRule="auto"/>
              <w:jc w:val="center"/>
              <w:rPr>
                <w:sz w:val="20"/>
                <w:szCs w:val="20"/>
              </w:rPr>
            </w:pPr>
            <w:r w:rsidRPr="00C61D83">
              <w:rPr>
                <w:sz w:val="20"/>
                <w:szCs w:val="20"/>
              </w:rPr>
              <w:t>Y008D</w:t>
            </w:r>
          </w:p>
        </w:tc>
        <w:tc>
          <w:tcPr>
            <w:tcW w:w="434" w:type="pct"/>
            <w:shd w:val="clear" w:color="auto" w:fill="auto"/>
            <w:vAlign w:val="center"/>
          </w:tcPr>
          <w:p w14:paraId="79B418C6" w14:textId="77777777" w:rsidR="00A12CD4" w:rsidRPr="00C61D83" w:rsidRDefault="00A12CD4" w:rsidP="00A12CD4">
            <w:pPr>
              <w:spacing w:line="360" w:lineRule="auto"/>
              <w:jc w:val="center"/>
              <w:rPr>
                <w:sz w:val="20"/>
                <w:szCs w:val="20"/>
              </w:rPr>
            </w:pPr>
            <w:r w:rsidRPr="00C61D83">
              <w:rPr>
                <w:sz w:val="20"/>
                <w:szCs w:val="20"/>
              </w:rPr>
              <w:t>6</w:t>
            </w:r>
          </w:p>
        </w:tc>
        <w:tc>
          <w:tcPr>
            <w:tcW w:w="386" w:type="pct"/>
            <w:shd w:val="clear" w:color="auto" w:fill="auto"/>
            <w:vAlign w:val="center"/>
          </w:tcPr>
          <w:p w14:paraId="0D276915" w14:textId="77777777" w:rsidR="00A12CD4" w:rsidRPr="00C61D83" w:rsidRDefault="00A12CD4" w:rsidP="00A12CD4">
            <w:pPr>
              <w:spacing w:line="360" w:lineRule="auto"/>
              <w:jc w:val="center"/>
              <w:rPr>
                <w:sz w:val="20"/>
                <w:szCs w:val="20"/>
              </w:rPr>
            </w:pPr>
            <w:r w:rsidRPr="00C61D83">
              <w:rPr>
                <w:sz w:val="20"/>
                <w:szCs w:val="20"/>
              </w:rPr>
              <w:t>4.3</w:t>
            </w:r>
          </w:p>
        </w:tc>
        <w:tc>
          <w:tcPr>
            <w:tcW w:w="627" w:type="pct"/>
            <w:shd w:val="clear" w:color="auto" w:fill="auto"/>
            <w:vAlign w:val="center"/>
          </w:tcPr>
          <w:p w14:paraId="3BF6F590" w14:textId="77777777" w:rsidR="00A12CD4" w:rsidRPr="00C61D83" w:rsidRDefault="00A12CD4" w:rsidP="00A12CD4">
            <w:pPr>
              <w:spacing w:line="360" w:lineRule="auto"/>
              <w:jc w:val="center"/>
              <w:rPr>
                <w:sz w:val="20"/>
                <w:szCs w:val="20"/>
              </w:rPr>
            </w:pPr>
            <w:r w:rsidRPr="00C61D83">
              <w:rPr>
                <w:sz w:val="20"/>
                <w:szCs w:val="20"/>
              </w:rPr>
              <w:t>0.216</w:t>
            </w:r>
          </w:p>
        </w:tc>
        <w:tc>
          <w:tcPr>
            <w:tcW w:w="1002" w:type="pct"/>
            <w:shd w:val="clear" w:color="auto" w:fill="auto"/>
            <w:vAlign w:val="center"/>
          </w:tcPr>
          <w:p w14:paraId="0C37723A" w14:textId="7014F409" w:rsidR="00A12CD4" w:rsidRPr="00C61D83" w:rsidRDefault="00A12CD4" w:rsidP="00A12CD4">
            <w:pPr>
              <w:spacing w:line="360" w:lineRule="auto"/>
              <w:jc w:val="center"/>
              <w:rPr>
                <w:sz w:val="20"/>
                <w:szCs w:val="20"/>
              </w:rPr>
            </w:pPr>
            <w:r>
              <w:rPr>
                <w:sz w:val="20"/>
                <w:szCs w:val="20"/>
              </w:rPr>
              <w:t>-</w:t>
            </w:r>
          </w:p>
        </w:tc>
        <w:tc>
          <w:tcPr>
            <w:tcW w:w="781" w:type="pct"/>
            <w:shd w:val="clear" w:color="auto" w:fill="auto"/>
            <w:vAlign w:val="center"/>
          </w:tcPr>
          <w:p w14:paraId="4625D78A" w14:textId="77777777" w:rsidR="00A12CD4" w:rsidRPr="00C61D83" w:rsidRDefault="00A12CD4" w:rsidP="00A12CD4">
            <w:pPr>
              <w:spacing w:line="360" w:lineRule="auto"/>
              <w:jc w:val="center"/>
              <w:rPr>
                <w:sz w:val="20"/>
                <w:szCs w:val="20"/>
              </w:rPr>
            </w:pPr>
            <w:r w:rsidRPr="00C61D83">
              <w:rPr>
                <w:sz w:val="20"/>
                <w:szCs w:val="20"/>
              </w:rPr>
              <w:t>1.62×10</w:t>
            </w:r>
            <w:r w:rsidRPr="00C61D83">
              <w:rPr>
                <w:sz w:val="20"/>
                <w:szCs w:val="20"/>
                <w:vertAlign w:val="superscript"/>
              </w:rPr>
              <w:t>9</w:t>
            </w:r>
          </w:p>
        </w:tc>
        <w:tc>
          <w:tcPr>
            <w:tcW w:w="1252" w:type="pct"/>
            <w:shd w:val="clear" w:color="auto" w:fill="auto"/>
            <w:vAlign w:val="center"/>
          </w:tcPr>
          <w:p w14:paraId="34CA9303" w14:textId="22026BF2" w:rsidR="00A12CD4" w:rsidRPr="00C61D83" w:rsidRDefault="00A12CD4" w:rsidP="00A12CD4">
            <w:pPr>
              <w:spacing w:line="360" w:lineRule="auto"/>
              <w:jc w:val="center"/>
              <w:rPr>
                <w:sz w:val="20"/>
                <w:szCs w:val="20"/>
              </w:rPr>
            </w:pPr>
            <w:r w:rsidRPr="00C61D83">
              <w:rPr>
                <w:sz w:val="20"/>
                <w:szCs w:val="20"/>
              </w:rPr>
              <w:t>2.0×10</w:t>
            </w:r>
            <w:r w:rsidRPr="00C61D83">
              <w:rPr>
                <w:sz w:val="20"/>
                <w:szCs w:val="20"/>
                <w:vertAlign w:val="superscript"/>
              </w:rPr>
              <w:t>9</w:t>
            </w:r>
            <w:r w:rsidR="00AE457F">
              <w:rPr>
                <w:sz w:val="20"/>
                <w:szCs w:val="20"/>
              </w:rPr>
              <w:t xml:space="preserve"> (0.15 </w:t>
            </w:r>
            <w:r w:rsidRPr="00C61D83">
              <w:rPr>
                <w:sz w:val="20"/>
                <w:szCs w:val="20"/>
              </w:rPr>
              <w:t>V)</w:t>
            </w:r>
          </w:p>
        </w:tc>
      </w:tr>
      <w:tr w:rsidR="00A12CD4" w:rsidRPr="00C61D83" w14:paraId="2CF39E03" w14:textId="77777777" w:rsidTr="00AE457F">
        <w:trPr>
          <w:trHeight w:val="93"/>
        </w:trPr>
        <w:tc>
          <w:tcPr>
            <w:tcW w:w="518" w:type="pct"/>
            <w:shd w:val="clear" w:color="auto" w:fill="auto"/>
            <w:vAlign w:val="center"/>
          </w:tcPr>
          <w:p w14:paraId="17713CAB" w14:textId="77777777" w:rsidR="00A12CD4" w:rsidRPr="00C61D83" w:rsidRDefault="00A12CD4" w:rsidP="00A12CD4">
            <w:pPr>
              <w:spacing w:line="360" w:lineRule="auto"/>
              <w:jc w:val="center"/>
              <w:rPr>
                <w:sz w:val="20"/>
                <w:szCs w:val="20"/>
              </w:rPr>
            </w:pPr>
            <w:r w:rsidRPr="00C61D83">
              <w:rPr>
                <w:sz w:val="20"/>
                <w:szCs w:val="20"/>
              </w:rPr>
              <w:t>Y009D</w:t>
            </w:r>
          </w:p>
        </w:tc>
        <w:tc>
          <w:tcPr>
            <w:tcW w:w="434" w:type="pct"/>
            <w:shd w:val="clear" w:color="auto" w:fill="auto"/>
            <w:vAlign w:val="center"/>
          </w:tcPr>
          <w:p w14:paraId="6E313746" w14:textId="77777777" w:rsidR="00A12CD4" w:rsidRPr="00C61D83" w:rsidRDefault="00A12CD4" w:rsidP="00A12CD4">
            <w:pPr>
              <w:spacing w:line="360" w:lineRule="auto"/>
              <w:jc w:val="center"/>
              <w:rPr>
                <w:sz w:val="20"/>
                <w:szCs w:val="20"/>
              </w:rPr>
            </w:pPr>
            <w:r w:rsidRPr="00C61D83">
              <w:rPr>
                <w:sz w:val="20"/>
                <w:szCs w:val="20"/>
              </w:rPr>
              <w:t>8</w:t>
            </w:r>
          </w:p>
        </w:tc>
        <w:tc>
          <w:tcPr>
            <w:tcW w:w="386" w:type="pct"/>
            <w:shd w:val="clear" w:color="auto" w:fill="auto"/>
            <w:vAlign w:val="center"/>
          </w:tcPr>
          <w:p w14:paraId="71225962" w14:textId="77777777" w:rsidR="00A12CD4" w:rsidRPr="00C61D83" w:rsidRDefault="00A12CD4" w:rsidP="00A12CD4">
            <w:pPr>
              <w:spacing w:line="360" w:lineRule="auto"/>
              <w:jc w:val="center"/>
              <w:rPr>
                <w:sz w:val="20"/>
                <w:szCs w:val="20"/>
              </w:rPr>
            </w:pPr>
            <w:r w:rsidRPr="00C61D83">
              <w:rPr>
                <w:sz w:val="20"/>
                <w:szCs w:val="20"/>
              </w:rPr>
              <w:t>4.3</w:t>
            </w:r>
          </w:p>
        </w:tc>
        <w:tc>
          <w:tcPr>
            <w:tcW w:w="627" w:type="pct"/>
            <w:shd w:val="clear" w:color="auto" w:fill="auto"/>
            <w:vAlign w:val="center"/>
          </w:tcPr>
          <w:p w14:paraId="4DCC069A" w14:textId="77777777" w:rsidR="00A12CD4" w:rsidRPr="00C61D83" w:rsidRDefault="00A12CD4" w:rsidP="00A12CD4">
            <w:pPr>
              <w:spacing w:line="360" w:lineRule="auto"/>
              <w:jc w:val="center"/>
              <w:rPr>
                <w:sz w:val="20"/>
                <w:szCs w:val="20"/>
              </w:rPr>
            </w:pPr>
            <w:r w:rsidRPr="00C61D83">
              <w:rPr>
                <w:sz w:val="20"/>
                <w:szCs w:val="20"/>
              </w:rPr>
              <w:t>0.154</w:t>
            </w:r>
          </w:p>
        </w:tc>
        <w:tc>
          <w:tcPr>
            <w:tcW w:w="1002" w:type="pct"/>
            <w:shd w:val="clear" w:color="auto" w:fill="auto"/>
            <w:vAlign w:val="center"/>
          </w:tcPr>
          <w:p w14:paraId="2726217B" w14:textId="16F3DA9E" w:rsidR="00A12CD4" w:rsidRPr="00C61D83" w:rsidRDefault="00A12CD4" w:rsidP="00A12CD4">
            <w:pPr>
              <w:spacing w:line="360" w:lineRule="auto"/>
              <w:jc w:val="center"/>
              <w:rPr>
                <w:sz w:val="20"/>
                <w:szCs w:val="20"/>
              </w:rPr>
            </w:pPr>
            <w:r w:rsidRPr="00C61D83">
              <w:rPr>
                <w:sz w:val="20"/>
                <w:szCs w:val="20"/>
              </w:rPr>
              <w:t>0.16 (</w:t>
            </w:r>
            <w:r w:rsidR="00AE457F">
              <w:rPr>
                <w:sz w:val="20"/>
                <w:szCs w:val="20"/>
              </w:rPr>
              <w:t xml:space="preserve">at 0.3 </w:t>
            </w:r>
            <w:r w:rsidRPr="00C61D83">
              <w:rPr>
                <w:sz w:val="20"/>
                <w:szCs w:val="20"/>
              </w:rPr>
              <w:t>V)</w:t>
            </w:r>
          </w:p>
        </w:tc>
        <w:tc>
          <w:tcPr>
            <w:tcW w:w="781" w:type="pct"/>
            <w:shd w:val="clear" w:color="auto" w:fill="auto"/>
            <w:vAlign w:val="center"/>
          </w:tcPr>
          <w:p w14:paraId="7CDF35DC" w14:textId="77777777" w:rsidR="00A12CD4" w:rsidRPr="00C61D83" w:rsidRDefault="00A12CD4" w:rsidP="00A12CD4">
            <w:pPr>
              <w:spacing w:line="360" w:lineRule="auto"/>
              <w:jc w:val="center"/>
              <w:rPr>
                <w:sz w:val="20"/>
                <w:szCs w:val="20"/>
              </w:rPr>
            </w:pPr>
            <w:r w:rsidRPr="00C61D83">
              <w:rPr>
                <w:sz w:val="20"/>
                <w:szCs w:val="20"/>
              </w:rPr>
              <w:t>1.08×10</w:t>
            </w:r>
            <w:r w:rsidRPr="00C61D83">
              <w:rPr>
                <w:sz w:val="20"/>
                <w:szCs w:val="20"/>
                <w:vertAlign w:val="superscript"/>
              </w:rPr>
              <w:t>9</w:t>
            </w:r>
          </w:p>
        </w:tc>
        <w:tc>
          <w:tcPr>
            <w:tcW w:w="1252" w:type="pct"/>
            <w:shd w:val="clear" w:color="auto" w:fill="auto"/>
            <w:vAlign w:val="center"/>
          </w:tcPr>
          <w:p w14:paraId="1A223262" w14:textId="34F7D266" w:rsidR="00A12CD4" w:rsidRPr="00C61D83" w:rsidRDefault="00A12CD4" w:rsidP="00A12CD4">
            <w:pPr>
              <w:spacing w:line="360" w:lineRule="auto"/>
              <w:jc w:val="center"/>
              <w:rPr>
                <w:sz w:val="20"/>
                <w:szCs w:val="20"/>
              </w:rPr>
            </w:pPr>
            <w:r w:rsidRPr="00C61D83">
              <w:rPr>
                <w:sz w:val="20"/>
                <w:szCs w:val="20"/>
              </w:rPr>
              <w:t>1.29×10</w:t>
            </w:r>
            <w:r w:rsidRPr="00C61D83">
              <w:rPr>
                <w:sz w:val="20"/>
                <w:szCs w:val="20"/>
                <w:vertAlign w:val="superscript"/>
              </w:rPr>
              <w:t xml:space="preserve">9 </w:t>
            </w:r>
            <w:r w:rsidR="00AE457F">
              <w:rPr>
                <w:sz w:val="20"/>
                <w:szCs w:val="20"/>
              </w:rPr>
              <w:t xml:space="preserve">(0.4 </w:t>
            </w:r>
            <w:r w:rsidRPr="00C61D83">
              <w:rPr>
                <w:sz w:val="20"/>
                <w:szCs w:val="20"/>
              </w:rPr>
              <w:t>V)</w:t>
            </w:r>
          </w:p>
        </w:tc>
      </w:tr>
      <w:tr w:rsidR="00A12CD4" w:rsidRPr="00C61D83" w14:paraId="3977EB0D" w14:textId="77777777" w:rsidTr="00AE457F">
        <w:trPr>
          <w:trHeight w:val="93"/>
        </w:trPr>
        <w:tc>
          <w:tcPr>
            <w:tcW w:w="518" w:type="pct"/>
            <w:shd w:val="clear" w:color="auto" w:fill="auto"/>
            <w:vAlign w:val="center"/>
          </w:tcPr>
          <w:p w14:paraId="1901ACB6" w14:textId="77777777" w:rsidR="00A12CD4" w:rsidRPr="00C61D83" w:rsidRDefault="00A12CD4" w:rsidP="00A12CD4">
            <w:pPr>
              <w:spacing w:line="360" w:lineRule="auto"/>
              <w:jc w:val="center"/>
              <w:rPr>
                <w:sz w:val="20"/>
                <w:szCs w:val="20"/>
              </w:rPr>
            </w:pPr>
            <w:r w:rsidRPr="00C61D83">
              <w:rPr>
                <w:sz w:val="20"/>
                <w:szCs w:val="20"/>
              </w:rPr>
              <w:t>Y010D</w:t>
            </w:r>
          </w:p>
        </w:tc>
        <w:tc>
          <w:tcPr>
            <w:tcW w:w="434" w:type="pct"/>
            <w:shd w:val="clear" w:color="auto" w:fill="auto"/>
            <w:vAlign w:val="center"/>
          </w:tcPr>
          <w:p w14:paraId="704B90DD" w14:textId="77777777" w:rsidR="00A12CD4" w:rsidRPr="00C61D83" w:rsidRDefault="00A12CD4" w:rsidP="00A12CD4">
            <w:pPr>
              <w:spacing w:line="360" w:lineRule="auto"/>
              <w:jc w:val="center"/>
              <w:rPr>
                <w:sz w:val="20"/>
                <w:szCs w:val="20"/>
              </w:rPr>
            </w:pPr>
            <w:r w:rsidRPr="00C61D83">
              <w:rPr>
                <w:sz w:val="20"/>
                <w:szCs w:val="20"/>
              </w:rPr>
              <w:t>3</w:t>
            </w:r>
          </w:p>
        </w:tc>
        <w:tc>
          <w:tcPr>
            <w:tcW w:w="386" w:type="pct"/>
            <w:shd w:val="clear" w:color="auto" w:fill="auto"/>
            <w:vAlign w:val="center"/>
          </w:tcPr>
          <w:p w14:paraId="1E016AD2" w14:textId="77777777" w:rsidR="00A12CD4" w:rsidRPr="00C61D83" w:rsidRDefault="00A12CD4" w:rsidP="00A12CD4">
            <w:pPr>
              <w:spacing w:line="360" w:lineRule="auto"/>
              <w:jc w:val="center"/>
              <w:rPr>
                <w:sz w:val="20"/>
                <w:szCs w:val="20"/>
              </w:rPr>
            </w:pPr>
            <w:r w:rsidRPr="00C61D83">
              <w:rPr>
                <w:sz w:val="20"/>
                <w:szCs w:val="20"/>
              </w:rPr>
              <w:t>4.3</w:t>
            </w:r>
          </w:p>
        </w:tc>
        <w:tc>
          <w:tcPr>
            <w:tcW w:w="627" w:type="pct"/>
            <w:shd w:val="clear" w:color="auto" w:fill="auto"/>
            <w:vAlign w:val="center"/>
          </w:tcPr>
          <w:p w14:paraId="376BA992" w14:textId="77777777" w:rsidR="00A12CD4" w:rsidRPr="00C61D83" w:rsidRDefault="00A12CD4" w:rsidP="00A12CD4">
            <w:pPr>
              <w:spacing w:line="360" w:lineRule="auto"/>
              <w:jc w:val="center"/>
              <w:rPr>
                <w:sz w:val="20"/>
                <w:szCs w:val="20"/>
              </w:rPr>
            </w:pPr>
            <w:r w:rsidRPr="00C61D83">
              <w:rPr>
                <w:sz w:val="20"/>
                <w:szCs w:val="20"/>
              </w:rPr>
              <w:t>0.331</w:t>
            </w:r>
          </w:p>
        </w:tc>
        <w:tc>
          <w:tcPr>
            <w:tcW w:w="1002" w:type="pct"/>
            <w:shd w:val="clear" w:color="auto" w:fill="auto"/>
            <w:vAlign w:val="center"/>
          </w:tcPr>
          <w:p w14:paraId="3855111E" w14:textId="303BD0BF" w:rsidR="00A12CD4" w:rsidRPr="00C61D83" w:rsidRDefault="00A12CD4" w:rsidP="00A12CD4">
            <w:pPr>
              <w:spacing w:line="360" w:lineRule="auto"/>
              <w:jc w:val="center"/>
              <w:rPr>
                <w:sz w:val="20"/>
                <w:szCs w:val="20"/>
              </w:rPr>
            </w:pPr>
            <w:r w:rsidRPr="00C61D83">
              <w:rPr>
                <w:sz w:val="20"/>
                <w:szCs w:val="20"/>
              </w:rPr>
              <w:t>0.384 (</w:t>
            </w:r>
            <w:r w:rsidR="00AE457F">
              <w:rPr>
                <w:sz w:val="20"/>
                <w:szCs w:val="20"/>
              </w:rPr>
              <w:t xml:space="preserve">at 0.5 </w:t>
            </w:r>
            <w:r w:rsidRPr="00C61D83">
              <w:rPr>
                <w:sz w:val="20"/>
                <w:szCs w:val="20"/>
              </w:rPr>
              <w:t>V)</w:t>
            </w:r>
          </w:p>
        </w:tc>
        <w:tc>
          <w:tcPr>
            <w:tcW w:w="781" w:type="pct"/>
            <w:shd w:val="clear" w:color="auto" w:fill="auto"/>
            <w:vAlign w:val="center"/>
          </w:tcPr>
          <w:p w14:paraId="327E85E3" w14:textId="20D6756C" w:rsidR="00A12CD4" w:rsidRPr="00C61D83" w:rsidRDefault="00A12CD4" w:rsidP="00A12CD4">
            <w:pPr>
              <w:spacing w:line="360" w:lineRule="auto"/>
              <w:jc w:val="center"/>
              <w:rPr>
                <w:sz w:val="20"/>
                <w:szCs w:val="20"/>
              </w:rPr>
            </w:pPr>
            <w:r w:rsidRPr="00C61D83">
              <w:rPr>
                <w:sz w:val="20"/>
                <w:szCs w:val="20"/>
              </w:rPr>
              <w:t>1.72×10</w:t>
            </w:r>
            <w:r w:rsidRPr="00C61D83">
              <w:rPr>
                <w:sz w:val="20"/>
                <w:szCs w:val="20"/>
                <w:vertAlign w:val="superscript"/>
              </w:rPr>
              <w:t>9</w:t>
            </w:r>
          </w:p>
        </w:tc>
        <w:tc>
          <w:tcPr>
            <w:tcW w:w="1252" w:type="pct"/>
            <w:shd w:val="clear" w:color="auto" w:fill="auto"/>
            <w:vAlign w:val="center"/>
          </w:tcPr>
          <w:p w14:paraId="3AE33513" w14:textId="26C7F6D0" w:rsidR="00A12CD4" w:rsidRPr="00C61D83" w:rsidRDefault="00A12CD4" w:rsidP="00A12CD4">
            <w:pPr>
              <w:spacing w:line="360" w:lineRule="auto"/>
              <w:jc w:val="center"/>
              <w:rPr>
                <w:sz w:val="20"/>
                <w:szCs w:val="20"/>
              </w:rPr>
            </w:pPr>
            <w:r w:rsidRPr="00C61D83">
              <w:rPr>
                <w:sz w:val="20"/>
                <w:szCs w:val="20"/>
              </w:rPr>
              <w:t>2.01×10</w:t>
            </w:r>
            <w:r w:rsidRPr="00C61D83">
              <w:rPr>
                <w:sz w:val="20"/>
                <w:szCs w:val="20"/>
                <w:vertAlign w:val="superscript"/>
              </w:rPr>
              <w:t>9</w:t>
            </w:r>
            <w:r w:rsidR="00AE457F">
              <w:rPr>
                <w:sz w:val="20"/>
                <w:szCs w:val="20"/>
              </w:rPr>
              <w:t xml:space="preserve"> (0.15 </w:t>
            </w:r>
            <w:r w:rsidRPr="00C61D83">
              <w:rPr>
                <w:sz w:val="20"/>
                <w:szCs w:val="20"/>
              </w:rPr>
              <w:t>V)</w:t>
            </w:r>
          </w:p>
        </w:tc>
      </w:tr>
      <w:tr w:rsidR="00A12CD4" w:rsidRPr="00C61D83" w14:paraId="6EABF876" w14:textId="77777777" w:rsidTr="00AE457F">
        <w:trPr>
          <w:trHeight w:val="93"/>
        </w:trPr>
        <w:tc>
          <w:tcPr>
            <w:tcW w:w="518" w:type="pct"/>
            <w:shd w:val="clear" w:color="auto" w:fill="auto"/>
            <w:vAlign w:val="center"/>
          </w:tcPr>
          <w:p w14:paraId="488120B2" w14:textId="77777777" w:rsidR="00A12CD4" w:rsidRPr="00C61D83" w:rsidRDefault="00A12CD4" w:rsidP="00A12CD4">
            <w:pPr>
              <w:spacing w:line="360" w:lineRule="auto"/>
              <w:jc w:val="center"/>
              <w:rPr>
                <w:sz w:val="20"/>
                <w:szCs w:val="20"/>
              </w:rPr>
            </w:pPr>
            <w:r w:rsidRPr="00C61D83">
              <w:rPr>
                <w:sz w:val="20"/>
                <w:szCs w:val="20"/>
              </w:rPr>
              <w:t>Y007D</w:t>
            </w:r>
          </w:p>
        </w:tc>
        <w:tc>
          <w:tcPr>
            <w:tcW w:w="434" w:type="pct"/>
            <w:shd w:val="clear" w:color="auto" w:fill="auto"/>
            <w:vAlign w:val="center"/>
          </w:tcPr>
          <w:p w14:paraId="1CD037BD" w14:textId="77777777" w:rsidR="00A12CD4" w:rsidRPr="00C61D83" w:rsidRDefault="00A12CD4" w:rsidP="00A12CD4">
            <w:pPr>
              <w:spacing w:line="360" w:lineRule="auto"/>
              <w:jc w:val="center"/>
              <w:rPr>
                <w:sz w:val="20"/>
                <w:szCs w:val="20"/>
              </w:rPr>
            </w:pPr>
            <w:r w:rsidRPr="00C61D83">
              <w:rPr>
                <w:sz w:val="20"/>
                <w:szCs w:val="20"/>
              </w:rPr>
              <w:t>1</w:t>
            </w:r>
          </w:p>
        </w:tc>
        <w:tc>
          <w:tcPr>
            <w:tcW w:w="386" w:type="pct"/>
            <w:shd w:val="clear" w:color="auto" w:fill="auto"/>
            <w:vAlign w:val="center"/>
          </w:tcPr>
          <w:p w14:paraId="7AF716C9" w14:textId="77777777" w:rsidR="00A12CD4" w:rsidRPr="00C61D83" w:rsidRDefault="00A12CD4" w:rsidP="00A12CD4">
            <w:pPr>
              <w:spacing w:line="360" w:lineRule="auto"/>
              <w:jc w:val="center"/>
              <w:rPr>
                <w:sz w:val="20"/>
                <w:szCs w:val="20"/>
              </w:rPr>
            </w:pPr>
            <w:r w:rsidRPr="00C61D83">
              <w:rPr>
                <w:sz w:val="20"/>
                <w:szCs w:val="20"/>
              </w:rPr>
              <w:t>4.3</w:t>
            </w:r>
          </w:p>
        </w:tc>
        <w:tc>
          <w:tcPr>
            <w:tcW w:w="627" w:type="pct"/>
            <w:shd w:val="clear" w:color="auto" w:fill="auto"/>
            <w:vAlign w:val="center"/>
          </w:tcPr>
          <w:p w14:paraId="74322802" w14:textId="77777777" w:rsidR="00A12CD4" w:rsidRPr="00C61D83" w:rsidRDefault="00A12CD4" w:rsidP="00A12CD4">
            <w:pPr>
              <w:spacing w:line="360" w:lineRule="auto"/>
              <w:jc w:val="center"/>
              <w:rPr>
                <w:sz w:val="20"/>
                <w:szCs w:val="20"/>
              </w:rPr>
            </w:pPr>
            <w:r w:rsidRPr="00C61D83">
              <w:rPr>
                <w:sz w:val="20"/>
                <w:szCs w:val="20"/>
              </w:rPr>
              <w:t>0.723</w:t>
            </w:r>
          </w:p>
        </w:tc>
        <w:tc>
          <w:tcPr>
            <w:tcW w:w="1002" w:type="pct"/>
            <w:shd w:val="clear" w:color="auto" w:fill="auto"/>
            <w:vAlign w:val="center"/>
          </w:tcPr>
          <w:p w14:paraId="4335D2D5" w14:textId="79B463ED" w:rsidR="00A12CD4" w:rsidRPr="00C61D83" w:rsidRDefault="00A12CD4" w:rsidP="00A12CD4">
            <w:pPr>
              <w:spacing w:line="360" w:lineRule="auto"/>
              <w:jc w:val="center"/>
              <w:rPr>
                <w:sz w:val="20"/>
                <w:szCs w:val="20"/>
              </w:rPr>
            </w:pPr>
            <w:r w:rsidRPr="00C61D83">
              <w:rPr>
                <w:sz w:val="20"/>
                <w:szCs w:val="20"/>
              </w:rPr>
              <w:t>0.803 (</w:t>
            </w:r>
            <w:r w:rsidR="00AE457F">
              <w:rPr>
                <w:sz w:val="20"/>
                <w:szCs w:val="20"/>
              </w:rPr>
              <w:t xml:space="preserve">at 0.3 </w:t>
            </w:r>
            <w:r w:rsidRPr="00C61D83">
              <w:rPr>
                <w:sz w:val="20"/>
                <w:szCs w:val="20"/>
              </w:rPr>
              <w:t>V)</w:t>
            </w:r>
          </w:p>
        </w:tc>
        <w:tc>
          <w:tcPr>
            <w:tcW w:w="781" w:type="pct"/>
            <w:shd w:val="clear" w:color="auto" w:fill="auto"/>
            <w:vAlign w:val="center"/>
          </w:tcPr>
          <w:p w14:paraId="02E603D5" w14:textId="77777777" w:rsidR="00A12CD4" w:rsidRPr="00C61D83" w:rsidRDefault="00A12CD4" w:rsidP="00A12CD4">
            <w:pPr>
              <w:spacing w:line="360" w:lineRule="auto"/>
              <w:jc w:val="center"/>
              <w:rPr>
                <w:sz w:val="20"/>
                <w:szCs w:val="20"/>
              </w:rPr>
            </w:pPr>
            <w:r w:rsidRPr="00C61D83">
              <w:rPr>
                <w:sz w:val="20"/>
                <w:szCs w:val="20"/>
              </w:rPr>
              <w:t>1.67×10</w:t>
            </w:r>
            <w:r w:rsidRPr="00C61D83">
              <w:rPr>
                <w:sz w:val="20"/>
                <w:szCs w:val="20"/>
                <w:vertAlign w:val="superscript"/>
              </w:rPr>
              <w:t>9</w:t>
            </w:r>
          </w:p>
        </w:tc>
        <w:tc>
          <w:tcPr>
            <w:tcW w:w="1252" w:type="pct"/>
            <w:shd w:val="clear" w:color="auto" w:fill="auto"/>
            <w:vAlign w:val="center"/>
          </w:tcPr>
          <w:p w14:paraId="4D2DBCAC" w14:textId="797F7EDF" w:rsidR="00A12CD4" w:rsidRPr="00C61D83" w:rsidRDefault="00A12CD4" w:rsidP="00A12CD4">
            <w:pPr>
              <w:spacing w:line="360" w:lineRule="auto"/>
              <w:jc w:val="center"/>
              <w:rPr>
                <w:sz w:val="20"/>
                <w:szCs w:val="20"/>
              </w:rPr>
            </w:pPr>
            <w:r w:rsidRPr="00C61D83">
              <w:rPr>
                <w:sz w:val="20"/>
                <w:szCs w:val="20"/>
              </w:rPr>
              <w:t>2.04×10</w:t>
            </w:r>
            <w:r w:rsidRPr="00C61D83">
              <w:rPr>
                <w:sz w:val="20"/>
                <w:szCs w:val="20"/>
                <w:vertAlign w:val="superscript"/>
              </w:rPr>
              <w:t>9</w:t>
            </w:r>
            <w:r w:rsidR="00AE457F">
              <w:rPr>
                <w:sz w:val="20"/>
                <w:szCs w:val="20"/>
              </w:rPr>
              <w:t xml:space="preserve"> (0.15 </w:t>
            </w:r>
            <w:r w:rsidRPr="00C61D83">
              <w:rPr>
                <w:sz w:val="20"/>
                <w:szCs w:val="20"/>
              </w:rPr>
              <w:t>V)</w:t>
            </w:r>
          </w:p>
        </w:tc>
      </w:tr>
      <w:tr w:rsidR="00A12CD4" w:rsidRPr="00C61D83" w14:paraId="3715F76B" w14:textId="77777777" w:rsidTr="00AE457F">
        <w:trPr>
          <w:trHeight w:val="93"/>
        </w:trPr>
        <w:tc>
          <w:tcPr>
            <w:tcW w:w="518" w:type="pct"/>
            <w:shd w:val="clear" w:color="auto" w:fill="auto"/>
            <w:vAlign w:val="center"/>
          </w:tcPr>
          <w:p w14:paraId="5667BFE0" w14:textId="77777777" w:rsidR="00A12CD4" w:rsidRPr="00C61D83" w:rsidRDefault="00A12CD4" w:rsidP="00A12CD4">
            <w:pPr>
              <w:spacing w:line="360" w:lineRule="auto"/>
              <w:jc w:val="center"/>
              <w:rPr>
                <w:sz w:val="20"/>
                <w:szCs w:val="20"/>
              </w:rPr>
            </w:pPr>
            <w:r w:rsidRPr="00C61D83">
              <w:rPr>
                <w:sz w:val="20"/>
                <w:szCs w:val="20"/>
              </w:rPr>
              <w:t>Y011D</w:t>
            </w:r>
          </w:p>
        </w:tc>
        <w:tc>
          <w:tcPr>
            <w:tcW w:w="434" w:type="pct"/>
            <w:shd w:val="clear" w:color="auto" w:fill="auto"/>
            <w:vAlign w:val="center"/>
          </w:tcPr>
          <w:p w14:paraId="6538DBB3" w14:textId="77777777" w:rsidR="00A12CD4" w:rsidRPr="00C61D83" w:rsidRDefault="00A12CD4" w:rsidP="00A12CD4">
            <w:pPr>
              <w:spacing w:line="360" w:lineRule="auto"/>
              <w:jc w:val="center"/>
              <w:rPr>
                <w:sz w:val="20"/>
                <w:szCs w:val="20"/>
              </w:rPr>
            </w:pPr>
            <w:r w:rsidRPr="00C61D83">
              <w:rPr>
                <w:sz w:val="20"/>
                <w:szCs w:val="20"/>
              </w:rPr>
              <w:t>1</w:t>
            </w:r>
          </w:p>
        </w:tc>
        <w:tc>
          <w:tcPr>
            <w:tcW w:w="386" w:type="pct"/>
            <w:shd w:val="clear" w:color="auto" w:fill="auto"/>
            <w:vAlign w:val="center"/>
          </w:tcPr>
          <w:p w14:paraId="51514E5F" w14:textId="77777777" w:rsidR="00A12CD4" w:rsidRPr="00C61D83" w:rsidRDefault="00A12CD4" w:rsidP="00A12CD4">
            <w:pPr>
              <w:spacing w:line="360" w:lineRule="auto"/>
              <w:jc w:val="center"/>
              <w:rPr>
                <w:sz w:val="20"/>
                <w:szCs w:val="20"/>
              </w:rPr>
            </w:pPr>
            <w:r w:rsidRPr="00C61D83">
              <w:rPr>
                <w:sz w:val="20"/>
                <w:szCs w:val="20"/>
              </w:rPr>
              <w:t>4.5</w:t>
            </w:r>
          </w:p>
        </w:tc>
        <w:tc>
          <w:tcPr>
            <w:tcW w:w="627" w:type="pct"/>
            <w:shd w:val="clear" w:color="auto" w:fill="auto"/>
            <w:vAlign w:val="center"/>
          </w:tcPr>
          <w:p w14:paraId="37388561" w14:textId="77777777" w:rsidR="00A12CD4" w:rsidRPr="00C61D83" w:rsidRDefault="00A12CD4" w:rsidP="00A12CD4">
            <w:pPr>
              <w:spacing w:line="360" w:lineRule="auto"/>
              <w:jc w:val="center"/>
              <w:rPr>
                <w:sz w:val="20"/>
                <w:szCs w:val="20"/>
              </w:rPr>
            </w:pPr>
            <w:r w:rsidRPr="00C61D83">
              <w:rPr>
                <w:sz w:val="20"/>
                <w:szCs w:val="20"/>
              </w:rPr>
              <w:t>0.191</w:t>
            </w:r>
          </w:p>
        </w:tc>
        <w:tc>
          <w:tcPr>
            <w:tcW w:w="1002" w:type="pct"/>
            <w:shd w:val="clear" w:color="auto" w:fill="auto"/>
            <w:vAlign w:val="center"/>
          </w:tcPr>
          <w:p w14:paraId="0E619F2D" w14:textId="0C7D177D" w:rsidR="00A12CD4" w:rsidRPr="00C61D83" w:rsidRDefault="00A12CD4" w:rsidP="00A12CD4">
            <w:pPr>
              <w:spacing w:line="360" w:lineRule="auto"/>
              <w:jc w:val="center"/>
              <w:rPr>
                <w:sz w:val="20"/>
                <w:szCs w:val="20"/>
              </w:rPr>
            </w:pPr>
            <w:r w:rsidRPr="00C61D83">
              <w:rPr>
                <w:sz w:val="20"/>
                <w:szCs w:val="20"/>
              </w:rPr>
              <w:t>1.058 (</w:t>
            </w:r>
            <w:r w:rsidR="00AE457F">
              <w:rPr>
                <w:sz w:val="20"/>
                <w:szCs w:val="20"/>
              </w:rPr>
              <w:t xml:space="preserve">at 1.0 </w:t>
            </w:r>
            <w:r w:rsidRPr="00C61D83">
              <w:rPr>
                <w:sz w:val="20"/>
                <w:szCs w:val="20"/>
              </w:rPr>
              <w:t>V)</w:t>
            </w:r>
          </w:p>
        </w:tc>
        <w:tc>
          <w:tcPr>
            <w:tcW w:w="781" w:type="pct"/>
            <w:shd w:val="clear" w:color="auto" w:fill="auto"/>
            <w:vAlign w:val="center"/>
          </w:tcPr>
          <w:p w14:paraId="52243905" w14:textId="77777777" w:rsidR="00A12CD4" w:rsidRPr="00C61D83" w:rsidRDefault="00A12CD4" w:rsidP="00A12CD4">
            <w:pPr>
              <w:spacing w:line="360" w:lineRule="auto"/>
              <w:jc w:val="center"/>
              <w:rPr>
                <w:sz w:val="20"/>
                <w:szCs w:val="20"/>
              </w:rPr>
            </w:pPr>
            <w:r w:rsidRPr="00C61D83">
              <w:rPr>
                <w:sz w:val="20"/>
                <w:szCs w:val="20"/>
              </w:rPr>
              <w:t>8.08×10</w:t>
            </w:r>
            <w:r w:rsidRPr="00C61D83">
              <w:rPr>
                <w:sz w:val="20"/>
                <w:szCs w:val="20"/>
                <w:vertAlign w:val="superscript"/>
              </w:rPr>
              <w:t>8</w:t>
            </w:r>
          </w:p>
        </w:tc>
        <w:tc>
          <w:tcPr>
            <w:tcW w:w="1252" w:type="pct"/>
            <w:shd w:val="clear" w:color="auto" w:fill="auto"/>
            <w:vAlign w:val="center"/>
          </w:tcPr>
          <w:p w14:paraId="52AC4D15" w14:textId="55C28D35" w:rsidR="00A12CD4" w:rsidRPr="00C61D83" w:rsidRDefault="00A12CD4" w:rsidP="00A12CD4">
            <w:pPr>
              <w:spacing w:line="360" w:lineRule="auto"/>
              <w:jc w:val="center"/>
              <w:rPr>
                <w:sz w:val="20"/>
                <w:szCs w:val="20"/>
              </w:rPr>
            </w:pPr>
            <w:r w:rsidRPr="00C61D83">
              <w:rPr>
                <w:sz w:val="20"/>
                <w:szCs w:val="20"/>
              </w:rPr>
              <w:t>1.92×10</w:t>
            </w:r>
            <w:r w:rsidRPr="00C61D83">
              <w:rPr>
                <w:sz w:val="20"/>
                <w:szCs w:val="20"/>
                <w:vertAlign w:val="superscript"/>
              </w:rPr>
              <w:t>9</w:t>
            </w:r>
            <w:r w:rsidR="00AE457F">
              <w:rPr>
                <w:sz w:val="20"/>
                <w:szCs w:val="20"/>
              </w:rPr>
              <w:t xml:space="preserve"> (0.8 </w:t>
            </w:r>
            <w:r w:rsidRPr="00C61D83">
              <w:rPr>
                <w:sz w:val="20"/>
                <w:szCs w:val="20"/>
              </w:rPr>
              <w:t>V)</w:t>
            </w:r>
          </w:p>
        </w:tc>
      </w:tr>
      <w:tr w:rsidR="00A12CD4" w:rsidRPr="00C61D83" w14:paraId="2A60DDA8" w14:textId="77777777" w:rsidTr="00AE457F">
        <w:trPr>
          <w:trHeight w:val="93"/>
        </w:trPr>
        <w:tc>
          <w:tcPr>
            <w:tcW w:w="518" w:type="pct"/>
            <w:shd w:val="clear" w:color="auto" w:fill="auto"/>
            <w:vAlign w:val="center"/>
          </w:tcPr>
          <w:p w14:paraId="60C1A713" w14:textId="77777777" w:rsidR="00A12CD4" w:rsidRPr="00C61D83" w:rsidRDefault="00A12CD4" w:rsidP="00A12CD4">
            <w:pPr>
              <w:spacing w:line="360" w:lineRule="auto"/>
              <w:jc w:val="center"/>
              <w:rPr>
                <w:sz w:val="20"/>
                <w:szCs w:val="20"/>
              </w:rPr>
            </w:pPr>
            <w:r w:rsidRPr="00C61D83">
              <w:rPr>
                <w:sz w:val="20"/>
                <w:szCs w:val="20"/>
              </w:rPr>
              <w:t>Y011D</w:t>
            </w:r>
          </w:p>
        </w:tc>
        <w:tc>
          <w:tcPr>
            <w:tcW w:w="434" w:type="pct"/>
            <w:shd w:val="clear" w:color="auto" w:fill="auto"/>
            <w:vAlign w:val="center"/>
          </w:tcPr>
          <w:p w14:paraId="003370A1" w14:textId="77777777" w:rsidR="00A12CD4" w:rsidRPr="00C61D83" w:rsidRDefault="00A12CD4" w:rsidP="00A12CD4">
            <w:pPr>
              <w:spacing w:line="360" w:lineRule="auto"/>
              <w:jc w:val="center"/>
              <w:rPr>
                <w:sz w:val="20"/>
                <w:szCs w:val="20"/>
              </w:rPr>
            </w:pPr>
            <w:r w:rsidRPr="00C61D83">
              <w:rPr>
                <w:sz w:val="20"/>
                <w:szCs w:val="20"/>
              </w:rPr>
              <w:t>1</w:t>
            </w:r>
          </w:p>
        </w:tc>
        <w:tc>
          <w:tcPr>
            <w:tcW w:w="386" w:type="pct"/>
            <w:shd w:val="clear" w:color="auto" w:fill="auto"/>
            <w:vAlign w:val="center"/>
          </w:tcPr>
          <w:p w14:paraId="5074731B" w14:textId="77777777" w:rsidR="00A12CD4" w:rsidRPr="00C61D83" w:rsidRDefault="00A12CD4" w:rsidP="00A12CD4">
            <w:pPr>
              <w:spacing w:line="360" w:lineRule="auto"/>
              <w:jc w:val="center"/>
              <w:rPr>
                <w:sz w:val="20"/>
                <w:szCs w:val="20"/>
              </w:rPr>
            </w:pPr>
            <w:r w:rsidRPr="00C61D83">
              <w:rPr>
                <w:sz w:val="20"/>
                <w:szCs w:val="20"/>
              </w:rPr>
              <w:t>4.5</w:t>
            </w:r>
          </w:p>
        </w:tc>
        <w:tc>
          <w:tcPr>
            <w:tcW w:w="627" w:type="pct"/>
            <w:shd w:val="clear" w:color="auto" w:fill="auto"/>
            <w:vAlign w:val="center"/>
          </w:tcPr>
          <w:p w14:paraId="1E70A981" w14:textId="77777777" w:rsidR="00A12CD4" w:rsidRPr="00C61D83" w:rsidRDefault="00A12CD4" w:rsidP="00A12CD4">
            <w:pPr>
              <w:spacing w:line="360" w:lineRule="auto"/>
              <w:jc w:val="center"/>
              <w:rPr>
                <w:sz w:val="20"/>
                <w:szCs w:val="20"/>
              </w:rPr>
            </w:pPr>
            <w:r w:rsidRPr="00C61D83">
              <w:rPr>
                <w:sz w:val="20"/>
                <w:szCs w:val="20"/>
              </w:rPr>
              <w:t>0.847</w:t>
            </w:r>
          </w:p>
        </w:tc>
        <w:tc>
          <w:tcPr>
            <w:tcW w:w="1002" w:type="pct"/>
            <w:shd w:val="clear" w:color="auto" w:fill="auto"/>
            <w:vAlign w:val="center"/>
          </w:tcPr>
          <w:p w14:paraId="632381CB" w14:textId="79B059D0" w:rsidR="00A12CD4" w:rsidRPr="00C61D83" w:rsidRDefault="00A12CD4" w:rsidP="00A12CD4">
            <w:pPr>
              <w:spacing w:line="360" w:lineRule="auto"/>
              <w:jc w:val="center"/>
              <w:rPr>
                <w:sz w:val="20"/>
                <w:szCs w:val="20"/>
              </w:rPr>
            </w:pPr>
            <w:r w:rsidRPr="00C61D83">
              <w:rPr>
                <w:sz w:val="20"/>
                <w:szCs w:val="20"/>
              </w:rPr>
              <w:t>1.360 (</w:t>
            </w:r>
            <w:r w:rsidR="00AE457F">
              <w:rPr>
                <w:sz w:val="20"/>
                <w:szCs w:val="20"/>
              </w:rPr>
              <w:t xml:space="preserve">at 0.1 </w:t>
            </w:r>
            <w:r w:rsidRPr="00C61D83">
              <w:rPr>
                <w:sz w:val="20"/>
                <w:szCs w:val="20"/>
              </w:rPr>
              <w:t>V)</w:t>
            </w:r>
          </w:p>
        </w:tc>
        <w:tc>
          <w:tcPr>
            <w:tcW w:w="781" w:type="pct"/>
            <w:shd w:val="clear" w:color="auto" w:fill="auto"/>
            <w:vAlign w:val="center"/>
          </w:tcPr>
          <w:p w14:paraId="643730F8" w14:textId="77777777" w:rsidR="00A12CD4" w:rsidRPr="00C61D83" w:rsidRDefault="00A12CD4" w:rsidP="00A12CD4">
            <w:pPr>
              <w:spacing w:line="360" w:lineRule="auto"/>
              <w:jc w:val="center"/>
              <w:rPr>
                <w:sz w:val="20"/>
                <w:szCs w:val="20"/>
              </w:rPr>
            </w:pPr>
            <w:r w:rsidRPr="00C61D83">
              <w:rPr>
                <w:sz w:val="20"/>
                <w:szCs w:val="20"/>
              </w:rPr>
              <w:t>1.33×10</w:t>
            </w:r>
            <w:r w:rsidRPr="00C61D83">
              <w:rPr>
                <w:sz w:val="20"/>
                <w:szCs w:val="20"/>
                <w:vertAlign w:val="superscript"/>
              </w:rPr>
              <w:t>9</w:t>
            </w:r>
          </w:p>
        </w:tc>
        <w:tc>
          <w:tcPr>
            <w:tcW w:w="1252" w:type="pct"/>
            <w:shd w:val="clear" w:color="auto" w:fill="auto"/>
            <w:vAlign w:val="center"/>
          </w:tcPr>
          <w:p w14:paraId="345E8D56" w14:textId="14017CE0" w:rsidR="00A12CD4" w:rsidRPr="00C61D83" w:rsidRDefault="00A12CD4" w:rsidP="00A12CD4">
            <w:pPr>
              <w:spacing w:line="360" w:lineRule="auto"/>
              <w:jc w:val="center"/>
              <w:rPr>
                <w:sz w:val="20"/>
                <w:szCs w:val="20"/>
              </w:rPr>
            </w:pPr>
            <w:r w:rsidRPr="00C61D83">
              <w:rPr>
                <w:sz w:val="20"/>
                <w:szCs w:val="20"/>
              </w:rPr>
              <w:t>2.08×10</w:t>
            </w:r>
            <w:r w:rsidRPr="00C61D83">
              <w:rPr>
                <w:sz w:val="20"/>
                <w:szCs w:val="20"/>
                <w:vertAlign w:val="superscript"/>
              </w:rPr>
              <w:t>9</w:t>
            </w:r>
            <w:r w:rsidR="00AE457F">
              <w:rPr>
                <w:sz w:val="20"/>
                <w:szCs w:val="20"/>
              </w:rPr>
              <w:t xml:space="preserve"> (0.1 </w:t>
            </w:r>
            <w:r w:rsidRPr="00C61D83">
              <w:rPr>
                <w:sz w:val="20"/>
                <w:szCs w:val="20"/>
              </w:rPr>
              <w:t>V)</w:t>
            </w:r>
          </w:p>
        </w:tc>
      </w:tr>
      <w:tr w:rsidR="00A12CD4" w:rsidRPr="00C61D83" w14:paraId="76A79DB0" w14:textId="77777777" w:rsidTr="00AE457F">
        <w:trPr>
          <w:trHeight w:val="93"/>
        </w:trPr>
        <w:tc>
          <w:tcPr>
            <w:tcW w:w="518" w:type="pct"/>
            <w:shd w:val="clear" w:color="auto" w:fill="auto"/>
            <w:vAlign w:val="center"/>
          </w:tcPr>
          <w:p w14:paraId="61243F76" w14:textId="77777777" w:rsidR="00A12CD4" w:rsidRPr="00C61D83" w:rsidRDefault="00A12CD4" w:rsidP="00A12CD4">
            <w:pPr>
              <w:spacing w:line="360" w:lineRule="auto"/>
              <w:jc w:val="center"/>
              <w:rPr>
                <w:sz w:val="20"/>
                <w:szCs w:val="20"/>
              </w:rPr>
            </w:pPr>
            <w:r w:rsidRPr="00C61D83">
              <w:rPr>
                <w:sz w:val="20"/>
                <w:szCs w:val="20"/>
              </w:rPr>
              <w:t>Y012D</w:t>
            </w:r>
          </w:p>
        </w:tc>
        <w:tc>
          <w:tcPr>
            <w:tcW w:w="434" w:type="pct"/>
            <w:shd w:val="clear" w:color="auto" w:fill="auto"/>
            <w:vAlign w:val="center"/>
          </w:tcPr>
          <w:p w14:paraId="46A36C01" w14:textId="77777777" w:rsidR="00A12CD4" w:rsidRPr="00C61D83" w:rsidRDefault="00A12CD4" w:rsidP="00A12CD4">
            <w:pPr>
              <w:spacing w:line="360" w:lineRule="auto"/>
              <w:jc w:val="center"/>
              <w:rPr>
                <w:sz w:val="20"/>
                <w:szCs w:val="20"/>
              </w:rPr>
            </w:pPr>
            <w:r w:rsidRPr="00C61D83">
              <w:rPr>
                <w:sz w:val="20"/>
                <w:szCs w:val="20"/>
              </w:rPr>
              <w:t>1</w:t>
            </w:r>
          </w:p>
        </w:tc>
        <w:tc>
          <w:tcPr>
            <w:tcW w:w="386" w:type="pct"/>
            <w:shd w:val="clear" w:color="auto" w:fill="auto"/>
            <w:vAlign w:val="center"/>
          </w:tcPr>
          <w:p w14:paraId="06734FEA" w14:textId="77777777" w:rsidR="00A12CD4" w:rsidRPr="00C61D83" w:rsidRDefault="00A12CD4" w:rsidP="00A12CD4">
            <w:pPr>
              <w:spacing w:line="360" w:lineRule="auto"/>
              <w:jc w:val="center"/>
              <w:rPr>
                <w:sz w:val="20"/>
                <w:szCs w:val="20"/>
              </w:rPr>
            </w:pPr>
            <w:r w:rsidRPr="00C61D83">
              <w:rPr>
                <w:sz w:val="20"/>
                <w:szCs w:val="20"/>
              </w:rPr>
              <w:t>4.6</w:t>
            </w:r>
          </w:p>
        </w:tc>
        <w:tc>
          <w:tcPr>
            <w:tcW w:w="627" w:type="pct"/>
            <w:shd w:val="clear" w:color="auto" w:fill="auto"/>
            <w:vAlign w:val="center"/>
          </w:tcPr>
          <w:p w14:paraId="10CD668E" w14:textId="77777777" w:rsidR="00A12CD4" w:rsidRPr="00C61D83" w:rsidRDefault="00A12CD4" w:rsidP="00A12CD4">
            <w:pPr>
              <w:spacing w:line="360" w:lineRule="auto"/>
              <w:jc w:val="center"/>
              <w:rPr>
                <w:sz w:val="20"/>
                <w:szCs w:val="20"/>
              </w:rPr>
            </w:pPr>
            <w:r w:rsidRPr="00C61D83">
              <w:rPr>
                <w:sz w:val="20"/>
                <w:szCs w:val="20"/>
              </w:rPr>
              <w:t>0.434</w:t>
            </w:r>
          </w:p>
        </w:tc>
        <w:tc>
          <w:tcPr>
            <w:tcW w:w="1002" w:type="pct"/>
            <w:shd w:val="clear" w:color="auto" w:fill="auto"/>
            <w:vAlign w:val="center"/>
          </w:tcPr>
          <w:p w14:paraId="32E3FEF3" w14:textId="2081B8C4" w:rsidR="00A12CD4" w:rsidRPr="00C61D83" w:rsidRDefault="00A12CD4" w:rsidP="00A12CD4">
            <w:pPr>
              <w:spacing w:line="360" w:lineRule="auto"/>
              <w:jc w:val="center"/>
              <w:rPr>
                <w:sz w:val="20"/>
                <w:szCs w:val="20"/>
              </w:rPr>
            </w:pPr>
            <w:r w:rsidRPr="00C61D83">
              <w:rPr>
                <w:sz w:val="20"/>
                <w:szCs w:val="20"/>
              </w:rPr>
              <w:t>1.374 (</w:t>
            </w:r>
            <w:r w:rsidR="00AE457F">
              <w:rPr>
                <w:sz w:val="20"/>
                <w:szCs w:val="20"/>
              </w:rPr>
              <w:t xml:space="preserve">at 0.4 </w:t>
            </w:r>
            <w:r w:rsidRPr="00C61D83">
              <w:rPr>
                <w:sz w:val="20"/>
                <w:szCs w:val="20"/>
              </w:rPr>
              <w:t>V)</w:t>
            </w:r>
          </w:p>
        </w:tc>
        <w:tc>
          <w:tcPr>
            <w:tcW w:w="781" w:type="pct"/>
            <w:shd w:val="clear" w:color="auto" w:fill="auto"/>
            <w:vAlign w:val="center"/>
          </w:tcPr>
          <w:p w14:paraId="6FB86DF1" w14:textId="77777777" w:rsidR="00A12CD4" w:rsidRPr="00C61D83" w:rsidRDefault="00A12CD4" w:rsidP="00A12CD4">
            <w:pPr>
              <w:spacing w:line="360" w:lineRule="auto"/>
              <w:jc w:val="center"/>
              <w:rPr>
                <w:sz w:val="20"/>
                <w:szCs w:val="20"/>
              </w:rPr>
            </w:pPr>
            <w:r w:rsidRPr="00C61D83">
              <w:rPr>
                <w:sz w:val="20"/>
                <w:szCs w:val="20"/>
              </w:rPr>
              <w:t>9.05×10</w:t>
            </w:r>
            <w:r w:rsidRPr="00C61D83">
              <w:rPr>
                <w:sz w:val="20"/>
                <w:szCs w:val="20"/>
                <w:vertAlign w:val="superscript"/>
              </w:rPr>
              <w:t>8</w:t>
            </w:r>
          </w:p>
        </w:tc>
        <w:tc>
          <w:tcPr>
            <w:tcW w:w="1252" w:type="pct"/>
            <w:shd w:val="clear" w:color="auto" w:fill="auto"/>
            <w:vAlign w:val="center"/>
          </w:tcPr>
          <w:p w14:paraId="115EA333" w14:textId="5F864784" w:rsidR="00A12CD4" w:rsidRPr="00C61D83" w:rsidRDefault="00A12CD4" w:rsidP="00A12CD4">
            <w:pPr>
              <w:spacing w:line="360" w:lineRule="auto"/>
              <w:jc w:val="center"/>
              <w:rPr>
                <w:sz w:val="20"/>
                <w:szCs w:val="20"/>
              </w:rPr>
            </w:pPr>
            <w:r w:rsidRPr="00C61D83">
              <w:rPr>
                <w:sz w:val="20"/>
                <w:szCs w:val="20"/>
              </w:rPr>
              <w:t>1.89×10</w:t>
            </w:r>
            <w:r w:rsidRPr="00C61D83">
              <w:rPr>
                <w:sz w:val="20"/>
                <w:szCs w:val="20"/>
                <w:vertAlign w:val="superscript"/>
              </w:rPr>
              <w:t>9</w:t>
            </w:r>
            <w:r w:rsidRPr="00C61D83">
              <w:rPr>
                <w:sz w:val="20"/>
                <w:szCs w:val="20"/>
              </w:rPr>
              <w:t xml:space="preserve"> (</w:t>
            </w:r>
            <w:r w:rsidR="00AE457F">
              <w:rPr>
                <w:sz w:val="20"/>
                <w:szCs w:val="20"/>
              </w:rPr>
              <w:t xml:space="preserve">at 0.3 </w:t>
            </w:r>
            <w:r w:rsidRPr="00C61D83">
              <w:rPr>
                <w:sz w:val="20"/>
                <w:szCs w:val="20"/>
              </w:rPr>
              <w:t>V)</w:t>
            </w:r>
          </w:p>
        </w:tc>
      </w:tr>
      <w:tr w:rsidR="00A12CD4" w:rsidRPr="00C61D83" w14:paraId="73D2C496" w14:textId="77777777" w:rsidTr="00AE457F">
        <w:trPr>
          <w:trHeight w:val="93"/>
        </w:trPr>
        <w:tc>
          <w:tcPr>
            <w:tcW w:w="518" w:type="pct"/>
            <w:shd w:val="clear" w:color="auto" w:fill="auto"/>
            <w:vAlign w:val="center"/>
          </w:tcPr>
          <w:p w14:paraId="175951B1" w14:textId="77777777" w:rsidR="00A12CD4" w:rsidRPr="00C61D83" w:rsidRDefault="00A12CD4" w:rsidP="00A12CD4">
            <w:pPr>
              <w:spacing w:line="360" w:lineRule="auto"/>
              <w:jc w:val="center"/>
              <w:rPr>
                <w:sz w:val="20"/>
                <w:szCs w:val="20"/>
              </w:rPr>
            </w:pPr>
            <w:r w:rsidRPr="00C61D83">
              <w:rPr>
                <w:sz w:val="20"/>
                <w:szCs w:val="20"/>
              </w:rPr>
              <w:t>Y012D</w:t>
            </w:r>
          </w:p>
        </w:tc>
        <w:tc>
          <w:tcPr>
            <w:tcW w:w="434" w:type="pct"/>
            <w:shd w:val="clear" w:color="auto" w:fill="auto"/>
            <w:vAlign w:val="center"/>
          </w:tcPr>
          <w:p w14:paraId="589FA461" w14:textId="77777777" w:rsidR="00A12CD4" w:rsidRPr="00C61D83" w:rsidRDefault="00A12CD4" w:rsidP="00A12CD4">
            <w:pPr>
              <w:spacing w:line="360" w:lineRule="auto"/>
              <w:jc w:val="center"/>
              <w:rPr>
                <w:sz w:val="20"/>
                <w:szCs w:val="20"/>
              </w:rPr>
            </w:pPr>
            <w:r w:rsidRPr="00C61D83">
              <w:rPr>
                <w:sz w:val="20"/>
                <w:szCs w:val="20"/>
              </w:rPr>
              <w:t>1</w:t>
            </w:r>
          </w:p>
        </w:tc>
        <w:tc>
          <w:tcPr>
            <w:tcW w:w="386" w:type="pct"/>
            <w:shd w:val="clear" w:color="auto" w:fill="auto"/>
            <w:vAlign w:val="center"/>
          </w:tcPr>
          <w:p w14:paraId="7F71F61A" w14:textId="77777777" w:rsidR="00A12CD4" w:rsidRPr="00C61D83" w:rsidRDefault="00A12CD4" w:rsidP="00A12CD4">
            <w:pPr>
              <w:spacing w:line="360" w:lineRule="auto"/>
              <w:jc w:val="center"/>
              <w:rPr>
                <w:sz w:val="20"/>
                <w:szCs w:val="20"/>
              </w:rPr>
            </w:pPr>
            <w:r w:rsidRPr="00C61D83">
              <w:rPr>
                <w:sz w:val="20"/>
                <w:szCs w:val="20"/>
              </w:rPr>
              <w:t>4.6</w:t>
            </w:r>
          </w:p>
        </w:tc>
        <w:tc>
          <w:tcPr>
            <w:tcW w:w="627" w:type="pct"/>
            <w:shd w:val="clear" w:color="auto" w:fill="auto"/>
            <w:vAlign w:val="center"/>
          </w:tcPr>
          <w:p w14:paraId="51FB2D9E" w14:textId="77777777" w:rsidR="00A12CD4" w:rsidRPr="00C61D83" w:rsidRDefault="00A12CD4" w:rsidP="00A12CD4">
            <w:pPr>
              <w:spacing w:line="360" w:lineRule="auto"/>
              <w:jc w:val="center"/>
              <w:rPr>
                <w:sz w:val="20"/>
                <w:szCs w:val="20"/>
              </w:rPr>
            </w:pPr>
            <w:r w:rsidRPr="00C61D83">
              <w:rPr>
                <w:sz w:val="20"/>
                <w:szCs w:val="20"/>
              </w:rPr>
              <w:t>0.712</w:t>
            </w:r>
          </w:p>
          <w:p w14:paraId="2C11EF13" w14:textId="77777777" w:rsidR="00A12CD4" w:rsidRPr="00C61D83" w:rsidRDefault="00A12CD4" w:rsidP="00A12CD4">
            <w:pPr>
              <w:spacing w:line="360" w:lineRule="auto"/>
              <w:jc w:val="center"/>
              <w:rPr>
                <w:sz w:val="20"/>
                <w:szCs w:val="20"/>
              </w:rPr>
            </w:pPr>
            <w:r w:rsidRPr="00C61D83">
              <w:rPr>
                <w:sz w:val="20"/>
                <w:szCs w:val="20"/>
              </w:rPr>
              <w:t>0.782</w:t>
            </w:r>
          </w:p>
        </w:tc>
        <w:tc>
          <w:tcPr>
            <w:tcW w:w="1002" w:type="pct"/>
            <w:shd w:val="clear" w:color="auto" w:fill="auto"/>
            <w:vAlign w:val="center"/>
          </w:tcPr>
          <w:p w14:paraId="470D7C3A" w14:textId="41B588B6" w:rsidR="00A12CD4" w:rsidRPr="00C61D83" w:rsidRDefault="00A12CD4" w:rsidP="00A12CD4">
            <w:pPr>
              <w:spacing w:line="360" w:lineRule="auto"/>
              <w:jc w:val="center"/>
              <w:rPr>
                <w:sz w:val="20"/>
                <w:szCs w:val="20"/>
              </w:rPr>
            </w:pPr>
            <w:r w:rsidRPr="00C61D83">
              <w:rPr>
                <w:sz w:val="20"/>
                <w:szCs w:val="20"/>
              </w:rPr>
              <w:t>1.610 (</w:t>
            </w:r>
            <w:r w:rsidR="00AE457F">
              <w:rPr>
                <w:sz w:val="20"/>
                <w:szCs w:val="20"/>
              </w:rPr>
              <w:t>at 0.1</w:t>
            </w:r>
            <w:r w:rsidRPr="00C61D83">
              <w:rPr>
                <w:sz w:val="20"/>
                <w:szCs w:val="20"/>
              </w:rPr>
              <w:t>V)</w:t>
            </w:r>
          </w:p>
          <w:p w14:paraId="6B638C1E" w14:textId="5AB171E5" w:rsidR="00A12CD4" w:rsidRPr="00C61D83" w:rsidRDefault="00A12CD4" w:rsidP="00A12CD4">
            <w:pPr>
              <w:spacing w:line="360" w:lineRule="auto"/>
              <w:jc w:val="center"/>
              <w:rPr>
                <w:sz w:val="20"/>
                <w:szCs w:val="20"/>
              </w:rPr>
            </w:pPr>
            <w:r w:rsidRPr="00C61D83">
              <w:rPr>
                <w:sz w:val="20"/>
                <w:szCs w:val="20"/>
              </w:rPr>
              <w:t>1.465 (</w:t>
            </w:r>
            <w:r w:rsidR="00AE457F">
              <w:rPr>
                <w:sz w:val="20"/>
                <w:szCs w:val="20"/>
              </w:rPr>
              <w:t xml:space="preserve">at 0.1 </w:t>
            </w:r>
            <w:r w:rsidRPr="00C61D83">
              <w:rPr>
                <w:sz w:val="20"/>
                <w:szCs w:val="20"/>
              </w:rPr>
              <w:t>V)</w:t>
            </w:r>
          </w:p>
        </w:tc>
        <w:tc>
          <w:tcPr>
            <w:tcW w:w="781" w:type="pct"/>
            <w:shd w:val="clear" w:color="auto" w:fill="auto"/>
            <w:vAlign w:val="center"/>
          </w:tcPr>
          <w:p w14:paraId="65034CF0" w14:textId="77777777" w:rsidR="00A12CD4" w:rsidRPr="00C61D83" w:rsidRDefault="00A12CD4" w:rsidP="00A12CD4">
            <w:pPr>
              <w:spacing w:line="360" w:lineRule="auto"/>
              <w:jc w:val="center"/>
              <w:rPr>
                <w:sz w:val="20"/>
                <w:szCs w:val="20"/>
              </w:rPr>
            </w:pPr>
            <w:r w:rsidRPr="00C61D83">
              <w:rPr>
                <w:sz w:val="20"/>
                <w:szCs w:val="20"/>
              </w:rPr>
              <w:t>1.02×10</w:t>
            </w:r>
            <w:r w:rsidRPr="00C61D83">
              <w:rPr>
                <w:sz w:val="20"/>
                <w:szCs w:val="20"/>
                <w:vertAlign w:val="superscript"/>
              </w:rPr>
              <w:t>9</w:t>
            </w:r>
          </w:p>
          <w:p w14:paraId="4AAB7EB6" w14:textId="77777777" w:rsidR="00A12CD4" w:rsidRPr="00C61D83" w:rsidRDefault="00A12CD4" w:rsidP="00A12CD4">
            <w:pPr>
              <w:spacing w:line="360" w:lineRule="auto"/>
              <w:jc w:val="center"/>
              <w:rPr>
                <w:sz w:val="20"/>
                <w:szCs w:val="20"/>
              </w:rPr>
            </w:pPr>
            <w:r w:rsidRPr="00C61D83">
              <w:rPr>
                <w:sz w:val="20"/>
                <w:szCs w:val="20"/>
              </w:rPr>
              <w:t>9.16×10</w:t>
            </w:r>
            <w:r w:rsidRPr="00C61D83">
              <w:rPr>
                <w:sz w:val="20"/>
                <w:szCs w:val="20"/>
                <w:vertAlign w:val="superscript"/>
              </w:rPr>
              <w:t>8</w:t>
            </w:r>
          </w:p>
        </w:tc>
        <w:tc>
          <w:tcPr>
            <w:tcW w:w="1252" w:type="pct"/>
            <w:shd w:val="clear" w:color="auto" w:fill="auto"/>
            <w:vAlign w:val="center"/>
          </w:tcPr>
          <w:p w14:paraId="3028D8B2" w14:textId="11F868D1" w:rsidR="00A12CD4" w:rsidRPr="00C61D83" w:rsidRDefault="00A12CD4" w:rsidP="00A12CD4">
            <w:pPr>
              <w:spacing w:line="360" w:lineRule="auto"/>
              <w:jc w:val="center"/>
              <w:rPr>
                <w:sz w:val="20"/>
                <w:szCs w:val="20"/>
              </w:rPr>
            </w:pPr>
            <w:r w:rsidRPr="00C61D83">
              <w:rPr>
                <w:sz w:val="20"/>
                <w:szCs w:val="20"/>
              </w:rPr>
              <w:t>2.01×10</w:t>
            </w:r>
            <w:r w:rsidRPr="00C61D83">
              <w:rPr>
                <w:sz w:val="20"/>
                <w:szCs w:val="20"/>
                <w:vertAlign w:val="superscript"/>
              </w:rPr>
              <w:t xml:space="preserve">9 </w:t>
            </w:r>
            <w:r w:rsidR="00AE457F">
              <w:rPr>
                <w:sz w:val="20"/>
                <w:szCs w:val="20"/>
              </w:rPr>
              <w:t xml:space="preserve">(at 0.1 </w:t>
            </w:r>
            <w:r w:rsidRPr="00C61D83">
              <w:rPr>
                <w:sz w:val="20"/>
                <w:szCs w:val="20"/>
              </w:rPr>
              <w:t>V)</w:t>
            </w:r>
          </w:p>
          <w:p w14:paraId="2A0DF091" w14:textId="15C6B3C8" w:rsidR="00A12CD4" w:rsidRPr="00C61D83" w:rsidRDefault="00A12CD4" w:rsidP="00A12CD4">
            <w:pPr>
              <w:spacing w:line="360" w:lineRule="auto"/>
              <w:jc w:val="center"/>
              <w:rPr>
                <w:sz w:val="20"/>
                <w:szCs w:val="20"/>
              </w:rPr>
            </w:pPr>
            <w:r w:rsidRPr="00C61D83">
              <w:rPr>
                <w:sz w:val="20"/>
                <w:szCs w:val="20"/>
              </w:rPr>
              <w:t>1.55×10</w:t>
            </w:r>
            <w:r w:rsidRPr="00C61D83">
              <w:rPr>
                <w:sz w:val="20"/>
                <w:szCs w:val="20"/>
                <w:vertAlign w:val="superscript"/>
              </w:rPr>
              <w:t xml:space="preserve">9 </w:t>
            </w:r>
            <w:r w:rsidRPr="00C61D83">
              <w:rPr>
                <w:sz w:val="20"/>
                <w:szCs w:val="20"/>
              </w:rPr>
              <w:t>(</w:t>
            </w:r>
            <w:r w:rsidR="00AE457F">
              <w:rPr>
                <w:sz w:val="20"/>
                <w:szCs w:val="20"/>
              </w:rPr>
              <w:t xml:space="preserve">at 0.1 </w:t>
            </w:r>
            <w:r w:rsidRPr="00C61D83">
              <w:rPr>
                <w:sz w:val="20"/>
                <w:szCs w:val="20"/>
              </w:rPr>
              <w:t>V)</w:t>
            </w:r>
          </w:p>
        </w:tc>
      </w:tr>
    </w:tbl>
    <w:p w14:paraId="6C798380" w14:textId="51CB3A75" w:rsidR="008D4831" w:rsidRDefault="008D4831" w:rsidP="00484B31">
      <w:pPr>
        <w:rPr>
          <w:rFonts w:asciiTheme="majorHAnsi" w:hAnsiTheme="majorHAnsi" w:cstheme="majorHAnsi"/>
        </w:rPr>
      </w:pPr>
    </w:p>
    <w:p w14:paraId="59474D85" w14:textId="0E0E490E" w:rsidR="008D4831" w:rsidRPr="00DE1F9F" w:rsidRDefault="00A12CD4" w:rsidP="00A12CD4">
      <w:pPr>
        <w:rPr>
          <w:rFonts w:asciiTheme="majorHAnsi" w:hAnsiTheme="majorHAnsi" w:cstheme="majorHAnsi"/>
        </w:rPr>
      </w:pPr>
      <w:r w:rsidRPr="00751956">
        <w:rPr>
          <w:rFonts w:asciiTheme="majorHAnsi" w:hAnsiTheme="majorHAnsi" w:cstheme="majorHAnsi"/>
        </w:rPr>
        <w:t xml:space="preserve">photolithography and </w:t>
      </w:r>
      <w:r w:rsidR="00AE457F">
        <w:rPr>
          <w:rFonts w:asciiTheme="majorHAnsi" w:hAnsiTheme="majorHAnsi" w:cstheme="majorHAnsi"/>
        </w:rPr>
        <w:t xml:space="preserve">chemical </w:t>
      </w:r>
      <w:r w:rsidRPr="00751956">
        <w:rPr>
          <w:rFonts w:asciiTheme="majorHAnsi" w:hAnsiTheme="majorHAnsi" w:cstheme="majorHAnsi"/>
        </w:rPr>
        <w:t xml:space="preserve">wet etching. Note that the mask used for photolithography was specifically designed </w:t>
      </w:r>
      <w:r>
        <w:rPr>
          <w:rFonts w:asciiTheme="majorHAnsi" w:hAnsiTheme="majorHAnsi" w:cstheme="majorHAnsi"/>
        </w:rPr>
        <w:t xml:space="preserve">for high-frequency </w:t>
      </w:r>
      <w:r w:rsidRPr="00751956">
        <w:rPr>
          <w:rFonts w:asciiTheme="majorHAnsi" w:hAnsiTheme="majorHAnsi" w:cstheme="majorHAnsi"/>
        </w:rPr>
        <w:t xml:space="preserve">ICIPs. Smaller </w:t>
      </w:r>
      <w:r w:rsidRPr="004801E0">
        <w:rPr>
          <w:rFonts w:asciiTheme="majorHAnsi" w:hAnsiTheme="majorHAnsi" w:cstheme="majorHAnsi"/>
          <w:noProof/>
        </w:rPr>
        <w:t>mesa</w:t>
      </w:r>
      <w:r w:rsidRPr="00751956">
        <w:rPr>
          <w:rFonts w:asciiTheme="majorHAnsi" w:hAnsiTheme="majorHAnsi" w:cstheme="majorHAnsi"/>
        </w:rPr>
        <w:t xml:space="preserve"> size</w:t>
      </w:r>
      <w:r>
        <w:rPr>
          <w:rFonts w:asciiTheme="majorHAnsi" w:hAnsiTheme="majorHAnsi" w:cstheme="majorHAnsi"/>
        </w:rPr>
        <w:t>s</w:t>
      </w:r>
      <w:r w:rsidRPr="00751956">
        <w:rPr>
          <w:rFonts w:asciiTheme="majorHAnsi" w:hAnsiTheme="majorHAnsi" w:cstheme="majorHAnsi"/>
        </w:rPr>
        <w:t xml:space="preserve"> (down to 20×20</w:t>
      </w:r>
      <w:r>
        <w:rPr>
          <w:rFonts w:asciiTheme="majorHAnsi" w:hAnsiTheme="majorHAnsi" w:cstheme="majorHAnsi"/>
        </w:rPr>
        <w:t xml:space="preserve"> </w:t>
      </w:r>
      <w:r w:rsidR="00484B31" w:rsidRPr="00751956">
        <w:rPr>
          <w:rFonts w:asciiTheme="majorHAnsi" w:hAnsiTheme="majorHAnsi" w:cstheme="majorHAnsi"/>
        </w:rPr>
        <w:t>μm</w:t>
      </w:r>
      <w:r w:rsidR="00484B31" w:rsidRPr="00751956">
        <w:rPr>
          <w:rFonts w:asciiTheme="majorHAnsi" w:hAnsiTheme="majorHAnsi" w:cstheme="majorHAnsi"/>
          <w:vertAlign w:val="superscript"/>
        </w:rPr>
        <w:t>2</w:t>
      </w:r>
      <w:r w:rsidR="00484B31" w:rsidRPr="00751956">
        <w:rPr>
          <w:rFonts w:asciiTheme="majorHAnsi" w:hAnsiTheme="majorHAnsi" w:cstheme="majorHAnsi"/>
        </w:rPr>
        <w:t>) and reduced bonding pad size (100×100 μm</w:t>
      </w:r>
      <w:r w:rsidR="00484B31" w:rsidRPr="00751956">
        <w:rPr>
          <w:rFonts w:asciiTheme="majorHAnsi" w:hAnsiTheme="majorHAnsi" w:cstheme="majorHAnsi"/>
          <w:vertAlign w:val="superscript"/>
        </w:rPr>
        <w:t>2</w:t>
      </w:r>
      <w:r w:rsidR="00484B31" w:rsidRPr="00751956">
        <w:rPr>
          <w:rFonts w:asciiTheme="majorHAnsi" w:hAnsiTheme="majorHAnsi" w:cstheme="majorHAnsi"/>
        </w:rPr>
        <w:t xml:space="preserve">) were part </w:t>
      </w:r>
      <w:r>
        <w:rPr>
          <w:rFonts w:asciiTheme="majorHAnsi" w:hAnsiTheme="majorHAnsi" w:cstheme="majorHAnsi"/>
        </w:rPr>
        <w:t>of the design considerations for</w:t>
      </w:r>
      <w:r w:rsidR="00484B31" w:rsidRPr="00751956">
        <w:rPr>
          <w:rFonts w:asciiTheme="majorHAnsi" w:hAnsiTheme="majorHAnsi" w:cstheme="majorHAnsi"/>
        </w:rPr>
        <w:t xml:space="preserve"> this mask. For passivation, 174-nm of Si</w:t>
      </w:r>
      <w:r w:rsidR="00484B31" w:rsidRPr="00751956">
        <w:rPr>
          <w:rFonts w:asciiTheme="majorHAnsi" w:hAnsiTheme="majorHAnsi" w:cstheme="majorHAnsi"/>
          <w:vertAlign w:val="subscript"/>
        </w:rPr>
        <w:t>3</w:t>
      </w:r>
      <w:r w:rsidR="00484B31" w:rsidRPr="00751956">
        <w:rPr>
          <w:rFonts w:asciiTheme="majorHAnsi" w:hAnsiTheme="majorHAnsi" w:cstheme="majorHAnsi"/>
        </w:rPr>
        <w:t>N</w:t>
      </w:r>
      <w:r w:rsidR="00484B31" w:rsidRPr="00751956">
        <w:rPr>
          <w:rFonts w:asciiTheme="majorHAnsi" w:hAnsiTheme="majorHAnsi" w:cstheme="majorHAnsi"/>
          <w:vertAlign w:val="subscript"/>
        </w:rPr>
        <w:t>4</w:t>
      </w:r>
      <w:r w:rsidR="00484B31" w:rsidRPr="00751956">
        <w:rPr>
          <w:rFonts w:asciiTheme="majorHAnsi" w:hAnsiTheme="majorHAnsi" w:cstheme="majorHAnsi"/>
        </w:rPr>
        <w:t xml:space="preserve"> and 224-nm of SiO</w:t>
      </w:r>
      <w:r w:rsidR="00484B31" w:rsidRPr="00751956">
        <w:rPr>
          <w:rFonts w:asciiTheme="majorHAnsi" w:hAnsiTheme="majorHAnsi" w:cstheme="majorHAnsi"/>
          <w:vertAlign w:val="subscript"/>
        </w:rPr>
        <w:t>2</w:t>
      </w:r>
      <w:r w:rsidR="00484B31" w:rsidRPr="00751956">
        <w:rPr>
          <w:rFonts w:asciiTheme="majorHAnsi" w:hAnsiTheme="majorHAnsi" w:cstheme="majorHAnsi"/>
        </w:rPr>
        <w:t xml:space="preserve"> were deposited by RF sputtering to improve overall stress management and minimize pin holes compared to single-layer passivation. However, the significantly higher dielectric constant of Si</w:t>
      </w:r>
      <w:r w:rsidR="00484B31" w:rsidRPr="00751956">
        <w:rPr>
          <w:rFonts w:asciiTheme="majorHAnsi" w:hAnsiTheme="majorHAnsi" w:cstheme="majorHAnsi"/>
          <w:vertAlign w:val="subscript"/>
        </w:rPr>
        <w:t>3</w:t>
      </w:r>
      <w:r w:rsidR="00484B31" w:rsidRPr="00751956">
        <w:rPr>
          <w:rFonts w:asciiTheme="majorHAnsi" w:hAnsiTheme="majorHAnsi" w:cstheme="majorHAnsi"/>
        </w:rPr>
        <w:t>N</w:t>
      </w:r>
      <w:r w:rsidR="00484B31" w:rsidRPr="00751956">
        <w:rPr>
          <w:rFonts w:asciiTheme="majorHAnsi" w:hAnsiTheme="majorHAnsi" w:cstheme="majorHAnsi"/>
          <w:vertAlign w:val="subscript"/>
        </w:rPr>
        <w:t>4</w:t>
      </w:r>
      <w:r w:rsidR="00484B31" w:rsidRPr="00751956">
        <w:rPr>
          <w:rFonts w:asciiTheme="majorHAnsi" w:hAnsiTheme="majorHAnsi" w:cstheme="majorHAnsi"/>
        </w:rPr>
        <w:t xml:space="preserve"> (7.5) compared to SiO</w:t>
      </w:r>
      <w:r w:rsidR="00484B31" w:rsidRPr="00751956">
        <w:rPr>
          <w:rFonts w:asciiTheme="majorHAnsi" w:hAnsiTheme="majorHAnsi" w:cstheme="majorHAnsi"/>
          <w:vertAlign w:val="subscript"/>
        </w:rPr>
        <w:t>2</w:t>
      </w:r>
      <w:r w:rsidR="00484B31" w:rsidRPr="00751956">
        <w:rPr>
          <w:rFonts w:asciiTheme="majorHAnsi" w:hAnsiTheme="majorHAnsi" w:cstheme="majorHAnsi"/>
        </w:rPr>
        <w:t xml:space="preserve"> (3.9) increases the bonding pad cap</w:t>
      </w:r>
      <w:r w:rsidR="007F4D31">
        <w:rPr>
          <w:rFonts w:asciiTheme="majorHAnsi" w:hAnsiTheme="majorHAnsi" w:cstheme="majorHAnsi"/>
        </w:rPr>
        <w:t>acitance</w:t>
      </w:r>
      <w:r w:rsidR="00484B31" w:rsidRPr="00751956">
        <w:rPr>
          <w:rFonts w:asciiTheme="majorHAnsi" w:hAnsiTheme="majorHAnsi" w:cstheme="majorHAnsi"/>
        </w:rPr>
        <w:t xml:space="preserve">. </w:t>
      </w:r>
      <w:r w:rsidR="0065503A" w:rsidRPr="00751956">
        <w:rPr>
          <w:rFonts w:asciiTheme="majorHAnsi" w:hAnsiTheme="majorHAnsi" w:cstheme="majorHAnsi"/>
        </w:rPr>
        <w:t>Ti/Au top and bottom contacts were al</w:t>
      </w:r>
      <w:r>
        <w:rPr>
          <w:rFonts w:asciiTheme="majorHAnsi" w:hAnsiTheme="majorHAnsi" w:cstheme="majorHAnsi"/>
        </w:rPr>
        <w:t>so sputter deposited</w:t>
      </w:r>
      <w:r w:rsidR="0065503A" w:rsidRPr="00751956">
        <w:rPr>
          <w:rFonts w:asciiTheme="majorHAnsi" w:hAnsiTheme="majorHAnsi" w:cstheme="majorHAnsi"/>
        </w:rPr>
        <w:t xml:space="preserve">. The top </w:t>
      </w:r>
    </w:p>
    <w:p w14:paraId="1F75D3F7" w14:textId="77777777" w:rsidR="008D4831" w:rsidRDefault="008D4831" w:rsidP="0065503A">
      <w:pPr>
        <w:keepNext/>
        <w:spacing w:line="240" w:lineRule="auto"/>
        <w:jc w:val="center"/>
      </w:pPr>
      <w:r>
        <w:rPr>
          <w:rFonts w:asciiTheme="majorHAnsi" w:hAnsiTheme="majorHAnsi" w:cstheme="majorHAnsi"/>
          <w:noProof/>
          <w:lang w:bidi="ar-SA"/>
        </w:rPr>
        <w:lastRenderedPageBreak/>
        <w:drawing>
          <wp:inline distT="0" distB="0" distL="0" distR="0" wp14:anchorId="3108DBA8" wp14:editId="7C23A6A0">
            <wp:extent cx="3670040" cy="2959768"/>
            <wp:effectExtent l="0" t="0" r="698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and Structure.jpg"/>
                    <pic:cNvPicPr/>
                  </pic:nvPicPr>
                  <pic:blipFill rotWithShape="1">
                    <a:blip r:embed="rId86" cstate="print">
                      <a:extLst>
                        <a:ext uri="{28A0092B-C50C-407E-A947-70E740481C1C}">
                          <a14:useLocalDpi xmlns:a14="http://schemas.microsoft.com/office/drawing/2010/main" val="0"/>
                        </a:ext>
                      </a:extLst>
                    </a:blip>
                    <a:srcRect l="7665" t="8975" r="10829" b="5882"/>
                    <a:stretch/>
                  </pic:blipFill>
                  <pic:spPr bwMode="auto">
                    <a:xfrm>
                      <a:off x="0" y="0"/>
                      <a:ext cx="3677918" cy="2966121"/>
                    </a:xfrm>
                    <a:prstGeom prst="rect">
                      <a:avLst/>
                    </a:prstGeom>
                    <a:ln>
                      <a:noFill/>
                    </a:ln>
                    <a:extLst>
                      <a:ext uri="{53640926-AAD7-44D8-BBD7-CCE9431645EC}">
                        <a14:shadowObscured xmlns:a14="http://schemas.microsoft.com/office/drawing/2010/main"/>
                      </a:ext>
                    </a:extLst>
                  </pic:spPr>
                </pic:pic>
              </a:graphicData>
            </a:graphic>
          </wp:inline>
        </w:drawing>
      </w:r>
    </w:p>
    <w:p w14:paraId="06516CBF" w14:textId="73AFA343" w:rsidR="008D4831" w:rsidRDefault="008D4831" w:rsidP="007A5882">
      <w:pPr>
        <w:pStyle w:val="Caption"/>
      </w:pPr>
      <w:bookmarkStart w:id="519" w:name="_Toc469516774"/>
      <w:r w:rsidRPr="008D4831">
        <w:t xml:space="preserve">Figure </w:t>
      </w:r>
      <w:r w:rsidR="00DE71E4">
        <w:fldChar w:fldCharType="begin"/>
      </w:r>
      <w:r w:rsidR="00DE71E4">
        <w:instrText xml:space="preserve"> STYLEREF 1 \s </w:instrText>
      </w:r>
      <w:r w:rsidR="00DE71E4">
        <w:fldChar w:fldCharType="separate"/>
      </w:r>
      <w:r w:rsidR="004923B0">
        <w:rPr>
          <w:noProof/>
        </w:rPr>
        <w:t>5</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2</w:t>
      </w:r>
      <w:r w:rsidR="00DE71E4">
        <w:rPr>
          <w:noProof/>
        </w:rPr>
        <w:fldChar w:fldCharType="end"/>
      </w:r>
      <w:r w:rsidRPr="008D4831">
        <w:t xml:space="preserve">: </w:t>
      </w:r>
      <w:r>
        <w:t>Band structure of one</w:t>
      </w:r>
      <w:r w:rsidRPr="008D4831">
        <w:t xml:space="preserve"> stage</w:t>
      </w:r>
      <w:r>
        <w:t xml:space="preserve"> of Y004D ICIPs</w:t>
      </w:r>
      <w:r w:rsidRPr="008D4831">
        <w:t>. For clarity, 5 periods of SL is shown in the absorber region. The simulated ICIP cutoff wavelength was ~3.7 μm at 300 K.</w:t>
      </w:r>
      <w:bookmarkEnd w:id="519"/>
    </w:p>
    <w:p w14:paraId="5E84926F" w14:textId="77777777" w:rsidR="00A12CD4" w:rsidRDefault="00A12CD4" w:rsidP="00A12CD4">
      <w:pPr>
        <w:rPr>
          <w:rFonts w:asciiTheme="majorHAnsi" w:hAnsiTheme="majorHAnsi" w:cstheme="majorHAnsi"/>
        </w:rPr>
      </w:pPr>
    </w:p>
    <w:p w14:paraId="6203DAFE" w14:textId="2726031F" w:rsidR="00A12CD4" w:rsidRPr="00A12CD4" w:rsidRDefault="00A12CD4" w:rsidP="00A12CD4">
      <w:pPr>
        <w:rPr>
          <w:rFonts w:asciiTheme="majorHAnsi" w:hAnsiTheme="majorHAnsi" w:cstheme="majorHAnsi"/>
        </w:rPr>
      </w:pPr>
      <w:r w:rsidRPr="00751956">
        <w:rPr>
          <w:rFonts w:asciiTheme="majorHAnsi" w:hAnsiTheme="majorHAnsi" w:cstheme="majorHAnsi"/>
        </w:rPr>
        <w:t xml:space="preserve">metallic contact of all ICIPs had finger patterns and the devices were wire bonded for characterization. </w:t>
      </w:r>
    </w:p>
    <w:p w14:paraId="28E1420C" w14:textId="237ABC8E" w:rsidR="00484B31" w:rsidRPr="00751956" w:rsidRDefault="00484B31" w:rsidP="006E5211">
      <w:pPr>
        <w:pStyle w:val="Heading2"/>
      </w:pPr>
      <w:bookmarkStart w:id="520" w:name="_Toc466134171"/>
      <w:bookmarkStart w:id="521" w:name="_Toc469534285"/>
      <w:r w:rsidRPr="004801E0">
        <w:rPr>
          <w:noProof/>
        </w:rPr>
        <w:t>Low</w:t>
      </w:r>
      <w:r w:rsidR="004801E0">
        <w:rPr>
          <w:noProof/>
        </w:rPr>
        <w:t>-</w:t>
      </w:r>
      <w:r w:rsidRPr="004801E0">
        <w:rPr>
          <w:noProof/>
        </w:rPr>
        <w:t>frequency</w:t>
      </w:r>
      <w:r w:rsidRPr="00751956">
        <w:t xml:space="preserve"> characterizations</w:t>
      </w:r>
      <w:bookmarkEnd w:id="520"/>
      <w:bookmarkEnd w:id="521"/>
    </w:p>
    <w:p w14:paraId="64AFA06C" w14:textId="3AC04C69" w:rsidR="00484B31" w:rsidRPr="00C61D83" w:rsidRDefault="00484B31" w:rsidP="006E5211">
      <w:pPr>
        <w:pStyle w:val="Heading3"/>
      </w:pPr>
      <w:bookmarkStart w:id="522" w:name="_Toc466134172"/>
      <w:bookmarkStart w:id="523" w:name="_Toc469534286"/>
      <w:r w:rsidRPr="00751956">
        <w:t>Electrical and optical performance</w:t>
      </w:r>
      <w:bookmarkEnd w:id="522"/>
      <w:bookmarkEnd w:id="523"/>
    </w:p>
    <w:p w14:paraId="40AA35D0" w14:textId="24345390" w:rsidR="00484B31" w:rsidRPr="00751956" w:rsidRDefault="00484B31" w:rsidP="00F15548">
      <w:pPr>
        <w:ind w:firstLine="720"/>
        <w:rPr>
          <w:rFonts w:asciiTheme="majorHAnsi" w:hAnsiTheme="majorHAnsi" w:cstheme="majorHAnsi"/>
        </w:rPr>
      </w:pPr>
      <w:r w:rsidRPr="00751956">
        <w:rPr>
          <w:rFonts w:asciiTheme="majorHAnsi" w:hAnsiTheme="majorHAnsi" w:cstheme="majorHAnsi"/>
        </w:rPr>
        <w:t>The regular spectral response for a representative 200×200 μm</w:t>
      </w:r>
      <w:r w:rsidRPr="00751956">
        <w:rPr>
          <w:rFonts w:asciiTheme="majorHAnsi" w:hAnsiTheme="majorHAnsi" w:cstheme="majorHAnsi"/>
          <w:vertAlign w:val="superscript"/>
        </w:rPr>
        <w:t>2</w:t>
      </w:r>
      <w:r w:rsidRPr="00751956">
        <w:rPr>
          <w:rFonts w:asciiTheme="majorHAnsi" w:hAnsiTheme="majorHAnsi" w:cstheme="majorHAnsi"/>
        </w:rPr>
        <w:t xml:space="preserve"> ICIP at 300 K was measured under zero bias using our optical setup and a calibrated 800 K blackbody source. As shown in </w:t>
      </w:r>
      <w:r w:rsidR="00DE1F9F">
        <w:rPr>
          <w:rFonts w:asciiTheme="majorHAnsi" w:hAnsiTheme="majorHAnsi" w:cstheme="majorHAnsi"/>
        </w:rPr>
        <w:t>Figure 5-3</w:t>
      </w:r>
      <w:r w:rsidRPr="00751956">
        <w:rPr>
          <w:rFonts w:asciiTheme="majorHAnsi" w:hAnsiTheme="majorHAnsi" w:cstheme="majorHAnsi"/>
        </w:rPr>
        <w:t>, the cutoff wavelength was 4.2 μm, corresponding to a bandgap of 0.295 eV and the device responsivity exceeded 0.2 A/W in a broad spectral range. The Johnson-noise-limited detectivity (</w:t>
      </w:r>
      <w:r w:rsidRPr="00751956">
        <w:rPr>
          <w:rFonts w:asciiTheme="majorHAnsi" w:hAnsiTheme="majorHAnsi" w:cstheme="majorHAnsi"/>
          <w:i/>
        </w:rPr>
        <w:t>D</w:t>
      </w:r>
      <w:r w:rsidRPr="00AE457F">
        <w:rPr>
          <w:rFonts w:asciiTheme="majorHAnsi" w:hAnsiTheme="majorHAnsi" w:cstheme="majorHAnsi"/>
          <w:vertAlign w:val="superscript"/>
        </w:rPr>
        <w:t>*</w:t>
      </w:r>
      <w:r w:rsidRPr="00751956">
        <w:rPr>
          <w:rFonts w:asciiTheme="majorHAnsi" w:hAnsiTheme="majorHAnsi" w:cstheme="majorHAnsi"/>
        </w:rPr>
        <w:t>) reached a value higher than 1.0×10</w:t>
      </w:r>
      <w:r w:rsidRPr="00751956">
        <w:rPr>
          <w:rFonts w:asciiTheme="majorHAnsi" w:hAnsiTheme="majorHAnsi" w:cstheme="majorHAnsi"/>
          <w:vertAlign w:val="superscript"/>
        </w:rPr>
        <w:t>9</w:t>
      </w:r>
      <w:r w:rsidRPr="00751956">
        <w:rPr>
          <w:rFonts w:asciiTheme="majorHAnsi" w:hAnsiTheme="majorHAnsi" w:cstheme="majorHAnsi"/>
        </w:rPr>
        <w:t xml:space="preserve"> </w:t>
      </w:r>
      <w:r w:rsidR="006B2E69" w:rsidRPr="00751956">
        <w:rPr>
          <w:rFonts w:asciiTheme="majorHAnsi" w:hAnsiTheme="majorHAnsi" w:cstheme="majorHAnsi"/>
        </w:rPr>
        <w:t>cm∙Hz</w:t>
      </w:r>
      <w:r w:rsidR="006B2E69" w:rsidRPr="00751956">
        <w:rPr>
          <w:rFonts w:asciiTheme="majorHAnsi" w:hAnsiTheme="majorHAnsi" w:cstheme="majorHAnsi"/>
          <w:vertAlign w:val="superscript"/>
        </w:rPr>
        <w:t>1/2</w:t>
      </w:r>
      <w:r w:rsidR="006B2E69" w:rsidRPr="00751956">
        <w:rPr>
          <w:rFonts w:asciiTheme="majorHAnsi" w:hAnsiTheme="majorHAnsi" w:cstheme="majorHAnsi"/>
        </w:rPr>
        <w:t xml:space="preserve">/W soon after the photon energy exceeded the device bandgap. These values </w:t>
      </w:r>
      <w:r w:rsidR="0065503A" w:rsidRPr="00751956">
        <w:rPr>
          <w:rFonts w:asciiTheme="majorHAnsi" w:hAnsiTheme="majorHAnsi" w:cstheme="majorHAnsi"/>
        </w:rPr>
        <w:t xml:space="preserve">are more than an order of magnitude higher than what is reported for intersubband </w:t>
      </w:r>
    </w:p>
    <w:p w14:paraId="5CDF3996" w14:textId="77777777" w:rsidR="00484B31" w:rsidRPr="00751956" w:rsidRDefault="00484B31" w:rsidP="0065503A">
      <w:pPr>
        <w:spacing w:line="240" w:lineRule="auto"/>
        <w:jc w:val="center"/>
        <w:rPr>
          <w:rFonts w:asciiTheme="majorHAnsi" w:hAnsiTheme="majorHAnsi" w:cstheme="majorHAnsi"/>
        </w:rPr>
      </w:pPr>
      <w:r w:rsidRPr="00751956">
        <w:rPr>
          <w:rFonts w:asciiTheme="majorHAnsi" w:hAnsiTheme="majorHAnsi" w:cstheme="majorHAnsi"/>
          <w:noProof/>
          <w:lang w:bidi="ar-SA"/>
        </w:rPr>
        <w:lastRenderedPageBreak/>
        <w:drawing>
          <wp:inline distT="0" distB="0" distL="0" distR="0" wp14:anchorId="071E9062" wp14:editId="7EBC3764">
            <wp:extent cx="4100501" cy="32004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Figure_2.jpg"/>
                    <pic:cNvPicPr/>
                  </pic:nvPicPr>
                  <pic:blipFill rotWithShape="1">
                    <a:blip r:embed="rId87" cstate="print">
                      <a:extLst>
                        <a:ext uri="{28A0092B-C50C-407E-A947-70E740481C1C}">
                          <a14:useLocalDpi xmlns:a14="http://schemas.microsoft.com/office/drawing/2010/main" val="0"/>
                        </a:ext>
                      </a:extLst>
                    </a:blip>
                    <a:srcRect l="5548" t="7186" r="6009" b="3400"/>
                    <a:stretch/>
                  </pic:blipFill>
                  <pic:spPr bwMode="auto">
                    <a:xfrm>
                      <a:off x="0" y="0"/>
                      <a:ext cx="4100501" cy="3200400"/>
                    </a:xfrm>
                    <a:prstGeom prst="rect">
                      <a:avLst/>
                    </a:prstGeom>
                    <a:ln>
                      <a:noFill/>
                    </a:ln>
                    <a:extLst>
                      <a:ext uri="{53640926-AAD7-44D8-BBD7-CCE9431645EC}">
                        <a14:shadowObscured xmlns:a14="http://schemas.microsoft.com/office/drawing/2010/main"/>
                      </a:ext>
                    </a:extLst>
                  </pic:spPr>
                </pic:pic>
              </a:graphicData>
            </a:graphic>
          </wp:inline>
        </w:drawing>
      </w:r>
    </w:p>
    <w:p w14:paraId="7AB12534" w14:textId="03858C4E" w:rsidR="00484B31" w:rsidRPr="00751956" w:rsidRDefault="00484B31" w:rsidP="007A5882">
      <w:pPr>
        <w:pStyle w:val="Caption"/>
        <w:rPr>
          <w:i/>
        </w:rPr>
      </w:pPr>
      <w:bookmarkStart w:id="524" w:name="_Toc466134257"/>
      <w:bookmarkStart w:id="525" w:name="_Toc469516775"/>
      <w:r w:rsidRPr="00751956">
        <w:t xml:space="preserve">Figure </w:t>
      </w:r>
      <w:r w:rsidR="00DE71E4">
        <w:fldChar w:fldCharType="begin"/>
      </w:r>
      <w:r w:rsidR="00DE71E4">
        <w:instrText xml:space="preserve"> STYLEREF 1 \s </w:instrText>
      </w:r>
      <w:r w:rsidR="00DE71E4">
        <w:fldChar w:fldCharType="separate"/>
      </w:r>
      <w:r w:rsidR="004923B0">
        <w:rPr>
          <w:noProof/>
        </w:rPr>
        <w:t>5</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3</w:t>
      </w:r>
      <w:r w:rsidR="00DE71E4">
        <w:rPr>
          <w:noProof/>
        </w:rPr>
        <w:fldChar w:fldCharType="end"/>
      </w:r>
      <w:r w:rsidRPr="00751956">
        <w:t>: Zero-bias responsivity and Johnson-noise-limited detectivity for a 200×200 μm</w:t>
      </w:r>
      <w:r w:rsidRPr="00751956">
        <w:rPr>
          <w:vertAlign w:val="superscript"/>
        </w:rPr>
        <w:t>2</w:t>
      </w:r>
      <w:r w:rsidRPr="00751956">
        <w:t xml:space="preserve"> ICIP at 300 K. The IC laser emission spectrum at </w:t>
      </w:r>
      <w:r w:rsidRPr="00AE457F">
        <w:rPr>
          <w:i/>
        </w:rPr>
        <w:t>T</w:t>
      </w:r>
      <w:r w:rsidRPr="00751956">
        <w:t xml:space="preserve">=293 K, under 200 mA injection, is also displayed. Inset, dark </w:t>
      </w:r>
      <w:r w:rsidRPr="00751956">
        <w:rPr>
          <w:i/>
        </w:rPr>
        <w:t>J</w:t>
      </w:r>
      <w:r w:rsidRPr="00AE457F">
        <w:t>-</w:t>
      </w:r>
      <w:r w:rsidRPr="00751956">
        <w:rPr>
          <w:i/>
        </w:rPr>
        <w:t>V</w:t>
      </w:r>
      <w:r w:rsidRPr="00751956">
        <w:t xml:space="preserve"> curve for the same ICIP at 300 K.</w:t>
      </w:r>
      <w:bookmarkEnd w:id="524"/>
      <w:bookmarkEnd w:id="525"/>
    </w:p>
    <w:p w14:paraId="762C72FC" w14:textId="77777777" w:rsidR="00A12CD4" w:rsidRDefault="00A12CD4" w:rsidP="005E6955">
      <w:pPr>
        <w:rPr>
          <w:rFonts w:asciiTheme="majorHAnsi" w:hAnsiTheme="majorHAnsi" w:cstheme="majorHAnsi"/>
        </w:rPr>
      </w:pPr>
    </w:p>
    <w:p w14:paraId="2FB4A3BD" w14:textId="631FADFE" w:rsidR="00A12CD4" w:rsidRPr="00751956" w:rsidRDefault="00A12CD4" w:rsidP="00A12CD4">
      <w:pPr>
        <w:rPr>
          <w:rFonts w:asciiTheme="majorHAnsi" w:hAnsiTheme="majorHAnsi" w:cstheme="majorHAnsi"/>
        </w:rPr>
      </w:pPr>
      <w:r w:rsidRPr="00751956">
        <w:rPr>
          <w:rFonts w:asciiTheme="majorHAnsi" w:hAnsiTheme="majorHAnsi" w:cstheme="majorHAnsi"/>
        </w:rPr>
        <w:t>photodetectors</w:t>
      </w:r>
      <w:r w:rsidRPr="00751956">
        <w:rPr>
          <w:rFonts w:asciiTheme="majorHAnsi" w:hAnsiTheme="majorHAnsi" w:cstheme="majorHAnsi"/>
          <w:vertAlign w:val="superscript"/>
        </w:rPr>
        <w:t xml:space="preserve"> </w:t>
      </w:r>
      <w:r w:rsidRPr="00751956">
        <w:rPr>
          <w:rFonts w:asciiTheme="majorHAnsi" w:hAnsiTheme="majorHAnsi" w:cstheme="majorHAnsi"/>
        </w:rPr>
        <w:fldChar w:fldCharType="begin">
          <w:fldData xml:space="preserve">PEVuZE5vdGU+PENpdGU+PEF1dGhvcj5Ib2ZzdGV0dGVyPC9BdXRob3I+PFllYXI+MjAxMDwvWWVh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</w:fldData>
        </w:fldChar>
      </w:r>
      <w:r>
        <w:rPr>
          <w:rFonts w:asciiTheme="majorHAnsi" w:hAnsiTheme="majorHAnsi" w:cstheme="majorHAnsi"/>
        </w:rPr>
        <w:instrText xml:space="preserve"> ADDIN EN.CITE </w:instrText>
      </w:r>
      <w:r>
        <w:rPr>
          <w:rFonts w:asciiTheme="majorHAnsi" w:hAnsiTheme="majorHAnsi" w:cstheme="majorHAnsi"/>
        </w:rPr>
        <w:fldChar w:fldCharType="begin">
          <w:fldData xml:space="preserve">PEVuZE5vdGU+PENpdGU+PEF1dGhvcj5Ib2ZzdGV0dGVyPC9BdXRob3I+PFllYXI+MjAxMDwvWWVh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</w:fldData>
        </w:fldChar>
      </w:r>
      <w:r>
        <w:rPr>
          <w:rFonts w:asciiTheme="majorHAnsi" w:hAnsiTheme="majorHAnsi" w:cstheme="majorHAnsi"/>
        </w:rPr>
        <w:instrText xml:space="preserve"> ADDIN EN.CITE.DATA </w:instrText>
      </w:r>
      <w:r>
        <w:rPr>
          <w:rFonts w:asciiTheme="majorHAnsi" w:hAnsiTheme="majorHAnsi" w:cstheme="majorHAnsi"/>
        </w:rPr>
      </w:r>
      <w:r>
        <w:rPr>
          <w:rFonts w:asciiTheme="majorHAnsi" w:hAnsiTheme="majorHAnsi" w:cstheme="majorHAnsi"/>
        </w:rPr>
        <w:fldChar w:fldCharType="end"/>
      </w:r>
      <w:r w:rsidRPr="00751956">
        <w:rPr>
          <w:rFonts w:asciiTheme="majorHAnsi" w:hAnsiTheme="majorHAnsi" w:cstheme="majorHAnsi"/>
        </w:rPr>
      </w:r>
      <w:r w:rsidRPr="00751956">
        <w:rPr>
          <w:rFonts w:asciiTheme="majorHAnsi" w:hAnsiTheme="majorHAnsi" w:cstheme="majorHAnsi"/>
        </w:rPr>
        <w:fldChar w:fldCharType="separate"/>
      </w:r>
      <w:r>
        <w:rPr>
          <w:rFonts w:asciiTheme="majorHAnsi" w:hAnsiTheme="majorHAnsi" w:cstheme="majorHAnsi"/>
          <w:noProof/>
        </w:rPr>
        <w:t>[</w:t>
      </w:r>
      <w:hyperlink w:anchor="_ENREF_8_16" w:tooltip="Hofstetter, 2010 #132" w:history="1">
        <w:r w:rsidR="00B67D72" w:rsidRPr="004E1CE3">
          <w:rPr>
            <w:rStyle w:val="Hyperlink"/>
            <w:rFonts w:asciiTheme="majorHAnsi" w:hAnsiTheme="majorHAnsi" w:cstheme="majorHAnsi"/>
            <w:noProof/>
          </w:rPr>
          <w:t>16-18</w:t>
        </w:r>
      </w:hyperlink>
      <w:r>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suggesting the suitability of ICIPs for high-operating-temperature</w:t>
      </w:r>
      <w:r w:rsidR="00AE457F">
        <w:rPr>
          <w:rFonts w:asciiTheme="majorHAnsi" w:hAnsiTheme="majorHAnsi" w:cstheme="majorHAnsi"/>
        </w:rPr>
        <w:t xml:space="preserve"> (HOT)</w:t>
      </w:r>
      <w:r w:rsidRPr="00751956">
        <w:rPr>
          <w:rFonts w:asciiTheme="majorHAnsi" w:hAnsiTheme="majorHAnsi" w:cstheme="majorHAnsi"/>
        </w:rPr>
        <w:t xml:space="preserve"> detection. In the study of high-frequency characteristics, ICIPs with different sizes were used. Values for the zero-bias resistance and area product (</w:t>
      </w:r>
      <w:r w:rsidRPr="00751956">
        <w:rPr>
          <w:rFonts w:asciiTheme="majorHAnsi" w:hAnsiTheme="majorHAnsi" w:cstheme="majorHAnsi"/>
          <w:i/>
        </w:rPr>
        <w:t>R</w:t>
      </w:r>
      <w:r w:rsidRPr="00AE457F">
        <w:rPr>
          <w:rFonts w:asciiTheme="majorHAnsi" w:hAnsiTheme="majorHAnsi" w:cstheme="majorHAnsi"/>
          <w:vertAlign w:val="subscript"/>
        </w:rPr>
        <w:t>0</w:t>
      </w:r>
      <w:r w:rsidRPr="00751956">
        <w:rPr>
          <w:rFonts w:asciiTheme="majorHAnsi" w:hAnsiTheme="majorHAnsi" w:cstheme="majorHAnsi"/>
          <w:i/>
        </w:rPr>
        <w:t>A</w:t>
      </w:r>
      <w:r w:rsidRPr="00751956">
        <w:rPr>
          <w:rFonts w:asciiTheme="majorHAnsi" w:hAnsiTheme="majorHAnsi" w:cstheme="majorHAnsi"/>
        </w:rPr>
        <w:t>)</w:t>
      </w:r>
    </w:p>
    <w:p w14:paraId="3C758117" w14:textId="15AA8823" w:rsidR="00484B31" w:rsidRPr="005E6955" w:rsidRDefault="006B2E69" w:rsidP="005E6955">
      <w:pPr>
        <w:rPr>
          <w:rFonts w:asciiTheme="majorHAnsi" w:hAnsiTheme="majorHAnsi" w:cstheme="majorHAnsi"/>
        </w:rPr>
      </w:pPr>
      <w:r w:rsidRPr="00751956">
        <w:rPr>
          <w:rFonts w:asciiTheme="majorHAnsi" w:hAnsiTheme="majorHAnsi" w:cstheme="majorHAnsi"/>
        </w:rPr>
        <w:t>were extracted from current density (</w:t>
      </w:r>
      <w:r w:rsidRPr="00751956">
        <w:rPr>
          <w:rFonts w:asciiTheme="majorHAnsi" w:hAnsiTheme="majorHAnsi" w:cstheme="majorHAnsi"/>
          <w:i/>
        </w:rPr>
        <w:t>J</w:t>
      </w:r>
      <w:r w:rsidRPr="00751956">
        <w:rPr>
          <w:rFonts w:asciiTheme="majorHAnsi" w:hAnsiTheme="majorHAnsi" w:cstheme="majorHAnsi"/>
        </w:rPr>
        <w:t>) and voltage characteristics (</w:t>
      </w:r>
      <w:r w:rsidRPr="00751956">
        <w:rPr>
          <w:rFonts w:asciiTheme="majorHAnsi" w:hAnsiTheme="majorHAnsi" w:cstheme="majorHAnsi"/>
          <w:i/>
        </w:rPr>
        <w:t>e.g</w:t>
      </w:r>
      <w:r w:rsidR="00DE1F9F">
        <w:rPr>
          <w:rFonts w:asciiTheme="majorHAnsi" w:hAnsiTheme="majorHAnsi" w:cstheme="majorHAnsi"/>
        </w:rPr>
        <w:t>.</w:t>
      </w:r>
      <w:r w:rsidR="00A12CD4">
        <w:rPr>
          <w:rFonts w:asciiTheme="majorHAnsi" w:hAnsiTheme="majorHAnsi" w:cstheme="majorHAnsi"/>
        </w:rPr>
        <w:t>,</w:t>
      </w:r>
      <w:r w:rsidR="00DE1F9F">
        <w:rPr>
          <w:rFonts w:asciiTheme="majorHAnsi" w:hAnsiTheme="majorHAnsi" w:cstheme="majorHAnsi"/>
        </w:rPr>
        <w:t xml:space="preserve"> see inset of Figure 5-3</w:t>
      </w:r>
      <w:r w:rsidRPr="00751956">
        <w:rPr>
          <w:rFonts w:asciiTheme="majorHAnsi" w:hAnsiTheme="majorHAnsi" w:cstheme="majorHAnsi"/>
        </w:rPr>
        <w:t xml:space="preserve">). For ICIPs made from the same wafer, the average value of </w:t>
      </w:r>
      <w:r w:rsidRPr="00751956">
        <w:rPr>
          <w:rFonts w:asciiTheme="majorHAnsi" w:hAnsiTheme="majorHAnsi" w:cstheme="majorHAnsi"/>
          <w:i/>
        </w:rPr>
        <w:t>R</w:t>
      </w:r>
      <w:r w:rsidRPr="00AE457F">
        <w:rPr>
          <w:rFonts w:asciiTheme="majorHAnsi" w:hAnsiTheme="majorHAnsi" w:cstheme="majorHAnsi"/>
          <w:vertAlign w:val="subscript"/>
        </w:rPr>
        <w:t>0</w:t>
      </w:r>
      <w:r w:rsidRPr="00751956">
        <w:rPr>
          <w:rFonts w:asciiTheme="majorHAnsi" w:hAnsiTheme="majorHAnsi" w:cstheme="majorHAnsi"/>
          <w:i/>
        </w:rPr>
        <w:t>A</w:t>
      </w:r>
      <w:r w:rsidRPr="00751956" w:rsidDel="002538B7">
        <w:rPr>
          <w:rFonts w:asciiTheme="majorHAnsi" w:hAnsiTheme="majorHAnsi" w:cstheme="majorHAnsi"/>
        </w:rPr>
        <w:t xml:space="preserve"> </w:t>
      </w:r>
      <w:r w:rsidRPr="00751956">
        <w:rPr>
          <w:rFonts w:asciiTheme="majorHAnsi" w:hAnsiTheme="majorHAnsi" w:cstheme="majorHAnsi"/>
        </w:rPr>
        <w:t>was 0.27 Ω∙cm</w:t>
      </w:r>
      <w:r w:rsidRPr="00751956">
        <w:rPr>
          <w:rFonts w:asciiTheme="majorHAnsi" w:hAnsiTheme="majorHAnsi" w:cstheme="majorHAnsi"/>
          <w:vertAlign w:val="superscript"/>
        </w:rPr>
        <w:t xml:space="preserve">2 </w:t>
      </w:r>
      <w:r w:rsidRPr="00751956">
        <w:rPr>
          <w:rFonts w:asciiTheme="majorHAnsi" w:hAnsiTheme="majorHAnsi" w:cstheme="majorHAnsi"/>
        </w:rPr>
        <w:t>and a</w:t>
      </w:r>
      <w:r w:rsidRPr="00751956">
        <w:rPr>
          <w:rFonts w:asciiTheme="majorHAnsi" w:hAnsiTheme="majorHAnsi" w:cstheme="majorHAnsi"/>
          <w:vertAlign w:val="superscript"/>
        </w:rPr>
        <w:t xml:space="preserve"> </w:t>
      </w:r>
      <w:r w:rsidRPr="00751956">
        <w:rPr>
          <w:rFonts w:asciiTheme="majorHAnsi" w:hAnsiTheme="majorHAnsi" w:cstheme="majorHAnsi"/>
        </w:rPr>
        <w:t>typical 20×20 μm</w:t>
      </w:r>
      <w:r w:rsidRPr="00751956">
        <w:rPr>
          <w:rFonts w:asciiTheme="majorHAnsi" w:hAnsiTheme="majorHAnsi" w:cstheme="majorHAnsi"/>
          <w:vertAlign w:val="superscript"/>
        </w:rPr>
        <w:t>2</w:t>
      </w:r>
      <w:r w:rsidRPr="00751956">
        <w:rPr>
          <w:rFonts w:asciiTheme="majorHAnsi" w:hAnsiTheme="majorHAnsi" w:cstheme="majorHAnsi"/>
        </w:rPr>
        <w:t xml:space="preserve"> ICIP had a</w:t>
      </w:r>
      <w:r w:rsidR="005E6955">
        <w:rPr>
          <w:rFonts w:asciiTheme="majorHAnsi" w:hAnsiTheme="majorHAnsi" w:cstheme="majorHAnsi"/>
        </w:rPr>
        <w:t xml:space="preserve"> resistance of ~35 kΩ at 300 K.</w:t>
      </w:r>
    </w:p>
    <w:p w14:paraId="02E61D82" w14:textId="77777777" w:rsidR="00484B31" w:rsidRPr="008D4831" w:rsidRDefault="00484B31" w:rsidP="006E5211">
      <w:pPr>
        <w:pStyle w:val="Heading3"/>
      </w:pPr>
      <w:bookmarkStart w:id="526" w:name="_Toc466134173"/>
      <w:bookmarkStart w:id="527" w:name="_Toc469534287"/>
      <w:r w:rsidRPr="00751956">
        <w:t>Gain in ICIPs</w:t>
      </w:r>
      <w:bookmarkEnd w:id="526"/>
      <w:bookmarkEnd w:id="527"/>
    </w:p>
    <w:p w14:paraId="5106C903" w14:textId="27703BC0" w:rsidR="004A1153" w:rsidRDefault="00484B31" w:rsidP="00F15548">
      <w:pPr>
        <w:ind w:firstLine="720"/>
        <w:rPr>
          <w:rStyle w:val="fontstyle01"/>
          <w:rFonts w:asciiTheme="majorHAnsi" w:hAnsiTheme="majorHAnsi" w:cstheme="majorHAnsi"/>
          <w:sz w:val="24"/>
          <w:szCs w:val="24"/>
        </w:rPr>
      </w:pPr>
      <w:r w:rsidRPr="006B2E69">
        <w:rPr>
          <w:rStyle w:val="fontstyle01"/>
          <w:rFonts w:asciiTheme="majorHAnsi" w:hAnsiTheme="majorHAnsi" w:cstheme="majorHAnsi"/>
          <w:sz w:val="24"/>
          <w:szCs w:val="24"/>
        </w:rPr>
        <w:t>Since absorbers are thin in these ICIPs, we can reasonably assume that almost all of the photo-generated carriers are collected. As such, the absorption coefficient is estimated to be larger than 5,400 cm</w:t>
      </w:r>
      <w:r w:rsidRPr="00A12CD4">
        <w:rPr>
          <w:rStyle w:val="fontstyle01"/>
          <w:rFonts w:asciiTheme="majorHAnsi" w:hAnsiTheme="majorHAnsi" w:cstheme="majorHAnsi"/>
          <w:sz w:val="24"/>
          <w:szCs w:val="24"/>
          <w:vertAlign w:val="superscript"/>
        </w:rPr>
        <w:t>-1</w:t>
      </w:r>
      <w:r w:rsidRPr="006B2E69">
        <w:rPr>
          <w:rStyle w:val="fontstyle01"/>
          <w:rFonts w:asciiTheme="majorHAnsi" w:hAnsiTheme="majorHAnsi" w:cstheme="majorHAnsi"/>
          <w:sz w:val="24"/>
          <w:szCs w:val="24"/>
        </w:rPr>
        <w:t xml:space="preserve">. This number is significantly larger than the </w:t>
      </w:r>
    </w:p>
    <w:p w14:paraId="017E4942" w14:textId="0435325D" w:rsidR="00484B31" w:rsidRPr="00DB1AE2" w:rsidRDefault="00484B31" w:rsidP="006B2E69">
      <w:pPr>
        <w:rPr>
          <w:rStyle w:val="fontstyle01"/>
          <w:rFonts w:asciiTheme="majorHAnsi" w:hAnsiTheme="majorHAnsi" w:cstheme="majorHAnsi"/>
          <w:sz w:val="24"/>
          <w:szCs w:val="24"/>
        </w:rPr>
      </w:pPr>
      <w:r w:rsidRPr="006B2E69">
        <w:rPr>
          <w:rStyle w:val="fontstyle01"/>
          <w:rFonts w:asciiTheme="majorHAnsi" w:hAnsiTheme="majorHAnsi" w:cstheme="majorHAnsi"/>
          <w:sz w:val="24"/>
          <w:szCs w:val="24"/>
        </w:rPr>
        <w:lastRenderedPageBreak/>
        <w:t>expected values for T2SL absorbers. To further investigate the large responsivities observed in these ICIPs, a one-stage ICIP with absorber thickness of 1,040 nm was grown (Y007D) to directly measure the absorption coefficient of the SL. The absorption coefficient spectrum obtained from the transmission me</w:t>
      </w:r>
      <w:r w:rsidR="00DE1F9F">
        <w:rPr>
          <w:rStyle w:val="fontstyle01"/>
          <w:rFonts w:asciiTheme="majorHAnsi" w:hAnsiTheme="majorHAnsi" w:cstheme="majorHAnsi"/>
          <w:sz w:val="24"/>
          <w:szCs w:val="24"/>
        </w:rPr>
        <w:t>asurement is shown in Figure 5-4</w:t>
      </w:r>
      <w:r w:rsidRPr="006B2E69">
        <w:rPr>
          <w:rStyle w:val="fontstyle01"/>
          <w:rFonts w:asciiTheme="majorHAnsi" w:hAnsiTheme="majorHAnsi" w:cstheme="majorHAnsi"/>
          <w:sz w:val="24"/>
          <w:szCs w:val="24"/>
        </w:rPr>
        <w:t>. The measured absorption coefficient was ~3,300 cm</w:t>
      </w:r>
      <w:r w:rsidRPr="00AE457F">
        <w:rPr>
          <w:rStyle w:val="fontstyle01"/>
          <w:rFonts w:asciiTheme="majorHAnsi" w:hAnsiTheme="majorHAnsi" w:cstheme="majorHAnsi"/>
          <w:sz w:val="24"/>
          <w:szCs w:val="24"/>
          <w:vertAlign w:val="superscript"/>
        </w:rPr>
        <w:t>-1</w:t>
      </w:r>
      <w:r w:rsidRPr="006B2E69">
        <w:rPr>
          <w:rStyle w:val="fontstyle01"/>
          <w:rFonts w:asciiTheme="majorHAnsi" w:hAnsiTheme="majorHAnsi" w:cstheme="majorHAnsi"/>
          <w:sz w:val="24"/>
          <w:szCs w:val="24"/>
        </w:rPr>
        <w:t xml:space="preserve"> at 3 μm, which is significantly smaller than the number extracted from the response measurements. The large responsivities observed in these ICIPs are attributed to a </w:t>
      </w:r>
      <w:r w:rsidR="006B2E69" w:rsidRPr="00751956">
        <w:t>possible gain mechanism in their structure. The short absorbers employed in these ICIPs could result in a gain mechanism similar to the gain in p</w:t>
      </w:r>
      <w:r w:rsidR="00AE457F">
        <w:t>hotoconductors. If the carriers</w:t>
      </w:r>
      <w:r w:rsidR="006B2E69" w:rsidRPr="00751956">
        <w:t xml:space="preserve"> transit time becomes shorter than their lifetime, it is possible to have </w:t>
      </w:r>
      <w:r w:rsidR="006B2E69" w:rsidRPr="004801E0">
        <w:rPr>
          <w:noProof/>
        </w:rPr>
        <w:t>gain</w:t>
      </w:r>
      <w:r w:rsidR="006B2E69" w:rsidRPr="00751956">
        <w:t xml:space="preserve"> in the device structure. Further investigations are needed to understand the source of gain in these ICIPs. </w:t>
      </w:r>
    </w:p>
    <w:p w14:paraId="64CD0778" w14:textId="77777777" w:rsidR="00484B31" w:rsidRPr="00751956" w:rsidRDefault="00484B31" w:rsidP="0065503A">
      <w:pPr>
        <w:spacing w:line="240" w:lineRule="auto"/>
        <w:jc w:val="center"/>
        <w:rPr>
          <w:rFonts w:asciiTheme="majorHAnsi" w:hAnsiTheme="majorHAnsi" w:cstheme="majorHAnsi"/>
        </w:rPr>
      </w:pPr>
      <w:r w:rsidRPr="00751956">
        <w:rPr>
          <w:rFonts w:asciiTheme="majorHAnsi" w:hAnsiTheme="majorHAnsi" w:cstheme="majorHAnsi"/>
          <w:noProof/>
          <w:lang w:bidi="ar-SA"/>
        </w:rPr>
        <w:drawing>
          <wp:inline distT="0" distB="0" distL="0" distR="0" wp14:anchorId="79067FD7" wp14:editId="00EF2561">
            <wp:extent cx="3538652" cy="3048000"/>
            <wp:effectExtent l="0" t="0" r="508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Y007D.jpg"/>
                    <pic:cNvPicPr/>
                  </pic:nvPicPr>
                  <pic:blipFill rotWithShape="1">
                    <a:blip r:embed="rId88" cstate="print">
                      <a:extLst>
                        <a:ext uri="{28A0092B-C50C-407E-A947-70E740481C1C}">
                          <a14:useLocalDpi xmlns:a14="http://schemas.microsoft.com/office/drawing/2010/main" val="0"/>
                        </a:ext>
                      </a:extLst>
                    </a:blip>
                    <a:srcRect l="4767" t="1372" r="11193" b="4864"/>
                    <a:stretch/>
                  </pic:blipFill>
                  <pic:spPr bwMode="auto">
                    <a:xfrm>
                      <a:off x="0" y="0"/>
                      <a:ext cx="3548495" cy="3056478"/>
                    </a:xfrm>
                    <a:prstGeom prst="rect">
                      <a:avLst/>
                    </a:prstGeom>
                    <a:ln>
                      <a:noFill/>
                    </a:ln>
                    <a:extLst>
                      <a:ext uri="{53640926-AAD7-44D8-BBD7-CCE9431645EC}">
                        <a14:shadowObscured xmlns:a14="http://schemas.microsoft.com/office/drawing/2010/main"/>
                      </a:ext>
                    </a:extLst>
                  </pic:spPr>
                </pic:pic>
              </a:graphicData>
            </a:graphic>
          </wp:inline>
        </w:drawing>
      </w:r>
    </w:p>
    <w:p w14:paraId="102BB566" w14:textId="77777777" w:rsidR="00AA5E31" w:rsidRDefault="00AA5E31" w:rsidP="007A5882">
      <w:pPr>
        <w:pStyle w:val="Caption"/>
      </w:pPr>
      <w:bookmarkStart w:id="528" w:name="_Toc466134258"/>
      <w:bookmarkStart w:id="529" w:name="_Toc469516776"/>
    </w:p>
    <w:p w14:paraId="28A48407" w14:textId="1F24385E" w:rsidR="00484B31" w:rsidRPr="00751956" w:rsidRDefault="00484B31" w:rsidP="007A5882">
      <w:pPr>
        <w:pStyle w:val="Caption"/>
      </w:pPr>
      <w:r w:rsidRPr="00751956">
        <w:t xml:space="preserve">Figure </w:t>
      </w:r>
      <w:r w:rsidR="00DE71E4">
        <w:fldChar w:fldCharType="begin"/>
      </w:r>
      <w:r w:rsidR="00DE71E4">
        <w:instrText xml:space="preserve"> STYLEREF 1 \s </w:instrText>
      </w:r>
      <w:r w:rsidR="00DE71E4">
        <w:fldChar w:fldCharType="separate"/>
      </w:r>
      <w:r w:rsidR="004923B0">
        <w:rPr>
          <w:noProof/>
        </w:rPr>
        <w:t>5</w:t>
      </w:r>
      <w:r w:rsidR="00DE71E4">
        <w:rPr>
          <w:noProof/>
        </w:rPr>
        <w:fldChar w:fldCharType="end"/>
      </w:r>
      <w:r w:rsidR="003A16F3">
        <w:noBreakHyphen/>
      </w:r>
      <w:r w:rsidR="00DE71E4">
        <w:fldChar w:fldCharType="begin"/>
      </w:r>
      <w:r w:rsidR="00DE71E4">
        <w:instrText xml:space="preserve"> SEQ Figure \* ARABI</w:instrText>
      </w:r>
      <w:r w:rsidR="00DE71E4">
        <w:instrText xml:space="preserve">C \s 1 </w:instrText>
      </w:r>
      <w:r w:rsidR="00DE71E4">
        <w:fldChar w:fldCharType="separate"/>
      </w:r>
      <w:r w:rsidR="004923B0">
        <w:rPr>
          <w:noProof/>
        </w:rPr>
        <w:t>4</w:t>
      </w:r>
      <w:r w:rsidR="00DE71E4">
        <w:rPr>
          <w:noProof/>
        </w:rPr>
        <w:fldChar w:fldCharType="end"/>
      </w:r>
      <w:r w:rsidRPr="00751956">
        <w:t>: The absorption coefficient spectrum for the T2SL absorber measured at room temperature. The T2SL was made of InAs (27 Å)/GaSb (15 Å)/AlSb (2.7 Å)/InSb (2.6 Å)/AlSb (2.7 Å)/GaSb (15 Å) in each period.</w:t>
      </w:r>
      <w:bookmarkEnd w:id="528"/>
      <w:bookmarkEnd w:id="529"/>
      <w:r w:rsidRPr="00751956">
        <w:t xml:space="preserve"> </w:t>
      </w:r>
    </w:p>
    <w:p w14:paraId="4A69C208" w14:textId="77777777" w:rsidR="00484B31" w:rsidRPr="00751956" w:rsidRDefault="00484B31" w:rsidP="007A5882">
      <w:pPr>
        <w:pStyle w:val="Caption"/>
      </w:pPr>
    </w:p>
    <w:p w14:paraId="56457D4E" w14:textId="77777777" w:rsidR="00484B31" w:rsidRPr="00751956" w:rsidRDefault="00484B31" w:rsidP="006E5211">
      <w:pPr>
        <w:pStyle w:val="Heading2"/>
      </w:pPr>
      <w:bookmarkStart w:id="530" w:name="_Toc466134174"/>
      <w:bookmarkStart w:id="531" w:name="_Toc469534288"/>
      <w:r w:rsidRPr="00751956">
        <w:lastRenderedPageBreak/>
        <w:t xml:space="preserve">High-frequency </w:t>
      </w:r>
      <w:r w:rsidR="002332B8">
        <w:t>setup and measurements</w:t>
      </w:r>
      <w:bookmarkEnd w:id="530"/>
      <w:bookmarkEnd w:id="531"/>
    </w:p>
    <w:p w14:paraId="42E4EF5B" w14:textId="51CD5D5B" w:rsidR="004A1153" w:rsidRPr="00751956" w:rsidRDefault="00484B31" w:rsidP="00DA6805">
      <w:pPr>
        <w:ind w:firstLine="720"/>
        <w:rPr>
          <w:rFonts w:asciiTheme="majorHAnsi" w:hAnsiTheme="majorHAnsi" w:cstheme="majorHAnsi"/>
        </w:rPr>
      </w:pPr>
      <w:r w:rsidRPr="00751956">
        <w:rPr>
          <w:rFonts w:asciiTheme="majorHAnsi" w:hAnsiTheme="majorHAnsi" w:cstheme="majorHAnsi"/>
        </w:rPr>
        <w:t xml:space="preserve">The schematic diagram of the interband cascade system for high-frequency modulation is shown in Figure 5-5. A narrow ridge type-I ICL </w:t>
      </w:r>
      <w:r w:rsidRPr="00751956">
        <w:rPr>
          <w:rFonts w:asciiTheme="majorHAnsi" w:hAnsiTheme="majorHAnsi" w:cstheme="majorHAnsi"/>
        </w:rPr>
        <w:fldChar w:fldCharType="begin"/>
      </w:r>
      <w:r w:rsidR="006B2E69">
        <w:rPr>
          <w:rFonts w:asciiTheme="majorHAnsi" w:hAnsiTheme="majorHAnsi" w:cstheme="majorHAnsi"/>
        </w:rPr>
        <w:instrText xml:space="preserve"> ADDIN EN.CITE &lt;EndNote&gt;&lt;Cite&gt;&lt;Author&gt;Jiang&lt;/Author&gt;&lt;Year&gt;2015&lt;/Year&gt;&lt;RecNum&gt;17&lt;/RecNum&gt;&lt;DisplayText&gt;[19]&lt;/DisplayText&gt;&lt;record&gt;&lt;rec-number&gt;17&lt;/rec-number&gt;&lt;foreign-keys&gt;&lt;key app="EN" db-id="wffwxtaf25x9dsev9z2pza5jtfxt2zrptw9r" timestamp="1474388374"&gt;17&lt;/key&gt;&lt;/foreign-keys&gt;&lt;ref-type name="Journal Article"&gt;17&lt;/ref-type&gt;&lt;contributors&gt;&lt;authors&gt;&lt;author&gt;Jiang, Yuchao&lt;/author&gt;&lt;author&gt;Li, Lu&lt;/author&gt;&lt;author&gt;Yang, Rui Q.&lt;/author&gt;&lt;author&gt;Gupta, James A.&lt;/author&gt;&lt;author&gt;Aers, Geof C.&lt;/author&gt;&lt;author&gt;Dupont, Emmanuel&lt;/author&gt;&lt;author&gt;Baribeau, Jean Marc&lt;/author&gt;&lt;author&gt;Wu, Xiaohua&lt;/author&gt;&lt;author&gt;Johnson, Matthew B.&lt;/author&gt;&lt;/authors&gt;&lt;/contributors&gt;&lt;titles&gt;&lt;title&gt;Type-I interband cascade lasers near 3.2 ?? m&lt;/title&gt;&lt;secondary-title&gt;Applied Physics Letters&lt;/secondary-title&gt;&lt;/titles&gt;&lt;periodical&gt;&lt;full-title&gt;Applied Physics Letters&lt;/full-title&gt;&lt;/periodical&gt;&lt;pages&gt;2-6&lt;/pages&gt;&lt;volume&gt;106&lt;/volume&gt;&lt;dates&gt;&lt;year&gt;2015&lt;/year&gt;&lt;/dates&gt;&lt;isbn&gt;9781557529688&lt;/isbn&gt;&lt;urls&gt;&lt;related-urls&gt;&lt;url&gt;http://scitation.aip.org/docserver/fulltext/aip/journal/apl/106/4/1.4907326.pdf?expires=1474390209&amp;amp;id=id&amp;amp;accname=2116799&amp;amp;checksum=A9D1312798D51BDA317DC78B87E1E335&lt;/url&gt;&lt;/related-urls&gt;&lt;/urls&gt;&lt;electronic-resource-num&gt;10.1063/1.4907326&lt;/electronic-resource-num&gt;&lt;/record&gt;&lt;/Cite&gt;&lt;/EndNote&gt;</w:instrText>
      </w:r>
      <w:r w:rsidRPr="00751956">
        <w:rPr>
          <w:rFonts w:asciiTheme="majorHAnsi" w:hAnsiTheme="majorHAnsi" w:cstheme="majorHAnsi"/>
        </w:rPr>
        <w:fldChar w:fldCharType="separate"/>
      </w:r>
      <w:r w:rsidR="006B2E69">
        <w:rPr>
          <w:rFonts w:asciiTheme="majorHAnsi" w:hAnsiTheme="majorHAnsi" w:cstheme="majorHAnsi"/>
          <w:noProof/>
        </w:rPr>
        <w:t>[</w:t>
      </w:r>
      <w:hyperlink w:anchor="_ENREF_8_19" w:tooltip="Jiang, 2015 #17" w:history="1">
        <w:r w:rsidR="00B67D72" w:rsidRPr="004E1CE3">
          <w:rPr>
            <w:rStyle w:val="Hyperlink"/>
            <w:rFonts w:asciiTheme="majorHAnsi" w:hAnsiTheme="majorHAnsi" w:cstheme="majorHAnsi"/>
            <w:noProof/>
          </w:rPr>
          <w:t>19</w:t>
        </w:r>
      </w:hyperlink>
      <w:r w:rsidR="006B2E69">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(ridge width: 20 μm, cavity length: 2 mm) was used as the mid-IR light source for </w:t>
      </w:r>
      <w:r w:rsidRPr="004801E0">
        <w:rPr>
          <w:rFonts w:asciiTheme="majorHAnsi" w:hAnsiTheme="majorHAnsi" w:cstheme="majorHAnsi"/>
          <w:noProof/>
        </w:rPr>
        <w:t>high</w:t>
      </w:r>
      <w:r w:rsidR="004801E0">
        <w:rPr>
          <w:rFonts w:asciiTheme="majorHAnsi" w:hAnsiTheme="majorHAnsi" w:cstheme="majorHAnsi"/>
          <w:noProof/>
        </w:rPr>
        <w:t>-</w:t>
      </w:r>
      <w:r w:rsidRPr="004801E0">
        <w:rPr>
          <w:rFonts w:asciiTheme="majorHAnsi" w:hAnsiTheme="majorHAnsi" w:cstheme="majorHAnsi"/>
          <w:noProof/>
        </w:rPr>
        <w:t>frequency</w:t>
      </w:r>
      <w:r w:rsidRPr="00751956">
        <w:rPr>
          <w:rFonts w:asciiTheme="majorHAnsi" w:hAnsiTheme="majorHAnsi" w:cstheme="majorHAnsi"/>
        </w:rPr>
        <w:t xml:space="preserve"> modulation measurements. The laser temperature was maintained at </w:t>
      </w:r>
      <w:r w:rsidRPr="00751956">
        <w:rPr>
          <w:rFonts w:asciiTheme="majorHAnsi" w:hAnsiTheme="majorHAnsi" w:cstheme="majorHAnsi"/>
          <w:i/>
        </w:rPr>
        <w:t>T</w:t>
      </w:r>
      <w:r w:rsidRPr="00751956">
        <w:rPr>
          <w:rFonts w:asciiTheme="majorHAnsi" w:hAnsiTheme="majorHAnsi" w:cstheme="majorHAnsi"/>
        </w:rPr>
        <w:t xml:space="preserve">=293 K using a thermoelectric (TE) cooler. The emission wavelength was near 3.15 μm as shown in Figure 5-3, with a </w:t>
      </w:r>
      <w:r w:rsidR="004A1153" w:rsidRPr="00751956">
        <w:rPr>
          <w:rFonts w:asciiTheme="majorHAnsi" w:hAnsiTheme="majorHAnsi" w:cstheme="majorHAnsi"/>
        </w:rPr>
        <w:t>threshold current density of 405 A/cm</w:t>
      </w:r>
      <w:r w:rsidR="004A1153" w:rsidRPr="00751956">
        <w:rPr>
          <w:rFonts w:asciiTheme="majorHAnsi" w:hAnsiTheme="majorHAnsi" w:cstheme="majorHAnsi"/>
          <w:vertAlign w:val="superscript"/>
        </w:rPr>
        <w:t xml:space="preserve">2 </w:t>
      </w:r>
      <w:r w:rsidR="004A1153" w:rsidRPr="00751956">
        <w:rPr>
          <w:rFonts w:asciiTheme="majorHAnsi" w:hAnsiTheme="majorHAnsi" w:cstheme="majorHAnsi"/>
        </w:rPr>
        <w:t xml:space="preserve">at </w:t>
      </w:r>
      <w:r w:rsidR="004A1153" w:rsidRPr="00751956">
        <w:rPr>
          <w:rFonts w:asciiTheme="majorHAnsi" w:hAnsiTheme="majorHAnsi" w:cstheme="majorHAnsi"/>
          <w:i/>
        </w:rPr>
        <w:t>T</w:t>
      </w:r>
      <w:r w:rsidR="004A1153" w:rsidRPr="00751956">
        <w:rPr>
          <w:rFonts w:asciiTheme="majorHAnsi" w:hAnsiTheme="majorHAnsi" w:cstheme="majorHAnsi"/>
        </w:rPr>
        <w:t>=293 K. At a DC current of 200 mA, the</w:t>
      </w:r>
      <w:r w:rsidR="004A1153">
        <w:rPr>
          <w:rFonts w:asciiTheme="majorHAnsi" w:hAnsiTheme="majorHAnsi" w:cstheme="majorHAnsi"/>
        </w:rPr>
        <w:t xml:space="preserve"> </w:t>
      </w:r>
      <w:r w:rsidR="004A1153" w:rsidRPr="00751956">
        <w:rPr>
          <w:rFonts w:asciiTheme="majorHAnsi" w:hAnsiTheme="majorHAnsi" w:cstheme="majorHAnsi"/>
        </w:rPr>
        <w:t xml:space="preserve">output power was 1.7 mW per facet. A constant-amplitude RF signal with frequency up to 1.2 GHz was sweep generated (with a 2 ms dwell time) by an analog signal generator </w:t>
      </w:r>
      <w:r w:rsidR="00D81770" w:rsidRPr="00751956">
        <w:rPr>
          <w:rFonts w:asciiTheme="majorHAnsi" w:hAnsiTheme="majorHAnsi" w:cstheme="majorHAnsi"/>
        </w:rPr>
        <w:t>and was applied to the IC laser using a bias-tee. The laser output beam was then collimated and focused on an uncooled ICIP. A second bias-tee was used to separate the</w:t>
      </w:r>
      <w:r w:rsidR="00DA6805">
        <w:rPr>
          <w:rFonts w:asciiTheme="majorHAnsi" w:hAnsiTheme="majorHAnsi" w:cstheme="majorHAnsi"/>
        </w:rPr>
        <w:t xml:space="preserve"> </w:t>
      </w:r>
      <w:r w:rsidR="00D81770" w:rsidRPr="00751956">
        <w:rPr>
          <w:rFonts w:asciiTheme="majorHAnsi" w:hAnsiTheme="majorHAnsi" w:cstheme="majorHAnsi"/>
        </w:rPr>
        <w:t xml:space="preserve">DC and RF </w:t>
      </w:r>
      <w:r w:rsidR="00D81770" w:rsidRPr="004801E0">
        <w:rPr>
          <w:rFonts w:asciiTheme="majorHAnsi" w:hAnsiTheme="majorHAnsi" w:cstheme="majorHAnsi"/>
          <w:noProof/>
        </w:rPr>
        <w:t>signals</w:t>
      </w:r>
      <w:r w:rsidR="00D81770" w:rsidRPr="00751956">
        <w:rPr>
          <w:rFonts w:asciiTheme="majorHAnsi" w:hAnsiTheme="majorHAnsi" w:cstheme="majorHAnsi"/>
        </w:rPr>
        <w:t xml:space="preserve"> from the ICIP.</w:t>
      </w:r>
      <w:r w:rsidR="00D81770" w:rsidRPr="00751956">
        <w:rPr>
          <w:rFonts w:asciiTheme="majorHAnsi" w:hAnsiTheme="majorHAnsi" w:cstheme="majorHAnsi"/>
          <w:noProof/>
        </w:rPr>
        <w:t xml:space="preserve"> </w:t>
      </w:r>
      <w:r w:rsidR="00D81770" w:rsidRPr="00751956">
        <w:rPr>
          <w:rFonts w:asciiTheme="majorHAnsi" w:hAnsiTheme="majorHAnsi" w:cstheme="majorHAnsi"/>
        </w:rPr>
        <w:t>The ICIP’s RF output was then fed to a spectrum analyzer and the system frequency spectrum was collected at room temperature. At the</w:t>
      </w:r>
      <w:r w:rsidR="00DA6805">
        <w:rPr>
          <w:rFonts w:asciiTheme="majorHAnsi" w:hAnsiTheme="majorHAnsi" w:cstheme="majorHAnsi"/>
        </w:rPr>
        <w:t xml:space="preserve"> </w:t>
      </w:r>
      <w:r w:rsidR="00DA6805" w:rsidRPr="00751956">
        <w:rPr>
          <w:rFonts w:asciiTheme="majorHAnsi" w:hAnsiTheme="majorHAnsi" w:cstheme="majorHAnsi"/>
        </w:rPr>
        <w:t xml:space="preserve">laser’s emission wavelength, the ICIP’s responsivity was 0.24 A/W </w:t>
      </w:r>
    </w:p>
    <w:p w14:paraId="63BF3D9D" w14:textId="77777777" w:rsidR="00484B31" w:rsidRPr="00751956" w:rsidRDefault="00484B31" w:rsidP="0065503A">
      <w:pPr>
        <w:spacing w:line="240" w:lineRule="auto"/>
        <w:rPr>
          <w:rFonts w:asciiTheme="majorHAnsi" w:hAnsiTheme="majorHAnsi" w:cstheme="majorHAnsi"/>
        </w:rPr>
      </w:pPr>
      <w:r w:rsidRPr="00751956">
        <w:rPr>
          <w:rFonts w:asciiTheme="majorHAnsi" w:hAnsiTheme="majorHAnsi" w:cstheme="majorHAnsi"/>
          <w:noProof/>
          <w:lang w:bidi="ar-SA"/>
        </w:rPr>
        <w:drawing>
          <wp:inline distT="0" distB="0" distL="0" distR="0" wp14:anchorId="418AD047" wp14:editId="76719E05">
            <wp:extent cx="5486400" cy="2299919"/>
            <wp:effectExtent l="0" t="0" r="0" b="571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Figure 3.emf"/>
                    <pic:cNvPicPr/>
                  </pic:nvPicPr>
                  <pic:blipFill rotWithShape="1">
                    <a:blip r:embed="rId89" cstate="print">
                      <a:extLst>
                        <a:ext uri="{28A0092B-C50C-407E-A947-70E740481C1C}">
                          <a14:useLocalDpi xmlns:a14="http://schemas.microsoft.com/office/drawing/2010/main" val="0"/>
                        </a:ext>
                      </a:extLst>
                    </a:blip>
                    <a:srcRect l="12536" t="16944" r="12076" b="40932"/>
                    <a:stretch/>
                  </pic:blipFill>
                  <pic:spPr bwMode="auto">
                    <a:xfrm>
                      <a:off x="0" y="0"/>
                      <a:ext cx="5486400" cy="2299919"/>
                    </a:xfrm>
                    <a:prstGeom prst="rect">
                      <a:avLst/>
                    </a:prstGeom>
                    <a:ln>
                      <a:noFill/>
                    </a:ln>
                    <a:extLst>
                      <a:ext uri="{53640926-AAD7-44D8-BBD7-CCE9431645EC}">
                        <a14:shadowObscured xmlns:a14="http://schemas.microsoft.com/office/drawing/2010/main"/>
                      </a:ext>
                    </a:extLst>
                  </pic:spPr>
                </pic:pic>
              </a:graphicData>
            </a:graphic>
          </wp:inline>
        </w:drawing>
      </w:r>
    </w:p>
    <w:p w14:paraId="3AAB9BC8" w14:textId="0189DCDA" w:rsidR="00484B31" w:rsidRPr="00751956" w:rsidRDefault="00484B31" w:rsidP="007A5882">
      <w:pPr>
        <w:pStyle w:val="Caption"/>
        <w:rPr>
          <w:i/>
        </w:rPr>
      </w:pPr>
      <w:bookmarkStart w:id="532" w:name="_Toc466134259"/>
      <w:bookmarkStart w:id="533" w:name="_Toc469516777"/>
      <w:r w:rsidRPr="00751956">
        <w:t xml:space="preserve">Figure </w:t>
      </w:r>
      <w:r w:rsidR="00DE71E4">
        <w:fldChar w:fldCharType="begin"/>
      </w:r>
      <w:r w:rsidR="00DE71E4">
        <w:instrText xml:space="preserve"> STYLEREF 1 \s </w:instrText>
      </w:r>
      <w:r w:rsidR="00DE71E4">
        <w:fldChar w:fldCharType="separate"/>
      </w:r>
      <w:r w:rsidR="004923B0">
        <w:rPr>
          <w:noProof/>
        </w:rPr>
        <w:t>5</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5</w:t>
      </w:r>
      <w:r w:rsidR="00DE71E4">
        <w:rPr>
          <w:noProof/>
        </w:rPr>
        <w:fldChar w:fldCharType="end"/>
      </w:r>
      <w:r w:rsidRPr="00751956">
        <w:t xml:space="preserve">: Schematic drawing of the </w:t>
      </w:r>
      <w:r w:rsidRPr="004801E0">
        <w:rPr>
          <w:noProof/>
        </w:rPr>
        <w:t>high</w:t>
      </w:r>
      <w:r w:rsidR="004801E0">
        <w:rPr>
          <w:noProof/>
        </w:rPr>
        <w:t>-</w:t>
      </w:r>
      <w:r w:rsidRPr="004801E0">
        <w:rPr>
          <w:noProof/>
        </w:rPr>
        <w:t>frequency</w:t>
      </w:r>
      <w:r w:rsidRPr="00751956">
        <w:t xml:space="preserve"> mid-IR interband cascade system.</w:t>
      </w:r>
      <w:bookmarkEnd w:id="532"/>
      <w:bookmarkEnd w:id="533"/>
    </w:p>
    <w:p w14:paraId="25A4484B" w14:textId="77777777" w:rsidR="005E6955" w:rsidRDefault="005E6955" w:rsidP="00484B31">
      <w:pPr>
        <w:rPr>
          <w:rFonts w:asciiTheme="majorHAnsi" w:hAnsiTheme="majorHAnsi" w:cstheme="majorHAnsi"/>
        </w:rPr>
      </w:pPr>
    </w:p>
    <w:p w14:paraId="64842923" w14:textId="6448978B" w:rsidR="00484B31" w:rsidRPr="00751956" w:rsidRDefault="00DA6805" w:rsidP="00484B31">
      <w:pPr>
        <w:rPr>
          <w:rFonts w:asciiTheme="majorHAnsi" w:hAnsiTheme="majorHAnsi" w:cstheme="majorHAnsi"/>
        </w:rPr>
      </w:pPr>
      <w:r w:rsidRPr="00751956">
        <w:rPr>
          <w:rFonts w:asciiTheme="majorHAnsi" w:hAnsiTheme="majorHAnsi" w:cstheme="majorHAnsi"/>
        </w:rPr>
        <w:lastRenderedPageBreak/>
        <w:t xml:space="preserve">with a specific </w:t>
      </w:r>
      <w:r w:rsidR="00484B31" w:rsidRPr="00751956">
        <w:rPr>
          <w:rFonts w:asciiTheme="majorHAnsi" w:hAnsiTheme="majorHAnsi" w:cstheme="majorHAnsi"/>
        </w:rPr>
        <w:t>detectivity of 1.2×10</w:t>
      </w:r>
      <w:r w:rsidR="00484B31" w:rsidRPr="00751956">
        <w:rPr>
          <w:rFonts w:asciiTheme="majorHAnsi" w:hAnsiTheme="majorHAnsi" w:cstheme="majorHAnsi"/>
          <w:vertAlign w:val="superscript"/>
        </w:rPr>
        <w:t>9</w:t>
      </w:r>
      <w:r w:rsidR="00484B31" w:rsidRPr="00751956">
        <w:rPr>
          <w:rFonts w:asciiTheme="majorHAnsi" w:hAnsiTheme="majorHAnsi" w:cstheme="majorHAnsi"/>
        </w:rPr>
        <w:t xml:space="preserve"> cm·Hz</w:t>
      </w:r>
      <w:r w:rsidR="00484B31" w:rsidRPr="00751956">
        <w:rPr>
          <w:rFonts w:asciiTheme="majorHAnsi" w:hAnsiTheme="majorHAnsi" w:cstheme="majorHAnsi"/>
          <w:vertAlign w:val="superscript"/>
        </w:rPr>
        <w:t>1/2</w:t>
      </w:r>
      <w:r w:rsidR="00484B31" w:rsidRPr="00751956">
        <w:rPr>
          <w:rFonts w:asciiTheme="majorHAnsi" w:hAnsiTheme="majorHAnsi" w:cstheme="majorHAnsi"/>
        </w:rPr>
        <w:t xml:space="preserve">/W. Because of these large values for photo-response and </w:t>
      </w:r>
      <w:r w:rsidR="00484B31" w:rsidRPr="00751956">
        <w:rPr>
          <w:rFonts w:asciiTheme="majorHAnsi" w:hAnsiTheme="majorHAnsi" w:cstheme="majorHAnsi"/>
          <w:i/>
        </w:rPr>
        <w:t>D</w:t>
      </w:r>
      <w:r w:rsidR="00484B31" w:rsidRPr="00DA6805">
        <w:rPr>
          <w:rFonts w:asciiTheme="majorHAnsi" w:hAnsiTheme="majorHAnsi" w:cstheme="majorHAnsi"/>
          <w:vertAlign w:val="superscript"/>
        </w:rPr>
        <w:t>*</w:t>
      </w:r>
      <w:r w:rsidR="00484B31" w:rsidRPr="00751956">
        <w:rPr>
          <w:rFonts w:asciiTheme="majorHAnsi" w:hAnsiTheme="majorHAnsi" w:cstheme="majorHAnsi"/>
        </w:rPr>
        <w:t xml:space="preserve">, no RF amplifier was required before the spectrum analyzer. Using the same IC laser, the RF response of the interband cascade system was investigated for ICIPs of different size. </w:t>
      </w:r>
    </w:p>
    <w:p w14:paraId="3D2B099E" w14:textId="636CE336" w:rsidR="00484B31" w:rsidRPr="00751956" w:rsidRDefault="00484B31" w:rsidP="00F15548">
      <w:pPr>
        <w:ind w:firstLine="720"/>
        <w:rPr>
          <w:rFonts w:asciiTheme="majorHAnsi" w:hAnsiTheme="majorHAnsi" w:cstheme="majorHAnsi"/>
        </w:rPr>
      </w:pPr>
      <w:r w:rsidRPr="00751956">
        <w:rPr>
          <w:rFonts w:asciiTheme="majorHAnsi" w:hAnsiTheme="majorHAnsi" w:cstheme="majorHAnsi"/>
        </w:rPr>
        <w:t xml:space="preserve">The obtained frequency response of this system with uncooled ICIPs of different size (at zero-bias) is displayed in Figure 5-6. The frequency dependent attenuations of bias-tees and coaxial cables were excluded from the measurements. It is evident that the </w:t>
      </w:r>
      <w:r w:rsidR="00A12CD4" w:rsidRPr="00751956">
        <w:rPr>
          <w:rFonts w:asciiTheme="majorHAnsi" w:hAnsiTheme="majorHAnsi" w:cstheme="majorHAnsi"/>
        </w:rPr>
        <w:t xml:space="preserve">device frequency response was lower in larger </w:t>
      </w:r>
      <w:r w:rsidR="00A12CD4" w:rsidRPr="004801E0">
        <w:rPr>
          <w:rFonts w:asciiTheme="majorHAnsi" w:hAnsiTheme="majorHAnsi" w:cstheme="majorHAnsi"/>
          <w:noProof/>
        </w:rPr>
        <w:t>mesa</w:t>
      </w:r>
      <w:r w:rsidR="00A12CD4" w:rsidRPr="00751956">
        <w:rPr>
          <w:rFonts w:asciiTheme="majorHAnsi" w:hAnsiTheme="majorHAnsi" w:cstheme="majorHAnsi"/>
        </w:rPr>
        <w:t xml:space="preserve"> sizes at high frequencies. This means that the device frequency response was not limited by fundamental mechanisms such as carrier transport time and the device frequency re</w:t>
      </w:r>
      <w:r w:rsidR="00A12CD4">
        <w:rPr>
          <w:rFonts w:asciiTheme="majorHAnsi" w:hAnsiTheme="majorHAnsi" w:cstheme="majorHAnsi"/>
        </w:rPr>
        <w:t>s</w:t>
      </w:r>
      <w:r w:rsidR="00A12CD4" w:rsidRPr="00751956">
        <w:rPr>
          <w:rFonts w:asciiTheme="majorHAnsi" w:hAnsiTheme="majorHAnsi" w:cstheme="majorHAnsi"/>
        </w:rPr>
        <w:t>po</w:t>
      </w:r>
      <w:r w:rsidR="00A12CD4">
        <w:rPr>
          <w:rFonts w:asciiTheme="majorHAnsi" w:hAnsiTheme="majorHAnsi" w:cstheme="majorHAnsi"/>
        </w:rPr>
        <w:t>n</w:t>
      </w:r>
      <w:r w:rsidR="00A12CD4" w:rsidRPr="00751956">
        <w:rPr>
          <w:rFonts w:asciiTheme="majorHAnsi" w:hAnsiTheme="majorHAnsi" w:cstheme="majorHAnsi"/>
        </w:rPr>
        <w:t xml:space="preserve">se has room for improvement </w:t>
      </w:r>
      <w:r w:rsidR="00A12CD4">
        <w:rPr>
          <w:rFonts w:asciiTheme="majorHAnsi" w:hAnsiTheme="majorHAnsi" w:cstheme="majorHAnsi"/>
        </w:rPr>
        <w:t>by</w:t>
      </w:r>
      <w:r w:rsidR="00A12CD4" w:rsidRPr="00751956">
        <w:rPr>
          <w:rFonts w:asciiTheme="majorHAnsi" w:hAnsiTheme="majorHAnsi" w:cstheme="majorHAnsi"/>
        </w:rPr>
        <w:t xml:space="preserve"> </w:t>
      </w:r>
      <w:r w:rsidR="00A12CD4">
        <w:rPr>
          <w:rFonts w:asciiTheme="majorHAnsi" w:hAnsiTheme="majorHAnsi" w:cstheme="majorHAnsi"/>
        </w:rPr>
        <w:t>refining</w:t>
      </w:r>
      <w:r w:rsidR="00A12CD4" w:rsidRPr="00751956">
        <w:rPr>
          <w:rFonts w:asciiTheme="majorHAnsi" w:hAnsiTheme="majorHAnsi" w:cstheme="majorHAnsi"/>
        </w:rPr>
        <w:t xml:space="preserve"> </w:t>
      </w:r>
      <w:r w:rsidR="00A12CD4">
        <w:rPr>
          <w:rFonts w:asciiTheme="majorHAnsi" w:hAnsiTheme="majorHAnsi" w:cstheme="majorHAnsi"/>
        </w:rPr>
        <w:t xml:space="preserve">the </w:t>
      </w:r>
      <w:r w:rsidR="00A12CD4" w:rsidRPr="00751956">
        <w:rPr>
          <w:rFonts w:asciiTheme="majorHAnsi" w:hAnsiTheme="majorHAnsi" w:cstheme="majorHAnsi"/>
        </w:rPr>
        <w:t>device packaging and fabrication. For the 20×20 μm</w:t>
      </w:r>
      <w:r w:rsidR="00A12CD4" w:rsidRPr="00751956">
        <w:rPr>
          <w:rFonts w:asciiTheme="majorHAnsi" w:hAnsiTheme="majorHAnsi" w:cstheme="majorHAnsi"/>
          <w:vertAlign w:val="superscript"/>
        </w:rPr>
        <w:t>2</w:t>
      </w:r>
      <w:r w:rsidR="00DA6805">
        <w:rPr>
          <w:rFonts w:asciiTheme="majorHAnsi" w:hAnsiTheme="majorHAnsi" w:cstheme="majorHAnsi"/>
          <w:vertAlign w:val="superscript"/>
        </w:rPr>
        <w:t xml:space="preserve"> </w:t>
      </w:r>
      <w:r w:rsidR="00DA6805" w:rsidRPr="00751956">
        <w:rPr>
          <w:rFonts w:asciiTheme="majorHAnsi" w:hAnsiTheme="majorHAnsi" w:cstheme="majorHAnsi"/>
        </w:rPr>
        <w:t>ICIP, the measured 3-dB bandwidth of the system was ~850 MHz at room temperature. Because the IC laser frequency response was not independently measured, the obtained</w:t>
      </w:r>
    </w:p>
    <w:p w14:paraId="371CCD70" w14:textId="77777777" w:rsidR="00484B31" w:rsidRPr="00751956" w:rsidRDefault="00484B31" w:rsidP="0065503A">
      <w:pPr>
        <w:spacing w:line="240" w:lineRule="auto"/>
        <w:jc w:val="center"/>
        <w:rPr>
          <w:rFonts w:asciiTheme="majorHAnsi" w:hAnsiTheme="majorHAnsi" w:cstheme="majorHAnsi"/>
        </w:rPr>
      </w:pPr>
      <w:r w:rsidRPr="00751956">
        <w:rPr>
          <w:rFonts w:asciiTheme="majorHAnsi" w:hAnsiTheme="majorHAnsi" w:cstheme="majorHAnsi"/>
          <w:noProof/>
          <w:lang w:bidi="ar-SA"/>
        </w:rPr>
        <w:drawing>
          <wp:inline distT="0" distB="0" distL="0" distR="0" wp14:anchorId="0F9AFF1B" wp14:editId="7FC82065">
            <wp:extent cx="3928533" cy="32004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CS_2016.jpg"/>
                    <pic:cNvPicPr/>
                  </pic:nvPicPr>
                  <pic:blipFill rotWithShape="1">
                    <a:blip r:embed="rId90" cstate="print">
                      <a:extLst>
                        <a:ext uri="{28A0092B-C50C-407E-A947-70E740481C1C}">
                          <a14:useLocalDpi xmlns:a14="http://schemas.microsoft.com/office/drawing/2010/main" val="0"/>
                        </a:ext>
                      </a:extLst>
                    </a:blip>
                    <a:srcRect l="7592" t="8236" r="10487" b="5292"/>
                    <a:stretch/>
                  </pic:blipFill>
                  <pic:spPr bwMode="auto">
                    <a:xfrm>
                      <a:off x="0" y="0"/>
                      <a:ext cx="3928533" cy="3200400"/>
                    </a:xfrm>
                    <a:prstGeom prst="rect">
                      <a:avLst/>
                    </a:prstGeom>
                    <a:ln>
                      <a:noFill/>
                    </a:ln>
                    <a:extLst>
                      <a:ext uri="{53640926-AAD7-44D8-BBD7-CCE9431645EC}">
                        <a14:shadowObscured xmlns:a14="http://schemas.microsoft.com/office/drawing/2010/main"/>
                      </a:ext>
                    </a:extLst>
                  </pic:spPr>
                </pic:pic>
              </a:graphicData>
            </a:graphic>
          </wp:inline>
        </w:drawing>
      </w:r>
    </w:p>
    <w:p w14:paraId="55239005" w14:textId="423B3B6F" w:rsidR="00484B31" w:rsidRPr="00751956" w:rsidRDefault="00484B31" w:rsidP="00DA6805">
      <w:pPr>
        <w:pStyle w:val="Caption"/>
        <w:rPr>
          <w:noProof/>
        </w:rPr>
      </w:pPr>
      <w:bookmarkStart w:id="534" w:name="_Toc466134260"/>
      <w:bookmarkStart w:id="535" w:name="_Toc469516778"/>
      <w:r w:rsidRPr="00751956">
        <w:t xml:space="preserve">Figure </w:t>
      </w:r>
      <w:r w:rsidR="00DE71E4">
        <w:fldChar w:fldCharType="begin"/>
      </w:r>
      <w:r w:rsidR="00DE71E4">
        <w:instrText xml:space="preserve"> STYLEREF 1 \s </w:instrText>
      </w:r>
      <w:r w:rsidR="00DE71E4">
        <w:fldChar w:fldCharType="separate"/>
      </w:r>
      <w:r w:rsidR="004923B0">
        <w:rPr>
          <w:noProof/>
        </w:rPr>
        <w:t>5</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6</w:t>
      </w:r>
      <w:r w:rsidR="00DE71E4">
        <w:rPr>
          <w:noProof/>
        </w:rPr>
        <w:fldChar w:fldCharType="end"/>
      </w:r>
      <w:r w:rsidRPr="00751956">
        <w:t>: The measured frequency response for the MWIR interband cascade system using different-sized ICIPs.</w:t>
      </w:r>
      <w:bookmarkEnd w:id="534"/>
      <w:bookmarkEnd w:id="535"/>
    </w:p>
    <w:p w14:paraId="5058E409" w14:textId="7CE9B096" w:rsidR="00484B31" w:rsidRPr="00751956" w:rsidRDefault="00484B31" w:rsidP="00484B31">
      <w:pPr>
        <w:rPr>
          <w:rFonts w:asciiTheme="majorHAnsi" w:hAnsiTheme="majorHAnsi" w:cstheme="majorHAnsi"/>
        </w:rPr>
      </w:pPr>
      <w:r w:rsidRPr="00751956">
        <w:rPr>
          <w:rFonts w:asciiTheme="majorHAnsi" w:hAnsiTheme="majorHAnsi" w:cstheme="majorHAnsi"/>
        </w:rPr>
        <w:lastRenderedPageBreak/>
        <w:t xml:space="preserve">spectra include the frequency response from both the IC laser and the ICIP. To extract their individual frequency responses, an equivalent circuit model was constructed as shown in Figure </w:t>
      </w:r>
      <w:r w:rsidR="00DE1F9F">
        <w:rPr>
          <w:rFonts w:asciiTheme="majorHAnsi" w:hAnsiTheme="majorHAnsi" w:cstheme="majorHAnsi"/>
        </w:rPr>
        <w:t>5-7</w:t>
      </w:r>
      <w:r w:rsidRPr="00751956">
        <w:rPr>
          <w:rFonts w:asciiTheme="majorHAnsi" w:hAnsiTheme="majorHAnsi" w:cstheme="majorHAnsi"/>
        </w:rPr>
        <w:t xml:space="preserve">. All the circuit parameters for the IC laser were directly measured and are summarized in Table </w:t>
      </w:r>
      <w:r w:rsidR="00555C12">
        <w:rPr>
          <w:rFonts w:asciiTheme="majorHAnsi" w:hAnsiTheme="majorHAnsi" w:cstheme="majorHAnsi"/>
        </w:rPr>
        <w:t>5-2</w:t>
      </w:r>
      <w:r w:rsidRPr="00751956">
        <w:rPr>
          <w:rFonts w:asciiTheme="majorHAnsi" w:hAnsiTheme="majorHAnsi" w:cstheme="majorHAnsi"/>
        </w:rPr>
        <w:t xml:space="preserve">; thus its frequency response was independently </w:t>
      </w:r>
      <w:r w:rsidR="000758DD" w:rsidRPr="00751956">
        <w:rPr>
          <w:rFonts w:asciiTheme="majorHAnsi" w:hAnsiTheme="majorHAnsi" w:cstheme="majorHAnsi"/>
        </w:rPr>
        <w:t>simulated. The calculated frequency response (</w:t>
      </w:r>
      <w:r w:rsidR="000758DD" w:rsidRPr="00751956">
        <w:rPr>
          <w:rFonts w:asciiTheme="majorHAnsi" w:hAnsiTheme="majorHAnsi" w:cstheme="majorHAnsi"/>
          <w:i/>
        </w:rPr>
        <w:t>R</w:t>
      </w:r>
      <w:r w:rsidR="000758DD" w:rsidRPr="00751956">
        <w:rPr>
          <w:rFonts w:asciiTheme="majorHAnsi" w:hAnsiTheme="majorHAnsi" w:cstheme="majorHAnsi"/>
          <w:vertAlign w:val="subscript"/>
        </w:rPr>
        <w:t>ICL</w:t>
      </w:r>
      <w:r w:rsidR="000758DD" w:rsidRPr="00751956">
        <w:rPr>
          <w:rFonts w:asciiTheme="majorHAnsi" w:hAnsiTheme="majorHAnsi" w:cstheme="majorHAnsi"/>
        </w:rPr>
        <w:t>) for the</w:t>
      </w:r>
      <w:r w:rsidR="00DE1F9F">
        <w:rPr>
          <w:rFonts w:asciiTheme="majorHAnsi" w:hAnsiTheme="majorHAnsi" w:cstheme="majorHAnsi"/>
        </w:rPr>
        <w:t xml:space="preserve"> IC laser is shown in Figure 5-8</w:t>
      </w:r>
      <w:r w:rsidR="000758DD" w:rsidRPr="00751956">
        <w:rPr>
          <w:rFonts w:asciiTheme="majorHAnsi" w:hAnsiTheme="majorHAnsi" w:cstheme="majorHAnsi"/>
        </w:rPr>
        <w:t xml:space="preserve"> (middle panel). The 3-dB bandwidth of this IC laser was 760 MHz at </w:t>
      </w:r>
      <w:r w:rsidR="000758DD" w:rsidRPr="00751956">
        <w:rPr>
          <w:rFonts w:asciiTheme="majorHAnsi" w:hAnsiTheme="majorHAnsi" w:cstheme="majorHAnsi"/>
          <w:i/>
        </w:rPr>
        <w:t>T</w:t>
      </w:r>
      <w:r w:rsidR="000758DD" w:rsidRPr="00751956">
        <w:rPr>
          <w:rFonts w:asciiTheme="majorHAnsi" w:hAnsiTheme="majorHAnsi" w:cstheme="majorHAnsi"/>
        </w:rPr>
        <w:t>=293 K and was mainly limited by the bonding pad capacitance (C</w:t>
      </w:r>
      <w:r w:rsidR="000758DD" w:rsidRPr="00751956">
        <w:rPr>
          <w:rFonts w:asciiTheme="majorHAnsi" w:hAnsiTheme="majorHAnsi" w:cstheme="majorHAnsi"/>
          <w:vertAlign w:val="subscript"/>
        </w:rPr>
        <w:t>bp</w:t>
      </w:r>
      <w:r w:rsidR="000758DD" w:rsidRPr="00751956">
        <w:rPr>
          <w:rFonts w:asciiTheme="majorHAnsi" w:hAnsiTheme="majorHAnsi" w:cstheme="majorHAnsi"/>
        </w:rPr>
        <w:t xml:space="preserve">≈77.4 pF). From the </w:t>
      </w:r>
      <w:r w:rsidR="000758DD" w:rsidRPr="00751956">
        <w:rPr>
          <w:rFonts w:asciiTheme="majorHAnsi" w:hAnsiTheme="majorHAnsi" w:cstheme="majorHAnsi"/>
          <w:i/>
        </w:rPr>
        <w:t>R</w:t>
      </w:r>
      <w:r w:rsidR="000758DD" w:rsidRPr="00751956">
        <w:rPr>
          <w:rFonts w:asciiTheme="majorHAnsi" w:hAnsiTheme="majorHAnsi" w:cstheme="majorHAnsi"/>
          <w:vertAlign w:val="subscript"/>
        </w:rPr>
        <w:t>ICL</w:t>
      </w:r>
      <w:r w:rsidR="000758DD" w:rsidRPr="00751956">
        <w:rPr>
          <w:rFonts w:asciiTheme="majorHAnsi" w:hAnsiTheme="majorHAnsi" w:cstheme="majorHAnsi"/>
        </w:rPr>
        <w:t xml:space="preserve"> spectrum, the calibrated frequency response of the ICIP(s) can be extracted using</w:t>
      </w:r>
      <w:r w:rsidR="000758DD" w:rsidRPr="00751956">
        <w:rPr>
          <w:rFonts w:asciiTheme="majorHAnsi" w:hAnsiTheme="majorHAnsi" w:cstheme="majorHAnsi"/>
          <w:position w:val="-26"/>
        </w:rPr>
        <w:object w:dxaOrig="1180" w:dyaOrig="620" w14:anchorId="5E062A79">
          <v:shape id="_x0000_i1029" type="#_x0000_t75" style="width:58.85pt;height:35.3pt" o:ole="">
            <v:imagedata r:id="rId91" o:title=""/>
          </v:shape>
          <o:OLEObject Type="Embed" ProgID="Equation.3" ShapeID="_x0000_i1029" DrawAspect="Content" ObjectID="_1543308791" r:id="rId92"/>
        </w:object>
      </w:r>
      <w:r w:rsidR="000758DD" w:rsidRPr="00751956">
        <w:rPr>
          <w:rFonts w:asciiTheme="majorHAnsi" w:hAnsiTheme="majorHAnsi" w:cstheme="majorHAnsi"/>
        </w:rPr>
        <w:t xml:space="preserve">, where </w:t>
      </w:r>
      <w:r w:rsidR="000758DD" w:rsidRPr="004801E0">
        <w:rPr>
          <w:rFonts w:asciiTheme="majorHAnsi" w:hAnsiTheme="majorHAnsi" w:cstheme="majorHAnsi"/>
          <w:i/>
          <w:noProof/>
        </w:rPr>
        <w:t>R</w:t>
      </w:r>
      <w:r w:rsidR="000758DD" w:rsidRPr="00DA6805">
        <w:rPr>
          <w:rFonts w:asciiTheme="majorHAnsi" w:hAnsiTheme="majorHAnsi" w:cstheme="majorHAnsi"/>
          <w:noProof/>
          <w:vertAlign w:val="subscript"/>
        </w:rPr>
        <w:t>system</w:t>
      </w:r>
      <w:r w:rsidR="000758DD" w:rsidRPr="00751956">
        <w:rPr>
          <w:rFonts w:asciiTheme="majorHAnsi" w:hAnsiTheme="majorHAnsi" w:cstheme="majorHAnsi"/>
          <w:i/>
        </w:rPr>
        <w:t xml:space="preserve"> </w:t>
      </w:r>
      <w:r w:rsidR="000758DD" w:rsidRPr="00751956">
        <w:rPr>
          <w:rFonts w:asciiTheme="majorHAnsi" w:hAnsiTheme="majorHAnsi" w:cstheme="majorHAnsi"/>
        </w:rPr>
        <w:t>denotes the obtained system frequency response. The extracted frequency response for a 20×20 μm</w:t>
      </w:r>
      <w:r w:rsidR="000758DD" w:rsidRPr="00751956">
        <w:rPr>
          <w:rFonts w:asciiTheme="majorHAnsi" w:hAnsiTheme="majorHAnsi" w:cstheme="majorHAnsi"/>
          <w:vertAlign w:val="superscript"/>
        </w:rPr>
        <w:t>2</w:t>
      </w:r>
      <w:r w:rsidR="000758DD" w:rsidRPr="00751956">
        <w:rPr>
          <w:rFonts w:asciiTheme="majorHAnsi" w:hAnsiTheme="majorHAnsi" w:cstheme="majorHAnsi"/>
        </w:rPr>
        <w:t xml:space="preserve"> ICIP is present</w:t>
      </w:r>
      <w:r w:rsidR="00DE1F9F">
        <w:rPr>
          <w:rFonts w:asciiTheme="majorHAnsi" w:hAnsiTheme="majorHAnsi" w:cstheme="majorHAnsi"/>
        </w:rPr>
        <w:t>ed in Figure 5-8</w:t>
      </w:r>
      <w:r w:rsidR="000758DD" w:rsidRPr="00751956">
        <w:rPr>
          <w:rFonts w:asciiTheme="majorHAnsi" w:hAnsiTheme="majorHAnsi" w:cstheme="majorHAnsi"/>
        </w:rPr>
        <w:t xml:space="preserve"> (bottom panel), which indicates a 3-dB bandwidth of ~1.3 GHz and corresponds to a </w:t>
      </w:r>
      <w:r w:rsidR="000758DD" w:rsidRPr="004801E0">
        <w:rPr>
          <w:rFonts w:asciiTheme="majorHAnsi" w:hAnsiTheme="majorHAnsi" w:cstheme="majorHAnsi"/>
          <w:noProof/>
        </w:rPr>
        <w:t>sub</w:t>
      </w:r>
      <w:r w:rsidR="004801E0">
        <w:rPr>
          <w:rFonts w:asciiTheme="majorHAnsi" w:hAnsiTheme="majorHAnsi" w:cstheme="majorHAnsi"/>
          <w:noProof/>
        </w:rPr>
        <w:t>-</w:t>
      </w:r>
      <w:r w:rsidR="000758DD" w:rsidRPr="004801E0">
        <w:rPr>
          <w:rFonts w:asciiTheme="majorHAnsi" w:hAnsiTheme="majorHAnsi" w:cstheme="majorHAnsi"/>
          <w:noProof/>
        </w:rPr>
        <w:t>nanosecond</w:t>
      </w:r>
      <w:r w:rsidR="000758DD" w:rsidRPr="00751956">
        <w:rPr>
          <w:rFonts w:asciiTheme="majorHAnsi" w:hAnsiTheme="majorHAnsi" w:cstheme="majorHAnsi"/>
        </w:rPr>
        <w:t xml:space="preserve"> response time for this device. At room temperature, the ICIP’s resistance </w:t>
      </w:r>
      <w:r w:rsidR="000758DD" w:rsidRPr="00751956">
        <w:rPr>
          <w:rFonts w:asciiTheme="majorHAnsi" w:hAnsiTheme="majorHAnsi" w:cstheme="majorHAnsi"/>
          <w:i/>
        </w:rPr>
        <w:t>R</w:t>
      </w:r>
      <w:r w:rsidR="000758DD" w:rsidRPr="00DA6805">
        <w:rPr>
          <w:rFonts w:asciiTheme="majorHAnsi" w:hAnsiTheme="majorHAnsi" w:cstheme="majorHAnsi"/>
          <w:vertAlign w:val="subscript"/>
        </w:rPr>
        <w:t>d</w:t>
      </w:r>
      <w:r w:rsidR="000758DD" w:rsidRPr="00DA6805">
        <w:rPr>
          <w:rFonts w:asciiTheme="majorHAnsi" w:hAnsiTheme="majorHAnsi" w:cstheme="majorHAnsi"/>
        </w:rPr>
        <w:t xml:space="preserve"> </w:t>
      </w:r>
      <w:r w:rsidR="000758DD" w:rsidRPr="00751956">
        <w:rPr>
          <w:rFonts w:asciiTheme="majorHAnsi" w:hAnsiTheme="majorHAnsi" w:cstheme="majorHAnsi"/>
        </w:rPr>
        <w:t>was large enough (in the kΩ range and in parallel to an equivalent current source) that it would not affect the modulation bandwidth, which could be considered to be infinite in the response simulations. Similar to the IC laser except for the device capacitance (</w:t>
      </w:r>
      <w:r w:rsidR="000758DD" w:rsidRPr="00751956">
        <w:rPr>
          <w:rFonts w:asciiTheme="majorHAnsi" w:hAnsiTheme="majorHAnsi" w:cstheme="majorHAnsi"/>
          <w:i/>
        </w:rPr>
        <w:t>C</w:t>
      </w:r>
      <w:r w:rsidR="000758DD" w:rsidRPr="00DA6805">
        <w:rPr>
          <w:rFonts w:asciiTheme="majorHAnsi" w:hAnsiTheme="majorHAnsi" w:cstheme="majorHAnsi"/>
          <w:vertAlign w:val="subscript"/>
        </w:rPr>
        <w:t>d</w:t>
      </w:r>
      <w:r w:rsidR="000758DD" w:rsidRPr="00751956">
        <w:rPr>
          <w:rFonts w:asciiTheme="majorHAnsi" w:hAnsiTheme="majorHAnsi" w:cstheme="majorHAnsi"/>
        </w:rPr>
        <w:t xml:space="preserve">), all other parameters for the ICIP in the </w:t>
      </w:r>
      <w:r w:rsidR="000758DD" w:rsidRPr="004801E0">
        <w:rPr>
          <w:rFonts w:asciiTheme="majorHAnsi" w:hAnsiTheme="majorHAnsi" w:cstheme="majorHAnsi"/>
          <w:noProof/>
        </w:rPr>
        <w:t>high</w:t>
      </w:r>
      <w:r w:rsidR="004801E0">
        <w:rPr>
          <w:rFonts w:asciiTheme="majorHAnsi" w:hAnsiTheme="majorHAnsi" w:cstheme="majorHAnsi"/>
          <w:noProof/>
        </w:rPr>
        <w:t>-</w:t>
      </w:r>
      <w:r w:rsidR="000758DD" w:rsidRPr="004801E0">
        <w:rPr>
          <w:rFonts w:asciiTheme="majorHAnsi" w:hAnsiTheme="majorHAnsi" w:cstheme="majorHAnsi"/>
          <w:noProof/>
        </w:rPr>
        <w:t>frequency</w:t>
      </w:r>
      <w:r w:rsidR="000758DD" w:rsidRPr="00751956">
        <w:rPr>
          <w:rFonts w:asciiTheme="majorHAnsi" w:hAnsiTheme="majorHAnsi" w:cstheme="majorHAnsi"/>
        </w:rPr>
        <w:t xml:space="preserve"> circuit were directly measured. The series resistance (</w:t>
      </w:r>
      <w:r w:rsidR="000758DD" w:rsidRPr="00751956">
        <w:rPr>
          <w:rFonts w:asciiTheme="majorHAnsi" w:hAnsiTheme="majorHAnsi" w:cstheme="majorHAnsi"/>
          <w:i/>
        </w:rPr>
        <w:t>R</w:t>
      </w:r>
      <w:r w:rsidR="000758DD" w:rsidRPr="00DA6805">
        <w:rPr>
          <w:rFonts w:asciiTheme="majorHAnsi" w:hAnsiTheme="majorHAnsi" w:cstheme="majorHAnsi"/>
          <w:vertAlign w:val="subscript"/>
        </w:rPr>
        <w:t>s</w:t>
      </w:r>
      <w:r w:rsidR="000758DD" w:rsidRPr="00751956">
        <w:rPr>
          <w:rFonts w:asciiTheme="majorHAnsi" w:hAnsiTheme="majorHAnsi" w:cstheme="majorHAnsi"/>
        </w:rPr>
        <w:t xml:space="preserve">) was estimated from the measured </w:t>
      </w:r>
      <w:r w:rsidR="000758DD" w:rsidRPr="00751956">
        <w:rPr>
          <w:rFonts w:asciiTheme="majorHAnsi" w:hAnsiTheme="majorHAnsi" w:cstheme="majorHAnsi"/>
          <w:i/>
        </w:rPr>
        <w:t>I</w:t>
      </w:r>
      <w:r w:rsidR="000758DD" w:rsidRPr="00751956">
        <w:rPr>
          <w:rFonts w:asciiTheme="majorHAnsi" w:hAnsiTheme="majorHAnsi" w:cstheme="majorHAnsi"/>
        </w:rPr>
        <w:t>-</w:t>
      </w:r>
      <w:r w:rsidR="000758DD" w:rsidRPr="00751956">
        <w:rPr>
          <w:rFonts w:asciiTheme="majorHAnsi" w:hAnsiTheme="majorHAnsi" w:cstheme="majorHAnsi"/>
          <w:i/>
        </w:rPr>
        <w:t>V</w:t>
      </w:r>
      <w:r w:rsidR="000758DD" w:rsidRPr="00751956">
        <w:rPr>
          <w:rFonts w:asciiTheme="majorHAnsi" w:hAnsiTheme="majorHAnsi" w:cstheme="majorHAnsi"/>
        </w:rPr>
        <w:t xml:space="preserve"> curves at a large</w:t>
      </w:r>
      <w:r w:rsidR="0065503A">
        <w:rPr>
          <w:rFonts w:asciiTheme="majorHAnsi" w:hAnsiTheme="majorHAnsi" w:cstheme="majorHAnsi"/>
        </w:rPr>
        <w:t xml:space="preserve"> </w:t>
      </w:r>
      <w:r w:rsidR="0065503A" w:rsidRPr="00751956">
        <w:rPr>
          <w:rFonts w:asciiTheme="majorHAnsi" w:hAnsiTheme="majorHAnsi" w:cstheme="majorHAnsi"/>
        </w:rPr>
        <w:t>forward bias (5 V). The bonding pad capacitance (</w:t>
      </w:r>
      <w:r w:rsidR="0065503A" w:rsidRPr="00751956">
        <w:rPr>
          <w:rFonts w:asciiTheme="majorHAnsi" w:hAnsiTheme="majorHAnsi" w:cstheme="majorHAnsi"/>
          <w:i/>
        </w:rPr>
        <w:t>C</w:t>
      </w:r>
      <w:r w:rsidR="0065503A" w:rsidRPr="00DA6805">
        <w:rPr>
          <w:rFonts w:asciiTheme="majorHAnsi" w:hAnsiTheme="majorHAnsi" w:cstheme="majorHAnsi"/>
          <w:vertAlign w:val="subscript"/>
        </w:rPr>
        <w:t>bp</w:t>
      </w:r>
      <w:r w:rsidR="0065503A" w:rsidRPr="00751956">
        <w:rPr>
          <w:rFonts w:asciiTheme="majorHAnsi" w:hAnsiTheme="majorHAnsi" w:cstheme="majorHAnsi"/>
        </w:rPr>
        <w:t xml:space="preserve">) related to the two-layer passivation was 1.1 pF for the ICIP. The </w:t>
      </w:r>
      <w:r w:rsidR="004801E0">
        <w:rPr>
          <w:rFonts w:asciiTheme="majorHAnsi" w:hAnsiTheme="majorHAnsi" w:cstheme="majorHAnsi"/>
        </w:rPr>
        <w:t>an</w:t>
      </w:r>
      <w:r w:rsidR="0065503A" w:rsidRPr="004801E0">
        <w:rPr>
          <w:rFonts w:asciiTheme="majorHAnsi" w:hAnsiTheme="majorHAnsi" w:cstheme="majorHAnsi"/>
          <w:noProof/>
        </w:rPr>
        <w:t>other</w:t>
      </w:r>
      <w:r w:rsidR="0065503A" w:rsidRPr="00751956">
        <w:rPr>
          <w:rFonts w:asciiTheme="majorHAnsi" w:hAnsiTheme="majorHAnsi" w:cstheme="majorHAnsi"/>
        </w:rPr>
        <w:t xml:space="preserve"> high-frequency parasitic element was the parasitic inductance from the gold bonding wires. Depending on the value of </w:t>
      </w:r>
    </w:p>
    <w:p w14:paraId="7D310D66" w14:textId="77777777" w:rsidR="00484B31" w:rsidRPr="00751956" w:rsidRDefault="00484B31" w:rsidP="0065503A">
      <w:pPr>
        <w:spacing w:line="240" w:lineRule="auto"/>
        <w:rPr>
          <w:rFonts w:asciiTheme="majorHAnsi" w:hAnsiTheme="majorHAnsi" w:cstheme="majorHAnsi"/>
        </w:rPr>
      </w:pPr>
      <w:r w:rsidRPr="00751956">
        <w:rPr>
          <w:rFonts w:asciiTheme="majorHAnsi" w:hAnsiTheme="majorHAnsi" w:cstheme="majorHAnsi"/>
          <w:noProof/>
          <w:lang w:bidi="ar-SA"/>
        </w:rPr>
        <w:lastRenderedPageBreak/>
        <w:drawing>
          <wp:inline distT="0" distB="0" distL="0" distR="0" wp14:anchorId="2D984836" wp14:editId="3B8FC930">
            <wp:extent cx="5486400" cy="1431319"/>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Figure 5.tif"/>
                    <pic:cNvPicPr/>
                  </pic:nvPicPr>
                  <pic:blipFill rotWithShape="1">
                    <a:blip r:embed="rId93">
                      <a:extLst>
                        <a:ext uri="{28A0092B-C50C-407E-A947-70E740481C1C}">
                          <a14:useLocalDpi xmlns:a14="http://schemas.microsoft.com/office/drawing/2010/main" val="0"/>
                        </a:ext>
                      </a:extLst>
                    </a:blip>
                    <a:srcRect l="2207" t="7148" r="1943" b="11857"/>
                    <a:stretch/>
                  </pic:blipFill>
                  <pic:spPr bwMode="auto">
                    <a:xfrm>
                      <a:off x="0" y="0"/>
                      <a:ext cx="5486400" cy="1431319"/>
                    </a:xfrm>
                    <a:prstGeom prst="rect">
                      <a:avLst/>
                    </a:prstGeom>
                    <a:ln>
                      <a:noFill/>
                    </a:ln>
                    <a:extLst>
                      <a:ext uri="{53640926-AAD7-44D8-BBD7-CCE9431645EC}">
                        <a14:shadowObscured xmlns:a14="http://schemas.microsoft.com/office/drawing/2010/main"/>
                      </a:ext>
                    </a:extLst>
                  </pic:spPr>
                </pic:pic>
              </a:graphicData>
            </a:graphic>
          </wp:inline>
        </w:drawing>
      </w:r>
    </w:p>
    <w:p w14:paraId="5DDC03FB" w14:textId="725DF72F" w:rsidR="00484B31" w:rsidRPr="00751956" w:rsidRDefault="00484B31" w:rsidP="007A5882">
      <w:pPr>
        <w:pStyle w:val="Caption"/>
        <w:rPr>
          <w:i/>
        </w:rPr>
      </w:pPr>
      <w:bookmarkStart w:id="536" w:name="_Toc466134261"/>
      <w:bookmarkStart w:id="537" w:name="_Toc469516779"/>
      <w:r w:rsidRPr="00751956">
        <w:t xml:space="preserve">Figure </w:t>
      </w:r>
      <w:r w:rsidR="00DE71E4">
        <w:fldChar w:fldCharType="begin"/>
      </w:r>
      <w:r w:rsidR="00DE71E4">
        <w:instrText xml:space="preserve"> STYLEREF 1 \s </w:instrText>
      </w:r>
      <w:r w:rsidR="00DE71E4">
        <w:fldChar w:fldCharType="separate"/>
      </w:r>
      <w:r w:rsidR="004923B0">
        <w:rPr>
          <w:noProof/>
        </w:rPr>
        <w:t>5</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7</w:t>
      </w:r>
      <w:r w:rsidR="00DE71E4">
        <w:rPr>
          <w:noProof/>
        </w:rPr>
        <w:fldChar w:fldCharType="end"/>
      </w:r>
      <w:r w:rsidRPr="00751956">
        <w:t xml:space="preserve">: High-frequency circuit model constructed for the interband cascade mid-IR system. </w:t>
      </w:r>
      <w:r w:rsidRPr="004801E0">
        <w:rPr>
          <w:i/>
          <w:noProof/>
        </w:rPr>
        <w:t>R</w:t>
      </w:r>
      <w:r w:rsidRPr="009F7BA9">
        <w:rPr>
          <w:noProof/>
          <w:vertAlign w:val="subscript"/>
        </w:rPr>
        <w:t>sg</w:t>
      </w:r>
      <w:r w:rsidRPr="00751956">
        <w:t xml:space="preserve"> and </w:t>
      </w:r>
      <w:r w:rsidRPr="00751956">
        <w:rPr>
          <w:i/>
        </w:rPr>
        <w:t>R</w:t>
      </w:r>
      <w:r w:rsidRPr="009F7BA9">
        <w:rPr>
          <w:vertAlign w:val="subscript"/>
        </w:rPr>
        <w:t>sa</w:t>
      </w:r>
      <w:r w:rsidRPr="009F7BA9">
        <w:t xml:space="preserve"> </w:t>
      </w:r>
      <w:r w:rsidRPr="00751956">
        <w:t xml:space="preserve">are the </w:t>
      </w:r>
      <w:r w:rsidR="009F7BA9">
        <w:t xml:space="preserve">output or </w:t>
      </w:r>
      <w:r w:rsidRPr="00751956">
        <w:t>input resistance of the analog signal generator and the spectrum analyzer, respectively. All the other circuit para</w:t>
      </w:r>
      <w:r w:rsidR="009F7BA9">
        <w:t>meters are denoted in Tables 5-2 and 5-3</w:t>
      </w:r>
      <w:r w:rsidRPr="00751956">
        <w:t>.</w:t>
      </w:r>
      <w:bookmarkEnd w:id="536"/>
      <w:bookmarkEnd w:id="537"/>
    </w:p>
    <w:p w14:paraId="56D44FEB" w14:textId="78F47519" w:rsidR="000758DD" w:rsidRDefault="000758DD" w:rsidP="00484B31">
      <w:pPr>
        <w:rPr>
          <w:rFonts w:asciiTheme="majorHAnsi" w:hAnsiTheme="majorHAnsi" w:cstheme="majorHAnsi"/>
        </w:rPr>
      </w:pPr>
    </w:p>
    <w:p w14:paraId="7E26AE78" w14:textId="2C1038CF" w:rsidR="00484B31" w:rsidRPr="00751956" w:rsidRDefault="00A12CD4" w:rsidP="00484B31">
      <w:pPr>
        <w:rPr>
          <w:rFonts w:asciiTheme="majorHAnsi" w:hAnsiTheme="majorHAnsi" w:cstheme="majorHAnsi"/>
        </w:rPr>
      </w:pPr>
      <w:r w:rsidRPr="00751956">
        <w:rPr>
          <w:rFonts w:asciiTheme="majorHAnsi" w:hAnsiTheme="majorHAnsi" w:cstheme="majorHAnsi"/>
        </w:rPr>
        <w:t xml:space="preserve">parasitic capacitances, at some frequencies this inductance can </w:t>
      </w:r>
      <w:r w:rsidRPr="004801E0">
        <w:rPr>
          <w:rFonts w:asciiTheme="majorHAnsi" w:hAnsiTheme="majorHAnsi" w:cstheme="majorHAnsi"/>
          <w:noProof/>
        </w:rPr>
        <w:t>counterbalance</w:t>
      </w:r>
      <w:r w:rsidRPr="00751956">
        <w:rPr>
          <w:rFonts w:asciiTheme="majorHAnsi" w:hAnsiTheme="majorHAnsi" w:cstheme="majorHAnsi"/>
        </w:rPr>
        <w:t xml:space="preserve"> the capacitive</w:t>
      </w:r>
      <w:r>
        <w:rPr>
          <w:rFonts w:asciiTheme="majorHAnsi" w:hAnsiTheme="majorHAnsi" w:cstheme="majorHAnsi"/>
        </w:rPr>
        <w:t xml:space="preserve"> </w:t>
      </w:r>
      <w:r w:rsidR="000758DD" w:rsidRPr="004801E0">
        <w:rPr>
          <w:rFonts w:asciiTheme="majorHAnsi" w:hAnsiTheme="majorHAnsi" w:cstheme="majorHAnsi"/>
          <w:noProof/>
        </w:rPr>
        <w:t>behavior</w:t>
      </w:r>
      <w:r w:rsidR="000758DD" w:rsidRPr="00751956">
        <w:rPr>
          <w:rFonts w:asciiTheme="majorHAnsi" w:hAnsiTheme="majorHAnsi" w:cstheme="majorHAnsi"/>
        </w:rPr>
        <w:t xml:space="preserve"> of the circuit and cause a re</w:t>
      </w:r>
      <w:r>
        <w:rPr>
          <w:rFonts w:asciiTheme="majorHAnsi" w:hAnsiTheme="majorHAnsi" w:cstheme="majorHAnsi"/>
        </w:rPr>
        <w:t>s</w:t>
      </w:r>
      <w:r w:rsidR="000758DD" w:rsidRPr="00751956">
        <w:rPr>
          <w:rFonts w:asciiTheme="majorHAnsi" w:hAnsiTheme="majorHAnsi" w:cstheme="majorHAnsi"/>
        </w:rPr>
        <w:t>po</w:t>
      </w:r>
      <w:r>
        <w:rPr>
          <w:rFonts w:asciiTheme="majorHAnsi" w:hAnsiTheme="majorHAnsi" w:cstheme="majorHAnsi"/>
        </w:rPr>
        <w:t>n</w:t>
      </w:r>
      <w:r w:rsidR="000758DD" w:rsidRPr="00751956">
        <w:rPr>
          <w:rFonts w:asciiTheme="majorHAnsi" w:hAnsiTheme="majorHAnsi" w:cstheme="majorHAnsi"/>
        </w:rPr>
        <w:t>se boost at</w:t>
      </w:r>
      <w:r w:rsidR="004801E0">
        <w:rPr>
          <w:rFonts w:asciiTheme="majorHAnsi" w:hAnsiTheme="majorHAnsi" w:cstheme="majorHAnsi"/>
        </w:rPr>
        <w:t xml:space="preserve"> a</w:t>
      </w:r>
      <w:r w:rsidR="000758DD" w:rsidRPr="00751956">
        <w:rPr>
          <w:rFonts w:asciiTheme="majorHAnsi" w:hAnsiTheme="majorHAnsi" w:cstheme="majorHAnsi"/>
        </w:rPr>
        <w:t xml:space="preserve"> </w:t>
      </w:r>
      <w:r w:rsidR="000758DD" w:rsidRPr="004801E0">
        <w:rPr>
          <w:rFonts w:asciiTheme="majorHAnsi" w:hAnsiTheme="majorHAnsi" w:cstheme="majorHAnsi"/>
          <w:noProof/>
        </w:rPr>
        <w:t>certain</w:t>
      </w:r>
      <w:r w:rsidR="000758DD" w:rsidRPr="00751956">
        <w:rPr>
          <w:rFonts w:asciiTheme="majorHAnsi" w:hAnsiTheme="majorHAnsi" w:cstheme="majorHAnsi"/>
        </w:rPr>
        <w:t xml:space="preserve"> frequency range</w:t>
      </w:r>
      <w:r w:rsidR="00DE1F9F">
        <w:rPr>
          <w:rFonts w:asciiTheme="majorHAnsi" w:hAnsiTheme="majorHAnsi" w:cstheme="majorHAnsi"/>
        </w:rPr>
        <w:t xml:space="preserve"> (as can been seen in Figure 5-8</w:t>
      </w:r>
      <w:r w:rsidR="000758DD" w:rsidRPr="00751956">
        <w:rPr>
          <w:rFonts w:asciiTheme="majorHAnsi" w:hAnsiTheme="majorHAnsi" w:cstheme="majorHAnsi"/>
        </w:rPr>
        <w:t>). However, this parasitic inductance will cause a sharp decrease in the RF signal at higher frequencies. The ICIP’s capacitance (</w:t>
      </w:r>
      <w:r w:rsidR="000758DD" w:rsidRPr="00751956">
        <w:rPr>
          <w:rFonts w:asciiTheme="majorHAnsi" w:hAnsiTheme="majorHAnsi" w:cstheme="majorHAnsi"/>
          <w:i/>
        </w:rPr>
        <w:t>C</w:t>
      </w:r>
      <w:r w:rsidR="000758DD" w:rsidRPr="00751956">
        <w:rPr>
          <w:rFonts w:asciiTheme="majorHAnsi" w:hAnsiTheme="majorHAnsi" w:cstheme="majorHAnsi"/>
          <w:i/>
          <w:vertAlign w:val="subscript"/>
        </w:rPr>
        <w:t>d</w:t>
      </w:r>
      <w:r w:rsidR="000758DD" w:rsidRPr="00751956">
        <w:rPr>
          <w:rFonts w:asciiTheme="majorHAnsi" w:hAnsiTheme="majorHAnsi" w:cstheme="majorHAnsi"/>
        </w:rPr>
        <w:t xml:space="preserve">), as the only unknown, was set as a fitting parameter. A curve based on the fitted capacitance is also shown in </w:t>
      </w:r>
      <w:r w:rsidR="00DA6805" w:rsidRPr="00DA6805">
        <w:rPr>
          <w:rFonts w:asciiTheme="majorHAnsi" w:hAnsiTheme="majorHAnsi" w:cstheme="majorHAnsi"/>
        </w:rPr>
        <w:t>t</w:t>
      </w:r>
      <w:r w:rsidR="00DA6805">
        <w:rPr>
          <w:rFonts w:asciiTheme="majorHAnsi" w:hAnsiTheme="majorHAnsi" w:cstheme="majorHAnsi"/>
        </w:rPr>
        <w:t>he top and bottom panels in Figure 5-8</w:t>
      </w:r>
      <w:r w:rsidR="00DA6805" w:rsidRPr="00DA6805">
        <w:rPr>
          <w:rFonts w:asciiTheme="majorHAnsi" w:hAnsiTheme="majorHAnsi" w:cstheme="majorHAnsi"/>
        </w:rPr>
        <w:t xml:space="preserve">. The measured and extracted parameters </w:t>
      </w:r>
      <w:r w:rsidR="00DA6805">
        <w:rPr>
          <w:rFonts w:asciiTheme="majorHAnsi" w:hAnsiTheme="majorHAnsi" w:cstheme="majorHAnsi"/>
        </w:rPr>
        <w:t xml:space="preserve">are </w:t>
      </w:r>
      <w:r w:rsidR="005E6955" w:rsidRPr="00751956">
        <w:rPr>
          <w:rFonts w:asciiTheme="majorHAnsi" w:hAnsiTheme="majorHAnsi" w:cstheme="majorHAnsi"/>
        </w:rPr>
        <w:t xml:space="preserve">listed in Table </w:t>
      </w:r>
      <w:r w:rsidR="005E6955">
        <w:rPr>
          <w:rFonts w:asciiTheme="majorHAnsi" w:hAnsiTheme="majorHAnsi" w:cstheme="majorHAnsi"/>
        </w:rPr>
        <w:t>5-3</w:t>
      </w:r>
      <w:r w:rsidR="005E6955" w:rsidRPr="00751956">
        <w:rPr>
          <w:rFonts w:asciiTheme="majorHAnsi" w:hAnsiTheme="majorHAnsi" w:cstheme="majorHAnsi"/>
        </w:rPr>
        <w:t xml:space="preserve"> for two different ICIPs with 20×20 μm</w:t>
      </w:r>
      <w:r w:rsidR="005E6955" w:rsidRPr="00751956">
        <w:rPr>
          <w:rFonts w:asciiTheme="majorHAnsi" w:hAnsiTheme="majorHAnsi" w:cstheme="majorHAnsi"/>
          <w:vertAlign w:val="superscript"/>
        </w:rPr>
        <w:t>2</w:t>
      </w:r>
      <w:r w:rsidR="005E6955" w:rsidRPr="00751956">
        <w:rPr>
          <w:rFonts w:asciiTheme="majorHAnsi" w:hAnsiTheme="majorHAnsi" w:cstheme="majorHAnsi"/>
        </w:rPr>
        <w:t xml:space="preserve"> and 30×30 μm</w:t>
      </w:r>
      <w:r w:rsidR="005E6955" w:rsidRPr="00751956">
        <w:rPr>
          <w:rFonts w:asciiTheme="majorHAnsi" w:hAnsiTheme="majorHAnsi" w:cstheme="majorHAnsi"/>
          <w:vertAlign w:val="superscript"/>
        </w:rPr>
        <w:t>2</w:t>
      </w:r>
      <w:r w:rsidR="005E6955" w:rsidRPr="00751956">
        <w:rPr>
          <w:rFonts w:asciiTheme="majorHAnsi" w:hAnsiTheme="majorHAnsi" w:cstheme="majorHAnsi"/>
        </w:rPr>
        <w:t xml:space="preserve"> mesa sizes. The observed size dependence of the bandwidth suggests that the 3-dB bandwidth was not limited by the fundamental carrier transit time. This implies that the bandwidth of this interband cascade system can be increased further by reducing the parasitic capacitances and inductances, along with implementin</w:t>
      </w:r>
      <w:r w:rsidR="005E6955">
        <w:rPr>
          <w:rFonts w:asciiTheme="majorHAnsi" w:hAnsiTheme="majorHAnsi" w:cstheme="majorHAnsi"/>
        </w:rPr>
        <w:t xml:space="preserve">g impedance matching circuits. </w:t>
      </w:r>
    </w:p>
    <w:p w14:paraId="2D0035B2" w14:textId="77777777" w:rsidR="00484B31" w:rsidRPr="00751956" w:rsidRDefault="00484B31" w:rsidP="0065503A">
      <w:pPr>
        <w:spacing w:line="240" w:lineRule="auto"/>
        <w:jc w:val="center"/>
        <w:rPr>
          <w:rFonts w:asciiTheme="majorHAnsi" w:hAnsiTheme="majorHAnsi" w:cstheme="majorHAnsi"/>
        </w:rPr>
      </w:pPr>
      <w:r w:rsidRPr="00751956">
        <w:rPr>
          <w:rFonts w:asciiTheme="majorHAnsi" w:hAnsiTheme="majorHAnsi" w:cstheme="majorHAnsi"/>
          <w:noProof/>
          <w:lang w:bidi="ar-SA"/>
        </w:rPr>
        <w:lastRenderedPageBreak/>
        <w:drawing>
          <wp:inline distT="0" distB="0" distL="0" distR="0" wp14:anchorId="7F6C2CD8" wp14:editId="16261214">
            <wp:extent cx="4895850" cy="3552825"/>
            <wp:effectExtent l="0" t="0" r="0"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Figure-4.jpg"/>
                    <pic:cNvPicPr/>
                  </pic:nvPicPr>
                  <pic:blipFill rotWithShape="1">
                    <a:blip r:embed="rId94" cstate="print">
                      <a:extLst>
                        <a:ext uri="{28A0092B-C50C-407E-A947-70E740481C1C}">
                          <a14:useLocalDpi xmlns:a14="http://schemas.microsoft.com/office/drawing/2010/main" val="0"/>
                        </a:ext>
                      </a:extLst>
                    </a:blip>
                    <a:srcRect l="1412" t="8919" r="7839" b="5778"/>
                    <a:stretch/>
                  </pic:blipFill>
                  <pic:spPr bwMode="auto">
                    <a:xfrm>
                      <a:off x="0" y="0"/>
                      <a:ext cx="4895850" cy="3552825"/>
                    </a:xfrm>
                    <a:prstGeom prst="rect">
                      <a:avLst/>
                    </a:prstGeom>
                    <a:ln>
                      <a:noFill/>
                    </a:ln>
                    <a:extLst>
                      <a:ext uri="{53640926-AAD7-44D8-BBD7-CCE9431645EC}">
                        <a14:shadowObscured xmlns:a14="http://schemas.microsoft.com/office/drawing/2010/main"/>
                      </a:ext>
                    </a:extLst>
                  </pic:spPr>
                </pic:pic>
              </a:graphicData>
            </a:graphic>
          </wp:inline>
        </w:drawing>
      </w:r>
    </w:p>
    <w:p w14:paraId="7C18AA21" w14:textId="34B1A3B7" w:rsidR="00484B31" w:rsidRDefault="00484B31" w:rsidP="007A5882">
      <w:pPr>
        <w:pStyle w:val="Caption"/>
      </w:pPr>
      <w:bookmarkStart w:id="538" w:name="_Toc466134262"/>
      <w:bookmarkStart w:id="539" w:name="_Toc469516780"/>
      <w:r w:rsidRPr="00751956">
        <w:t xml:space="preserve">Figure </w:t>
      </w:r>
      <w:r w:rsidR="00DE71E4">
        <w:fldChar w:fldCharType="begin"/>
      </w:r>
      <w:r w:rsidR="00DE71E4">
        <w:instrText xml:space="preserve"> STYLEREF 1 \s </w:instrText>
      </w:r>
      <w:r w:rsidR="00DE71E4">
        <w:fldChar w:fldCharType="separate"/>
      </w:r>
      <w:r w:rsidR="004923B0">
        <w:rPr>
          <w:noProof/>
        </w:rPr>
        <w:t>5</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8</w:t>
      </w:r>
      <w:r w:rsidR="00DE71E4">
        <w:rPr>
          <w:noProof/>
        </w:rPr>
        <w:fldChar w:fldCharType="end"/>
      </w:r>
      <w:r w:rsidRPr="00751956">
        <w:t>: The measured and simulated frequency response of the interband cascade system with a 20×20 μm</w:t>
      </w:r>
      <w:r w:rsidRPr="00751956">
        <w:rPr>
          <w:vertAlign w:val="superscript"/>
        </w:rPr>
        <w:t>2</w:t>
      </w:r>
      <w:r w:rsidRPr="00751956">
        <w:t xml:space="preserve"> ICIP (top). The calculated frequency response of the type-I IC laser (middle) and the calibrated and simulated frequency response for the ICIP (bottom).</w:t>
      </w:r>
      <w:bookmarkEnd w:id="538"/>
      <w:bookmarkEnd w:id="539"/>
    </w:p>
    <w:p w14:paraId="5F99F703" w14:textId="77777777" w:rsidR="00A12CD4" w:rsidRPr="00A12CD4" w:rsidRDefault="00A12CD4" w:rsidP="00A12CD4"/>
    <w:p w14:paraId="0D03D961" w14:textId="7666E89A" w:rsidR="000758DD" w:rsidRDefault="000758DD" w:rsidP="00A12CD4">
      <w:pPr>
        <w:ind w:firstLine="720"/>
        <w:rPr>
          <w:rFonts w:asciiTheme="majorHAnsi" w:hAnsiTheme="majorHAnsi" w:cstheme="majorHAnsi"/>
        </w:rPr>
      </w:pPr>
      <w:r w:rsidRPr="00751956">
        <w:rPr>
          <w:rFonts w:asciiTheme="majorHAnsi" w:hAnsiTheme="majorHAnsi" w:cstheme="majorHAnsi"/>
        </w:rPr>
        <w:t xml:space="preserve">It is worth noting that the frequency response of single-stage ICIPs with thick absorbers was also investigated experimentally. These single-stage ICIPs with thick absorbers had bandwidths more than an order of magnitude narrower than the three-stage ICIP with thin individual absorbers, which validates the advantage of the multiple discrete absorber </w:t>
      </w:r>
      <w:r w:rsidRPr="004801E0">
        <w:rPr>
          <w:rFonts w:asciiTheme="majorHAnsi" w:hAnsiTheme="majorHAnsi" w:cstheme="majorHAnsi"/>
          <w:noProof/>
        </w:rPr>
        <w:t>architecture</w:t>
      </w:r>
      <w:r w:rsidRPr="00751956">
        <w:rPr>
          <w:rFonts w:asciiTheme="majorHAnsi" w:hAnsiTheme="majorHAnsi" w:cstheme="majorHAnsi"/>
        </w:rPr>
        <w:t>.</w:t>
      </w:r>
    </w:p>
    <w:p w14:paraId="73D7C608" w14:textId="77777777" w:rsidR="00484B31" w:rsidRPr="00751956" w:rsidRDefault="000758DD" w:rsidP="00484B31">
      <w:pPr>
        <w:rPr>
          <w:rFonts w:asciiTheme="majorHAnsi" w:hAnsiTheme="majorHAnsi" w:cstheme="majorHAnsi"/>
        </w:rPr>
      </w:pPr>
      <w:r w:rsidRPr="00751956">
        <w:rPr>
          <w:rFonts w:asciiTheme="majorHAnsi" w:hAnsiTheme="majorHAnsi" w:cstheme="majorHAnsi"/>
          <w:noProof/>
          <w:lang w:bidi="ar-SA"/>
        </w:rPr>
        <w:lastRenderedPageBreak/>
        <mc:AlternateContent>
          <mc:Choice Requires="wps">
            <w:drawing>
              <wp:anchor distT="0" distB="0" distL="114300" distR="114300" simplePos="0" relativeHeight="251660800" behindDoc="0" locked="0" layoutInCell="1" allowOverlap="1" wp14:anchorId="7350C69B" wp14:editId="4D90425C">
                <wp:simplePos x="0" y="0"/>
                <wp:positionH relativeFrom="column">
                  <wp:posOffset>-1128395</wp:posOffset>
                </wp:positionH>
                <wp:positionV relativeFrom="paragraph">
                  <wp:posOffset>1373505</wp:posOffset>
                </wp:positionV>
                <wp:extent cx="7978140" cy="5252085"/>
                <wp:effectExtent l="0" t="8573" r="0" b="0"/>
                <wp:wrapTopAndBottom/>
                <wp:docPr id="74" name="Text Box 74"/>
                <wp:cNvGraphicFramePr/>
                <a:graphic xmlns:a="http://schemas.openxmlformats.org/drawingml/2006/main">
                  <a:graphicData uri="http://schemas.microsoft.com/office/word/2010/wordprocessingShape">
                    <wps:wsp>
                      <wps:cNvSpPr txBox="1"/>
                      <wps:spPr>
                        <a:xfrm rot="16200000" flipH="1">
                          <a:off x="0" y="0"/>
                          <a:ext cx="7978140" cy="5252085"/>
                        </a:xfrm>
                        <a:prstGeom prst="rect">
                          <a:avLst/>
                        </a:prstGeom>
                        <a:solidFill>
                          <a:schemeClr val="lt1"/>
                        </a:solidFill>
                        <a:ln w="6350">
                          <a:noFill/>
                        </a:ln>
                      </wps:spPr>
                      <wps:txbx>
                        <w:txbxContent>
                          <w:p w14:paraId="3CB8749A" w14:textId="38E27FA6" w:rsidR="00FD6FFE" w:rsidRPr="00B30775" w:rsidRDefault="00FD6FFE" w:rsidP="000758DD">
                            <w:pPr>
                              <w:pStyle w:val="ListParagraph"/>
                              <w:spacing w:line="360" w:lineRule="auto"/>
                              <w:rPr>
                                <w:rFonts w:ascii="Times New Roman" w:hAnsi="Times New Roman"/>
                                <w:b/>
                              </w:rPr>
                            </w:pPr>
                            <w:bookmarkStart w:id="540" w:name="_Toc466134205"/>
                            <w:bookmarkStart w:id="541" w:name="_Toc469516618"/>
                            <w:r w:rsidRPr="00B30775">
                              <w:rPr>
                                <w:rFonts w:ascii="Times New Roman" w:hAnsi="Times New Roman"/>
                                <w:b/>
                              </w:rPr>
                              <w:t xml:space="preserve">Table </w:t>
                            </w:r>
                            <w:r>
                              <w:rPr>
                                <w:rFonts w:ascii="Times New Roman" w:hAnsi="Times New Roman"/>
                                <w:b/>
                              </w:rPr>
                              <w:fldChar w:fldCharType="begin"/>
                            </w:r>
                            <w:r>
                              <w:rPr>
                                <w:rFonts w:ascii="Times New Roman" w:hAnsi="Times New Roman"/>
                                <w:b/>
                              </w:rPr>
                              <w:instrText xml:space="preserve"> STYLEREF 1 \s </w:instrText>
                            </w:r>
                            <w:r>
                              <w:rPr>
                                <w:rFonts w:ascii="Times New Roman" w:hAnsi="Times New Roman"/>
                                <w:b/>
                              </w:rPr>
                              <w:fldChar w:fldCharType="separate"/>
                            </w:r>
                            <w:r w:rsidR="004923B0">
                              <w:rPr>
                                <w:rFonts w:ascii="Times New Roman" w:hAnsi="Times New Roman"/>
                                <w:b/>
                                <w:noProof/>
                              </w:rPr>
                              <w:t>5</w:t>
                            </w:r>
                            <w:r>
                              <w:rPr>
                                <w:rFonts w:ascii="Times New Roman" w:hAnsi="Times New Roman"/>
                                <w:b/>
                              </w:rPr>
                              <w:fldChar w:fldCharType="end"/>
                            </w:r>
                            <w:r>
                              <w:rPr>
                                <w:rFonts w:ascii="Times New Roman" w:hAnsi="Times New Roman"/>
                                <w:b/>
                              </w:rPr>
                              <w:noBreakHyphen/>
                            </w:r>
                            <w:r>
                              <w:rPr>
                                <w:rFonts w:ascii="Times New Roman" w:hAnsi="Times New Roman"/>
                                <w:b/>
                              </w:rPr>
                              <w:fldChar w:fldCharType="begin"/>
                            </w:r>
                            <w:r>
                              <w:rPr>
                                <w:rFonts w:ascii="Times New Roman" w:hAnsi="Times New Roman"/>
                                <w:b/>
                              </w:rPr>
                              <w:instrText xml:space="preserve"> SEQ Table \* ARABIC \s 1 </w:instrText>
                            </w:r>
                            <w:r>
                              <w:rPr>
                                <w:rFonts w:ascii="Times New Roman" w:hAnsi="Times New Roman"/>
                                <w:b/>
                              </w:rPr>
                              <w:fldChar w:fldCharType="separate"/>
                            </w:r>
                            <w:r w:rsidR="004923B0">
                              <w:rPr>
                                <w:rFonts w:ascii="Times New Roman" w:hAnsi="Times New Roman"/>
                                <w:b/>
                                <w:noProof/>
                              </w:rPr>
                              <w:t>2</w:t>
                            </w:r>
                            <w:r>
                              <w:rPr>
                                <w:rFonts w:ascii="Times New Roman" w:hAnsi="Times New Roman"/>
                                <w:b/>
                              </w:rPr>
                              <w:fldChar w:fldCharType="end"/>
                            </w:r>
                            <w:r w:rsidRPr="00B30775">
                              <w:rPr>
                                <w:rFonts w:ascii="Times New Roman" w:hAnsi="Times New Roman"/>
                                <w:b/>
                              </w:rPr>
                              <w:t xml:space="preserve">: The measured and simulated high-frequency circuit parameters for the IC laser working at </w:t>
                            </w:r>
                            <w:r w:rsidRPr="00B30775">
                              <w:rPr>
                                <w:rFonts w:ascii="Times New Roman" w:hAnsi="Times New Roman"/>
                                <w:b/>
                                <w:i/>
                              </w:rPr>
                              <w:t>T</w:t>
                            </w:r>
                            <w:r w:rsidRPr="00B30775">
                              <w:rPr>
                                <w:rFonts w:ascii="Times New Roman" w:hAnsi="Times New Roman"/>
                                <w:b/>
                              </w:rPr>
                              <w:t>=293 K.</w:t>
                            </w:r>
                            <w:bookmarkEnd w:id="540"/>
                            <w:bookmarkEnd w:id="541"/>
                          </w:p>
                          <w:p w14:paraId="0B5E0B32" w14:textId="77777777" w:rsidR="00FD6FFE" w:rsidRPr="00B30775" w:rsidRDefault="00FD6FFE" w:rsidP="007A5882">
                            <w:pPr>
                              <w:pStyle w:val="Caption"/>
                            </w:pPr>
                          </w:p>
                          <w:tbl>
                            <w:tblPr>
                              <w:tblStyle w:val="TableGrid"/>
                              <w:tblW w:w="8730" w:type="dxa"/>
                              <w:jc w:val="center"/>
                              <w:tblLayout w:type="fixed"/>
                              <w:tblLook w:val="04A0" w:firstRow="1" w:lastRow="0" w:firstColumn="1" w:lastColumn="0" w:noHBand="0" w:noVBand="1"/>
                            </w:tblPr>
                            <w:tblGrid>
                              <w:gridCol w:w="900"/>
                              <w:gridCol w:w="1013"/>
                              <w:gridCol w:w="1237"/>
                              <w:gridCol w:w="1080"/>
                              <w:gridCol w:w="1260"/>
                              <w:gridCol w:w="1620"/>
                              <w:gridCol w:w="1620"/>
                            </w:tblGrid>
                            <w:tr w:rsidR="00FD6FFE" w:rsidRPr="00B30775" w14:paraId="5C5559A8" w14:textId="77777777" w:rsidTr="00A12CD4">
                              <w:trPr>
                                <w:trHeight w:val="1088"/>
                                <w:jc w:val="center"/>
                              </w:trPr>
                              <w:tc>
                                <w:tcPr>
                                  <w:tcW w:w="900" w:type="dxa"/>
                                  <w:vAlign w:val="center"/>
                                </w:tcPr>
                                <w:p w14:paraId="31E02913"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Laser size</w:t>
                                  </w:r>
                                </w:p>
                                <w:p w14:paraId="7F94824F"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(μm×μm)</w:t>
                                  </w:r>
                                </w:p>
                              </w:tc>
                              <w:tc>
                                <w:tcPr>
                                  <w:tcW w:w="1013" w:type="dxa"/>
                                  <w:vAlign w:val="center"/>
                                </w:tcPr>
                                <w:p w14:paraId="7F580AAE"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Laser resistance</w:t>
                                  </w:r>
                                </w:p>
                                <w:p w14:paraId="6F9EAA52" w14:textId="77777777" w:rsidR="00FD6FFE" w:rsidRPr="00B30775" w:rsidRDefault="00FD6FFE" w:rsidP="00A12CD4">
                                  <w:pPr>
                                    <w:spacing w:line="360" w:lineRule="auto"/>
                                    <w:jc w:val="center"/>
                                    <w:rPr>
                                      <w:rFonts w:ascii="Times New Roman" w:hAnsi="Times New Roman"/>
                                      <w:sz w:val="16"/>
                                      <w:szCs w:val="16"/>
                                      <w:vertAlign w:val="subscript"/>
                                    </w:rPr>
                                  </w:pPr>
                                  <w:r w:rsidRPr="00B30775">
                                    <w:rPr>
                                      <w:rFonts w:ascii="Times New Roman" w:hAnsi="Times New Roman"/>
                                      <w:sz w:val="16"/>
                                      <w:szCs w:val="16"/>
                                    </w:rPr>
                                    <w:t>R</w:t>
                                  </w:r>
                                  <w:r w:rsidRPr="00B30775">
                                    <w:rPr>
                                      <w:rFonts w:ascii="Times New Roman" w:hAnsi="Times New Roman"/>
                                      <w:sz w:val="16"/>
                                      <w:szCs w:val="16"/>
                                      <w:vertAlign w:val="subscript"/>
                                    </w:rPr>
                                    <w:t>laser</w:t>
                                  </w:r>
                                </w:p>
                                <w:p w14:paraId="34F90865"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(Ω)</w:t>
                                  </w:r>
                                </w:p>
                              </w:tc>
                              <w:tc>
                                <w:tcPr>
                                  <w:tcW w:w="1237" w:type="dxa"/>
                                  <w:vAlign w:val="center"/>
                                </w:tcPr>
                                <w:p w14:paraId="50C3E73A" w14:textId="77777777" w:rsidR="00FD6FFE" w:rsidRPr="00B30775" w:rsidRDefault="00FD6FFE" w:rsidP="00A12CD4">
                                  <w:pPr>
                                    <w:spacing w:line="360" w:lineRule="auto"/>
                                    <w:jc w:val="center"/>
                                    <w:rPr>
                                      <w:rFonts w:ascii="Times New Roman" w:hAnsi="Times New Roman"/>
                                      <w:sz w:val="16"/>
                                      <w:szCs w:val="16"/>
                                      <w:vertAlign w:val="subscript"/>
                                    </w:rPr>
                                  </w:pPr>
                                  <w:r w:rsidRPr="00B30775">
                                    <w:rPr>
                                      <w:rFonts w:ascii="Times New Roman" w:hAnsi="Times New Roman"/>
                                      <w:sz w:val="16"/>
                                      <w:szCs w:val="16"/>
                                    </w:rPr>
                                    <w:t>Bonding pad size</w:t>
                                  </w:r>
                                </w:p>
                                <w:p w14:paraId="068A826D"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(μm×μm)</w:t>
                                  </w:r>
                                </w:p>
                              </w:tc>
                              <w:tc>
                                <w:tcPr>
                                  <w:tcW w:w="1080" w:type="dxa"/>
                                  <w:vAlign w:val="center"/>
                                </w:tcPr>
                                <w:p w14:paraId="0ABA47B9"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Bonding pad capacitance</w:t>
                                  </w:r>
                                </w:p>
                                <w:p w14:paraId="275E398F" w14:textId="77777777" w:rsidR="00FD6FFE" w:rsidRPr="00B30775" w:rsidRDefault="00FD6FFE" w:rsidP="00A12CD4">
                                  <w:pPr>
                                    <w:spacing w:line="360" w:lineRule="auto"/>
                                    <w:jc w:val="center"/>
                                    <w:rPr>
                                      <w:rFonts w:ascii="Times New Roman" w:hAnsi="Times New Roman"/>
                                      <w:sz w:val="16"/>
                                      <w:szCs w:val="16"/>
                                      <w:vertAlign w:val="subscript"/>
                                    </w:rPr>
                                  </w:pPr>
                                  <w:r w:rsidRPr="00B30775">
                                    <w:rPr>
                                      <w:rFonts w:ascii="Times New Roman" w:hAnsi="Times New Roman"/>
                                      <w:sz w:val="16"/>
                                      <w:szCs w:val="16"/>
                                    </w:rPr>
                                    <w:t>C</w:t>
                                  </w:r>
                                  <w:r w:rsidRPr="00B30775">
                                    <w:rPr>
                                      <w:rFonts w:ascii="Times New Roman" w:hAnsi="Times New Roman"/>
                                      <w:sz w:val="16"/>
                                      <w:szCs w:val="16"/>
                                      <w:vertAlign w:val="subscript"/>
                                    </w:rPr>
                                    <w:t>bp</w:t>
                                  </w:r>
                                </w:p>
                                <w:p w14:paraId="64D2E303"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(pF)</w:t>
                                  </w:r>
                                </w:p>
                              </w:tc>
                              <w:tc>
                                <w:tcPr>
                                  <w:tcW w:w="1260" w:type="dxa"/>
                                  <w:vAlign w:val="center"/>
                                </w:tcPr>
                                <w:p w14:paraId="095BCF8C"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Bonding wire inductance</w:t>
                                  </w:r>
                                </w:p>
                                <w:p w14:paraId="2235DF17" w14:textId="77777777" w:rsidR="00FD6FFE" w:rsidRPr="00B30775" w:rsidRDefault="00FD6FFE" w:rsidP="00A12CD4">
                                  <w:pPr>
                                    <w:spacing w:line="360" w:lineRule="auto"/>
                                    <w:jc w:val="center"/>
                                    <w:rPr>
                                      <w:rFonts w:ascii="Times New Roman" w:hAnsi="Times New Roman"/>
                                      <w:sz w:val="16"/>
                                      <w:szCs w:val="16"/>
                                      <w:vertAlign w:val="subscript"/>
                                    </w:rPr>
                                  </w:pPr>
                                  <w:r w:rsidRPr="00B30775">
                                    <w:rPr>
                                      <w:rFonts w:ascii="Times New Roman" w:hAnsi="Times New Roman"/>
                                      <w:sz w:val="16"/>
                                      <w:szCs w:val="16"/>
                                    </w:rPr>
                                    <w:t>L</w:t>
                                  </w:r>
                                  <w:r w:rsidRPr="00B30775">
                                    <w:rPr>
                                      <w:rFonts w:ascii="Times New Roman" w:hAnsi="Times New Roman"/>
                                      <w:sz w:val="16"/>
                                      <w:szCs w:val="16"/>
                                      <w:vertAlign w:val="subscript"/>
                                    </w:rPr>
                                    <w:t>bw</w:t>
                                  </w:r>
                                </w:p>
                                <w:p w14:paraId="07BC35CC"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(nH)</w:t>
                                  </w:r>
                                </w:p>
                              </w:tc>
                              <w:tc>
                                <w:tcPr>
                                  <w:tcW w:w="1620" w:type="dxa"/>
                                  <w:vAlign w:val="center"/>
                                </w:tcPr>
                                <w:p w14:paraId="5A688EAD"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Bonding wire resistance</w:t>
                                  </w:r>
                                </w:p>
                                <w:p w14:paraId="78366C32" w14:textId="77777777" w:rsidR="00FD6FFE" w:rsidRPr="00B30775" w:rsidRDefault="00FD6FFE" w:rsidP="00A12CD4">
                                  <w:pPr>
                                    <w:spacing w:line="360" w:lineRule="auto"/>
                                    <w:jc w:val="center"/>
                                    <w:rPr>
                                      <w:rFonts w:ascii="Times New Roman" w:hAnsi="Times New Roman"/>
                                      <w:sz w:val="16"/>
                                      <w:szCs w:val="16"/>
                                      <w:vertAlign w:val="subscript"/>
                                    </w:rPr>
                                  </w:pPr>
                                  <w:r w:rsidRPr="00B30775">
                                    <w:rPr>
                                      <w:rFonts w:ascii="Times New Roman" w:hAnsi="Times New Roman"/>
                                      <w:sz w:val="16"/>
                                      <w:szCs w:val="16"/>
                                    </w:rPr>
                                    <w:t>R</w:t>
                                  </w:r>
                                  <w:r w:rsidRPr="00B30775">
                                    <w:rPr>
                                      <w:rFonts w:ascii="Times New Roman" w:hAnsi="Times New Roman"/>
                                      <w:sz w:val="16"/>
                                      <w:szCs w:val="16"/>
                                      <w:vertAlign w:val="subscript"/>
                                    </w:rPr>
                                    <w:t>bw</w:t>
                                  </w:r>
                                </w:p>
                                <w:p w14:paraId="5AE1A2D6"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(Ω)</w:t>
                                  </w:r>
                                </w:p>
                              </w:tc>
                              <w:tc>
                                <w:tcPr>
                                  <w:tcW w:w="1620" w:type="dxa"/>
                                  <w:vAlign w:val="center"/>
                                </w:tcPr>
                                <w:p w14:paraId="1D30E282"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ICL simulated bandwidth</w:t>
                                  </w:r>
                                </w:p>
                                <w:p w14:paraId="776E44E1"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(MHz)</w:t>
                                  </w:r>
                                </w:p>
                              </w:tc>
                            </w:tr>
                            <w:tr w:rsidR="00FD6FFE" w:rsidRPr="00B30775" w14:paraId="5B24A53E" w14:textId="77777777" w:rsidTr="00A12CD4">
                              <w:trPr>
                                <w:jc w:val="center"/>
                              </w:trPr>
                              <w:tc>
                                <w:tcPr>
                                  <w:tcW w:w="900" w:type="dxa"/>
                                  <w:vAlign w:val="center"/>
                                </w:tcPr>
                                <w:p w14:paraId="515D6DDA"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20×2000</w:t>
                                  </w:r>
                                </w:p>
                              </w:tc>
                              <w:tc>
                                <w:tcPr>
                                  <w:tcW w:w="1013" w:type="dxa"/>
                                  <w:vAlign w:val="center"/>
                                </w:tcPr>
                                <w:p w14:paraId="084C2CA6"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4.9</w:t>
                                  </w:r>
                                </w:p>
                              </w:tc>
                              <w:tc>
                                <w:tcPr>
                                  <w:tcW w:w="1237" w:type="dxa"/>
                                  <w:vAlign w:val="center"/>
                                </w:tcPr>
                                <w:p w14:paraId="6D5997B8"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300×2000</w:t>
                                  </w:r>
                                </w:p>
                              </w:tc>
                              <w:tc>
                                <w:tcPr>
                                  <w:tcW w:w="1080" w:type="dxa"/>
                                  <w:vAlign w:val="center"/>
                                </w:tcPr>
                                <w:p w14:paraId="211E6F9F"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77.4</w:t>
                                  </w:r>
                                </w:p>
                              </w:tc>
                              <w:tc>
                                <w:tcPr>
                                  <w:tcW w:w="1260" w:type="dxa"/>
                                  <w:vAlign w:val="center"/>
                                </w:tcPr>
                                <w:p w14:paraId="27ACF151"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3.4</w:t>
                                  </w:r>
                                </w:p>
                              </w:tc>
                              <w:tc>
                                <w:tcPr>
                                  <w:tcW w:w="1620" w:type="dxa"/>
                                  <w:vAlign w:val="center"/>
                                </w:tcPr>
                                <w:p w14:paraId="30B28000"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0.06</w:t>
                                  </w:r>
                                </w:p>
                              </w:tc>
                              <w:tc>
                                <w:tcPr>
                                  <w:tcW w:w="1620" w:type="dxa"/>
                                  <w:vAlign w:val="center"/>
                                </w:tcPr>
                                <w:p w14:paraId="4AE55618"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757</w:t>
                                  </w:r>
                                </w:p>
                              </w:tc>
                            </w:tr>
                          </w:tbl>
                          <w:p w14:paraId="27E42327" w14:textId="77777777" w:rsidR="00FD6FFE" w:rsidRPr="00B30775" w:rsidRDefault="00FD6FFE" w:rsidP="000758DD">
                            <w:pPr>
                              <w:spacing w:line="360" w:lineRule="auto"/>
                              <w:rPr>
                                <w:rFonts w:ascii="Times New Roman" w:hAnsi="Times New Roman"/>
                                <w:sz w:val="16"/>
                                <w:szCs w:val="16"/>
                              </w:rPr>
                            </w:pPr>
                          </w:p>
                          <w:p w14:paraId="76254AA8" w14:textId="77777777" w:rsidR="00FD6FFE" w:rsidRPr="00B30775" w:rsidRDefault="00FD6FFE" w:rsidP="000758DD">
                            <w:pPr>
                              <w:spacing w:line="360" w:lineRule="auto"/>
                              <w:rPr>
                                <w:rFonts w:ascii="Times New Roman" w:hAnsi="Times New Roman"/>
                                <w:sz w:val="16"/>
                                <w:szCs w:val="16"/>
                              </w:rPr>
                            </w:pPr>
                          </w:p>
                          <w:p w14:paraId="0FAE17C7" w14:textId="6F2F6A3B" w:rsidR="00FD6FFE" w:rsidRPr="00B30775" w:rsidRDefault="00FD6FFE" w:rsidP="000758DD">
                            <w:pPr>
                              <w:pStyle w:val="ListParagraph"/>
                              <w:spacing w:line="360" w:lineRule="auto"/>
                              <w:rPr>
                                <w:rFonts w:ascii="Times New Roman" w:hAnsi="Times New Roman"/>
                                <w:b/>
                              </w:rPr>
                            </w:pPr>
                            <w:bookmarkStart w:id="542" w:name="_Toc466134206"/>
                            <w:bookmarkStart w:id="543" w:name="_Toc469516619"/>
                            <w:r w:rsidRPr="00B30775">
                              <w:rPr>
                                <w:rFonts w:ascii="Times New Roman" w:hAnsi="Times New Roman"/>
                                <w:b/>
                              </w:rPr>
                              <w:t xml:space="preserve">Table </w:t>
                            </w:r>
                            <w:r>
                              <w:rPr>
                                <w:rFonts w:ascii="Times New Roman" w:hAnsi="Times New Roman"/>
                                <w:b/>
                              </w:rPr>
                              <w:fldChar w:fldCharType="begin"/>
                            </w:r>
                            <w:r>
                              <w:rPr>
                                <w:rFonts w:ascii="Times New Roman" w:hAnsi="Times New Roman"/>
                                <w:b/>
                              </w:rPr>
                              <w:instrText xml:space="preserve"> STYLEREF 1 \s </w:instrText>
                            </w:r>
                            <w:r>
                              <w:rPr>
                                <w:rFonts w:ascii="Times New Roman" w:hAnsi="Times New Roman"/>
                                <w:b/>
                              </w:rPr>
                              <w:fldChar w:fldCharType="separate"/>
                            </w:r>
                            <w:r w:rsidR="004923B0">
                              <w:rPr>
                                <w:rFonts w:ascii="Times New Roman" w:hAnsi="Times New Roman"/>
                                <w:b/>
                                <w:noProof/>
                              </w:rPr>
                              <w:t>5</w:t>
                            </w:r>
                            <w:r>
                              <w:rPr>
                                <w:rFonts w:ascii="Times New Roman" w:hAnsi="Times New Roman"/>
                                <w:b/>
                              </w:rPr>
                              <w:fldChar w:fldCharType="end"/>
                            </w:r>
                            <w:r>
                              <w:rPr>
                                <w:rFonts w:ascii="Times New Roman" w:hAnsi="Times New Roman"/>
                                <w:b/>
                              </w:rPr>
                              <w:noBreakHyphen/>
                            </w:r>
                            <w:r>
                              <w:rPr>
                                <w:rFonts w:ascii="Times New Roman" w:hAnsi="Times New Roman"/>
                                <w:b/>
                              </w:rPr>
                              <w:fldChar w:fldCharType="begin"/>
                            </w:r>
                            <w:r>
                              <w:rPr>
                                <w:rFonts w:ascii="Times New Roman" w:hAnsi="Times New Roman"/>
                                <w:b/>
                              </w:rPr>
                              <w:instrText xml:space="preserve"> SEQ Table \* ARABIC \s 1 </w:instrText>
                            </w:r>
                            <w:r>
                              <w:rPr>
                                <w:rFonts w:ascii="Times New Roman" w:hAnsi="Times New Roman"/>
                                <w:b/>
                              </w:rPr>
                              <w:fldChar w:fldCharType="separate"/>
                            </w:r>
                            <w:r w:rsidR="004923B0">
                              <w:rPr>
                                <w:rFonts w:ascii="Times New Roman" w:hAnsi="Times New Roman"/>
                                <w:b/>
                                <w:noProof/>
                              </w:rPr>
                              <w:t>3</w:t>
                            </w:r>
                            <w:r>
                              <w:rPr>
                                <w:rFonts w:ascii="Times New Roman" w:hAnsi="Times New Roman"/>
                                <w:b/>
                              </w:rPr>
                              <w:fldChar w:fldCharType="end"/>
                            </w:r>
                            <w:r w:rsidRPr="00B30775">
                              <w:rPr>
                                <w:rFonts w:ascii="Times New Roman" w:hAnsi="Times New Roman"/>
                                <w:b/>
                              </w:rPr>
                              <w:t>: Summary of the measured and simulated high-frequency circuit parameters for two different-sized ICIPs. The ICIP capacitance (</w:t>
                            </w:r>
                            <w:r w:rsidRPr="00B30775">
                              <w:rPr>
                                <w:rFonts w:ascii="Times New Roman" w:hAnsi="Times New Roman"/>
                                <w:b/>
                                <w:i/>
                              </w:rPr>
                              <w:t>C</w:t>
                            </w:r>
                            <w:r w:rsidRPr="009F7BA9">
                              <w:rPr>
                                <w:rFonts w:ascii="Times New Roman" w:hAnsi="Times New Roman"/>
                                <w:b/>
                                <w:vertAlign w:val="subscript"/>
                              </w:rPr>
                              <w:t>d</w:t>
                            </w:r>
                            <w:r w:rsidRPr="00B30775">
                              <w:rPr>
                                <w:rFonts w:ascii="Times New Roman" w:hAnsi="Times New Roman"/>
                                <w:b/>
                              </w:rPr>
                              <w:t>) was deduced from a fit to the measurement data.</w:t>
                            </w:r>
                            <w:bookmarkEnd w:id="542"/>
                            <w:bookmarkEnd w:id="543"/>
                          </w:p>
                          <w:p w14:paraId="24D2F3CD" w14:textId="77777777" w:rsidR="00FD6FFE" w:rsidRPr="00B30775" w:rsidRDefault="00FD6FFE" w:rsidP="007A5882">
                            <w:pPr>
                              <w:pStyle w:val="Caption"/>
                            </w:pPr>
                          </w:p>
                          <w:p w14:paraId="4BDFD664" w14:textId="77777777" w:rsidR="00FD6FFE" w:rsidRPr="00B30775" w:rsidRDefault="00FD6FFE" w:rsidP="000758DD">
                            <w:pPr>
                              <w:spacing w:line="360" w:lineRule="auto"/>
                              <w:rPr>
                                <w:rFonts w:ascii="Times New Roman" w:hAnsi="Times New Roman"/>
                                <w:sz w:val="16"/>
                                <w:szCs w:val="16"/>
                              </w:rPr>
                            </w:pPr>
                          </w:p>
                          <w:tbl>
                            <w:tblPr>
                              <w:tblStyle w:val="TableGrid"/>
                              <w:tblW w:w="11070" w:type="dxa"/>
                              <w:tblInd w:w="546" w:type="dxa"/>
                              <w:tblLayout w:type="fixed"/>
                              <w:tblLook w:val="04A0" w:firstRow="1" w:lastRow="0" w:firstColumn="1" w:lastColumn="0" w:noHBand="0" w:noVBand="1"/>
                            </w:tblPr>
                            <w:tblGrid>
                              <w:gridCol w:w="900"/>
                              <w:gridCol w:w="900"/>
                              <w:gridCol w:w="990"/>
                              <w:gridCol w:w="900"/>
                              <w:gridCol w:w="900"/>
                              <w:gridCol w:w="1080"/>
                              <w:gridCol w:w="1170"/>
                              <w:gridCol w:w="1165"/>
                              <w:gridCol w:w="971"/>
                              <w:gridCol w:w="1110"/>
                              <w:gridCol w:w="984"/>
                            </w:tblGrid>
                            <w:tr w:rsidR="00FD6FFE" w:rsidRPr="00B30775" w14:paraId="567A13FC" w14:textId="77777777" w:rsidTr="00A12CD4">
                              <w:trPr>
                                <w:trHeight w:val="1130"/>
                              </w:trPr>
                              <w:tc>
                                <w:tcPr>
                                  <w:tcW w:w="900" w:type="dxa"/>
                                  <w:vAlign w:val="center"/>
                                </w:tcPr>
                                <w:p w14:paraId="653088C7"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Detector size (μm</w:t>
                                  </w:r>
                                  <w:r w:rsidRPr="00B30775">
                                    <w:rPr>
                                      <w:rFonts w:ascii="Times New Roman" w:hAnsi="Times New Roman"/>
                                      <w:sz w:val="16"/>
                                      <w:szCs w:val="16"/>
                                      <w:vertAlign w:val="superscript"/>
                                    </w:rPr>
                                    <w:t>2</w:t>
                                  </w:r>
                                  <w:r w:rsidRPr="00B30775">
                                    <w:rPr>
                                      <w:rFonts w:ascii="Times New Roman" w:hAnsi="Times New Roman"/>
                                      <w:sz w:val="16"/>
                                      <w:szCs w:val="16"/>
                                    </w:rPr>
                                    <w:t>)</w:t>
                                  </w:r>
                                </w:p>
                              </w:tc>
                              <w:tc>
                                <w:tcPr>
                                  <w:tcW w:w="900" w:type="dxa"/>
                                  <w:vAlign w:val="center"/>
                                </w:tcPr>
                                <w:p w14:paraId="11FC1AF4" w14:textId="77777777" w:rsidR="00FD6FFE"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Device resistance</w:t>
                                  </w:r>
                                </w:p>
                                <w:p w14:paraId="0FA2C242"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R</w:t>
                                  </w:r>
                                  <w:r w:rsidRPr="00B30775">
                                    <w:rPr>
                                      <w:rFonts w:ascii="Times New Roman" w:hAnsi="Times New Roman"/>
                                      <w:sz w:val="16"/>
                                      <w:szCs w:val="16"/>
                                      <w:vertAlign w:val="subscript"/>
                                    </w:rPr>
                                    <w:t>d</w:t>
                                  </w:r>
                                </w:p>
                                <w:p w14:paraId="7203199E"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(kΩ)</w:t>
                                  </w:r>
                                </w:p>
                              </w:tc>
                              <w:tc>
                                <w:tcPr>
                                  <w:tcW w:w="990" w:type="dxa"/>
                                  <w:vAlign w:val="center"/>
                                </w:tcPr>
                                <w:p w14:paraId="7BFAB2B6" w14:textId="77777777" w:rsidR="00FD6FFE"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Device capacitance</w:t>
                                  </w:r>
                                </w:p>
                                <w:p w14:paraId="5BA6FB1C"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C</w:t>
                                  </w:r>
                                  <w:r w:rsidRPr="00B30775">
                                    <w:rPr>
                                      <w:rFonts w:ascii="Times New Roman" w:hAnsi="Times New Roman"/>
                                      <w:sz w:val="16"/>
                                      <w:szCs w:val="16"/>
                                      <w:vertAlign w:val="subscript"/>
                                    </w:rPr>
                                    <w:t>d</w:t>
                                  </w:r>
                                </w:p>
                                <w:p w14:paraId="2FFC38EA"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(pF)</w:t>
                                  </w:r>
                                </w:p>
                              </w:tc>
                              <w:tc>
                                <w:tcPr>
                                  <w:tcW w:w="900" w:type="dxa"/>
                                  <w:vAlign w:val="center"/>
                                </w:tcPr>
                                <w:p w14:paraId="7A203761" w14:textId="77777777" w:rsidR="00FD6FFE" w:rsidRDefault="00FD6FFE" w:rsidP="00A12CD4">
                                  <w:pPr>
                                    <w:spacing w:line="360" w:lineRule="auto"/>
                                    <w:jc w:val="center"/>
                                    <w:rPr>
                                      <w:rFonts w:ascii="Times New Roman" w:hAnsi="Times New Roman"/>
                                      <w:sz w:val="16"/>
                                      <w:szCs w:val="16"/>
                                    </w:rPr>
                                  </w:pPr>
                                  <w:r>
                                    <w:rPr>
                                      <w:rFonts w:ascii="Times New Roman" w:hAnsi="Times New Roman"/>
                                      <w:sz w:val="16"/>
                                      <w:szCs w:val="16"/>
                                    </w:rPr>
                                    <w:t>Series resistance</w:t>
                                  </w:r>
                                </w:p>
                                <w:p w14:paraId="40F9844A"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R</w:t>
                                  </w:r>
                                  <w:r w:rsidRPr="00B30775">
                                    <w:rPr>
                                      <w:rFonts w:ascii="Times New Roman" w:hAnsi="Times New Roman"/>
                                      <w:sz w:val="16"/>
                                      <w:szCs w:val="16"/>
                                      <w:vertAlign w:val="subscript"/>
                                    </w:rPr>
                                    <w:t>s</w:t>
                                  </w:r>
                                </w:p>
                                <w:p w14:paraId="3F54F50E"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(Ω)</w:t>
                                  </w:r>
                                </w:p>
                              </w:tc>
                              <w:tc>
                                <w:tcPr>
                                  <w:tcW w:w="900" w:type="dxa"/>
                                  <w:vAlign w:val="center"/>
                                </w:tcPr>
                                <w:p w14:paraId="394A02B0" w14:textId="77777777" w:rsidR="00FD6FFE" w:rsidRPr="00B30775" w:rsidRDefault="00FD6FFE" w:rsidP="00A12CD4">
                                  <w:pPr>
                                    <w:spacing w:line="360" w:lineRule="auto"/>
                                    <w:jc w:val="center"/>
                                    <w:rPr>
                                      <w:rFonts w:ascii="Times New Roman" w:hAnsi="Times New Roman"/>
                                      <w:sz w:val="16"/>
                                      <w:szCs w:val="16"/>
                                      <w:vertAlign w:val="subscript"/>
                                    </w:rPr>
                                  </w:pPr>
                                  <w:r w:rsidRPr="00B30775">
                                    <w:rPr>
                                      <w:rFonts w:ascii="Times New Roman" w:hAnsi="Times New Roman"/>
                                      <w:sz w:val="16"/>
                                      <w:szCs w:val="16"/>
                                    </w:rPr>
                                    <w:t>Bonding pad size</w:t>
                                  </w:r>
                                </w:p>
                                <w:p w14:paraId="6755E34A"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(μm×μm)</w:t>
                                  </w:r>
                                </w:p>
                              </w:tc>
                              <w:tc>
                                <w:tcPr>
                                  <w:tcW w:w="1080" w:type="dxa"/>
                                  <w:vAlign w:val="center"/>
                                </w:tcPr>
                                <w:p w14:paraId="64FD876A" w14:textId="18B9A556"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Bonding pad capacitance</w:t>
                                  </w:r>
                                </w:p>
                                <w:p w14:paraId="6D40DF2C"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C</w:t>
                                  </w:r>
                                  <w:r w:rsidRPr="00B30775">
                                    <w:rPr>
                                      <w:rFonts w:ascii="Times New Roman" w:hAnsi="Times New Roman"/>
                                      <w:sz w:val="16"/>
                                      <w:szCs w:val="16"/>
                                      <w:vertAlign w:val="subscript"/>
                                    </w:rPr>
                                    <w:t>bp</w:t>
                                  </w:r>
                                </w:p>
                                <w:p w14:paraId="6CBE89E0"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(pF)</w:t>
                                  </w:r>
                                </w:p>
                              </w:tc>
                              <w:tc>
                                <w:tcPr>
                                  <w:tcW w:w="1170" w:type="dxa"/>
                                  <w:vAlign w:val="center"/>
                                </w:tcPr>
                                <w:p w14:paraId="64BC4FFB"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Bonding wire inductance</w:t>
                                  </w:r>
                                </w:p>
                                <w:p w14:paraId="275548E5"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L</w:t>
                                  </w:r>
                                  <w:r w:rsidRPr="00B30775">
                                    <w:rPr>
                                      <w:rFonts w:ascii="Times New Roman" w:hAnsi="Times New Roman"/>
                                      <w:sz w:val="16"/>
                                      <w:szCs w:val="16"/>
                                      <w:vertAlign w:val="subscript"/>
                                    </w:rPr>
                                    <w:t>bw</w:t>
                                  </w:r>
                                </w:p>
                                <w:p w14:paraId="0DDA4493"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(nH)</w:t>
                                  </w:r>
                                </w:p>
                              </w:tc>
                              <w:tc>
                                <w:tcPr>
                                  <w:tcW w:w="1165" w:type="dxa"/>
                                  <w:vAlign w:val="center"/>
                                </w:tcPr>
                                <w:p w14:paraId="0985648B" w14:textId="77777777" w:rsidR="00FD6FFE" w:rsidRDefault="00FD6FFE" w:rsidP="00A12CD4">
                                  <w:pPr>
                                    <w:spacing w:line="360" w:lineRule="auto"/>
                                    <w:jc w:val="center"/>
                                    <w:rPr>
                                      <w:rFonts w:ascii="Times New Roman" w:hAnsi="Times New Roman"/>
                                      <w:sz w:val="16"/>
                                      <w:szCs w:val="16"/>
                                    </w:rPr>
                                  </w:pPr>
                                  <w:r>
                                    <w:rPr>
                                      <w:rFonts w:ascii="Times New Roman" w:hAnsi="Times New Roman"/>
                                      <w:sz w:val="16"/>
                                      <w:szCs w:val="16"/>
                                    </w:rPr>
                                    <w:t>Bonding wire resistance</w:t>
                                  </w:r>
                                </w:p>
                                <w:p w14:paraId="5D6ED141"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R</w:t>
                                  </w:r>
                                  <w:r w:rsidRPr="00B30775">
                                    <w:rPr>
                                      <w:rFonts w:ascii="Times New Roman" w:hAnsi="Times New Roman"/>
                                      <w:sz w:val="16"/>
                                      <w:szCs w:val="16"/>
                                      <w:vertAlign w:val="subscript"/>
                                    </w:rPr>
                                    <w:t>bw</w:t>
                                  </w:r>
                                </w:p>
                                <w:p w14:paraId="7F5EA39E"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(Ω)</w:t>
                                  </w:r>
                                </w:p>
                              </w:tc>
                              <w:tc>
                                <w:tcPr>
                                  <w:tcW w:w="971" w:type="dxa"/>
                                  <w:vAlign w:val="center"/>
                                </w:tcPr>
                                <w:p w14:paraId="6CB7F203"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Simulated ICIP bandwidth</w:t>
                                  </w:r>
                                </w:p>
                                <w:p w14:paraId="67CC429E"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(MHz)</w:t>
                                  </w:r>
                                </w:p>
                              </w:tc>
                              <w:tc>
                                <w:tcPr>
                                  <w:tcW w:w="1110" w:type="dxa"/>
                                  <w:vAlign w:val="center"/>
                                </w:tcPr>
                                <w:p w14:paraId="22248609"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 xml:space="preserve">Simulated </w:t>
                                  </w:r>
                                  <w:r>
                                    <w:rPr>
                                      <w:rFonts w:ascii="Times New Roman" w:hAnsi="Times New Roman"/>
                                      <w:sz w:val="16"/>
                                      <w:szCs w:val="16"/>
                                    </w:rPr>
                                    <w:t>s</w:t>
                                  </w:r>
                                  <w:r w:rsidRPr="00B30775">
                                    <w:rPr>
                                      <w:rFonts w:ascii="Times New Roman" w:hAnsi="Times New Roman"/>
                                      <w:sz w:val="16"/>
                                      <w:szCs w:val="16"/>
                                    </w:rPr>
                                    <w:t>ystem bandwidth</w:t>
                                  </w:r>
                                </w:p>
                                <w:p w14:paraId="6E36CA8D"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(MHz)</w:t>
                                  </w:r>
                                </w:p>
                              </w:tc>
                              <w:tc>
                                <w:tcPr>
                                  <w:tcW w:w="984" w:type="dxa"/>
                                  <w:vAlign w:val="center"/>
                                </w:tcPr>
                                <w:p w14:paraId="470587C5" w14:textId="77777777" w:rsidR="00FD6FFE" w:rsidRPr="00B30775" w:rsidRDefault="00FD6FFE" w:rsidP="00A12CD4">
                                  <w:pPr>
                                    <w:spacing w:line="360" w:lineRule="auto"/>
                                    <w:jc w:val="center"/>
                                    <w:rPr>
                                      <w:rFonts w:ascii="Times New Roman" w:hAnsi="Times New Roman"/>
                                      <w:sz w:val="16"/>
                                      <w:szCs w:val="16"/>
                                    </w:rPr>
                                  </w:pPr>
                                  <w:r>
                                    <w:rPr>
                                      <w:rFonts w:ascii="Times New Roman" w:hAnsi="Times New Roman"/>
                                      <w:sz w:val="16"/>
                                      <w:szCs w:val="16"/>
                                    </w:rPr>
                                    <w:t>Measured s</w:t>
                                  </w:r>
                                  <w:r w:rsidRPr="00B30775">
                                    <w:rPr>
                                      <w:rFonts w:ascii="Times New Roman" w:hAnsi="Times New Roman"/>
                                      <w:sz w:val="16"/>
                                      <w:szCs w:val="16"/>
                                    </w:rPr>
                                    <w:t>ystem bandwidth</w:t>
                                  </w:r>
                                </w:p>
                                <w:p w14:paraId="3A3676D8"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(MHz)</w:t>
                                  </w:r>
                                </w:p>
                              </w:tc>
                            </w:tr>
                            <w:tr w:rsidR="00FD6FFE" w:rsidRPr="00B30775" w14:paraId="64405F68" w14:textId="77777777" w:rsidTr="00A12CD4">
                              <w:trPr>
                                <w:trHeight w:val="182"/>
                              </w:trPr>
                              <w:tc>
                                <w:tcPr>
                                  <w:tcW w:w="900" w:type="dxa"/>
                                  <w:vAlign w:val="center"/>
                                </w:tcPr>
                                <w:p w14:paraId="245D8A62"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20×20</w:t>
                                  </w:r>
                                </w:p>
                              </w:tc>
                              <w:tc>
                                <w:tcPr>
                                  <w:tcW w:w="900" w:type="dxa"/>
                                  <w:vAlign w:val="center"/>
                                </w:tcPr>
                                <w:p w14:paraId="3392914B"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35.1</w:t>
                                  </w:r>
                                </w:p>
                              </w:tc>
                              <w:tc>
                                <w:tcPr>
                                  <w:tcW w:w="990" w:type="dxa"/>
                                  <w:vAlign w:val="center"/>
                                </w:tcPr>
                                <w:p w14:paraId="18DCACDC"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1.04</w:t>
                                  </w:r>
                                </w:p>
                              </w:tc>
                              <w:tc>
                                <w:tcPr>
                                  <w:tcW w:w="900" w:type="dxa"/>
                                  <w:vAlign w:val="center"/>
                                </w:tcPr>
                                <w:p w14:paraId="64E039C1"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101</w:t>
                                  </w:r>
                                </w:p>
                              </w:tc>
                              <w:tc>
                                <w:tcPr>
                                  <w:tcW w:w="900" w:type="dxa"/>
                                  <w:vAlign w:val="center"/>
                                </w:tcPr>
                                <w:p w14:paraId="0914860C"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100×100</w:t>
                                  </w:r>
                                </w:p>
                              </w:tc>
                              <w:tc>
                                <w:tcPr>
                                  <w:tcW w:w="1080" w:type="dxa"/>
                                  <w:vAlign w:val="center"/>
                                </w:tcPr>
                                <w:p w14:paraId="7367212B"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1.1</w:t>
                                  </w:r>
                                </w:p>
                              </w:tc>
                              <w:tc>
                                <w:tcPr>
                                  <w:tcW w:w="1170" w:type="dxa"/>
                                  <w:vAlign w:val="center"/>
                                </w:tcPr>
                                <w:p w14:paraId="56707245"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11.1</w:t>
                                  </w:r>
                                </w:p>
                              </w:tc>
                              <w:tc>
                                <w:tcPr>
                                  <w:tcW w:w="1165" w:type="dxa"/>
                                  <w:vAlign w:val="center"/>
                                </w:tcPr>
                                <w:p w14:paraId="32DCA074"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0.44</w:t>
                                  </w:r>
                                </w:p>
                              </w:tc>
                              <w:tc>
                                <w:tcPr>
                                  <w:tcW w:w="971" w:type="dxa"/>
                                  <w:vAlign w:val="center"/>
                                </w:tcPr>
                                <w:p w14:paraId="55043E62"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1293</w:t>
                                  </w:r>
                                </w:p>
                              </w:tc>
                              <w:tc>
                                <w:tcPr>
                                  <w:tcW w:w="1110" w:type="dxa"/>
                                  <w:vAlign w:val="center"/>
                                </w:tcPr>
                                <w:p w14:paraId="1EDA10F1"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847</w:t>
                                  </w:r>
                                </w:p>
                              </w:tc>
                              <w:tc>
                                <w:tcPr>
                                  <w:tcW w:w="984" w:type="dxa"/>
                                  <w:vAlign w:val="center"/>
                                </w:tcPr>
                                <w:p w14:paraId="2EC8B123"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848</w:t>
                                  </w:r>
                                </w:p>
                              </w:tc>
                            </w:tr>
                            <w:tr w:rsidR="00FD6FFE" w:rsidRPr="00B30775" w14:paraId="1F4297D0" w14:textId="77777777" w:rsidTr="00A12CD4">
                              <w:trPr>
                                <w:trHeight w:val="215"/>
                              </w:trPr>
                              <w:tc>
                                <w:tcPr>
                                  <w:tcW w:w="900" w:type="dxa"/>
                                  <w:vAlign w:val="center"/>
                                </w:tcPr>
                                <w:p w14:paraId="149914DE"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30×30</w:t>
                                  </w:r>
                                </w:p>
                              </w:tc>
                              <w:tc>
                                <w:tcPr>
                                  <w:tcW w:w="900" w:type="dxa"/>
                                  <w:vAlign w:val="center"/>
                                </w:tcPr>
                                <w:p w14:paraId="4FC23455"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19.3</w:t>
                                  </w:r>
                                </w:p>
                              </w:tc>
                              <w:tc>
                                <w:tcPr>
                                  <w:tcW w:w="990" w:type="dxa"/>
                                  <w:vAlign w:val="center"/>
                                </w:tcPr>
                                <w:p w14:paraId="685E76BF"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2.83</w:t>
                                  </w:r>
                                </w:p>
                              </w:tc>
                              <w:tc>
                                <w:tcPr>
                                  <w:tcW w:w="900" w:type="dxa"/>
                                  <w:vAlign w:val="center"/>
                                </w:tcPr>
                                <w:p w14:paraId="0AFE5D60"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73</w:t>
                                  </w:r>
                                </w:p>
                              </w:tc>
                              <w:tc>
                                <w:tcPr>
                                  <w:tcW w:w="900" w:type="dxa"/>
                                  <w:vAlign w:val="center"/>
                                </w:tcPr>
                                <w:p w14:paraId="5B50D323"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100×100</w:t>
                                  </w:r>
                                </w:p>
                              </w:tc>
                              <w:tc>
                                <w:tcPr>
                                  <w:tcW w:w="1080" w:type="dxa"/>
                                  <w:vAlign w:val="center"/>
                                </w:tcPr>
                                <w:p w14:paraId="46C0C672"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1.1</w:t>
                                  </w:r>
                                </w:p>
                              </w:tc>
                              <w:tc>
                                <w:tcPr>
                                  <w:tcW w:w="1170" w:type="dxa"/>
                                  <w:vAlign w:val="center"/>
                                </w:tcPr>
                                <w:p w14:paraId="6C89F05B"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11.1</w:t>
                                  </w:r>
                                </w:p>
                              </w:tc>
                              <w:tc>
                                <w:tcPr>
                                  <w:tcW w:w="1165" w:type="dxa"/>
                                  <w:vAlign w:val="center"/>
                                </w:tcPr>
                                <w:p w14:paraId="02D6D750"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0.44</w:t>
                                  </w:r>
                                </w:p>
                              </w:tc>
                              <w:tc>
                                <w:tcPr>
                                  <w:tcW w:w="971" w:type="dxa"/>
                                  <w:vAlign w:val="center"/>
                                </w:tcPr>
                                <w:p w14:paraId="070EBC1B"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604</w:t>
                                  </w:r>
                                </w:p>
                              </w:tc>
                              <w:tc>
                                <w:tcPr>
                                  <w:tcW w:w="1110" w:type="dxa"/>
                                  <w:vAlign w:val="center"/>
                                </w:tcPr>
                                <w:p w14:paraId="5B531972"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430</w:t>
                                  </w:r>
                                </w:p>
                              </w:tc>
                              <w:tc>
                                <w:tcPr>
                                  <w:tcW w:w="984" w:type="dxa"/>
                                  <w:vAlign w:val="center"/>
                                </w:tcPr>
                                <w:p w14:paraId="1E041FBF"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431</w:t>
                                  </w:r>
                                </w:p>
                              </w:tc>
                            </w:tr>
                          </w:tbl>
                          <w:p w14:paraId="58C6CD98" w14:textId="77777777" w:rsidR="00FD6FFE" w:rsidRPr="00B30775" w:rsidRDefault="00FD6FFE" w:rsidP="000758DD">
                            <w:pPr>
                              <w:spacing w:line="360" w:lineRule="auto"/>
                              <w:rPr>
                                <w:rFonts w:ascii="Times New Roman" w:hAnsi="Times New Roman"/>
                                <w:sz w:val="16"/>
                                <w:szCs w:val="16"/>
                              </w:rPr>
                            </w:pPr>
                          </w:p>
                          <w:p w14:paraId="5DCA218D" w14:textId="77777777" w:rsidR="00FD6FFE" w:rsidRPr="00B30775" w:rsidRDefault="00FD6FFE" w:rsidP="000758DD">
                            <w:pPr>
                              <w:spacing w:line="360" w:lineRule="auto"/>
                              <w:rPr>
                                <w:rFonts w:ascii="Times New Roman" w:hAnsi="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50C69B" id="_x0000_t202" coordsize="21600,21600" o:spt="202" path="m,l,21600r21600,l21600,xe">
                <v:stroke joinstyle="miter"/>
                <v:path gradientshapeok="t" o:connecttype="rect"/>
              </v:shapetype>
              <v:shape id="Text Box 74" o:spid="_x0000_s1026" type="#_x0000_t202" style="position:absolute;margin-left:-88.85pt;margin-top:108.15pt;width:628.2pt;height:413.55pt;rotation:90;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" fillcolor="white [3201]" stroked="f" strokeweight=".5pt">
                <v:textbox>
                  <w:txbxContent>
                    <w:p w14:paraId="3CB8749A" w14:textId="38E27FA6" w:rsidR="00FD6FFE" w:rsidRPr="00B30775" w:rsidRDefault="00FD6FFE" w:rsidP="000758DD">
                      <w:pPr>
                        <w:pStyle w:val="ListParagraph"/>
                        <w:spacing w:line="360" w:lineRule="auto"/>
                        <w:rPr>
                          <w:rFonts w:ascii="Times New Roman" w:hAnsi="Times New Roman"/>
                          <w:b/>
                        </w:rPr>
                      </w:pPr>
                      <w:bookmarkStart w:id="544" w:name="_Toc466134205"/>
                      <w:bookmarkStart w:id="545" w:name="_Toc469516618"/>
                      <w:r w:rsidRPr="00B30775">
                        <w:rPr>
                          <w:rFonts w:ascii="Times New Roman" w:hAnsi="Times New Roman"/>
                          <w:b/>
                        </w:rPr>
                        <w:t xml:space="preserve">Table </w:t>
                      </w:r>
                      <w:r>
                        <w:rPr>
                          <w:rFonts w:ascii="Times New Roman" w:hAnsi="Times New Roman"/>
                          <w:b/>
                        </w:rPr>
                        <w:fldChar w:fldCharType="begin"/>
                      </w:r>
                      <w:r>
                        <w:rPr>
                          <w:rFonts w:ascii="Times New Roman" w:hAnsi="Times New Roman"/>
                          <w:b/>
                        </w:rPr>
                        <w:instrText xml:space="preserve"> STYLEREF 1 \s </w:instrText>
                      </w:r>
                      <w:r>
                        <w:rPr>
                          <w:rFonts w:ascii="Times New Roman" w:hAnsi="Times New Roman"/>
                          <w:b/>
                        </w:rPr>
                        <w:fldChar w:fldCharType="separate"/>
                      </w:r>
                      <w:r w:rsidR="004923B0">
                        <w:rPr>
                          <w:rFonts w:ascii="Times New Roman" w:hAnsi="Times New Roman"/>
                          <w:b/>
                          <w:noProof/>
                        </w:rPr>
                        <w:t>5</w:t>
                      </w:r>
                      <w:r>
                        <w:rPr>
                          <w:rFonts w:ascii="Times New Roman" w:hAnsi="Times New Roman"/>
                          <w:b/>
                        </w:rPr>
                        <w:fldChar w:fldCharType="end"/>
                      </w:r>
                      <w:r>
                        <w:rPr>
                          <w:rFonts w:ascii="Times New Roman" w:hAnsi="Times New Roman"/>
                          <w:b/>
                        </w:rPr>
                        <w:noBreakHyphen/>
                      </w:r>
                      <w:r>
                        <w:rPr>
                          <w:rFonts w:ascii="Times New Roman" w:hAnsi="Times New Roman"/>
                          <w:b/>
                        </w:rPr>
                        <w:fldChar w:fldCharType="begin"/>
                      </w:r>
                      <w:r>
                        <w:rPr>
                          <w:rFonts w:ascii="Times New Roman" w:hAnsi="Times New Roman"/>
                          <w:b/>
                        </w:rPr>
                        <w:instrText xml:space="preserve"> SEQ Table \* ARABIC \s 1 </w:instrText>
                      </w:r>
                      <w:r>
                        <w:rPr>
                          <w:rFonts w:ascii="Times New Roman" w:hAnsi="Times New Roman"/>
                          <w:b/>
                        </w:rPr>
                        <w:fldChar w:fldCharType="separate"/>
                      </w:r>
                      <w:r w:rsidR="004923B0">
                        <w:rPr>
                          <w:rFonts w:ascii="Times New Roman" w:hAnsi="Times New Roman"/>
                          <w:b/>
                          <w:noProof/>
                        </w:rPr>
                        <w:t>2</w:t>
                      </w:r>
                      <w:r>
                        <w:rPr>
                          <w:rFonts w:ascii="Times New Roman" w:hAnsi="Times New Roman"/>
                          <w:b/>
                        </w:rPr>
                        <w:fldChar w:fldCharType="end"/>
                      </w:r>
                      <w:r w:rsidRPr="00B30775">
                        <w:rPr>
                          <w:rFonts w:ascii="Times New Roman" w:hAnsi="Times New Roman"/>
                          <w:b/>
                        </w:rPr>
                        <w:t xml:space="preserve">: The measured and simulated high-frequency circuit parameters for the IC laser working at </w:t>
                      </w:r>
                      <w:r w:rsidRPr="00B30775">
                        <w:rPr>
                          <w:rFonts w:ascii="Times New Roman" w:hAnsi="Times New Roman"/>
                          <w:b/>
                          <w:i/>
                        </w:rPr>
                        <w:t>T</w:t>
                      </w:r>
                      <w:r w:rsidRPr="00B30775">
                        <w:rPr>
                          <w:rFonts w:ascii="Times New Roman" w:hAnsi="Times New Roman"/>
                          <w:b/>
                        </w:rPr>
                        <w:t>=293 K.</w:t>
                      </w:r>
                      <w:bookmarkEnd w:id="544"/>
                      <w:bookmarkEnd w:id="545"/>
                    </w:p>
                    <w:p w14:paraId="0B5E0B32" w14:textId="77777777" w:rsidR="00FD6FFE" w:rsidRPr="00B30775" w:rsidRDefault="00FD6FFE" w:rsidP="007A5882">
                      <w:pPr>
                        <w:pStyle w:val="Caption"/>
                      </w:pPr>
                    </w:p>
                    <w:tbl>
                      <w:tblPr>
                        <w:tblStyle w:val="TableGrid"/>
                        <w:tblW w:w="8730" w:type="dxa"/>
                        <w:jc w:val="center"/>
                        <w:tblLayout w:type="fixed"/>
                        <w:tblLook w:val="04A0" w:firstRow="1" w:lastRow="0" w:firstColumn="1" w:lastColumn="0" w:noHBand="0" w:noVBand="1"/>
                      </w:tblPr>
                      <w:tblGrid>
                        <w:gridCol w:w="900"/>
                        <w:gridCol w:w="1013"/>
                        <w:gridCol w:w="1237"/>
                        <w:gridCol w:w="1080"/>
                        <w:gridCol w:w="1260"/>
                        <w:gridCol w:w="1620"/>
                        <w:gridCol w:w="1620"/>
                      </w:tblGrid>
                      <w:tr w:rsidR="00FD6FFE" w:rsidRPr="00B30775" w14:paraId="5C5559A8" w14:textId="77777777" w:rsidTr="00A12CD4">
                        <w:trPr>
                          <w:trHeight w:val="1088"/>
                          <w:jc w:val="center"/>
                        </w:trPr>
                        <w:tc>
                          <w:tcPr>
                            <w:tcW w:w="900" w:type="dxa"/>
                            <w:vAlign w:val="center"/>
                          </w:tcPr>
                          <w:p w14:paraId="31E02913"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Laser size</w:t>
                            </w:r>
                          </w:p>
                          <w:p w14:paraId="7F94824F"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(μm×μm)</w:t>
                            </w:r>
                          </w:p>
                        </w:tc>
                        <w:tc>
                          <w:tcPr>
                            <w:tcW w:w="1013" w:type="dxa"/>
                            <w:vAlign w:val="center"/>
                          </w:tcPr>
                          <w:p w14:paraId="7F580AAE"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Laser resistance</w:t>
                            </w:r>
                          </w:p>
                          <w:p w14:paraId="6F9EAA52" w14:textId="77777777" w:rsidR="00FD6FFE" w:rsidRPr="00B30775" w:rsidRDefault="00FD6FFE" w:rsidP="00A12CD4">
                            <w:pPr>
                              <w:spacing w:line="360" w:lineRule="auto"/>
                              <w:jc w:val="center"/>
                              <w:rPr>
                                <w:rFonts w:ascii="Times New Roman" w:hAnsi="Times New Roman"/>
                                <w:sz w:val="16"/>
                                <w:szCs w:val="16"/>
                                <w:vertAlign w:val="subscript"/>
                              </w:rPr>
                            </w:pPr>
                            <w:r w:rsidRPr="00B30775">
                              <w:rPr>
                                <w:rFonts w:ascii="Times New Roman" w:hAnsi="Times New Roman"/>
                                <w:sz w:val="16"/>
                                <w:szCs w:val="16"/>
                              </w:rPr>
                              <w:t>R</w:t>
                            </w:r>
                            <w:r w:rsidRPr="00B30775">
                              <w:rPr>
                                <w:rFonts w:ascii="Times New Roman" w:hAnsi="Times New Roman"/>
                                <w:sz w:val="16"/>
                                <w:szCs w:val="16"/>
                                <w:vertAlign w:val="subscript"/>
                              </w:rPr>
                              <w:t>laser</w:t>
                            </w:r>
                          </w:p>
                          <w:p w14:paraId="34F90865"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(Ω)</w:t>
                            </w:r>
                          </w:p>
                        </w:tc>
                        <w:tc>
                          <w:tcPr>
                            <w:tcW w:w="1237" w:type="dxa"/>
                            <w:vAlign w:val="center"/>
                          </w:tcPr>
                          <w:p w14:paraId="50C3E73A" w14:textId="77777777" w:rsidR="00FD6FFE" w:rsidRPr="00B30775" w:rsidRDefault="00FD6FFE" w:rsidP="00A12CD4">
                            <w:pPr>
                              <w:spacing w:line="360" w:lineRule="auto"/>
                              <w:jc w:val="center"/>
                              <w:rPr>
                                <w:rFonts w:ascii="Times New Roman" w:hAnsi="Times New Roman"/>
                                <w:sz w:val="16"/>
                                <w:szCs w:val="16"/>
                                <w:vertAlign w:val="subscript"/>
                              </w:rPr>
                            </w:pPr>
                            <w:r w:rsidRPr="00B30775">
                              <w:rPr>
                                <w:rFonts w:ascii="Times New Roman" w:hAnsi="Times New Roman"/>
                                <w:sz w:val="16"/>
                                <w:szCs w:val="16"/>
                              </w:rPr>
                              <w:t>Bonding pad size</w:t>
                            </w:r>
                          </w:p>
                          <w:p w14:paraId="068A826D"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(μm×μm)</w:t>
                            </w:r>
                          </w:p>
                        </w:tc>
                        <w:tc>
                          <w:tcPr>
                            <w:tcW w:w="1080" w:type="dxa"/>
                            <w:vAlign w:val="center"/>
                          </w:tcPr>
                          <w:p w14:paraId="0ABA47B9"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Bonding pad capacitance</w:t>
                            </w:r>
                          </w:p>
                          <w:p w14:paraId="275E398F" w14:textId="77777777" w:rsidR="00FD6FFE" w:rsidRPr="00B30775" w:rsidRDefault="00FD6FFE" w:rsidP="00A12CD4">
                            <w:pPr>
                              <w:spacing w:line="360" w:lineRule="auto"/>
                              <w:jc w:val="center"/>
                              <w:rPr>
                                <w:rFonts w:ascii="Times New Roman" w:hAnsi="Times New Roman"/>
                                <w:sz w:val="16"/>
                                <w:szCs w:val="16"/>
                                <w:vertAlign w:val="subscript"/>
                              </w:rPr>
                            </w:pPr>
                            <w:r w:rsidRPr="00B30775">
                              <w:rPr>
                                <w:rFonts w:ascii="Times New Roman" w:hAnsi="Times New Roman"/>
                                <w:sz w:val="16"/>
                                <w:szCs w:val="16"/>
                              </w:rPr>
                              <w:t>C</w:t>
                            </w:r>
                            <w:r w:rsidRPr="00B30775">
                              <w:rPr>
                                <w:rFonts w:ascii="Times New Roman" w:hAnsi="Times New Roman"/>
                                <w:sz w:val="16"/>
                                <w:szCs w:val="16"/>
                                <w:vertAlign w:val="subscript"/>
                              </w:rPr>
                              <w:t>bp</w:t>
                            </w:r>
                          </w:p>
                          <w:p w14:paraId="64D2E303"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(pF)</w:t>
                            </w:r>
                          </w:p>
                        </w:tc>
                        <w:tc>
                          <w:tcPr>
                            <w:tcW w:w="1260" w:type="dxa"/>
                            <w:vAlign w:val="center"/>
                          </w:tcPr>
                          <w:p w14:paraId="095BCF8C"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Bonding wire inductance</w:t>
                            </w:r>
                          </w:p>
                          <w:p w14:paraId="2235DF17" w14:textId="77777777" w:rsidR="00FD6FFE" w:rsidRPr="00B30775" w:rsidRDefault="00FD6FFE" w:rsidP="00A12CD4">
                            <w:pPr>
                              <w:spacing w:line="360" w:lineRule="auto"/>
                              <w:jc w:val="center"/>
                              <w:rPr>
                                <w:rFonts w:ascii="Times New Roman" w:hAnsi="Times New Roman"/>
                                <w:sz w:val="16"/>
                                <w:szCs w:val="16"/>
                                <w:vertAlign w:val="subscript"/>
                              </w:rPr>
                            </w:pPr>
                            <w:r w:rsidRPr="00B30775">
                              <w:rPr>
                                <w:rFonts w:ascii="Times New Roman" w:hAnsi="Times New Roman"/>
                                <w:sz w:val="16"/>
                                <w:szCs w:val="16"/>
                              </w:rPr>
                              <w:t>L</w:t>
                            </w:r>
                            <w:r w:rsidRPr="00B30775">
                              <w:rPr>
                                <w:rFonts w:ascii="Times New Roman" w:hAnsi="Times New Roman"/>
                                <w:sz w:val="16"/>
                                <w:szCs w:val="16"/>
                                <w:vertAlign w:val="subscript"/>
                              </w:rPr>
                              <w:t>bw</w:t>
                            </w:r>
                          </w:p>
                          <w:p w14:paraId="07BC35CC"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(nH)</w:t>
                            </w:r>
                          </w:p>
                        </w:tc>
                        <w:tc>
                          <w:tcPr>
                            <w:tcW w:w="1620" w:type="dxa"/>
                            <w:vAlign w:val="center"/>
                          </w:tcPr>
                          <w:p w14:paraId="5A688EAD"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Bonding wire resistance</w:t>
                            </w:r>
                          </w:p>
                          <w:p w14:paraId="78366C32" w14:textId="77777777" w:rsidR="00FD6FFE" w:rsidRPr="00B30775" w:rsidRDefault="00FD6FFE" w:rsidP="00A12CD4">
                            <w:pPr>
                              <w:spacing w:line="360" w:lineRule="auto"/>
                              <w:jc w:val="center"/>
                              <w:rPr>
                                <w:rFonts w:ascii="Times New Roman" w:hAnsi="Times New Roman"/>
                                <w:sz w:val="16"/>
                                <w:szCs w:val="16"/>
                                <w:vertAlign w:val="subscript"/>
                              </w:rPr>
                            </w:pPr>
                            <w:r w:rsidRPr="00B30775">
                              <w:rPr>
                                <w:rFonts w:ascii="Times New Roman" w:hAnsi="Times New Roman"/>
                                <w:sz w:val="16"/>
                                <w:szCs w:val="16"/>
                              </w:rPr>
                              <w:t>R</w:t>
                            </w:r>
                            <w:r w:rsidRPr="00B30775">
                              <w:rPr>
                                <w:rFonts w:ascii="Times New Roman" w:hAnsi="Times New Roman"/>
                                <w:sz w:val="16"/>
                                <w:szCs w:val="16"/>
                                <w:vertAlign w:val="subscript"/>
                              </w:rPr>
                              <w:t>bw</w:t>
                            </w:r>
                          </w:p>
                          <w:p w14:paraId="5AE1A2D6"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(Ω)</w:t>
                            </w:r>
                          </w:p>
                        </w:tc>
                        <w:tc>
                          <w:tcPr>
                            <w:tcW w:w="1620" w:type="dxa"/>
                            <w:vAlign w:val="center"/>
                          </w:tcPr>
                          <w:p w14:paraId="1D30E282"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ICL simulated bandwidth</w:t>
                            </w:r>
                          </w:p>
                          <w:p w14:paraId="776E44E1"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(MHz)</w:t>
                            </w:r>
                          </w:p>
                        </w:tc>
                      </w:tr>
                      <w:tr w:rsidR="00FD6FFE" w:rsidRPr="00B30775" w14:paraId="5B24A53E" w14:textId="77777777" w:rsidTr="00A12CD4">
                        <w:trPr>
                          <w:jc w:val="center"/>
                        </w:trPr>
                        <w:tc>
                          <w:tcPr>
                            <w:tcW w:w="900" w:type="dxa"/>
                            <w:vAlign w:val="center"/>
                          </w:tcPr>
                          <w:p w14:paraId="515D6DDA"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20×2000</w:t>
                            </w:r>
                          </w:p>
                        </w:tc>
                        <w:tc>
                          <w:tcPr>
                            <w:tcW w:w="1013" w:type="dxa"/>
                            <w:vAlign w:val="center"/>
                          </w:tcPr>
                          <w:p w14:paraId="084C2CA6"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4.9</w:t>
                            </w:r>
                          </w:p>
                        </w:tc>
                        <w:tc>
                          <w:tcPr>
                            <w:tcW w:w="1237" w:type="dxa"/>
                            <w:vAlign w:val="center"/>
                          </w:tcPr>
                          <w:p w14:paraId="6D5997B8"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300×2000</w:t>
                            </w:r>
                          </w:p>
                        </w:tc>
                        <w:tc>
                          <w:tcPr>
                            <w:tcW w:w="1080" w:type="dxa"/>
                            <w:vAlign w:val="center"/>
                          </w:tcPr>
                          <w:p w14:paraId="211E6F9F"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77.4</w:t>
                            </w:r>
                          </w:p>
                        </w:tc>
                        <w:tc>
                          <w:tcPr>
                            <w:tcW w:w="1260" w:type="dxa"/>
                            <w:vAlign w:val="center"/>
                          </w:tcPr>
                          <w:p w14:paraId="27ACF151"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3.4</w:t>
                            </w:r>
                          </w:p>
                        </w:tc>
                        <w:tc>
                          <w:tcPr>
                            <w:tcW w:w="1620" w:type="dxa"/>
                            <w:vAlign w:val="center"/>
                          </w:tcPr>
                          <w:p w14:paraId="30B28000"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0.06</w:t>
                            </w:r>
                          </w:p>
                        </w:tc>
                        <w:tc>
                          <w:tcPr>
                            <w:tcW w:w="1620" w:type="dxa"/>
                            <w:vAlign w:val="center"/>
                          </w:tcPr>
                          <w:p w14:paraId="4AE55618"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757</w:t>
                            </w:r>
                          </w:p>
                        </w:tc>
                      </w:tr>
                    </w:tbl>
                    <w:p w14:paraId="27E42327" w14:textId="77777777" w:rsidR="00FD6FFE" w:rsidRPr="00B30775" w:rsidRDefault="00FD6FFE" w:rsidP="000758DD">
                      <w:pPr>
                        <w:spacing w:line="360" w:lineRule="auto"/>
                        <w:rPr>
                          <w:rFonts w:ascii="Times New Roman" w:hAnsi="Times New Roman"/>
                          <w:sz w:val="16"/>
                          <w:szCs w:val="16"/>
                        </w:rPr>
                      </w:pPr>
                    </w:p>
                    <w:p w14:paraId="76254AA8" w14:textId="77777777" w:rsidR="00FD6FFE" w:rsidRPr="00B30775" w:rsidRDefault="00FD6FFE" w:rsidP="000758DD">
                      <w:pPr>
                        <w:spacing w:line="360" w:lineRule="auto"/>
                        <w:rPr>
                          <w:rFonts w:ascii="Times New Roman" w:hAnsi="Times New Roman"/>
                          <w:sz w:val="16"/>
                          <w:szCs w:val="16"/>
                        </w:rPr>
                      </w:pPr>
                    </w:p>
                    <w:p w14:paraId="0FAE17C7" w14:textId="6F2F6A3B" w:rsidR="00FD6FFE" w:rsidRPr="00B30775" w:rsidRDefault="00FD6FFE" w:rsidP="000758DD">
                      <w:pPr>
                        <w:pStyle w:val="ListParagraph"/>
                        <w:spacing w:line="360" w:lineRule="auto"/>
                        <w:rPr>
                          <w:rFonts w:ascii="Times New Roman" w:hAnsi="Times New Roman"/>
                          <w:b/>
                        </w:rPr>
                      </w:pPr>
                      <w:bookmarkStart w:id="546" w:name="_Toc466134206"/>
                      <w:bookmarkStart w:id="547" w:name="_Toc469516619"/>
                      <w:r w:rsidRPr="00B30775">
                        <w:rPr>
                          <w:rFonts w:ascii="Times New Roman" w:hAnsi="Times New Roman"/>
                          <w:b/>
                        </w:rPr>
                        <w:t xml:space="preserve">Table </w:t>
                      </w:r>
                      <w:r>
                        <w:rPr>
                          <w:rFonts w:ascii="Times New Roman" w:hAnsi="Times New Roman"/>
                          <w:b/>
                        </w:rPr>
                        <w:fldChar w:fldCharType="begin"/>
                      </w:r>
                      <w:r>
                        <w:rPr>
                          <w:rFonts w:ascii="Times New Roman" w:hAnsi="Times New Roman"/>
                          <w:b/>
                        </w:rPr>
                        <w:instrText xml:space="preserve"> STYLEREF 1 \s </w:instrText>
                      </w:r>
                      <w:r>
                        <w:rPr>
                          <w:rFonts w:ascii="Times New Roman" w:hAnsi="Times New Roman"/>
                          <w:b/>
                        </w:rPr>
                        <w:fldChar w:fldCharType="separate"/>
                      </w:r>
                      <w:r w:rsidR="004923B0">
                        <w:rPr>
                          <w:rFonts w:ascii="Times New Roman" w:hAnsi="Times New Roman"/>
                          <w:b/>
                          <w:noProof/>
                        </w:rPr>
                        <w:t>5</w:t>
                      </w:r>
                      <w:r>
                        <w:rPr>
                          <w:rFonts w:ascii="Times New Roman" w:hAnsi="Times New Roman"/>
                          <w:b/>
                        </w:rPr>
                        <w:fldChar w:fldCharType="end"/>
                      </w:r>
                      <w:r>
                        <w:rPr>
                          <w:rFonts w:ascii="Times New Roman" w:hAnsi="Times New Roman"/>
                          <w:b/>
                        </w:rPr>
                        <w:noBreakHyphen/>
                      </w:r>
                      <w:r>
                        <w:rPr>
                          <w:rFonts w:ascii="Times New Roman" w:hAnsi="Times New Roman"/>
                          <w:b/>
                        </w:rPr>
                        <w:fldChar w:fldCharType="begin"/>
                      </w:r>
                      <w:r>
                        <w:rPr>
                          <w:rFonts w:ascii="Times New Roman" w:hAnsi="Times New Roman"/>
                          <w:b/>
                        </w:rPr>
                        <w:instrText xml:space="preserve"> SEQ Table \* ARABIC \s 1 </w:instrText>
                      </w:r>
                      <w:r>
                        <w:rPr>
                          <w:rFonts w:ascii="Times New Roman" w:hAnsi="Times New Roman"/>
                          <w:b/>
                        </w:rPr>
                        <w:fldChar w:fldCharType="separate"/>
                      </w:r>
                      <w:r w:rsidR="004923B0">
                        <w:rPr>
                          <w:rFonts w:ascii="Times New Roman" w:hAnsi="Times New Roman"/>
                          <w:b/>
                          <w:noProof/>
                        </w:rPr>
                        <w:t>3</w:t>
                      </w:r>
                      <w:r>
                        <w:rPr>
                          <w:rFonts w:ascii="Times New Roman" w:hAnsi="Times New Roman"/>
                          <w:b/>
                        </w:rPr>
                        <w:fldChar w:fldCharType="end"/>
                      </w:r>
                      <w:r w:rsidRPr="00B30775">
                        <w:rPr>
                          <w:rFonts w:ascii="Times New Roman" w:hAnsi="Times New Roman"/>
                          <w:b/>
                        </w:rPr>
                        <w:t>: Summary of the measured and simulated high-frequency circuit parameters for two different-sized ICIPs. The ICIP capacitance (</w:t>
                      </w:r>
                      <w:r w:rsidRPr="00B30775">
                        <w:rPr>
                          <w:rFonts w:ascii="Times New Roman" w:hAnsi="Times New Roman"/>
                          <w:b/>
                          <w:i/>
                        </w:rPr>
                        <w:t>C</w:t>
                      </w:r>
                      <w:r w:rsidRPr="009F7BA9">
                        <w:rPr>
                          <w:rFonts w:ascii="Times New Roman" w:hAnsi="Times New Roman"/>
                          <w:b/>
                          <w:vertAlign w:val="subscript"/>
                        </w:rPr>
                        <w:t>d</w:t>
                      </w:r>
                      <w:r w:rsidRPr="00B30775">
                        <w:rPr>
                          <w:rFonts w:ascii="Times New Roman" w:hAnsi="Times New Roman"/>
                          <w:b/>
                        </w:rPr>
                        <w:t>) was deduced from a fit to the measurement data.</w:t>
                      </w:r>
                      <w:bookmarkEnd w:id="546"/>
                      <w:bookmarkEnd w:id="547"/>
                    </w:p>
                    <w:p w14:paraId="24D2F3CD" w14:textId="77777777" w:rsidR="00FD6FFE" w:rsidRPr="00B30775" w:rsidRDefault="00FD6FFE" w:rsidP="007A5882">
                      <w:pPr>
                        <w:pStyle w:val="Caption"/>
                      </w:pPr>
                    </w:p>
                    <w:p w14:paraId="4BDFD664" w14:textId="77777777" w:rsidR="00FD6FFE" w:rsidRPr="00B30775" w:rsidRDefault="00FD6FFE" w:rsidP="000758DD">
                      <w:pPr>
                        <w:spacing w:line="360" w:lineRule="auto"/>
                        <w:rPr>
                          <w:rFonts w:ascii="Times New Roman" w:hAnsi="Times New Roman"/>
                          <w:sz w:val="16"/>
                          <w:szCs w:val="16"/>
                        </w:rPr>
                      </w:pPr>
                    </w:p>
                    <w:tbl>
                      <w:tblPr>
                        <w:tblStyle w:val="TableGrid"/>
                        <w:tblW w:w="11070" w:type="dxa"/>
                        <w:tblInd w:w="546" w:type="dxa"/>
                        <w:tblLayout w:type="fixed"/>
                        <w:tblLook w:val="04A0" w:firstRow="1" w:lastRow="0" w:firstColumn="1" w:lastColumn="0" w:noHBand="0" w:noVBand="1"/>
                      </w:tblPr>
                      <w:tblGrid>
                        <w:gridCol w:w="900"/>
                        <w:gridCol w:w="900"/>
                        <w:gridCol w:w="990"/>
                        <w:gridCol w:w="900"/>
                        <w:gridCol w:w="900"/>
                        <w:gridCol w:w="1080"/>
                        <w:gridCol w:w="1170"/>
                        <w:gridCol w:w="1165"/>
                        <w:gridCol w:w="971"/>
                        <w:gridCol w:w="1110"/>
                        <w:gridCol w:w="984"/>
                      </w:tblGrid>
                      <w:tr w:rsidR="00FD6FFE" w:rsidRPr="00B30775" w14:paraId="567A13FC" w14:textId="77777777" w:rsidTr="00A12CD4">
                        <w:trPr>
                          <w:trHeight w:val="1130"/>
                        </w:trPr>
                        <w:tc>
                          <w:tcPr>
                            <w:tcW w:w="900" w:type="dxa"/>
                            <w:vAlign w:val="center"/>
                          </w:tcPr>
                          <w:p w14:paraId="653088C7"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Detector size (μm</w:t>
                            </w:r>
                            <w:r w:rsidRPr="00B30775">
                              <w:rPr>
                                <w:rFonts w:ascii="Times New Roman" w:hAnsi="Times New Roman"/>
                                <w:sz w:val="16"/>
                                <w:szCs w:val="16"/>
                                <w:vertAlign w:val="superscript"/>
                              </w:rPr>
                              <w:t>2</w:t>
                            </w:r>
                            <w:r w:rsidRPr="00B30775">
                              <w:rPr>
                                <w:rFonts w:ascii="Times New Roman" w:hAnsi="Times New Roman"/>
                                <w:sz w:val="16"/>
                                <w:szCs w:val="16"/>
                              </w:rPr>
                              <w:t>)</w:t>
                            </w:r>
                          </w:p>
                        </w:tc>
                        <w:tc>
                          <w:tcPr>
                            <w:tcW w:w="900" w:type="dxa"/>
                            <w:vAlign w:val="center"/>
                          </w:tcPr>
                          <w:p w14:paraId="11FC1AF4" w14:textId="77777777" w:rsidR="00FD6FFE"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Device resistance</w:t>
                            </w:r>
                          </w:p>
                          <w:p w14:paraId="0FA2C242"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R</w:t>
                            </w:r>
                            <w:r w:rsidRPr="00B30775">
                              <w:rPr>
                                <w:rFonts w:ascii="Times New Roman" w:hAnsi="Times New Roman"/>
                                <w:sz w:val="16"/>
                                <w:szCs w:val="16"/>
                                <w:vertAlign w:val="subscript"/>
                              </w:rPr>
                              <w:t>d</w:t>
                            </w:r>
                          </w:p>
                          <w:p w14:paraId="7203199E"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(kΩ)</w:t>
                            </w:r>
                          </w:p>
                        </w:tc>
                        <w:tc>
                          <w:tcPr>
                            <w:tcW w:w="990" w:type="dxa"/>
                            <w:vAlign w:val="center"/>
                          </w:tcPr>
                          <w:p w14:paraId="7BFAB2B6" w14:textId="77777777" w:rsidR="00FD6FFE"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Device capacitance</w:t>
                            </w:r>
                          </w:p>
                          <w:p w14:paraId="5BA6FB1C"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C</w:t>
                            </w:r>
                            <w:r w:rsidRPr="00B30775">
                              <w:rPr>
                                <w:rFonts w:ascii="Times New Roman" w:hAnsi="Times New Roman"/>
                                <w:sz w:val="16"/>
                                <w:szCs w:val="16"/>
                                <w:vertAlign w:val="subscript"/>
                              </w:rPr>
                              <w:t>d</w:t>
                            </w:r>
                          </w:p>
                          <w:p w14:paraId="2FFC38EA"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(pF)</w:t>
                            </w:r>
                          </w:p>
                        </w:tc>
                        <w:tc>
                          <w:tcPr>
                            <w:tcW w:w="900" w:type="dxa"/>
                            <w:vAlign w:val="center"/>
                          </w:tcPr>
                          <w:p w14:paraId="7A203761" w14:textId="77777777" w:rsidR="00FD6FFE" w:rsidRDefault="00FD6FFE" w:rsidP="00A12CD4">
                            <w:pPr>
                              <w:spacing w:line="360" w:lineRule="auto"/>
                              <w:jc w:val="center"/>
                              <w:rPr>
                                <w:rFonts w:ascii="Times New Roman" w:hAnsi="Times New Roman"/>
                                <w:sz w:val="16"/>
                                <w:szCs w:val="16"/>
                              </w:rPr>
                            </w:pPr>
                            <w:r>
                              <w:rPr>
                                <w:rFonts w:ascii="Times New Roman" w:hAnsi="Times New Roman"/>
                                <w:sz w:val="16"/>
                                <w:szCs w:val="16"/>
                              </w:rPr>
                              <w:t>Series resistance</w:t>
                            </w:r>
                          </w:p>
                          <w:p w14:paraId="40F9844A"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R</w:t>
                            </w:r>
                            <w:r w:rsidRPr="00B30775">
                              <w:rPr>
                                <w:rFonts w:ascii="Times New Roman" w:hAnsi="Times New Roman"/>
                                <w:sz w:val="16"/>
                                <w:szCs w:val="16"/>
                                <w:vertAlign w:val="subscript"/>
                              </w:rPr>
                              <w:t>s</w:t>
                            </w:r>
                          </w:p>
                          <w:p w14:paraId="3F54F50E"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(Ω)</w:t>
                            </w:r>
                          </w:p>
                        </w:tc>
                        <w:tc>
                          <w:tcPr>
                            <w:tcW w:w="900" w:type="dxa"/>
                            <w:vAlign w:val="center"/>
                          </w:tcPr>
                          <w:p w14:paraId="394A02B0" w14:textId="77777777" w:rsidR="00FD6FFE" w:rsidRPr="00B30775" w:rsidRDefault="00FD6FFE" w:rsidP="00A12CD4">
                            <w:pPr>
                              <w:spacing w:line="360" w:lineRule="auto"/>
                              <w:jc w:val="center"/>
                              <w:rPr>
                                <w:rFonts w:ascii="Times New Roman" w:hAnsi="Times New Roman"/>
                                <w:sz w:val="16"/>
                                <w:szCs w:val="16"/>
                                <w:vertAlign w:val="subscript"/>
                              </w:rPr>
                            </w:pPr>
                            <w:r w:rsidRPr="00B30775">
                              <w:rPr>
                                <w:rFonts w:ascii="Times New Roman" w:hAnsi="Times New Roman"/>
                                <w:sz w:val="16"/>
                                <w:szCs w:val="16"/>
                              </w:rPr>
                              <w:t>Bonding pad size</w:t>
                            </w:r>
                          </w:p>
                          <w:p w14:paraId="6755E34A"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(μm×μm)</w:t>
                            </w:r>
                          </w:p>
                        </w:tc>
                        <w:tc>
                          <w:tcPr>
                            <w:tcW w:w="1080" w:type="dxa"/>
                            <w:vAlign w:val="center"/>
                          </w:tcPr>
                          <w:p w14:paraId="64FD876A" w14:textId="18B9A556"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Bonding pad capacitance</w:t>
                            </w:r>
                          </w:p>
                          <w:p w14:paraId="6D40DF2C"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C</w:t>
                            </w:r>
                            <w:r w:rsidRPr="00B30775">
                              <w:rPr>
                                <w:rFonts w:ascii="Times New Roman" w:hAnsi="Times New Roman"/>
                                <w:sz w:val="16"/>
                                <w:szCs w:val="16"/>
                                <w:vertAlign w:val="subscript"/>
                              </w:rPr>
                              <w:t>bp</w:t>
                            </w:r>
                          </w:p>
                          <w:p w14:paraId="6CBE89E0"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(pF)</w:t>
                            </w:r>
                          </w:p>
                        </w:tc>
                        <w:tc>
                          <w:tcPr>
                            <w:tcW w:w="1170" w:type="dxa"/>
                            <w:vAlign w:val="center"/>
                          </w:tcPr>
                          <w:p w14:paraId="64BC4FFB"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Bonding wire inductance</w:t>
                            </w:r>
                          </w:p>
                          <w:p w14:paraId="275548E5"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L</w:t>
                            </w:r>
                            <w:r w:rsidRPr="00B30775">
                              <w:rPr>
                                <w:rFonts w:ascii="Times New Roman" w:hAnsi="Times New Roman"/>
                                <w:sz w:val="16"/>
                                <w:szCs w:val="16"/>
                                <w:vertAlign w:val="subscript"/>
                              </w:rPr>
                              <w:t>bw</w:t>
                            </w:r>
                          </w:p>
                          <w:p w14:paraId="0DDA4493"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(nH)</w:t>
                            </w:r>
                          </w:p>
                        </w:tc>
                        <w:tc>
                          <w:tcPr>
                            <w:tcW w:w="1165" w:type="dxa"/>
                            <w:vAlign w:val="center"/>
                          </w:tcPr>
                          <w:p w14:paraId="0985648B" w14:textId="77777777" w:rsidR="00FD6FFE" w:rsidRDefault="00FD6FFE" w:rsidP="00A12CD4">
                            <w:pPr>
                              <w:spacing w:line="360" w:lineRule="auto"/>
                              <w:jc w:val="center"/>
                              <w:rPr>
                                <w:rFonts w:ascii="Times New Roman" w:hAnsi="Times New Roman"/>
                                <w:sz w:val="16"/>
                                <w:szCs w:val="16"/>
                              </w:rPr>
                            </w:pPr>
                            <w:r>
                              <w:rPr>
                                <w:rFonts w:ascii="Times New Roman" w:hAnsi="Times New Roman"/>
                                <w:sz w:val="16"/>
                                <w:szCs w:val="16"/>
                              </w:rPr>
                              <w:t>Bonding wire resistance</w:t>
                            </w:r>
                          </w:p>
                          <w:p w14:paraId="5D6ED141"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R</w:t>
                            </w:r>
                            <w:r w:rsidRPr="00B30775">
                              <w:rPr>
                                <w:rFonts w:ascii="Times New Roman" w:hAnsi="Times New Roman"/>
                                <w:sz w:val="16"/>
                                <w:szCs w:val="16"/>
                                <w:vertAlign w:val="subscript"/>
                              </w:rPr>
                              <w:t>bw</w:t>
                            </w:r>
                          </w:p>
                          <w:p w14:paraId="7F5EA39E"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(Ω)</w:t>
                            </w:r>
                          </w:p>
                        </w:tc>
                        <w:tc>
                          <w:tcPr>
                            <w:tcW w:w="971" w:type="dxa"/>
                            <w:vAlign w:val="center"/>
                          </w:tcPr>
                          <w:p w14:paraId="6CB7F203"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Simulated ICIP bandwidth</w:t>
                            </w:r>
                          </w:p>
                          <w:p w14:paraId="67CC429E"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(MHz)</w:t>
                            </w:r>
                          </w:p>
                        </w:tc>
                        <w:tc>
                          <w:tcPr>
                            <w:tcW w:w="1110" w:type="dxa"/>
                            <w:vAlign w:val="center"/>
                          </w:tcPr>
                          <w:p w14:paraId="22248609"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 xml:space="preserve">Simulated </w:t>
                            </w:r>
                            <w:r>
                              <w:rPr>
                                <w:rFonts w:ascii="Times New Roman" w:hAnsi="Times New Roman"/>
                                <w:sz w:val="16"/>
                                <w:szCs w:val="16"/>
                              </w:rPr>
                              <w:t>s</w:t>
                            </w:r>
                            <w:r w:rsidRPr="00B30775">
                              <w:rPr>
                                <w:rFonts w:ascii="Times New Roman" w:hAnsi="Times New Roman"/>
                                <w:sz w:val="16"/>
                                <w:szCs w:val="16"/>
                              </w:rPr>
                              <w:t>ystem bandwidth</w:t>
                            </w:r>
                          </w:p>
                          <w:p w14:paraId="6E36CA8D"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(MHz)</w:t>
                            </w:r>
                          </w:p>
                        </w:tc>
                        <w:tc>
                          <w:tcPr>
                            <w:tcW w:w="984" w:type="dxa"/>
                            <w:vAlign w:val="center"/>
                          </w:tcPr>
                          <w:p w14:paraId="470587C5" w14:textId="77777777" w:rsidR="00FD6FFE" w:rsidRPr="00B30775" w:rsidRDefault="00FD6FFE" w:rsidP="00A12CD4">
                            <w:pPr>
                              <w:spacing w:line="360" w:lineRule="auto"/>
                              <w:jc w:val="center"/>
                              <w:rPr>
                                <w:rFonts w:ascii="Times New Roman" w:hAnsi="Times New Roman"/>
                                <w:sz w:val="16"/>
                                <w:szCs w:val="16"/>
                              </w:rPr>
                            </w:pPr>
                            <w:r>
                              <w:rPr>
                                <w:rFonts w:ascii="Times New Roman" w:hAnsi="Times New Roman"/>
                                <w:sz w:val="16"/>
                                <w:szCs w:val="16"/>
                              </w:rPr>
                              <w:t>Measured s</w:t>
                            </w:r>
                            <w:r w:rsidRPr="00B30775">
                              <w:rPr>
                                <w:rFonts w:ascii="Times New Roman" w:hAnsi="Times New Roman"/>
                                <w:sz w:val="16"/>
                                <w:szCs w:val="16"/>
                              </w:rPr>
                              <w:t>ystem bandwidth</w:t>
                            </w:r>
                          </w:p>
                          <w:p w14:paraId="3A3676D8"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(MHz)</w:t>
                            </w:r>
                          </w:p>
                        </w:tc>
                      </w:tr>
                      <w:tr w:rsidR="00FD6FFE" w:rsidRPr="00B30775" w14:paraId="64405F68" w14:textId="77777777" w:rsidTr="00A12CD4">
                        <w:trPr>
                          <w:trHeight w:val="182"/>
                        </w:trPr>
                        <w:tc>
                          <w:tcPr>
                            <w:tcW w:w="900" w:type="dxa"/>
                            <w:vAlign w:val="center"/>
                          </w:tcPr>
                          <w:p w14:paraId="245D8A62"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20×20</w:t>
                            </w:r>
                          </w:p>
                        </w:tc>
                        <w:tc>
                          <w:tcPr>
                            <w:tcW w:w="900" w:type="dxa"/>
                            <w:vAlign w:val="center"/>
                          </w:tcPr>
                          <w:p w14:paraId="3392914B"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35.1</w:t>
                            </w:r>
                          </w:p>
                        </w:tc>
                        <w:tc>
                          <w:tcPr>
                            <w:tcW w:w="990" w:type="dxa"/>
                            <w:vAlign w:val="center"/>
                          </w:tcPr>
                          <w:p w14:paraId="18DCACDC"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1.04</w:t>
                            </w:r>
                          </w:p>
                        </w:tc>
                        <w:tc>
                          <w:tcPr>
                            <w:tcW w:w="900" w:type="dxa"/>
                            <w:vAlign w:val="center"/>
                          </w:tcPr>
                          <w:p w14:paraId="64E039C1"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101</w:t>
                            </w:r>
                          </w:p>
                        </w:tc>
                        <w:tc>
                          <w:tcPr>
                            <w:tcW w:w="900" w:type="dxa"/>
                            <w:vAlign w:val="center"/>
                          </w:tcPr>
                          <w:p w14:paraId="0914860C"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100×100</w:t>
                            </w:r>
                          </w:p>
                        </w:tc>
                        <w:tc>
                          <w:tcPr>
                            <w:tcW w:w="1080" w:type="dxa"/>
                            <w:vAlign w:val="center"/>
                          </w:tcPr>
                          <w:p w14:paraId="7367212B"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1.1</w:t>
                            </w:r>
                          </w:p>
                        </w:tc>
                        <w:tc>
                          <w:tcPr>
                            <w:tcW w:w="1170" w:type="dxa"/>
                            <w:vAlign w:val="center"/>
                          </w:tcPr>
                          <w:p w14:paraId="56707245"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11.1</w:t>
                            </w:r>
                          </w:p>
                        </w:tc>
                        <w:tc>
                          <w:tcPr>
                            <w:tcW w:w="1165" w:type="dxa"/>
                            <w:vAlign w:val="center"/>
                          </w:tcPr>
                          <w:p w14:paraId="32DCA074"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0.44</w:t>
                            </w:r>
                          </w:p>
                        </w:tc>
                        <w:tc>
                          <w:tcPr>
                            <w:tcW w:w="971" w:type="dxa"/>
                            <w:vAlign w:val="center"/>
                          </w:tcPr>
                          <w:p w14:paraId="55043E62"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1293</w:t>
                            </w:r>
                          </w:p>
                        </w:tc>
                        <w:tc>
                          <w:tcPr>
                            <w:tcW w:w="1110" w:type="dxa"/>
                            <w:vAlign w:val="center"/>
                          </w:tcPr>
                          <w:p w14:paraId="1EDA10F1"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847</w:t>
                            </w:r>
                          </w:p>
                        </w:tc>
                        <w:tc>
                          <w:tcPr>
                            <w:tcW w:w="984" w:type="dxa"/>
                            <w:vAlign w:val="center"/>
                          </w:tcPr>
                          <w:p w14:paraId="2EC8B123"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848</w:t>
                            </w:r>
                          </w:p>
                        </w:tc>
                      </w:tr>
                      <w:tr w:rsidR="00FD6FFE" w:rsidRPr="00B30775" w14:paraId="1F4297D0" w14:textId="77777777" w:rsidTr="00A12CD4">
                        <w:trPr>
                          <w:trHeight w:val="215"/>
                        </w:trPr>
                        <w:tc>
                          <w:tcPr>
                            <w:tcW w:w="900" w:type="dxa"/>
                            <w:vAlign w:val="center"/>
                          </w:tcPr>
                          <w:p w14:paraId="149914DE"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30×30</w:t>
                            </w:r>
                          </w:p>
                        </w:tc>
                        <w:tc>
                          <w:tcPr>
                            <w:tcW w:w="900" w:type="dxa"/>
                            <w:vAlign w:val="center"/>
                          </w:tcPr>
                          <w:p w14:paraId="4FC23455"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19.3</w:t>
                            </w:r>
                          </w:p>
                        </w:tc>
                        <w:tc>
                          <w:tcPr>
                            <w:tcW w:w="990" w:type="dxa"/>
                            <w:vAlign w:val="center"/>
                          </w:tcPr>
                          <w:p w14:paraId="685E76BF"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2.83</w:t>
                            </w:r>
                          </w:p>
                        </w:tc>
                        <w:tc>
                          <w:tcPr>
                            <w:tcW w:w="900" w:type="dxa"/>
                            <w:vAlign w:val="center"/>
                          </w:tcPr>
                          <w:p w14:paraId="0AFE5D60"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73</w:t>
                            </w:r>
                          </w:p>
                        </w:tc>
                        <w:tc>
                          <w:tcPr>
                            <w:tcW w:w="900" w:type="dxa"/>
                            <w:vAlign w:val="center"/>
                          </w:tcPr>
                          <w:p w14:paraId="5B50D323"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100×100</w:t>
                            </w:r>
                          </w:p>
                        </w:tc>
                        <w:tc>
                          <w:tcPr>
                            <w:tcW w:w="1080" w:type="dxa"/>
                            <w:vAlign w:val="center"/>
                          </w:tcPr>
                          <w:p w14:paraId="46C0C672"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1.1</w:t>
                            </w:r>
                          </w:p>
                        </w:tc>
                        <w:tc>
                          <w:tcPr>
                            <w:tcW w:w="1170" w:type="dxa"/>
                            <w:vAlign w:val="center"/>
                          </w:tcPr>
                          <w:p w14:paraId="6C89F05B"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11.1</w:t>
                            </w:r>
                          </w:p>
                        </w:tc>
                        <w:tc>
                          <w:tcPr>
                            <w:tcW w:w="1165" w:type="dxa"/>
                            <w:vAlign w:val="center"/>
                          </w:tcPr>
                          <w:p w14:paraId="02D6D750"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0.44</w:t>
                            </w:r>
                          </w:p>
                        </w:tc>
                        <w:tc>
                          <w:tcPr>
                            <w:tcW w:w="971" w:type="dxa"/>
                            <w:vAlign w:val="center"/>
                          </w:tcPr>
                          <w:p w14:paraId="070EBC1B"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604</w:t>
                            </w:r>
                          </w:p>
                        </w:tc>
                        <w:tc>
                          <w:tcPr>
                            <w:tcW w:w="1110" w:type="dxa"/>
                            <w:vAlign w:val="center"/>
                          </w:tcPr>
                          <w:p w14:paraId="5B531972"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430</w:t>
                            </w:r>
                          </w:p>
                        </w:tc>
                        <w:tc>
                          <w:tcPr>
                            <w:tcW w:w="984" w:type="dxa"/>
                            <w:vAlign w:val="center"/>
                          </w:tcPr>
                          <w:p w14:paraId="1E041FBF" w14:textId="77777777" w:rsidR="00FD6FFE" w:rsidRPr="00B30775" w:rsidRDefault="00FD6FFE" w:rsidP="00A12CD4">
                            <w:pPr>
                              <w:spacing w:line="360" w:lineRule="auto"/>
                              <w:jc w:val="center"/>
                              <w:rPr>
                                <w:rFonts w:ascii="Times New Roman" w:hAnsi="Times New Roman"/>
                                <w:sz w:val="16"/>
                                <w:szCs w:val="16"/>
                              </w:rPr>
                            </w:pPr>
                            <w:r w:rsidRPr="00B30775">
                              <w:rPr>
                                <w:rFonts w:ascii="Times New Roman" w:hAnsi="Times New Roman"/>
                                <w:sz w:val="16"/>
                                <w:szCs w:val="16"/>
                              </w:rPr>
                              <w:t>431</w:t>
                            </w:r>
                          </w:p>
                        </w:tc>
                      </w:tr>
                    </w:tbl>
                    <w:p w14:paraId="58C6CD98" w14:textId="77777777" w:rsidR="00FD6FFE" w:rsidRPr="00B30775" w:rsidRDefault="00FD6FFE" w:rsidP="000758DD">
                      <w:pPr>
                        <w:spacing w:line="360" w:lineRule="auto"/>
                        <w:rPr>
                          <w:rFonts w:ascii="Times New Roman" w:hAnsi="Times New Roman"/>
                          <w:sz w:val="16"/>
                          <w:szCs w:val="16"/>
                        </w:rPr>
                      </w:pPr>
                    </w:p>
                    <w:p w14:paraId="5DCA218D" w14:textId="77777777" w:rsidR="00FD6FFE" w:rsidRPr="00B30775" w:rsidRDefault="00FD6FFE" w:rsidP="000758DD">
                      <w:pPr>
                        <w:spacing w:line="360" w:lineRule="auto"/>
                        <w:rPr>
                          <w:rFonts w:ascii="Times New Roman" w:hAnsi="Times New Roman"/>
                          <w:sz w:val="16"/>
                          <w:szCs w:val="16"/>
                        </w:rPr>
                      </w:pPr>
                    </w:p>
                  </w:txbxContent>
                </v:textbox>
                <w10:wrap type="topAndBottom"/>
              </v:shape>
            </w:pict>
          </mc:Fallback>
        </mc:AlternateContent>
      </w:r>
    </w:p>
    <w:p w14:paraId="4E5BDE0E" w14:textId="77777777" w:rsidR="00A12CD4" w:rsidRPr="00751956" w:rsidRDefault="00A12CD4" w:rsidP="006E5211">
      <w:pPr>
        <w:pStyle w:val="Heading2"/>
      </w:pPr>
      <w:bookmarkStart w:id="548" w:name="_Toc466134175"/>
      <w:bookmarkStart w:id="549" w:name="_Toc469534289"/>
      <w:r w:rsidRPr="00751956">
        <w:lastRenderedPageBreak/>
        <w:t>Time domain characterizations</w:t>
      </w:r>
      <w:bookmarkEnd w:id="548"/>
      <w:bookmarkEnd w:id="549"/>
    </w:p>
    <w:p w14:paraId="37D51605" w14:textId="4A4695D8" w:rsidR="00484B31" w:rsidRPr="00751956" w:rsidRDefault="00A12CD4" w:rsidP="00A12CD4">
      <w:pPr>
        <w:ind w:firstLine="720"/>
        <w:rPr>
          <w:rFonts w:asciiTheme="majorHAnsi" w:hAnsiTheme="majorHAnsi" w:cstheme="majorHAnsi"/>
        </w:rPr>
      </w:pPr>
      <w:r w:rsidRPr="00751956">
        <w:rPr>
          <w:rFonts w:asciiTheme="majorHAnsi" w:hAnsiTheme="majorHAnsi" w:cstheme="majorHAnsi"/>
        </w:rPr>
        <w:t>While the frequency domain measurements are an effective tool to examine the performance of an optical link, the time domain measurements (</w:t>
      </w:r>
      <w:r w:rsidRPr="00751956">
        <w:rPr>
          <w:rFonts w:asciiTheme="majorHAnsi" w:hAnsiTheme="majorHAnsi" w:cstheme="majorHAnsi"/>
          <w:i/>
        </w:rPr>
        <w:t>e.g</w:t>
      </w:r>
      <w:r w:rsidRPr="00751956">
        <w:rPr>
          <w:rFonts w:asciiTheme="majorHAnsi" w:hAnsiTheme="majorHAnsi" w:cstheme="majorHAnsi"/>
        </w:rPr>
        <w:t xml:space="preserve">., eye diagrams) provide valuable information related to the signal integrity and the quality of the optical link. The time domain setup was very similar to our </w:t>
      </w:r>
      <w:r w:rsidRPr="00751956">
        <w:rPr>
          <w:rFonts w:asciiTheme="majorHAnsi" w:hAnsiTheme="majorHAnsi" w:cstheme="majorHAnsi"/>
          <w:noProof/>
        </w:rPr>
        <w:t>high-frequency</w:t>
      </w:r>
      <w:r>
        <w:rPr>
          <w:rFonts w:asciiTheme="majorHAnsi" w:hAnsiTheme="majorHAnsi" w:cstheme="majorHAnsi"/>
        </w:rPr>
        <w:t xml:space="preserve"> domain setup (Figure 5-5</w:t>
      </w:r>
      <w:r w:rsidRPr="00751956">
        <w:rPr>
          <w:rFonts w:asciiTheme="majorHAnsi" w:hAnsiTheme="majorHAnsi" w:cstheme="majorHAnsi"/>
        </w:rPr>
        <w:t xml:space="preserve">). Instead of the analog signal </w:t>
      </w:r>
      <w:r w:rsidRPr="00751956">
        <w:rPr>
          <w:rFonts w:asciiTheme="majorHAnsi" w:hAnsiTheme="majorHAnsi" w:cstheme="majorHAnsi"/>
          <w:noProof/>
        </w:rPr>
        <w:t>generator,</w:t>
      </w:r>
      <w:r w:rsidRPr="00751956">
        <w:rPr>
          <w:rFonts w:asciiTheme="majorHAnsi" w:hAnsiTheme="majorHAnsi" w:cstheme="majorHAnsi"/>
        </w:rPr>
        <w:t xml:space="preserve"> an arbitrary waveform generator (AWG) was used to generate </w:t>
      </w:r>
      <w:r w:rsidRPr="00751956">
        <w:rPr>
          <w:rFonts w:asciiTheme="majorHAnsi" w:hAnsiTheme="majorHAnsi" w:cstheme="majorHAnsi"/>
          <w:noProof/>
        </w:rPr>
        <w:t>pseudo-random</w:t>
      </w:r>
      <w:r w:rsidRPr="00751956">
        <w:rPr>
          <w:rFonts w:asciiTheme="majorHAnsi" w:hAnsiTheme="majorHAnsi" w:cstheme="majorHAnsi"/>
        </w:rPr>
        <w:t xml:space="preserve"> bit sequences (PRBS). Each period of the PRBS had 16 random bits (zeros and ones). On the receiver </w:t>
      </w:r>
      <w:r w:rsidRPr="00751956">
        <w:rPr>
          <w:rFonts w:asciiTheme="majorHAnsi" w:hAnsiTheme="majorHAnsi" w:cstheme="majorHAnsi"/>
          <w:noProof/>
        </w:rPr>
        <w:t>end,</w:t>
      </w:r>
      <w:r w:rsidRPr="00751956">
        <w:rPr>
          <w:rFonts w:asciiTheme="majorHAnsi" w:hAnsiTheme="majorHAnsi" w:cstheme="majorHAnsi"/>
        </w:rPr>
        <w:t xml:space="preserve"> a </w:t>
      </w:r>
      <w:r w:rsidRPr="00751956">
        <w:rPr>
          <w:rFonts w:asciiTheme="majorHAnsi" w:hAnsiTheme="majorHAnsi" w:cstheme="majorHAnsi"/>
          <w:noProof/>
        </w:rPr>
        <w:t>high-frequency</w:t>
      </w:r>
      <w:r w:rsidRPr="00751956">
        <w:rPr>
          <w:rFonts w:asciiTheme="majorHAnsi" w:hAnsiTheme="majorHAnsi" w:cstheme="majorHAnsi"/>
        </w:rPr>
        <w:t xml:space="preserve"> oscilloscope was used to captu</w:t>
      </w:r>
      <w:r>
        <w:rPr>
          <w:rFonts w:asciiTheme="majorHAnsi" w:hAnsiTheme="majorHAnsi" w:cstheme="majorHAnsi"/>
        </w:rPr>
        <w:t>re the received bits. Figure 5-9</w:t>
      </w:r>
      <w:r w:rsidRPr="00751956">
        <w:rPr>
          <w:rFonts w:asciiTheme="majorHAnsi" w:hAnsiTheme="majorHAnsi" w:cstheme="majorHAnsi"/>
        </w:rPr>
        <w:t xml:space="preserve"> shows the generated bits fed to the IC laser and the detected bits by an eight-stage ICIP at 32 Mb/s bit rate. Note that the bit inversion in </w:t>
      </w:r>
      <w:r>
        <w:rPr>
          <w:rFonts w:asciiTheme="majorHAnsi" w:hAnsiTheme="majorHAnsi" w:cstheme="majorHAnsi"/>
        </w:rPr>
        <w:t xml:space="preserve">the </w:t>
      </w:r>
      <w:r w:rsidRPr="00751956">
        <w:rPr>
          <w:rFonts w:asciiTheme="majorHAnsi" w:hAnsiTheme="majorHAnsi" w:cstheme="majorHAnsi"/>
        </w:rPr>
        <w:t xml:space="preserve">detector output was associated with the </w:t>
      </w:r>
      <w:r w:rsidRPr="004801E0">
        <w:rPr>
          <w:rFonts w:asciiTheme="majorHAnsi" w:hAnsiTheme="majorHAnsi" w:cstheme="majorHAnsi"/>
          <w:noProof/>
        </w:rPr>
        <w:t>high</w:t>
      </w:r>
      <w:r>
        <w:rPr>
          <w:rFonts w:asciiTheme="majorHAnsi" w:hAnsiTheme="majorHAnsi" w:cstheme="majorHAnsi"/>
          <w:noProof/>
        </w:rPr>
        <w:t>-</w:t>
      </w:r>
      <w:r w:rsidRPr="004801E0">
        <w:rPr>
          <w:rFonts w:asciiTheme="majorHAnsi" w:hAnsiTheme="majorHAnsi" w:cstheme="majorHAnsi"/>
          <w:noProof/>
        </w:rPr>
        <w:t>frequency</w:t>
      </w:r>
      <w:r w:rsidRPr="00751956">
        <w:rPr>
          <w:rFonts w:asciiTheme="majorHAnsi" w:hAnsiTheme="majorHAnsi" w:cstheme="majorHAnsi"/>
        </w:rPr>
        <w:t xml:space="preserve"> </w:t>
      </w:r>
    </w:p>
    <w:p w14:paraId="04BA9410" w14:textId="77777777" w:rsidR="00484B31" w:rsidRPr="00751956" w:rsidRDefault="00484B31" w:rsidP="0065503A">
      <w:pPr>
        <w:spacing w:line="240" w:lineRule="auto"/>
        <w:jc w:val="center"/>
        <w:rPr>
          <w:rFonts w:asciiTheme="majorHAnsi" w:hAnsiTheme="majorHAnsi" w:cstheme="majorHAnsi"/>
        </w:rPr>
      </w:pPr>
      <w:r w:rsidRPr="00751956">
        <w:rPr>
          <w:rFonts w:asciiTheme="majorHAnsi" w:hAnsiTheme="majorHAnsi" w:cstheme="majorHAnsi"/>
          <w:noProof/>
          <w:lang w:bidi="ar-SA"/>
        </w:rPr>
        <mc:AlternateContent>
          <mc:Choice Requires="wps">
            <w:drawing>
              <wp:anchor distT="0" distB="0" distL="114300" distR="114300" simplePos="0" relativeHeight="251654656" behindDoc="0" locked="0" layoutInCell="1" allowOverlap="1" wp14:anchorId="3F707079" wp14:editId="28D2BB89">
                <wp:simplePos x="0" y="0"/>
                <wp:positionH relativeFrom="column">
                  <wp:posOffset>698168</wp:posOffset>
                </wp:positionH>
                <wp:positionV relativeFrom="paragraph">
                  <wp:posOffset>494030</wp:posOffset>
                </wp:positionV>
                <wp:extent cx="1411941" cy="443753"/>
                <wp:effectExtent l="0" t="0" r="0" b="0"/>
                <wp:wrapNone/>
                <wp:docPr id="65" name="Text Box 65"/>
                <wp:cNvGraphicFramePr/>
                <a:graphic xmlns:a="http://schemas.openxmlformats.org/drawingml/2006/main">
                  <a:graphicData uri="http://schemas.microsoft.com/office/word/2010/wordprocessingShape">
                    <wps:wsp>
                      <wps:cNvSpPr txBox="1"/>
                      <wps:spPr>
                        <a:xfrm>
                          <a:off x="0" y="0"/>
                          <a:ext cx="1411941" cy="44375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7272B7" w14:textId="77777777" w:rsidR="00FD6FFE" w:rsidRPr="004A1153" w:rsidRDefault="00FD6FFE" w:rsidP="00484B31">
                            <w:pPr>
                              <w:rPr>
                                <w:color w:val="0070C0"/>
                              </w:rPr>
                            </w:pPr>
                            <w:r w:rsidRPr="004A1153">
                              <w:rPr>
                                <w:color w:val="0070C0"/>
                              </w:rPr>
                              <w:t>Input bits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F707079" id="Text Box 65" o:spid="_x0000_s1027" type="#_x0000_t202" style="position:absolute;left:0;text-align:left;margin-left:54.95pt;margin-top:38.9pt;width:111.2pt;height:34.95pt;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" filled="f" stroked="f" strokeweight=".5pt">
                <v:textbox>
                  <w:txbxContent>
                    <w:p w14:paraId="7E7272B7" w14:textId="77777777" w:rsidR="00FD6FFE" w:rsidRPr="004A1153" w:rsidRDefault="00FD6FFE" w:rsidP="00484B31">
                      <w:pPr>
                        <w:rPr>
                          <w:color w:val="0070C0"/>
                        </w:rPr>
                      </w:pPr>
                      <w:r w:rsidRPr="004A1153">
                        <w:rPr>
                          <w:color w:val="0070C0"/>
                        </w:rPr>
                        <w:t>Input bits</w:t>
                      </w:r>
                    </w:p>
                  </w:txbxContent>
                </v:textbox>
              </v:shape>
            </w:pict>
          </mc:Fallback>
        </mc:AlternateContent>
      </w:r>
      <w:r w:rsidRPr="00751956">
        <w:rPr>
          <w:rFonts w:asciiTheme="majorHAnsi" w:hAnsiTheme="majorHAnsi" w:cstheme="majorHAnsi"/>
          <w:noProof/>
          <w:lang w:bidi="ar-SA"/>
        </w:rPr>
        <mc:AlternateContent>
          <mc:Choice Requires="wps">
            <w:drawing>
              <wp:anchor distT="0" distB="0" distL="114300" distR="114300" simplePos="0" relativeHeight="251658752" behindDoc="0" locked="0" layoutInCell="1" allowOverlap="1" wp14:anchorId="7180F8F3" wp14:editId="37713F87">
                <wp:simplePos x="0" y="0"/>
                <wp:positionH relativeFrom="column">
                  <wp:posOffset>698500</wp:posOffset>
                </wp:positionH>
                <wp:positionV relativeFrom="paragraph">
                  <wp:posOffset>2475672</wp:posOffset>
                </wp:positionV>
                <wp:extent cx="1828800" cy="430306"/>
                <wp:effectExtent l="0" t="0" r="0" b="0"/>
                <wp:wrapNone/>
                <wp:docPr id="63" name="Text Box 63"/>
                <wp:cNvGraphicFramePr/>
                <a:graphic xmlns:a="http://schemas.openxmlformats.org/drawingml/2006/main">
                  <a:graphicData uri="http://schemas.microsoft.com/office/word/2010/wordprocessingShape">
                    <wps:wsp>
                      <wps:cNvSpPr txBox="1"/>
                      <wps:spPr>
                        <a:xfrm>
                          <a:off x="0" y="0"/>
                          <a:ext cx="1828800" cy="43030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03BED8" w14:textId="77777777" w:rsidR="00FD6FFE" w:rsidRPr="004A1153" w:rsidRDefault="00FD6FFE" w:rsidP="004F5BB8">
                            <w:pPr>
                              <w:jc w:val="center"/>
                              <w:rPr>
                                <w:color w:val="00B050"/>
                              </w:rPr>
                            </w:pPr>
                            <w:r w:rsidRPr="004A1153">
                              <w:rPr>
                                <w:color w:val="00B050"/>
                              </w:rPr>
                              <w:t>Inverted output bits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180F8F3" id="Text Box 63" o:spid="_x0000_s1028" type="#_x0000_t202" style="position:absolute;left:0;text-align:left;margin-left:55pt;margin-top:194.95pt;width:2in;height:33.9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" filled="f" stroked="f" strokeweight=".5pt">
                <v:textbox>
                  <w:txbxContent>
                    <w:p w14:paraId="4B03BED8" w14:textId="77777777" w:rsidR="00FD6FFE" w:rsidRPr="004A1153" w:rsidRDefault="00FD6FFE" w:rsidP="004F5BB8">
                      <w:pPr>
                        <w:jc w:val="center"/>
                        <w:rPr>
                          <w:color w:val="00B050"/>
                        </w:rPr>
                      </w:pPr>
                      <w:r w:rsidRPr="004A1153">
                        <w:rPr>
                          <w:color w:val="00B050"/>
                        </w:rPr>
                        <w:t>Inverted output bits</w:t>
                      </w:r>
                    </w:p>
                  </w:txbxContent>
                </v:textbox>
              </v:shape>
            </w:pict>
          </mc:Fallback>
        </mc:AlternateContent>
      </w:r>
      <w:r w:rsidRPr="00751956">
        <w:rPr>
          <w:rFonts w:asciiTheme="majorHAnsi" w:hAnsiTheme="majorHAnsi" w:cstheme="majorHAnsi"/>
          <w:noProof/>
          <w:lang w:bidi="ar-SA"/>
        </w:rPr>
        <w:drawing>
          <wp:inline distT="0" distB="0" distL="0" distR="0" wp14:anchorId="2E26C612" wp14:editId="0E9EDFD5">
            <wp:extent cx="3981826" cy="32004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EK00002.PNG"/>
                    <pic:cNvPicPr/>
                  </pic:nvPicPr>
                  <pic:blipFill rotWithShape="1">
                    <a:blip r:embed="rId95">
                      <a:extLst>
                        <a:ext uri="{28A0092B-C50C-407E-A947-70E740481C1C}">
                          <a14:useLocalDpi xmlns:a14="http://schemas.microsoft.com/office/drawing/2010/main" val="0"/>
                        </a:ext>
                      </a:extLst>
                    </a:blip>
                    <a:srcRect l="3089" t="3825" r="18145" b="11763"/>
                    <a:stretch/>
                  </pic:blipFill>
                  <pic:spPr bwMode="auto">
                    <a:xfrm>
                      <a:off x="0" y="0"/>
                      <a:ext cx="3981826" cy="3200400"/>
                    </a:xfrm>
                    <a:prstGeom prst="rect">
                      <a:avLst/>
                    </a:prstGeom>
                    <a:ln>
                      <a:noFill/>
                    </a:ln>
                    <a:extLst>
                      <a:ext uri="{53640926-AAD7-44D8-BBD7-CCE9431645EC}">
                        <a14:shadowObscured xmlns:a14="http://schemas.microsoft.com/office/drawing/2010/main"/>
                      </a:ext>
                    </a:extLst>
                  </pic:spPr>
                </pic:pic>
              </a:graphicData>
            </a:graphic>
          </wp:inline>
        </w:drawing>
      </w:r>
    </w:p>
    <w:p w14:paraId="26A70FFD" w14:textId="77777777" w:rsidR="00FE5517" w:rsidRDefault="00FE5517" w:rsidP="00F15548">
      <w:pPr>
        <w:pStyle w:val="Caption"/>
      </w:pPr>
      <w:bookmarkStart w:id="550" w:name="_Toc466134263"/>
      <w:bookmarkStart w:id="551" w:name="_Toc469516781"/>
    </w:p>
    <w:p w14:paraId="2731FD99" w14:textId="62479870" w:rsidR="00A12CD4" w:rsidRDefault="00484B31" w:rsidP="00FE5517">
      <w:pPr>
        <w:pStyle w:val="Caption"/>
      </w:pPr>
      <w:r w:rsidRPr="00751956">
        <w:t xml:space="preserve">Figure </w:t>
      </w:r>
      <w:r w:rsidR="00DE71E4">
        <w:fldChar w:fldCharType="begin"/>
      </w:r>
      <w:r w:rsidR="00DE71E4">
        <w:instrText xml:space="preserve"> STYLEREF 1 \s </w:instrText>
      </w:r>
      <w:r w:rsidR="00DE71E4">
        <w:fldChar w:fldCharType="separate"/>
      </w:r>
      <w:r w:rsidR="004923B0">
        <w:rPr>
          <w:noProof/>
        </w:rPr>
        <w:t>5</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9</w:t>
      </w:r>
      <w:r w:rsidR="00DE71E4">
        <w:rPr>
          <w:noProof/>
        </w:rPr>
        <w:fldChar w:fldCharType="end"/>
      </w:r>
      <w:r w:rsidRPr="00751956">
        <w:t>: The input PRBS fed to the IC laser (top) and the detected bits by an eight-stage ICIP (mesa size: 50×50 μm</w:t>
      </w:r>
      <w:r w:rsidRPr="00751956">
        <w:rPr>
          <w:vertAlign w:val="superscript"/>
        </w:rPr>
        <w:t>2</w:t>
      </w:r>
      <w:r w:rsidR="009F7BA9">
        <w:t>). Output bits</w:t>
      </w:r>
      <w:r w:rsidRPr="00751956">
        <w:t xml:space="preserve"> inversion is related to the high-frequency amplifier used before the oscilloscope. The bit rate was 32 Mb/s. Each horizontal division is 100 ns.</w:t>
      </w:r>
      <w:bookmarkEnd w:id="550"/>
      <w:bookmarkEnd w:id="551"/>
    </w:p>
    <w:p w14:paraId="21EC5E7B" w14:textId="4C2449DA" w:rsidR="00A12CD4" w:rsidRPr="00751956" w:rsidRDefault="00A12CD4" w:rsidP="00A12CD4">
      <w:pPr>
        <w:rPr>
          <w:rFonts w:asciiTheme="majorHAnsi" w:hAnsiTheme="majorHAnsi" w:cstheme="majorHAnsi"/>
        </w:rPr>
      </w:pPr>
      <w:r w:rsidRPr="00751956">
        <w:rPr>
          <w:rFonts w:asciiTheme="majorHAnsi" w:hAnsiTheme="majorHAnsi" w:cstheme="majorHAnsi"/>
        </w:rPr>
        <w:lastRenderedPageBreak/>
        <w:t>amplifier that was used to amplify the detector out</w:t>
      </w:r>
      <w:r>
        <w:rPr>
          <w:rFonts w:asciiTheme="majorHAnsi" w:hAnsiTheme="majorHAnsi" w:cstheme="majorHAnsi"/>
        </w:rPr>
        <w:t>put before oscilloscope. The eye</w:t>
      </w:r>
    </w:p>
    <w:p w14:paraId="75766825" w14:textId="2179C29E" w:rsidR="00484B31" w:rsidRPr="00751956" w:rsidRDefault="00A12CD4" w:rsidP="00484B31">
      <w:pPr>
        <w:rPr>
          <w:rFonts w:asciiTheme="majorHAnsi" w:hAnsiTheme="majorHAnsi" w:cstheme="majorHAnsi"/>
        </w:rPr>
      </w:pPr>
      <w:r w:rsidRPr="00751956">
        <w:rPr>
          <w:rFonts w:asciiTheme="majorHAnsi" w:hAnsiTheme="majorHAnsi" w:cstheme="majorHAnsi"/>
        </w:rPr>
        <w:t xml:space="preserve">diagrams generated for three different ICIPs with </w:t>
      </w:r>
      <w:r>
        <w:rPr>
          <w:rFonts w:asciiTheme="majorHAnsi" w:hAnsiTheme="majorHAnsi" w:cstheme="majorHAnsi"/>
        </w:rPr>
        <w:t xml:space="preserve">a </w:t>
      </w:r>
      <w:r w:rsidRPr="004801E0">
        <w:rPr>
          <w:rFonts w:asciiTheme="majorHAnsi" w:hAnsiTheme="majorHAnsi" w:cstheme="majorHAnsi"/>
          <w:noProof/>
        </w:rPr>
        <w:t>different number</w:t>
      </w:r>
      <w:r w:rsidRPr="00751956">
        <w:rPr>
          <w:rFonts w:asciiTheme="majorHAnsi" w:hAnsiTheme="majorHAnsi" w:cstheme="majorHAnsi"/>
        </w:rPr>
        <w:t xml:space="preserve"> of stages and absorber thicknesses</w:t>
      </w:r>
      <w:r>
        <w:rPr>
          <w:rFonts w:asciiTheme="majorHAnsi" w:hAnsiTheme="majorHAnsi" w:cstheme="majorHAnsi"/>
        </w:rPr>
        <w:t xml:space="preserve"> are displayed in Figure 5-10</w:t>
      </w:r>
      <w:r w:rsidRPr="00751956">
        <w:rPr>
          <w:rFonts w:asciiTheme="majorHAnsi" w:hAnsiTheme="majorHAnsi" w:cstheme="majorHAnsi"/>
        </w:rPr>
        <w:t xml:space="preserve"> for </w:t>
      </w:r>
      <w:r w:rsidRPr="004801E0">
        <w:rPr>
          <w:rFonts w:asciiTheme="majorHAnsi" w:hAnsiTheme="majorHAnsi" w:cstheme="majorHAnsi"/>
          <w:noProof/>
        </w:rPr>
        <w:t>two bit</w:t>
      </w:r>
      <w:r w:rsidRPr="00751956">
        <w:rPr>
          <w:rFonts w:asciiTheme="majorHAnsi" w:hAnsiTheme="majorHAnsi" w:cstheme="majorHAnsi"/>
        </w:rPr>
        <w:t xml:space="preserve"> rates (8 and 48 Mb/s). The absorber thickness was 1,040 nm in the one-stage ICIP, whereas the thickest absorbers were 383.5 and 591.5 nm in three- and</w:t>
      </w:r>
      <w:r>
        <w:rPr>
          <w:rFonts w:asciiTheme="majorHAnsi" w:hAnsiTheme="majorHAnsi" w:cstheme="majorHAnsi"/>
        </w:rPr>
        <w:t xml:space="preserve"> </w:t>
      </w:r>
      <w:r w:rsidRPr="00751956">
        <w:rPr>
          <w:rFonts w:asciiTheme="majorHAnsi" w:hAnsiTheme="majorHAnsi" w:cstheme="majorHAnsi"/>
        </w:rPr>
        <w:t>eight-stage ICIPs, respectively. Note that the AWG was</w:t>
      </w:r>
      <w:r w:rsidR="009F7BA9">
        <w:rPr>
          <w:rFonts w:asciiTheme="majorHAnsi" w:hAnsiTheme="majorHAnsi" w:cstheme="majorHAnsi"/>
        </w:rPr>
        <w:t xml:space="preserve"> only</w:t>
      </w:r>
      <w:r w:rsidRPr="00751956">
        <w:rPr>
          <w:rFonts w:asciiTheme="majorHAnsi" w:hAnsiTheme="majorHAnsi" w:cstheme="majorHAnsi"/>
        </w:rPr>
        <w:t xml:space="preserve"> </w:t>
      </w:r>
      <w:r w:rsidRPr="00751956">
        <w:rPr>
          <w:rFonts w:asciiTheme="majorHAnsi" w:hAnsiTheme="majorHAnsi" w:cstheme="majorHAnsi"/>
          <w:noProof/>
        </w:rPr>
        <w:t>able to</w:t>
      </w:r>
      <w:r w:rsidRPr="00751956">
        <w:rPr>
          <w:rFonts w:asciiTheme="majorHAnsi" w:hAnsiTheme="majorHAnsi" w:cstheme="majorHAnsi"/>
        </w:rPr>
        <w:t xml:space="preserve"> generate PRBS with bit rates up to 50 Mb/s. Based on the frequency domain measurements of the interband cascade system, clear and open eyes at significantly higher </w:t>
      </w:r>
      <w:r w:rsidRPr="004801E0">
        <w:rPr>
          <w:rFonts w:asciiTheme="majorHAnsi" w:hAnsiTheme="majorHAnsi" w:cstheme="majorHAnsi"/>
          <w:noProof/>
        </w:rPr>
        <w:t>bit rates</w:t>
      </w:r>
      <w:r w:rsidRPr="00751956">
        <w:rPr>
          <w:rFonts w:asciiTheme="majorHAnsi" w:hAnsiTheme="majorHAnsi" w:cstheme="majorHAnsi"/>
        </w:rPr>
        <w:t xml:space="preserve"> are expected</w:t>
      </w:r>
      <w:r>
        <w:rPr>
          <w:rFonts w:asciiTheme="majorHAnsi" w:hAnsiTheme="majorHAnsi" w:cstheme="majorHAnsi"/>
        </w:rPr>
        <w:t xml:space="preserve"> in three- and eight-stage ICIPs</w:t>
      </w:r>
      <w:r w:rsidRPr="00751956">
        <w:rPr>
          <w:rFonts w:asciiTheme="majorHAnsi" w:hAnsiTheme="majorHAnsi" w:cstheme="majorHAnsi"/>
        </w:rPr>
        <w:t xml:space="preserve">. The generated eyes </w:t>
      </w:r>
      <w:r w:rsidRPr="00751956">
        <w:rPr>
          <w:rFonts w:asciiTheme="majorHAnsi" w:hAnsiTheme="majorHAnsi" w:cstheme="majorHAnsi"/>
          <w:noProof/>
        </w:rPr>
        <w:t>show</w:t>
      </w:r>
      <w:r>
        <w:rPr>
          <w:rFonts w:asciiTheme="majorHAnsi" w:hAnsiTheme="majorHAnsi" w:cstheme="majorHAnsi"/>
          <w:noProof/>
        </w:rPr>
        <w:t xml:space="preserve"> the</w:t>
      </w:r>
      <w:r w:rsidRPr="00751956">
        <w:rPr>
          <w:rFonts w:asciiTheme="majorHAnsi" w:hAnsiTheme="majorHAnsi" w:cstheme="majorHAnsi"/>
        </w:rPr>
        <w:t xml:space="preserve"> </w:t>
      </w:r>
      <w:r w:rsidRPr="004801E0">
        <w:rPr>
          <w:rFonts w:asciiTheme="majorHAnsi" w:hAnsiTheme="majorHAnsi" w:cstheme="majorHAnsi"/>
          <w:noProof/>
        </w:rPr>
        <w:t>limited</w:t>
      </w:r>
      <w:r w:rsidRPr="00751956">
        <w:rPr>
          <w:rFonts w:asciiTheme="majorHAnsi" w:hAnsiTheme="majorHAnsi" w:cstheme="majorHAnsi"/>
        </w:rPr>
        <w:t xml:space="preserve"> rise and fall times in the one-stage ICIP at 48 </w:t>
      </w:r>
      <w:r w:rsidRPr="00751956">
        <w:rPr>
          <w:rFonts w:asciiTheme="majorHAnsi" w:hAnsiTheme="majorHAnsi" w:cstheme="majorHAnsi"/>
          <w:noProof/>
        </w:rPr>
        <w:t>Mb/s,</w:t>
      </w:r>
      <w:r w:rsidRPr="00751956">
        <w:rPr>
          <w:rFonts w:asciiTheme="majorHAnsi" w:hAnsiTheme="majorHAnsi" w:cstheme="majorHAnsi"/>
        </w:rPr>
        <w:t xml:space="preserve"> while the other two ICIPs (three- and eight-stage ICIPs) with short absorbers and more stages did not exhibit any signal degradation up to this bit rate. </w:t>
      </w:r>
      <w:r w:rsidRPr="00751956">
        <w:rPr>
          <w:rFonts w:asciiTheme="majorHAnsi" w:hAnsiTheme="majorHAnsi" w:cstheme="majorHAnsi"/>
          <w:noProof/>
        </w:rPr>
        <w:t>Although</w:t>
      </w:r>
      <w:r w:rsidRPr="00751956">
        <w:rPr>
          <w:rFonts w:asciiTheme="majorHAnsi" w:hAnsiTheme="majorHAnsi" w:cstheme="majorHAnsi"/>
        </w:rPr>
        <w:t xml:space="preserve"> all three ICIPs had similar detectivities (~10</w:t>
      </w:r>
      <w:r w:rsidRPr="00751956">
        <w:rPr>
          <w:rFonts w:asciiTheme="majorHAnsi" w:hAnsiTheme="majorHAnsi" w:cstheme="majorHAnsi"/>
          <w:vertAlign w:val="superscript"/>
        </w:rPr>
        <w:t>9</w:t>
      </w:r>
      <w:r w:rsidRPr="00751956">
        <w:rPr>
          <w:rFonts w:asciiTheme="majorHAnsi" w:hAnsiTheme="majorHAnsi" w:cstheme="majorHAnsi"/>
        </w:rPr>
        <w:t xml:space="preserve"> cm</w:t>
      </w:r>
      <w:r w:rsidR="009F7BA9">
        <w:rPr>
          <w:rFonts w:asciiTheme="majorHAnsi" w:hAnsiTheme="majorHAnsi" w:cstheme="majorHAnsi"/>
        </w:rPr>
        <w:t>.</w:t>
      </w:r>
      <w:r w:rsidRPr="00751956">
        <w:rPr>
          <w:rFonts w:asciiTheme="majorHAnsi" w:hAnsiTheme="majorHAnsi" w:cstheme="majorHAnsi"/>
        </w:rPr>
        <w:t>Hz</w:t>
      </w:r>
      <w:r w:rsidRPr="00751956">
        <w:rPr>
          <w:rFonts w:asciiTheme="majorHAnsi" w:hAnsiTheme="majorHAnsi" w:cstheme="majorHAnsi"/>
          <w:vertAlign w:val="superscript"/>
        </w:rPr>
        <w:t>1/2</w:t>
      </w:r>
      <w:r w:rsidRPr="00751956">
        <w:rPr>
          <w:rFonts w:asciiTheme="majorHAnsi" w:hAnsiTheme="majorHAnsi" w:cstheme="majorHAnsi"/>
        </w:rPr>
        <w:t>/W) at room temperature, the one-stage ICIP had degraded</w:t>
      </w:r>
      <w:r>
        <w:rPr>
          <w:rFonts w:asciiTheme="majorHAnsi" w:hAnsiTheme="majorHAnsi" w:cstheme="majorHAnsi"/>
        </w:rPr>
        <w:t xml:space="preserve"> </w:t>
      </w:r>
      <w:r w:rsidR="009F7BA9">
        <w:rPr>
          <w:rFonts w:asciiTheme="majorHAnsi" w:hAnsiTheme="majorHAnsi" w:cstheme="majorHAnsi"/>
        </w:rPr>
        <w:t xml:space="preserve">high-frequency </w:t>
      </w:r>
      <w:r w:rsidR="00DE1F9F" w:rsidRPr="00751956">
        <w:rPr>
          <w:rFonts w:asciiTheme="majorHAnsi" w:hAnsiTheme="majorHAnsi" w:cstheme="majorHAnsi"/>
        </w:rPr>
        <w:t>performance compared to the other two ICIPs, showing that short absorbers and mu</w:t>
      </w:r>
      <w:r w:rsidR="009F7BA9">
        <w:rPr>
          <w:rFonts w:asciiTheme="majorHAnsi" w:hAnsiTheme="majorHAnsi" w:cstheme="majorHAnsi"/>
        </w:rPr>
        <w:t>ltiple stages are beneficial in</w:t>
      </w:r>
      <w:r w:rsidR="00DE1F9F" w:rsidRPr="00751956">
        <w:rPr>
          <w:rFonts w:asciiTheme="majorHAnsi" w:hAnsiTheme="majorHAnsi" w:cstheme="majorHAnsi"/>
        </w:rPr>
        <w:t xml:space="preserve"> high-speed applica</w:t>
      </w:r>
      <w:r w:rsidR="009F7BA9">
        <w:rPr>
          <w:rFonts w:asciiTheme="majorHAnsi" w:hAnsiTheme="majorHAnsi" w:cstheme="majorHAnsi"/>
        </w:rPr>
        <w:t xml:space="preserve">tions. This behavior is a clear </w:t>
      </w:r>
      <w:r w:rsidR="00484B31" w:rsidRPr="00751956">
        <w:rPr>
          <w:rFonts w:asciiTheme="majorHAnsi" w:hAnsiTheme="majorHAnsi" w:cstheme="majorHAnsi"/>
        </w:rPr>
        <w:t xml:space="preserve">indication of the unique ability of ICIPs to maintain a high sensitivity, similar to that of a </w:t>
      </w:r>
      <w:r w:rsidR="000758DD" w:rsidRPr="00751956">
        <w:rPr>
          <w:rFonts w:asciiTheme="majorHAnsi" w:hAnsiTheme="majorHAnsi" w:cstheme="majorHAnsi"/>
        </w:rPr>
        <w:t xml:space="preserve">one-stage detector with thick absorber, while the </w:t>
      </w:r>
      <w:r w:rsidR="000758DD">
        <w:rPr>
          <w:rFonts w:asciiTheme="majorHAnsi" w:hAnsiTheme="majorHAnsi" w:cstheme="majorHAnsi"/>
        </w:rPr>
        <w:t xml:space="preserve">device </w:t>
      </w:r>
      <w:r w:rsidR="000758DD" w:rsidRPr="00751956">
        <w:rPr>
          <w:rFonts w:asciiTheme="majorHAnsi" w:hAnsiTheme="majorHAnsi" w:cstheme="majorHAnsi"/>
        </w:rPr>
        <w:t xml:space="preserve">frequency response is significantly </w:t>
      </w:r>
      <w:r w:rsidR="009F7BA9">
        <w:rPr>
          <w:rFonts w:asciiTheme="majorHAnsi" w:hAnsiTheme="majorHAnsi" w:cstheme="majorHAnsi"/>
        </w:rPr>
        <w:t>enhanced</w:t>
      </w:r>
      <w:r w:rsidR="000758DD" w:rsidRPr="00751956">
        <w:rPr>
          <w:rFonts w:asciiTheme="majorHAnsi" w:hAnsiTheme="majorHAnsi" w:cstheme="majorHAnsi"/>
        </w:rPr>
        <w:t>.</w:t>
      </w:r>
    </w:p>
    <w:p w14:paraId="5A865524" w14:textId="77777777" w:rsidR="00484B31" w:rsidRPr="00751956" w:rsidRDefault="00484B31" w:rsidP="0065503A">
      <w:pPr>
        <w:spacing w:line="240" w:lineRule="auto"/>
        <w:jc w:val="center"/>
        <w:rPr>
          <w:rFonts w:asciiTheme="majorHAnsi" w:hAnsiTheme="majorHAnsi" w:cstheme="majorHAnsi"/>
        </w:rPr>
      </w:pPr>
      <w:r w:rsidRPr="00751956">
        <w:rPr>
          <w:rFonts w:asciiTheme="majorHAnsi" w:hAnsiTheme="majorHAnsi" w:cstheme="majorHAnsi"/>
          <w:noProof/>
          <w:lang w:bidi="ar-SA"/>
        </w:rPr>
        <w:lastRenderedPageBreak/>
        <w:drawing>
          <wp:inline distT="0" distB="0" distL="0" distR="0" wp14:anchorId="543CF784" wp14:editId="41F05500">
            <wp:extent cx="5486400" cy="3218875"/>
            <wp:effectExtent l="0" t="0" r="0" b="63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Eye Diagrams.png"/>
                    <pic:cNvPicPr/>
                  </pic:nvPicPr>
                  <pic:blipFill rotWithShape="1">
                    <a:blip r:embed="rId96">
                      <a:extLst>
                        <a:ext uri="{28A0092B-C50C-407E-A947-70E740481C1C}">
                          <a14:useLocalDpi xmlns:a14="http://schemas.microsoft.com/office/drawing/2010/main" val="0"/>
                        </a:ext>
                      </a:extLst>
                    </a:blip>
                    <a:srcRect l="5867" t="6374" r="10517" b="6411"/>
                    <a:stretch/>
                  </pic:blipFill>
                  <pic:spPr bwMode="auto">
                    <a:xfrm>
                      <a:off x="0" y="0"/>
                      <a:ext cx="5486400" cy="3218875"/>
                    </a:xfrm>
                    <a:prstGeom prst="rect">
                      <a:avLst/>
                    </a:prstGeom>
                    <a:ln>
                      <a:noFill/>
                    </a:ln>
                    <a:extLst>
                      <a:ext uri="{53640926-AAD7-44D8-BBD7-CCE9431645EC}">
                        <a14:shadowObscured xmlns:a14="http://schemas.microsoft.com/office/drawing/2010/main"/>
                      </a:ext>
                    </a:extLst>
                  </pic:spPr>
                </pic:pic>
              </a:graphicData>
            </a:graphic>
          </wp:inline>
        </w:drawing>
      </w:r>
    </w:p>
    <w:p w14:paraId="53AB301C" w14:textId="2E3533D0" w:rsidR="00484B31" w:rsidRPr="00751956" w:rsidRDefault="00484B31" w:rsidP="0065503A">
      <w:pPr>
        <w:pStyle w:val="Caption"/>
      </w:pPr>
      <w:bookmarkStart w:id="552" w:name="_Toc466134264"/>
      <w:bookmarkStart w:id="553" w:name="_Toc469516782"/>
      <w:r w:rsidRPr="00751956">
        <w:t xml:space="preserve">Figure </w:t>
      </w:r>
      <w:r w:rsidR="00DE71E4">
        <w:fldChar w:fldCharType="begin"/>
      </w:r>
      <w:r w:rsidR="00DE71E4">
        <w:instrText xml:space="preserve"> STYLEREF 1 \s </w:instrText>
      </w:r>
      <w:r w:rsidR="00DE71E4">
        <w:fldChar w:fldCharType="separate"/>
      </w:r>
      <w:r w:rsidR="004923B0">
        <w:rPr>
          <w:noProof/>
        </w:rPr>
        <w:t>5</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10</w:t>
      </w:r>
      <w:r w:rsidR="00DE71E4">
        <w:rPr>
          <w:noProof/>
        </w:rPr>
        <w:fldChar w:fldCharType="end"/>
      </w:r>
      <w:r w:rsidRPr="00751956">
        <w:t xml:space="preserve">: Eye diagrams for ICIPs with </w:t>
      </w:r>
      <w:r w:rsidR="004801E0">
        <w:t xml:space="preserve">a </w:t>
      </w:r>
      <w:r w:rsidRPr="004801E0">
        <w:rPr>
          <w:noProof/>
        </w:rPr>
        <w:t>different number</w:t>
      </w:r>
      <w:r w:rsidRPr="00751956">
        <w:t xml:space="preserve"> of stages and absorber thicknesses. Each horizontal division is 40 ns (top row) and 10 ns (bottom row). Bit rate was 8 Mb/s (top row) and 48 Mb/s (bottom row).</w:t>
      </w:r>
      <w:bookmarkEnd w:id="552"/>
      <w:bookmarkEnd w:id="553"/>
      <w:r w:rsidRPr="00751956">
        <w:t xml:space="preserve"> </w:t>
      </w:r>
    </w:p>
    <w:p w14:paraId="696173EB" w14:textId="452094E1" w:rsidR="00555C12" w:rsidRDefault="00087765" w:rsidP="006E5211">
      <w:pPr>
        <w:pStyle w:val="Heading2"/>
      </w:pPr>
      <w:bookmarkStart w:id="554" w:name="_Toc469534290"/>
      <w:r>
        <w:t>Summary and c</w:t>
      </w:r>
      <w:r w:rsidR="00555C12">
        <w:t>oncluding remarks</w:t>
      </w:r>
      <w:bookmarkEnd w:id="554"/>
    </w:p>
    <w:p w14:paraId="5AA8DEBA" w14:textId="61B96E40" w:rsidR="00555C12" w:rsidRDefault="00555C12" w:rsidP="00F15548">
      <w:pPr>
        <w:pStyle w:val="ListParagraph"/>
        <w:ind w:left="0" w:firstLine="720"/>
        <w:rPr>
          <w:rFonts w:ascii="Times New Roman" w:hAnsi="Times New Roman"/>
        </w:rPr>
      </w:pPr>
      <w:r>
        <w:rPr>
          <w:rFonts w:ascii="Times New Roman" w:hAnsi="Times New Roman"/>
        </w:rPr>
        <w:t>In summary, the high-frequency operation (</w:t>
      </w:r>
      <w:r w:rsidRPr="00CF54A4">
        <w:rPr>
          <w:rFonts w:ascii="Times New Roman" w:hAnsi="Times New Roman"/>
          <w:i/>
        </w:rPr>
        <w:t>f</w:t>
      </w:r>
      <w:r w:rsidRPr="00CF54A4">
        <w:rPr>
          <w:rFonts w:ascii="Times New Roman" w:hAnsi="Times New Roman"/>
          <w:i/>
          <w:vertAlign w:val="subscript"/>
        </w:rPr>
        <w:t>3</w:t>
      </w:r>
      <w:r>
        <w:rPr>
          <w:rFonts w:ascii="Times New Roman" w:hAnsi="Times New Roman"/>
          <w:i/>
          <w:vertAlign w:val="subscript"/>
        </w:rPr>
        <w:t>-</w:t>
      </w:r>
      <w:r w:rsidRPr="00CF54A4">
        <w:rPr>
          <w:rFonts w:ascii="Times New Roman" w:hAnsi="Times New Roman"/>
          <w:i/>
          <w:vertAlign w:val="subscript"/>
        </w:rPr>
        <w:t>dB</w:t>
      </w:r>
      <w:r>
        <w:rPr>
          <w:rFonts w:ascii="Calibri" w:hAnsi="Calibri"/>
        </w:rPr>
        <w:t>≈</w:t>
      </w:r>
      <w:r>
        <w:rPr>
          <w:rFonts w:ascii="Times New Roman" w:hAnsi="Times New Roman"/>
        </w:rPr>
        <w:t xml:space="preserve">850 MHz) of an interband cascade system that is composed of an IC laser and an uncooled three-stage ICIP has been demonstrated at room temperature. This initial study shows that ICIPs (at zero-bias) can achieve gigahertz bandwidth with detectivities </w:t>
      </w:r>
      <w:r w:rsidR="009F7BA9">
        <w:rPr>
          <w:rFonts w:ascii="Times New Roman" w:hAnsi="Times New Roman"/>
        </w:rPr>
        <w:t>higher</w:t>
      </w:r>
      <w:r>
        <w:rPr>
          <w:rFonts w:ascii="Times New Roman" w:hAnsi="Times New Roman"/>
        </w:rPr>
        <w:t xml:space="preserve"> than 10</w:t>
      </w:r>
      <w:r w:rsidRPr="00646C69">
        <w:rPr>
          <w:rFonts w:ascii="Times New Roman" w:hAnsi="Times New Roman"/>
          <w:vertAlign w:val="superscript"/>
        </w:rPr>
        <w:t>9</w:t>
      </w:r>
      <w:r>
        <w:rPr>
          <w:rFonts w:ascii="Times New Roman" w:hAnsi="Times New Roman"/>
        </w:rPr>
        <w:t xml:space="preserve"> cm∙Hz</w:t>
      </w:r>
      <w:r w:rsidRPr="00646C69">
        <w:rPr>
          <w:rFonts w:ascii="Times New Roman" w:hAnsi="Times New Roman"/>
          <w:vertAlign w:val="superscript"/>
        </w:rPr>
        <w:t>1/2</w:t>
      </w:r>
      <w:r>
        <w:rPr>
          <w:rFonts w:ascii="Times New Roman" w:hAnsi="Times New Roman"/>
        </w:rPr>
        <w:t>/W at room temperature, suggesting great potential and the feasibility of compact systems for relevant applications. Nevertheless, many aspects such as</w:t>
      </w:r>
      <w:r w:rsidRPr="004A542D">
        <w:rPr>
          <w:rFonts w:ascii="Times New Roman" w:hAnsi="Times New Roman"/>
        </w:rPr>
        <w:t xml:space="preserve"> carrier dynami</w:t>
      </w:r>
      <w:r>
        <w:rPr>
          <w:rFonts w:ascii="Times New Roman" w:hAnsi="Times New Roman"/>
        </w:rPr>
        <w:t>cs and transport mechanisms remain unexplored in interband cascade structures</w:t>
      </w:r>
      <w:r w:rsidRPr="004A542D">
        <w:rPr>
          <w:rFonts w:ascii="Times New Roman" w:hAnsi="Times New Roman"/>
        </w:rPr>
        <w:t>. Furth</w:t>
      </w:r>
      <w:r>
        <w:rPr>
          <w:rFonts w:ascii="Times New Roman" w:hAnsi="Times New Roman"/>
        </w:rPr>
        <w:t>er research on the device physics</w:t>
      </w:r>
      <w:r w:rsidRPr="004A542D">
        <w:rPr>
          <w:rFonts w:ascii="Times New Roman" w:hAnsi="Times New Roman"/>
        </w:rPr>
        <w:t xml:space="preserve">, growth and fabrication are </w:t>
      </w:r>
      <w:r>
        <w:rPr>
          <w:rFonts w:ascii="Times New Roman" w:hAnsi="Times New Roman"/>
        </w:rPr>
        <w:t>desirable to provide more perspectives on</w:t>
      </w:r>
      <w:r w:rsidRPr="004A542D">
        <w:rPr>
          <w:rFonts w:ascii="Times New Roman" w:hAnsi="Times New Roman"/>
        </w:rPr>
        <w:t xml:space="preserve"> the ultimate performance </w:t>
      </w:r>
      <w:r>
        <w:rPr>
          <w:rFonts w:ascii="Times New Roman" w:hAnsi="Times New Roman"/>
        </w:rPr>
        <w:t>of interband cascade systems</w:t>
      </w:r>
      <w:r w:rsidRPr="004A542D">
        <w:rPr>
          <w:rFonts w:ascii="Times New Roman" w:hAnsi="Times New Roman"/>
        </w:rPr>
        <w:t>.</w:t>
      </w:r>
    </w:p>
    <w:p w14:paraId="28C50795" w14:textId="6FB0AF25" w:rsidR="00A12CD4" w:rsidRDefault="00A12CD4" w:rsidP="00F15548">
      <w:pPr>
        <w:pStyle w:val="ListParagraph"/>
        <w:ind w:left="0" w:firstLine="720"/>
        <w:rPr>
          <w:rFonts w:ascii="Times New Roman" w:hAnsi="Times New Roman"/>
        </w:rPr>
      </w:pPr>
    </w:p>
    <w:p w14:paraId="683C1AAC" w14:textId="77777777" w:rsidR="00A12CD4" w:rsidRPr="00555C12" w:rsidRDefault="00A12CD4" w:rsidP="00F15548">
      <w:pPr>
        <w:pStyle w:val="ListParagraph"/>
        <w:ind w:left="0" w:firstLine="720"/>
        <w:rPr>
          <w:rFonts w:ascii="Times New Roman" w:hAnsi="Times New Roman"/>
        </w:rPr>
      </w:pPr>
    </w:p>
    <w:p w14:paraId="1B75760A" w14:textId="77777777" w:rsidR="00484B31" w:rsidRPr="00A12CD4" w:rsidRDefault="00555C12" w:rsidP="006E5211">
      <w:pPr>
        <w:pStyle w:val="Heading2"/>
      </w:pPr>
      <w:bookmarkStart w:id="555" w:name="_Toc469534291"/>
      <w:r w:rsidRPr="00A12CD4">
        <w:lastRenderedPageBreak/>
        <w:t>Bibliography</w:t>
      </w:r>
      <w:bookmarkEnd w:id="555"/>
    </w:p>
    <w:p w14:paraId="3E9527A7" w14:textId="4D6C27AC" w:rsidR="004E1CE3" w:rsidRDefault="00484B31" w:rsidP="004E1CE3">
      <w:pPr>
        <w:pStyle w:val="EndNoteBibliography"/>
      </w:pPr>
      <w:r w:rsidRPr="00751956">
        <w:rPr>
          <w:rFonts w:asciiTheme="majorHAnsi" w:hAnsiTheme="majorHAnsi" w:cstheme="majorHAnsi"/>
        </w:rPr>
        <w:fldChar w:fldCharType="begin"/>
      </w:r>
      <w:r w:rsidRPr="004A1153">
        <w:rPr>
          <w:rFonts w:asciiTheme="majorHAnsi" w:hAnsiTheme="majorHAnsi" w:cstheme="majorHAnsi"/>
        </w:rPr>
        <w:instrText xml:space="preserve"> ADDIN EN.SECTION.REFLIST </w:instrText>
      </w:r>
      <w:r w:rsidRPr="00751956">
        <w:rPr>
          <w:rFonts w:asciiTheme="majorHAnsi" w:hAnsiTheme="majorHAnsi" w:cstheme="majorHAnsi"/>
        </w:rPr>
        <w:fldChar w:fldCharType="separate"/>
      </w:r>
      <w:bookmarkStart w:id="556" w:name="_ENREF_8_1"/>
      <w:r w:rsidR="004E1CE3" w:rsidRPr="004E1CE3">
        <w:t>[1]</w:t>
      </w:r>
      <w:r w:rsidR="004E1CE3" w:rsidRPr="004E1CE3">
        <w:tab/>
        <w:t>I. Vurgaftman, R. Weih, M. Kamp, J. Meyer, C. Canedy, C. Kim</w:t>
      </w:r>
      <w:r w:rsidR="004E1CE3" w:rsidRPr="004E1CE3">
        <w:rPr>
          <w:i/>
        </w:rPr>
        <w:t>, et al.</w:t>
      </w:r>
      <w:r w:rsidR="004E1CE3" w:rsidRPr="004E1CE3">
        <w:t xml:space="preserve">, "Interband cascade lasers," </w:t>
      </w:r>
      <w:r w:rsidR="004E1CE3" w:rsidRPr="004E1CE3">
        <w:rPr>
          <w:i/>
        </w:rPr>
        <w:t xml:space="preserve">Journal of Physics D: Applied Physics, </w:t>
      </w:r>
      <w:r w:rsidR="004E1CE3" w:rsidRPr="004E1CE3">
        <w:t>vol. 48, p. 123001, 2015.</w:t>
      </w:r>
      <w:bookmarkEnd w:id="556"/>
    </w:p>
    <w:p w14:paraId="493ABF69" w14:textId="77777777" w:rsidR="00413F74" w:rsidRPr="004E1CE3" w:rsidRDefault="00413F74" w:rsidP="004E1CE3">
      <w:pPr>
        <w:pStyle w:val="EndNoteBibliography"/>
      </w:pPr>
    </w:p>
    <w:p w14:paraId="49D739D9" w14:textId="0B8662B8" w:rsidR="004E1CE3" w:rsidRDefault="004E1CE3" w:rsidP="004E1CE3">
      <w:pPr>
        <w:pStyle w:val="EndNoteBibliography"/>
      </w:pPr>
      <w:bookmarkStart w:id="557" w:name="_ENREF_8_2"/>
      <w:r w:rsidRPr="004E1CE3">
        <w:t>[2]</w:t>
      </w:r>
      <w:r w:rsidRPr="004E1CE3">
        <w:tab/>
        <w:t>A. Soibel, M. Wright, W. Farr, S. Keo, C. Hill, R. Q. Yang</w:t>
      </w:r>
      <w:r w:rsidRPr="004E1CE3">
        <w:rPr>
          <w:i/>
        </w:rPr>
        <w:t>, et al.</w:t>
      </w:r>
      <w:r w:rsidRPr="004E1CE3">
        <w:t xml:space="preserve">, "High-speed operation of interband cascade lasers," </w:t>
      </w:r>
      <w:r w:rsidR="0057367B">
        <w:rPr>
          <w:i/>
        </w:rPr>
        <w:t>Electronics L</w:t>
      </w:r>
      <w:r w:rsidRPr="004E1CE3">
        <w:rPr>
          <w:i/>
        </w:rPr>
        <w:t xml:space="preserve">etters, </w:t>
      </w:r>
      <w:r w:rsidRPr="004E1CE3">
        <w:t>vol. 45, p. 1, 2009.</w:t>
      </w:r>
      <w:bookmarkEnd w:id="557"/>
    </w:p>
    <w:p w14:paraId="447F926D" w14:textId="77777777" w:rsidR="00413F74" w:rsidRPr="004E1CE3" w:rsidRDefault="00413F74" w:rsidP="004E1CE3">
      <w:pPr>
        <w:pStyle w:val="EndNoteBibliography"/>
      </w:pPr>
    </w:p>
    <w:p w14:paraId="229D614D" w14:textId="2B851171" w:rsidR="004E1CE3" w:rsidRDefault="004E1CE3" w:rsidP="004E1CE3">
      <w:pPr>
        <w:pStyle w:val="EndNoteBibliography"/>
      </w:pPr>
      <w:bookmarkStart w:id="558" w:name="_ENREF_8_3"/>
      <w:r w:rsidRPr="004E1CE3">
        <w:t>[3]</w:t>
      </w:r>
      <w:r w:rsidRPr="004E1CE3">
        <w:tab/>
        <w:t>A. Soibel, M. W. Wright, W. H. Farr, S. A. Keo, C. J. Hill, R. Q. Yang</w:t>
      </w:r>
      <w:r w:rsidRPr="004E1CE3">
        <w:rPr>
          <w:i/>
        </w:rPr>
        <w:t>, et al.</w:t>
      </w:r>
      <w:r w:rsidRPr="004E1CE3">
        <w:t xml:space="preserve">, "Midinfrared interband cascade laser for free space optical communication," </w:t>
      </w:r>
      <w:r w:rsidRPr="004E1CE3">
        <w:rPr>
          <w:i/>
        </w:rPr>
        <w:t xml:space="preserve">IEEE Photonics Technology Letters, </w:t>
      </w:r>
      <w:r w:rsidRPr="004E1CE3">
        <w:t>vol. 22, pp. 121-123, 2010.</w:t>
      </w:r>
      <w:bookmarkEnd w:id="558"/>
    </w:p>
    <w:p w14:paraId="2AFAEF39" w14:textId="77777777" w:rsidR="00413F74" w:rsidRPr="004E1CE3" w:rsidRDefault="00413F74" w:rsidP="004E1CE3">
      <w:pPr>
        <w:pStyle w:val="EndNoteBibliography"/>
      </w:pPr>
    </w:p>
    <w:p w14:paraId="4C5B9A97" w14:textId="28CE5EBF" w:rsidR="004E1CE3" w:rsidRDefault="004E1CE3" w:rsidP="004E1CE3">
      <w:pPr>
        <w:pStyle w:val="EndNoteBibliography"/>
      </w:pPr>
      <w:bookmarkStart w:id="559" w:name="_ENREF_8_4"/>
      <w:r w:rsidRPr="004E1CE3">
        <w:t>[4]</w:t>
      </w:r>
      <w:r w:rsidRPr="004E1CE3">
        <w:tab/>
        <w:t xml:space="preserve">D. E. Sawyer and R. H. Rediker, "Narrow base germanium photodiodes," </w:t>
      </w:r>
      <w:r w:rsidRPr="004E1CE3">
        <w:rPr>
          <w:i/>
        </w:rPr>
        <w:t xml:space="preserve">Proceedings of the IRE, </w:t>
      </w:r>
      <w:r w:rsidRPr="004E1CE3">
        <w:t>vol. 46, pp. 1122-1130, 1958.</w:t>
      </w:r>
      <w:bookmarkEnd w:id="559"/>
    </w:p>
    <w:p w14:paraId="10159B68" w14:textId="77777777" w:rsidR="00413F74" w:rsidRPr="004E1CE3" w:rsidRDefault="00413F74" w:rsidP="004E1CE3">
      <w:pPr>
        <w:pStyle w:val="EndNoteBibliography"/>
      </w:pPr>
    </w:p>
    <w:p w14:paraId="37E9C1A3" w14:textId="4ACAE75D" w:rsidR="004E1CE3" w:rsidRDefault="004E1CE3" w:rsidP="004E1CE3">
      <w:pPr>
        <w:pStyle w:val="EndNoteBibliography"/>
      </w:pPr>
      <w:bookmarkStart w:id="560" w:name="_ENREF_8_5"/>
      <w:r w:rsidRPr="004E1CE3">
        <w:t>[5]</w:t>
      </w:r>
      <w:r w:rsidRPr="004E1CE3">
        <w:tab/>
        <w:t xml:space="preserve">A. Rogalski, </w:t>
      </w:r>
      <w:r w:rsidRPr="004E1CE3">
        <w:rPr>
          <w:i/>
        </w:rPr>
        <w:t>Infrared detectors</w:t>
      </w:r>
      <w:r w:rsidR="0057367B">
        <w:t xml:space="preserve">, </w:t>
      </w:r>
      <w:r w:rsidRPr="004E1CE3">
        <w:t>CRC press, 2010.</w:t>
      </w:r>
      <w:bookmarkEnd w:id="560"/>
    </w:p>
    <w:p w14:paraId="339268C6" w14:textId="77777777" w:rsidR="00413F74" w:rsidRPr="004E1CE3" w:rsidRDefault="00413F74" w:rsidP="004E1CE3">
      <w:pPr>
        <w:pStyle w:val="EndNoteBibliography"/>
      </w:pPr>
    </w:p>
    <w:p w14:paraId="7015C362" w14:textId="732009CB" w:rsidR="004E1CE3" w:rsidRDefault="004E1CE3" w:rsidP="004E1CE3">
      <w:pPr>
        <w:pStyle w:val="EndNoteBibliography"/>
      </w:pPr>
      <w:bookmarkStart w:id="561" w:name="_ENREF_8_6"/>
      <w:r w:rsidRPr="004E1CE3">
        <w:t>[6]</w:t>
      </w:r>
      <w:r w:rsidRPr="004E1CE3">
        <w:tab/>
        <w:t xml:space="preserve">R. Q. Yang, Z. Tian, Z. Cai, J. F. Klem, M. B. Johnson, and H. C. Liu, "Interband-cascade infrared photodetectors with superlattice absorbers," </w:t>
      </w:r>
      <w:r w:rsidRPr="004E1CE3">
        <w:rPr>
          <w:i/>
        </w:rPr>
        <w:t xml:space="preserve">Journal of Applied Physics, </w:t>
      </w:r>
      <w:r w:rsidRPr="004E1CE3">
        <w:t>vol. 107, p. 054514, 2010.</w:t>
      </w:r>
      <w:bookmarkEnd w:id="561"/>
    </w:p>
    <w:p w14:paraId="2F24A449" w14:textId="77777777" w:rsidR="00413F74" w:rsidRPr="004E1CE3" w:rsidRDefault="00413F74" w:rsidP="004E1CE3">
      <w:pPr>
        <w:pStyle w:val="EndNoteBibliography"/>
      </w:pPr>
    </w:p>
    <w:p w14:paraId="72A396FC" w14:textId="15AE8ACC" w:rsidR="004E1CE3" w:rsidRDefault="004E1CE3" w:rsidP="004E1CE3">
      <w:pPr>
        <w:pStyle w:val="EndNoteBibliography"/>
      </w:pPr>
      <w:bookmarkStart w:id="562" w:name="_ENREF_8_7"/>
      <w:r w:rsidRPr="004E1CE3">
        <w:t>[7]</w:t>
      </w:r>
      <w:r w:rsidRPr="004E1CE3">
        <w:tab/>
        <w:t xml:space="preserve">R. T. Hinkey and R. Q. Yang, "Theory of multiple-stage interband photovoltaic devices and ultimate performance limit comparison of multiple-stage and single-stage interband infrared detectors," </w:t>
      </w:r>
      <w:r w:rsidRPr="004E1CE3">
        <w:rPr>
          <w:i/>
        </w:rPr>
        <w:t xml:space="preserve">Journal of Applied Physics, </w:t>
      </w:r>
      <w:r w:rsidRPr="004E1CE3">
        <w:t>vol. 114, p. 104506, 2013.</w:t>
      </w:r>
      <w:bookmarkEnd w:id="562"/>
    </w:p>
    <w:p w14:paraId="640F737F" w14:textId="77777777" w:rsidR="00413F74" w:rsidRPr="004E1CE3" w:rsidRDefault="00413F74" w:rsidP="004E1CE3">
      <w:pPr>
        <w:pStyle w:val="EndNoteBibliography"/>
      </w:pPr>
    </w:p>
    <w:p w14:paraId="1A191DF7" w14:textId="1AEE4F79" w:rsidR="004E1CE3" w:rsidRDefault="004E1CE3" w:rsidP="004E1CE3">
      <w:pPr>
        <w:pStyle w:val="EndNoteBibliography"/>
      </w:pPr>
      <w:bookmarkStart w:id="563" w:name="_ENREF_8_8"/>
      <w:r w:rsidRPr="004E1CE3">
        <w:t>[8]</w:t>
      </w:r>
      <w:r w:rsidRPr="004E1CE3">
        <w:tab/>
        <w:t>Z. Tian, R. T. Hinkey, R. Q. Yang, D. Lubyshev, Y. Qiu, J. M. Fastenau</w:t>
      </w:r>
      <w:r w:rsidRPr="004E1CE3">
        <w:rPr>
          <w:i/>
        </w:rPr>
        <w:t>, et al.</w:t>
      </w:r>
      <w:r w:rsidRPr="004E1CE3">
        <w:t xml:space="preserve">, "Interband cascade infrared photodetectors with enhanced electron barriers and p-type superlattice absorbers," </w:t>
      </w:r>
      <w:r w:rsidRPr="004E1CE3">
        <w:rPr>
          <w:i/>
        </w:rPr>
        <w:t xml:space="preserve">Journal of Applied Physics, </w:t>
      </w:r>
      <w:r w:rsidRPr="004E1CE3">
        <w:t>vol. 111, p. 024510, 2012.</w:t>
      </w:r>
      <w:bookmarkEnd w:id="563"/>
    </w:p>
    <w:p w14:paraId="436B86DC" w14:textId="77777777" w:rsidR="00413F74" w:rsidRPr="004E1CE3" w:rsidRDefault="00413F74" w:rsidP="004E1CE3">
      <w:pPr>
        <w:pStyle w:val="EndNoteBibliography"/>
      </w:pPr>
    </w:p>
    <w:p w14:paraId="0C1D99CE" w14:textId="79A2CC99" w:rsidR="004E1CE3" w:rsidRDefault="004E1CE3" w:rsidP="004E1CE3">
      <w:pPr>
        <w:pStyle w:val="EndNoteBibliography"/>
      </w:pPr>
      <w:bookmarkStart w:id="564" w:name="_ENREF_8_9"/>
      <w:r w:rsidRPr="004E1CE3">
        <w:t>[9]</w:t>
      </w:r>
      <w:r w:rsidRPr="004E1CE3">
        <w:tab/>
        <w:t>N. Gautam, S. Myers, A. Barve, B. Klein, E. Smith, D. Rhiger</w:t>
      </w:r>
      <w:r w:rsidRPr="004E1CE3">
        <w:rPr>
          <w:i/>
        </w:rPr>
        <w:t>, et al.</w:t>
      </w:r>
      <w:r w:rsidRPr="004E1CE3">
        <w:t xml:space="preserve">, "High operating temperature interband cascade midwave infrared detector based on type-II InAs/GaSb strained layer superlattice," </w:t>
      </w:r>
      <w:r w:rsidRPr="004E1CE3">
        <w:rPr>
          <w:i/>
        </w:rPr>
        <w:t xml:space="preserve">Applied Physics Letters, </w:t>
      </w:r>
      <w:r w:rsidRPr="004E1CE3">
        <w:t>vol. 101, p. 021106, 2012.</w:t>
      </w:r>
      <w:bookmarkEnd w:id="564"/>
    </w:p>
    <w:p w14:paraId="75900AFB" w14:textId="77777777" w:rsidR="00413F74" w:rsidRPr="004E1CE3" w:rsidRDefault="00413F74" w:rsidP="004E1CE3">
      <w:pPr>
        <w:pStyle w:val="EndNoteBibliography"/>
      </w:pPr>
    </w:p>
    <w:p w14:paraId="41BCE935" w14:textId="1EF5BD21" w:rsidR="004E1CE3" w:rsidRDefault="004E1CE3" w:rsidP="004E1CE3">
      <w:pPr>
        <w:pStyle w:val="EndNoteBibliography"/>
      </w:pPr>
      <w:bookmarkStart w:id="565" w:name="_ENREF_8_10"/>
      <w:r w:rsidRPr="004E1CE3">
        <w:t>[10]</w:t>
      </w:r>
      <w:r w:rsidRPr="004E1CE3">
        <w:tab/>
        <w:t>H. Lotfi, L. Lei, L. Li, R. Q. Yang, J. C. Keay, M. B. Johnson</w:t>
      </w:r>
      <w:r w:rsidRPr="004E1CE3">
        <w:rPr>
          <w:i/>
        </w:rPr>
        <w:t>, et al.</w:t>
      </w:r>
      <w:r w:rsidRPr="004E1CE3">
        <w:t xml:space="preserve">, "High-temperature operation of interband cascade infrared photodetectors with cutoff wavelengths near 8 μm," </w:t>
      </w:r>
      <w:r w:rsidRPr="004E1CE3">
        <w:rPr>
          <w:i/>
        </w:rPr>
        <w:t xml:space="preserve">Optical Engineering, </w:t>
      </w:r>
      <w:r w:rsidRPr="004E1CE3">
        <w:t>vol. 54, pp. 063103-063103, 2015.</w:t>
      </w:r>
      <w:bookmarkEnd w:id="565"/>
    </w:p>
    <w:p w14:paraId="54655A01" w14:textId="77777777" w:rsidR="00413F74" w:rsidRPr="004E1CE3" w:rsidRDefault="00413F74" w:rsidP="004E1CE3">
      <w:pPr>
        <w:pStyle w:val="EndNoteBibliography"/>
      </w:pPr>
    </w:p>
    <w:p w14:paraId="0D375F07" w14:textId="77777777" w:rsidR="004E1CE3" w:rsidRPr="004E1CE3" w:rsidRDefault="004E1CE3" w:rsidP="004E1CE3">
      <w:pPr>
        <w:pStyle w:val="EndNoteBibliography"/>
      </w:pPr>
      <w:bookmarkStart w:id="566" w:name="_ENREF_8_11"/>
      <w:r w:rsidRPr="004E1CE3">
        <w:t>[11]</w:t>
      </w:r>
      <w:r w:rsidRPr="004E1CE3">
        <w:tab/>
        <w:t xml:space="preserve">H. Lotfi, L. Li, L. Lei, R. Q. Yang, J. F. Klem, and M. B. Johnson, "Short-wavelength interband cascade infrared photodetectors operating above room temperature," </w:t>
      </w:r>
      <w:r w:rsidRPr="004E1CE3">
        <w:rPr>
          <w:i/>
        </w:rPr>
        <w:t xml:space="preserve">Journal of Applied Physics, </w:t>
      </w:r>
      <w:r w:rsidRPr="004E1CE3">
        <w:t>vol. 119, p. 023105, 2016.</w:t>
      </w:r>
      <w:bookmarkEnd w:id="566"/>
    </w:p>
    <w:p w14:paraId="232E2E37" w14:textId="0BCB4367" w:rsidR="004E1CE3" w:rsidRDefault="004E1CE3" w:rsidP="004E1CE3">
      <w:pPr>
        <w:pStyle w:val="EndNoteBibliography"/>
      </w:pPr>
      <w:bookmarkStart w:id="567" w:name="_ENREF_8_12"/>
      <w:r w:rsidRPr="004E1CE3">
        <w:lastRenderedPageBreak/>
        <w:t>[12]</w:t>
      </w:r>
      <w:r w:rsidRPr="004E1CE3">
        <w:tab/>
        <w:t>W. Pusz, A. Kowalewski, P. Martyniuk, W. Gawron, E. Plis, S. Krishna</w:t>
      </w:r>
      <w:r w:rsidRPr="004E1CE3">
        <w:rPr>
          <w:i/>
        </w:rPr>
        <w:t>, et al.</w:t>
      </w:r>
      <w:r w:rsidRPr="004E1CE3">
        <w:t xml:space="preserve">, "Mid-wavelength infrared type-II InAs/GaSb superlattice interband cascade photodetectors," </w:t>
      </w:r>
      <w:r w:rsidRPr="004E1CE3">
        <w:rPr>
          <w:i/>
        </w:rPr>
        <w:t xml:space="preserve">Optical Engineering, </w:t>
      </w:r>
      <w:r w:rsidRPr="004E1CE3">
        <w:t>vol. 53, pp. 043107-043107, 2014.</w:t>
      </w:r>
      <w:bookmarkEnd w:id="567"/>
    </w:p>
    <w:p w14:paraId="0FE5830A" w14:textId="77777777" w:rsidR="00413F74" w:rsidRPr="004E1CE3" w:rsidRDefault="00413F74" w:rsidP="004E1CE3">
      <w:pPr>
        <w:pStyle w:val="EndNoteBibliography"/>
      </w:pPr>
    </w:p>
    <w:p w14:paraId="01011ABC" w14:textId="3E84781F" w:rsidR="004E1CE3" w:rsidRDefault="004E1CE3" w:rsidP="004E1CE3">
      <w:pPr>
        <w:pStyle w:val="EndNoteBibliography"/>
      </w:pPr>
      <w:bookmarkStart w:id="568" w:name="_ENREF_8_13"/>
      <w:r w:rsidRPr="004E1CE3">
        <w:t>[13]</w:t>
      </w:r>
      <w:r w:rsidRPr="004E1CE3">
        <w:tab/>
        <w:t xml:space="preserve">Z.-B. Tian, S. Godoy, H. Kim, T. Schuler-Sandy, J. Montoya, and S. Krishna, "High operating temperature interband cascade focal plane arrays," </w:t>
      </w:r>
      <w:r w:rsidRPr="004E1CE3">
        <w:rPr>
          <w:i/>
        </w:rPr>
        <w:t xml:space="preserve">Applied Physics Letters, </w:t>
      </w:r>
      <w:r w:rsidRPr="004E1CE3">
        <w:t>vol. 105, p. 051109, 2014.</w:t>
      </w:r>
      <w:bookmarkEnd w:id="568"/>
    </w:p>
    <w:p w14:paraId="7B012269" w14:textId="77777777" w:rsidR="00413F74" w:rsidRPr="004E1CE3" w:rsidRDefault="00413F74" w:rsidP="004E1CE3">
      <w:pPr>
        <w:pStyle w:val="EndNoteBibliography"/>
      </w:pPr>
    </w:p>
    <w:p w14:paraId="3F93C7B4" w14:textId="3927F35B" w:rsidR="004E1CE3" w:rsidRDefault="004E1CE3" w:rsidP="004E1CE3">
      <w:pPr>
        <w:pStyle w:val="EndNoteBibliography"/>
      </w:pPr>
      <w:bookmarkStart w:id="569" w:name="_ENREF_8_14"/>
      <w:r w:rsidRPr="004E1CE3">
        <w:t>[14]</w:t>
      </w:r>
      <w:r w:rsidRPr="004E1CE3">
        <w:tab/>
        <w:t xml:space="preserve">D. Hofstetter, M. Graf, T. Aellen, J. Faist, L. Hvozdara, and S. Blaser, "23 GHz operation of a room temperature photovoltaic quantum cascade detector at 5.35 µm," </w:t>
      </w:r>
      <w:r w:rsidRPr="004E1CE3">
        <w:rPr>
          <w:i/>
        </w:rPr>
        <w:t xml:space="preserve">Applied Physic Letters, </w:t>
      </w:r>
      <w:r w:rsidRPr="004E1CE3">
        <w:t>vol. 89, pp. 1-3, 2006.</w:t>
      </w:r>
      <w:bookmarkEnd w:id="569"/>
    </w:p>
    <w:p w14:paraId="4CAFCDB6" w14:textId="77777777" w:rsidR="00413F74" w:rsidRPr="004E1CE3" w:rsidRDefault="00413F74" w:rsidP="004E1CE3">
      <w:pPr>
        <w:pStyle w:val="EndNoteBibliography"/>
      </w:pPr>
    </w:p>
    <w:p w14:paraId="5CF3201C" w14:textId="7EF57C53" w:rsidR="004E1CE3" w:rsidRDefault="004E1CE3" w:rsidP="004E1CE3">
      <w:pPr>
        <w:pStyle w:val="EndNoteBibliography"/>
      </w:pPr>
      <w:bookmarkStart w:id="570" w:name="_ENREF_8_15"/>
      <w:r w:rsidRPr="004E1CE3">
        <w:t>[15]</w:t>
      </w:r>
      <w:r w:rsidRPr="004E1CE3">
        <w:tab/>
        <w:t>A. Vardi, N. Kheirodin, L. Nevou, H. Machhadani, L. Vivien, P. Crozat</w:t>
      </w:r>
      <w:r w:rsidRPr="004E1CE3">
        <w:rPr>
          <w:i/>
        </w:rPr>
        <w:t>, et al.</w:t>
      </w:r>
      <w:r w:rsidRPr="004E1CE3">
        <w:t>, "High-speed operation of GaN/AlGaN quantum cascade detectors at</w:t>
      </w:r>
      <w:r w:rsidR="0057367B">
        <w:t xml:space="preserve"> </w:t>
      </w:r>
      <w:r w:rsidR="0057367B">
        <w:rPr>
          <w:rFonts w:ascii="Calibri" w:hAnsi="Calibri"/>
        </w:rPr>
        <w:t>λ</w:t>
      </w:r>
      <w:r w:rsidR="0057367B">
        <w:t>= 1.</w:t>
      </w:r>
      <w:r w:rsidRPr="004E1CE3">
        <w:t xml:space="preserve">55 </w:t>
      </w:r>
      <w:r w:rsidR="0057367B">
        <w:rPr>
          <w:rFonts w:ascii="Calibri" w:hAnsi="Calibri"/>
        </w:rPr>
        <w:t>μ</w:t>
      </w:r>
      <w:r w:rsidRPr="004E1CE3">
        <w:t xml:space="preserve">m," </w:t>
      </w:r>
      <w:r w:rsidR="0057367B" w:rsidRPr="004E1CE3">
        <w:rPr>
          <w:i/>
        </w:rPr>
        <w:t>Applied Physic Letters,</w:t>
      </w:r>
      <w:r w:rsidRPr="004E1CE3">
        <w:rPr>
          <w:i/>
        </w:rPr>
        <w:t xml:space="preserve"> </w:t>
      </w:r>
      <w:r w:rsidRPr="004E1CE3">
        <w:t>vol. 93, 2008.</w:t>
      </w:r>
      <w:bookmarkEnd w:id="570"/>
    </w:p>
    <w:p w14:paraId="06D112FC" w14:textId="77777777" w:rsidR="00413F74" w:rsidRPr="004E1CE3" w:rsidRDefault="00413F74" w:rsidP="004E1CE3">
      <w:pPr>
        <w:pStyle w:val="EndNoteBibliography"/>
      </w:pPr>
    </w:p>
    <w:p w14:paraId="237A9F23" w14:textId="28D12541" w:rsidR="004E1CE3" w:rsidRDefault="004E1CE3" w:rsidP="004E1CE3">
      <w:pPr>
        <w:pStyle w:val="EndNoteBibliography"/>
      </w:pPr>
      <w:bookmarkStart w:id="571" w:name="_ENREF_8_16"/>
      <w:r w:rsidRPr="004E1CE3">
        <w:t>[16]</w:t>
      </w:r>
      <w:r w:rsidRPr="004E1CE3">
        <w:tab/>
        <w:t xml:space="preserve">D. Hofstetter, F. R. Giorgetta, E. Baumann, Q. Yang, C. Manz, and K. Köhler, "Mid-infrared quantum cascade detectors for applications in spectroscopy and pyrometry," </w:t>
      </w:r>
      <w:r w:rsidRPr="004E1CE3">
        <w:rPr>
          <w:i/>
        </w:rPr>
        <w:t xml:space="preserve">Applied Physics B, </w:t>
      </w:r>
      <w:r w:rsidRPr="004E1CE3">
        <w:t>vol. 100, pp. 313-320, 2010.</w:t>
      </w:r>
      <w:bookmarkEnd w:id="571"/>
    </w:p>
    <w:p w14:paraId="7A8F0168" w14:textId="77777777" w:rsidR="00413F74" w:rsidRPr="004E1CE3" w:rsidRDefault="00413F74" w:rsidP="004E1CE3">
      <w:pPr>
        <w:pStyle w:val="EndNoteBibliography"/>
      </w:pPr>
    </w:p>
    <w:p w14:paraId="68A507B8" w14:textId="71F82CDF" w:rsidR="004E1CE3" w:rsidRDefault="004E1CE3" w:rsidP="004E1CE3">
      <w:pPr>
        <w:pStyle w:val="EndNoteBibliography"/>
      </w:pPr>
      <w:bookmarkStart w:id="572" w:name="_ENREF_8_17"/>
      <w:r w:rsidRPr="004E1CE3">
        <w:t>[17]</w:t>
      </w:r>
      <w:r w:rsidRPr="004E1CE3">
        <w:tab/>
        <w:t>P. Reininger, T. Zederbauer, B. Schwarz, H. Detz, D. MacFarland, A. M. Andrews</w:t>
      </w:r>
      <w:r w:rsidRPr="004E1CE3">
        <w:rPr>
          <w:i/>
        </w:rPr>
        <w:t>, et al.</w:t>
      </w:r>
      <w:r w:rsidRPr="004E1CE3">
        <w:t xml:space="preserve">, "InAs/AlAsSb based quantum cascade detector," </w:t>
      </w:r>
      <w:r w:rsidRPr="004E1CE3">
        <w:rPr>
          <w:i/>
        </w:rPr>
        <w:t xml:space="preserve">Applied Physics Letters, </w:t>
      </w:r>
      <w:r w:rsidRPr="004E1CE3">
        <w:t>vol. 107, p. 081107, 2015.</w:t>
      </w:r>
      <w:bookmarkEnd w:id="572"/>
    </w:p>
    <w:p w14:paraId="58DE5D2C" w14:textId="77777777" w:rsidR="00413F74" w:rsidRPr="004E1CE3" w:rsidRDefault="00413F74" w:rsidP="004E1CE3">
      <w:pPr>
        <w:pStyle w:val="EndNoteBibliography"/>
      </w:pPr>
    </w:p>
    <w:p w14:paraId="33AEF70A" w14:textId="7088BACE" w:rsidR="004E1CE3" w:rsidRDefault="004E1CE3" w:rsidP="004E1CE3">
      <w:pPr>
        <w:pStyle w:val="EndNoteBibliography"/>
      </w:pPr>
      <w:bookmarkStart w:id="573" w:name="_ENREF_8_18"/>
      <w:r w:rsidRPr="004E1CE3">
        <w:t>[18]</w:t>
      </w:r>
      <w:r w:rsidRPr="004E1CE3">
        <w:tab/>
        <w:t>B. Schwarz, D. Ristanic, P. Reininger, T. Zederbauer, D. MacFarland, H. Detz</w:t>
      </w:r>
      <w:r w:rsidRPr="004E1CE3">
        <w:rPr>
          <w:i/>
        </w:rPr>
        <w:t>, et al.</w:t>
      </w:r>
      <w:r w:rsidRPr="004E1CE3">
        <w:t xml:space="preserve">, "High performance bi-functional quantum cascade laser and detector," </w:t>
      </w:r>
      <w:r w:rsidRPr="004E1CE3">
        <w:rPr>
          <w:i/>
        </w:rPr>
        <w:t xml:space="preserve">Applied Physics Letters, </w:t>
      </w:r>
      <w:r w:rsidRPr="004E1CE3">
        <w:t>vol. 107, p. 071104, 2015.</w:t>
      </w:r>
      <w:bookmarkEnd w:id="573"/>
    </w:p>
    <w:p w14:paraId="487358FC" w14:textId="77777777" w:rsidR="00413F74" w:rsidRPr="004E1CE3" w:rsidRDefault="00413F74" w:rsidP="004E1CE3">
      <w:pPr>
        <w:pStyle w:val="EndNoteBibliography"/>
      </w:pPr>
    </w:p>
    <w:p w14:paraId="185AADBF" w14:textId="3302516E" w:rsidR="004E1CE3" w:rsidRPr="004E1CE3" w:rsidRDefault="004E1CE3" w:rsidP="004E1CE3">
      <w:pPr>
        <w:pStyle w:val="EndNoteBibliography"/>
      </w:pPr>
      <w:bookmarkStart w:id="574" w:name="_ENREF_8_19"/>
      <w:r w:rsidRPr="004E1CE3">
        <w:t>[19]</w:t>
      </w:r>
      <w:r w:rsidRPr="004E1CE3">
        <w:tab/>
        <w:t>Y. Jiang, L. Li, R. Q. Yang, J. A. Gupta, G. C. Aers, E. Dupont</w:t>
      </w:r>
      <w:r w:rsidRPr="004E1CE3">
        <w:rPr>
          <w:i/>
        </w:rPr>
        <w:t>, et al.</w:t>
      </w:r>
      <w:r w:rsidRPr="004E1CE3">
        <w:t>, "Type-I inter</w:t>
      </w:r>
      <w:r w:rsidR="009F7BA9">
        <w:t xml:space="preserve">band cascade lasers near 3.2 </w:t>
      </w:r>
      <w:r w:rsidR="009F7BA9">
        <w:rPr>
          <w:rFonts w:ascii="Calibri" w:hAnsi="Calibri"/>
        </w:rPr>
        <w:t>μ</w:t>
      </w:r>
      <w:r w:rsidR="009F7BA9">
        <w:t>m</w:t>
      </w:r>
      <w:r w:rsidRPr="004E1CE3">
        <w:t xml:space="preserve">," </w:t>
      </w:r>
      <w:r w:rsidRPr="004E1CE3">
        <w:rPr>
          <w:i/>
        </w:rPr>
        <w:t xml:space="preserve">Applied Physics Letters, </w:t>
      </w:r>
      <w:r w:rsidRPr="004E1CE3">
        <w:t>vol. 106, pp. 2-6, 2015.</w:t>
      </w:r>
      <w:bookmarkEnd w:id="574"/>
    </w:p>
    <w:p w14:paraId="590BB707" w14:textId="5A4807A8" w:rsidR="00484B31" w:rsidRDefault="00484B31" w:rsidP="00484B31">
      <w:pPr>
        <w:rPr>
          <w:rFonts w:asciiTheme="majorHAnsi" w:hAnsiTheme="majorHAnsi" w:cstheme="majorHAnsi"/>
        </w:rPr>
      </w:pPr>
      <w:r w:rsidRPr="00751956">
        <w:rPr>
          <w:rFonts w:asciiTheme="majorHAnsi" w:hAnsiTheme="majorHAnsi" w:cstheme="majorHAnsi"/>
        </w:rPr>
        <w:fldChar w:fldCharType="end"/>
      </w:r>
    </w:p>
    <w:p w14:paraId="3179692D" w14:textId="77777777" w:rsidR="00225E56" w:rsidRDefault="00225E56" w:rsidP="00484B31">
      <w:pPr>
        <w:rPr>
          <w:rFonts w:asciiTheme="majorHAnsi" w:hAnsiTheme="majorHAnsi" w:cstheme="majorHAnsi"/>
        </w:rPr>
      </w:pPr>
    </w:p>
    <w:p w14:paraId="19C4B0D3" w14:textId="77777777" w:rsidR="00225E56" w:rsidRDefault="00225E56" w:rsidP="00484B31">
      <w:pPr>
        <w:rPr>
          <w:rFonts w:asciiTheme="majorHAnsi" w:hAnsiTheme="majorHAnsi" w:cstheme="majorHAnsi"/>
        </w:rPr>
      </w:pPr>
    </w:p>
    <w:p w14:paraId="7E8D27E8" w14:textId="5447092E" w:rsidR="005E6955" w:rsidRPr="00751956" w:rsidRDefault="005E6955" w:rsidP="00484B31">
      <w:pPr>
        <w:rPr>
          <w:rFonts w:asciiTheme="majorHAnsi" w:hAnsiTheme="majorHAnsi" w:cstheme="majorHAnsi"/>
        </w:rPr>
      </w:pPr>
    </w:p>
    <w:p w14:paraId="57B311F0" w14:textId="28DF4C96" w:rsidR="00484B31" w:rsidRDefault="00484B31" w:rsidP="00484B31">
      <w:pPr>
        <w:rPr>
          <w:rFonts w:asciiTheme="majorHAnsi" w:hAnsiTheme="majorHAnsi" w:cstheme="majorHAnsi"/>
        </w:rPr>
      </w:pPr>
    </w:p>
    <w:p w14:paraId="1989E3D2" w14:textId="2BF5879D" w:rsidR="00A12CD4" w:rsidRDefault="00A12CD4" w:rsidP="00484B31">
      <w:pPr>
        <w:rPr>
          <w:rFonts w:asciiTheme="majorHAnsi" w:hAnsiTheme="majorHAnsi" w:cstheme="majorHAnsi"/>
        </w:rPr>
      </w:pPr>
    </w:p>
    <w:p w14:paraId="05604C1C" w14:textId="2633282E" w:rsidR="00A12CD4" w:rsidRDefault="00A12CD4" w:rsidP="00484B31">
      <w:pPr>
        <w:rPr>
          <w:rFonts w:asciiTheme="majorHAnsi" w:hAnsiTheme="majorHAnsi" w:cstheme="majorHAnsi"/>
        </w:rPr>
      </w:pPr>
    </w:p>
    <w:p w14:paraId="13992AFB" w14:textId="4E822712" w:rsidR="00A12CD4" w:rsidRDefault="00A12CD4" w:rsidP="00484B31">
      <w:pPr>
        <w:rPr>
          <w:rFonts w:asciiTheme="majorHAnsi" w:hAnsiTheme="majorHAnsi" w:cstheme="majorHAnsi"/>
        </w:rPr>
      </w:pPr>
    </w:p>
    <w:p w14:paraId="7A2FBD35" w14:textId="0CB308D4" w:rsidR="00A12CD4" w:rsidRPr="00751956" w:rsidRDefault="00A12CD4" w:rsidP="00484B31">
      <w:pPr>
        <w:rPr>
          <w:rFonts w:asciiTheme="majorHAnsi" w:hAnsiTheme="majorHAnsi" w:cstheme="majorHAnsi"/>
        </w:rPr>
        <w:sectPr w:rsidR="00A12CD4" w:rsidRPr="00751956" w:rsidSect="00E23D8D">
          <w:type w:val="continuous"/>
          <w:pgSz w:w="12240" w:h="15840" w:code="1"/>
          <w:pgMar w:top="1440" w:right="1440" w:bottom="1440" w:left="2304" w:header="720" w:footer="720" w:gutter="0"/>
          <w:cols w:space="720"/>
          <w:docGrid w:linePitch="360"/>
        </w:sectPr>
      </w:pPr>
    </w:p>
    <w:p w14:paraId="6137195D" w14:textId="06ACD793" w:rsidR="00F020D0" w:rsidRPr="00F020D0" w:rsidRDefault="00F020D0" w:rsidP="00416438">
      <w:pPr>
        <w:pStyle w:val="Heading1"/>
      </w:pPr>
      <w:bookmarkStart w:id="575" w:name="_Toc466134176"/>
      <w:bookmarkStart w:id="576" w:name="_Toc469534292"/>
      <w:r>
        <w:lastRenderedPageBreak/>
        <w:t xml:space="preserve">Chapter 6: </w:t>
      </w:r>
      <w:r w:rsidR="0065503A">
        <w:t xml:space="preserve">Monolithically integrated mid-IR </w:t>
      </w:r>
      <w:r w:rsidR="00A12CD4">
        <w:t xml:space="preserve">                                   </w:t>
      </w:r>
      <w:r w:rsidR="0065503A">
        <w:t>interband cascade l</w:t>
      </w:r>
      <w:r w:rsidRPr="00F020D0">
        <w:t>asers and detectors</w:t>
      </w:r>
      <w:bookmarkEnd w:id="575"/>
      <w:bookmarkEnd w:id="576"/>
    </w:p>
    <w:p w14:paraId="19D4E333" w14:textId="5253E7CD" w:rsidR="00F020D0" w:rsidRPr="00751956" w:rsidRDefault="00F020D0" w:rsidP="006E5211">
      <w:pPr>
        <w:pStyle w:val="Heading2"/>
      </w:pPr>
      <w:bookmarkStart w:id="577" w:name="_Toc462136785"/>
      <w:bookmarkStart w:id="578" w:name="_Toc466134177"/>
      <w:bookmarkStart w:id="579" w:name="_Toc469534293"/>
      <w:r w:rsidRPr="00751956">
        <w:t>Background and motivation</w:t>
      </w:r>
      <w:bookmarkEnd w:id="577"/>
      <w:bookmarkEnd w:id="578"/>
      <w:bookmarkEnd w:id="579"/>
    </w:p>
    <w:p w14:paraId="171CC9E9" w14:textId="7EC790AE" w:rsidR="00F020D0" w:rsidRPr="00751956" w:rsidRDefault="00F020D0" w:rsidP="00262D73">
      <w:pPr>
        <w:ind w:firstLine="720"/>
        <w:rPr>
          <w:rFonts w:asciiTheme="majorHAnsi" w:hAnsiTheme="majorHAnsi" w:cstheme="majorHAnsi"/>
        </w:rPr>
      </w:pPr>
      <w:r w:rsidRPr="00751956">
        <w:rPr>
          <w:rFonts w:asciiTheme="majorHAnsi" w:hAnsiTheme="majorHAnsi" w:cstheme="majorHAnsi"/>
        </w:rPr>
        <w:t xml:space="preserve">Over the last </w:t>
      </w:r>
      <w:r w:rsidRPr="004801E0">
        <w:rPr>
          <w:rFonts w:asciiTheme="majorHAnsi" w:hAnsiTheme="majorHAnsi" w:cstheme="majorHAnsi"/>
          <w:noProof/>
        </w:rPr>
        <w:t>decades</w:t>
      </w:r>
      <w:r w:rsidR="004801E0" w:rsidRPr="004801E0">
        <w:rPr>
          <w:rFonts w:asciiTheme="majorHAnsi" w:hAnsiTheme="majorHAnsi" w:cstheme="majorHAnsi"/>
          <w:noProof/>
        </w:rPr>
        <w:t>,</w:t>
      </w:r>
      <w:r w:rsidRPr="00751956">
        <w:rPr>
          <w:rFonts w:asciiTheme="majorHAnsi" w:hAnsiTheme="majorHAnsi" w:cstheme="majorHAnsi"/>
        </w:rPr>
        <w:t xml:space="preserve"> photonic integrated circuits (PICs) that incorporate different optoelectronic devices including lasers, photodetectors, modulators and waveguides on a single chip have been extensively explored.  Monolithic integration of optoelectronic devices results in </w:t>
      </w:r>
      <w:r w:rsidRPr="004801E0">
        <w:rPr>
          <w:rFonts w:asciiTheme="majorHAnsi" w:hAnsiTheme="majorHAnsi" w:cstheme="majorHAnsi"/>
          <w:noProof/>
        </w:rPr>
        <w:t>compact</w:t>
      </w:r>
      <w:r w:rsidRPr="00751956">
        <w:rPr>
          <w:rFonts w:asciiTheme="majorHAnsi" w:hAnsiTheme="majorHAnsi" w:cstheme="majorHAnsi"/>
        </w:rPr>
        <w:t xml:space="preserve">, power efficient, and robust optical systems for applications such as miniaturized sensors, spectrometers, and on-chip optical communication and processing. Research on PICs has mainly focused on near-infrared (NIR) optoelectronic components and their on-chip integration on GaAs and InP platforms </w:t>
      </w:r>
      <w:r w:rsidRPr="00751956">
        <w:rPr>
          <w:rFonts w:asciiTheme="majorHAnsi" w:hAnsiTheme="majorHAnsi" w:cstheme="majorHAnsi"/>
        </w:rPr>
        <w:fldChar w:fldCharType="begin"/>
      </w:r>
      <w:r w:rsidRPr="00751956">
        <w:rPr>
          <w:rFonts w:asciiTheme="majorHAnsi" w:hAnsiTheme="majorHAnsi" w:cstheme="majorHAnsi"/>
        </w:rPr>
        <w:instrText xml:space="preserve"> ADDIN EN.CITE &lt;EndNote&gt;&lt;Cite&gt;&lt;Author&gt;Coldren&lt;/Author&gt;&lt;Year&gt;2012&lt;/Year&gt;&lt;RecNum&gt;4&lt;/RecNum&gt;&lt;DisplayText&gt;[1]&lt;/DisplayText&gt;&lt;record&gt;&lt;rec-number&gt;4&lt;/rec-number&gt;&lt;foreign-keys&gt;&lt;key app="EN" db-id="wffwxtaf25x9dsev9z2pza5jtfxt2zrptw9r" timestamp="1474388374"&gt;4&lt;/key&gt;&lt;/foreign-keys&gt;&lt;ref-type name="Journal Article"&gt;17&lt;/ref-type&gt;&lt;contributors&gt;&lt;authors&gt;&lt;author&gt;Coldren, L A&lt;/author&gt;&lt;author&gt;Corzine, S W&lt;/author&gt;&lt;author&gt;Mashanovitch, Milan&lt;/author&gt;&lt;/authors&gt;&lt;/contributors&gt;&lt;titles&gt;&lt;title&gt;Diode lasers and photonic integrated circuits&lt;/title&gt;&lt;secondary-title&gt;Wiley series in microwave and optical engineering&lt;/secondary-title&gt;&lt;/titles&gt;&lt;pages&gt;xxiii, 709 p.&lt;/pages&gt;&lt;keywords&gt;&lt;keyword&gt;Integrated circuits.&lt;/keyword&gt;&lt;keyword&gt;Semiconductor lasers.&lt;/keyword&gt;&lt;keyword&gt;TECHNOLOGY &amp;amp; ENGINEERING / Lasers &amp;amp; Photonics&lt;/keyword&gt;&lt;/keywords&gt;&lt;dates&gt;&lt;year&gt;2012&lt;/year&gt;&lt;/dates&gt;&lt;publisher&gt;Wiley&lt;/publisher&gt;&lt;isbn&gt;9780470484128 (hardback)&lt;/isbn&gt;&lt;accession-num&gt;16800809&lt;/accession-num&gt;&lt;urls&gt;&lt;/urls&gt;&lt;/record&gt;&lt;/Cite&gt;&lt;/EndNote&gt;</w:instrText>
      </w:r>
      <w:r w:rsidRPr="00751956">
        <w:rPr>
          <w:rFonts w:asciiTheme="majorHAnsi" w:hAnsiTheme="majorHAnsi" w:cstheme="majorHAnsi"/>
        </w:rPr>
        <w:fldChar w:fldCharType="separate"/>
      </w:r>
      <w:r w:rsidRPr="00751956">
        <w:rPr>
          <w:rFonts w:asciiTheme="majorHAnsi" w:hAnsiTheme="majorHAnsi" w:cstheme="majorHAnsi"/>
          <w:noProof/>
        </w:rPr>
        <w:t>[</w:t>
      </w:r>
      <w:hyperlink w:anchor="_ENREF_9_1" w:tooltip="Coldren, 2012 #4" w:history="1">
        <w:r w:rsidR="00B67D72" w:rsidRPr="004E1CE3">
          <w:rPr>
            <w:rStyle w:val="Hyperlink"/>
            <w:rFonts w:asciiTheme="majorHAnsi" w:hAnsiTheme="majorHAnsi" w:cstheme="majorHAnsi"/>
            <w:noProof/>
          </w:rPr>
          <w:t>1</w:t>
        </w:r>
      </w:hyperlink>
      <w:r w:rsidRPr="00751956">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w:t>
      </w:r>
      <w:r w:rsidR="009A642A" w:rsidRPr="00751956">
        <w:rPr>
          <w:rFonts w:asciiTheme="majorHAnsi" w:hAnsiTheme="majorHAnsi" w:cstheme="majorHAnsi"/>
        </w:rPr>
        <w:t>whereas</w:t>
      </w:r>
      <w:r w:rsidRPr="00751956">
        <w:rPr>
          <w:rFonts w:asciiTheme="majorHAnsi" w:hAnsiTheme="majorHAnsi" w:cstheme="majorHAnsi"/>
        </w:rPr>
        <w:t xml:space="preserve"> PICs in mid-IR (&gt;3 μm) bands have remained largely unexplored until recent years. Advances in quantum engineered mid-IR lasers namely, quantum cascade lasers (QCLs) </w:t>
      </w:r>
      <w:r w:rsidRPr="00751956">
        <w:rPr>
          <w:rFonts w:asciiTheme="majorHAnsi" w:hAnsiTheme="majorHAnsi" w:cstheme="majorHAnsi"/>
        </w:rPr>
        <w:fldChar w:fldCharType="begin"/>
      </w:r>
      <w:r w:rsidRPr="00751956">
        <w:rPr>
          <w:rFonts w:asciiTheme="majorHAnsi" w:hAnsiTheme="majorHAnsi" w:cstheme="majorHAnsi"/>
        </w:rPr>
        <w:instrText xml:space="preserve"> ADDIN EN.CITE &lt;EndNote&gt;&lt;Cite&gt;&lt;Author&gt;Faist&lt;/Author&gt;&lt;Year&gt;1994&lt;/Year&gt;&lt;RecNum&gt;8&lt;/RecNum&gt;&lt;DisplayText&gt;[2]&lt;/DisplayText&gt;&lt;record&gt;&lt;rec-number&gt;8&lt;/rec-number&gt;&lt;foreign-keys&gt;&lt;key app="EN" db-id="wffwxtaf25x9dsev9z2pza5jtfxt2zrptw9r" timestamp="1474388374"&gt;8&lt;/key&gt;&lt;/foreign-keys&gt;&lt;ref-type name="Journal Article"&gt;17&lt;/ref-type&gt;&lt;contributors&gt;&lt;authors&gt;&lt;author&gt;Faist, Jerome&lt;/author&gt;&lt;author&gt;Capasso, Federico&lt;/author&gt;&lt;author&gt;Sivco, Deborah L&lt;/author&gt;&lt;author&gt;Sirtori, Carlo&lt;/author&gt;&lt;author&gt;Hutchinson, Albert L&lt;/author&gt;&lt;author&gt;Cho, Alfred Y&lt;/author&gt;&lt;/authors&gt;&lt;/contributors&gt;&lt;titles&gt;&lt;title&gt;Quantum Cascade Laser&lt;/title&gt;&lt;secondary-title&gt;Science&lt;/secondary-title&gt;&lt;/titles&gt;&lt;pages&gt;553-556&lt;/pages&gt;&lt;volume&gt;264&lt;/volume&gt;&lt;dates&gt;&lt;year&gt;1994&lt;/year&gt;&lt;/dates&gt;&lt;urls&gt;&lt;related-urls&gt;&lt;url&gt;http://science.sciencemag.org/content/sci/264/5158/553.full.pdf&lt;/url&gt;&lt;/related-urls&gt;&lt;/urls&gt;&lt;/record&gt;&lt;/Cite&gt;&lt;/EndNote&gt;</w:instrText>
      </w:r>
      <w:r w:rsidRPr="00751956">
        <w:rPr>
          <w:rFonts w:asciiTheme="majorHAnsi" w:hAnsiTheme="majorHAnsi" w:cstheme="majorHAnsi"/>
        </w:rPr>
        <w:fldChar w:fldCharType="separate"/>
      </w:r>
      <w:r w:rsidRPr="00751956">
        <w:rPr>
          <w:rFonts w:asciiTheme="majorHAnsi" w:hAnsiTheme="majorHAnsi" w:cstheme="majorHAnsi"/>
          <w:noProof/>
        </w:rPr>
        <w:t>[</w:t>
      </w:r>
      <w:hyperlink w:anchor="_ENREF_9_2" w:tooltip="Faist, 1994 #8" w:history="1">
        <w:r w:rsidR="00B67D72" w:rsidRPr="004E1CE3">
          <w:rPr>
            <w:rStyle w:val="Hyperlink"/>
            <w:rFonts w:asciiTheme="majorHAnsi" w:hAnsiTheme="majorHAnsi" w:cstheme="majorHAnsi"/>
            <w:noProof/>
          </w:rPr>
          <w:t>2</w:t>
        </w:r>
      </w:hyperlink>
      <w:r w:rsidRPr="00751956">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and interband cascade lasers (ICLs) </w:t>
      </w:r>
      <w:r w:rsidRPr="00751956">
        <w:rPr>
          <w:rFonts w:asciiTheme="majorHAnsi" w:hAnsiTheme="majorHAnsi" w:cstheme="majorHAnsi"/>
        </w:rPr>
        <w:fldChar w:fldCharType="begin"/>
      </w:r>
      <w:r w:rsidRPr="00751956">
        <w:rPr>
          <w:rFonts w:asciiTheme="majorHAnsi" w:hAnsiTheme="majorHAnsi" w:cstheme="majorHAnsi"/>
        </w:rPr>
        <w:instrText xml:space="preserve"> ADDIN EN.CITE &lt;EndNote&gt;&lt;Cite&gt;&lt;Author&gt;Yang&lt;/Author&gt;&lt;Year&gt;1995&lt;/Year&gt;&lt;RecNum&gt;38&lt;/RecNum&gt;&lt;DisplayText&gt;[3]&lt;/DisplayText&gt;&lt;record&gt;&lt;rec-number&gt;38&lt;/rec-number&gt;&lt;foreign-keys&gt;&lt;key app="EN" db-id="wffwxtaf25x9dsev9z2pza5jtfxt2zrptw9r" timestamp="1474388375"&gt;38&lt;/key&gt;&lt;/foreign-keys&gt;&lt;ref-type name="Journal Article"&gt;17&lt;/ref-type&gt;&lt;contributors&gt;&lt;authors&gt;&lt;author&gt;Yang, R&lt;/author&gt;&lt;/authors&gt;&lt;/contributors&gt;&lt;titles&gt;&lt;title&gt;Infrared laser based on intersubband transitions in quantum wells&lt;/title&gt;&lt;secondary-title&gt;Superlattices and Microstructures&lt;/secondary-title&gt;&lt;/titles&gt;&lt;periodical&gt;&lt;full-title&gt;Superlattices and microstructures&lt;/full-title&gt;&lt;/periodical&gt;&lt;pages&gt;77&lt;/pages&gt;&lt;volume&gt;17&lt;/volume&gt;&lt;dates&gt;&lt;year&gt;1995&lt;/year&gt;&lt;/dates&gt;&lt;urls&gt;&lt;/urls&gt;&lt;electronic-resource-num&gt;10.1006/spmi.1995.1017&lt;/electronic-resource-num&gt;&lt;/record&gt;&lt;/Cite&gt;&lt;/EndNote&gt;</w:instrText>
      </w:r>
      <w:r w:rsidRPr="00751956">
        <w:rPr>
          <w:rFonts w:asciiTheme="majorHAnsi" w:hAnsiTheme="majorHAnsi" w:cstheme="majorHAnsi"/>
        </w:rPr>
        <w:fldChar w:fldCharType="separate"/>
      </w:r>
      <w:r w:rsidRPr="00751956">
        <w:rPr>
          <w:rFonts w:asciiTheme="majorHAnsi" w:hAnsiTheme="majorHAnsi" w:cstheme="majorHAnsi"/>
          <w:noProof/>
        </w:rPr>
        <w:t>[</w:t>
      </w:r>
      <w:hyperlink w:anchor="_ENREF_9_3" w:tooltip="Yang, 1995 #38" w:history="1">
        <w:r w:rsidR="00B67D72" w:rsidRPr="004E1CE3">
          <w:rPr>
            <w:rStyle w:val="Hyperlink"/>
            <w:rFonts w:asciiTheme="majorHAnsi" w:hAnsiTheme="majorHAnsi" w:cstheme="majorHAnsi"/>
            <w:noProof/>
          </w:rPr>
          <w:t>3</w:t>
        </w:r>
      </w:hyperlink>
      <w:r w:rsidRPr="00751956">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with room temperature operation </w:t>
      </w:r>
      <w:r w:rsidRPr="00751956">
        <w:rPr>
          <w:rFonts w:asciiTheme="majorHAnsi" w:hAnsiTheme="majorHAnsi" w:cstheme="majorHAnsi"/>
        </w:rPr>
        <w:fldChar w:fldCharType="begin"/>
      </w:r>
      <w:r w:rsidRPr="00751956">
        <w:rPr>
          <w:rFonts w:asciiTheme="majorHAnsi" w:hAnsiTheme="majorHAnsi" w:cstheme="majorHAnsi"/>
        </w:rPr>
        <w:instrText xml:space="preserve"> ADDIN EN.CITE &lt;EndNote&gt;&lt;Cite&gt;&lt;Author&gt;Vitiello&lt;/Author&gt;&lt;Year&gt;2015&lt;/Year&gt;&lt;RecNum&gt;36&lt;/RecNum&gt;&lt;DisplayText&gt;[4, 5]&lt;/DisplayText&gt;&lt;record&gt;&lt;rec-number&gt;36&lt;/rec-number&gt;&lt;foreign-keys&gt;&lt;key app="EN" db-id="wffwxtaf25x9dsev9z2pza5jtfxt2zrptw9r" timestamp="1474388375"&gt;36&lt;/key&gt;&lt;/foreign-keys&gt;&lt;ref-type name="Journal Article"&gt;17&lt;/ref-type&gt;&lt;contributors&gt;&lt;authors&gt;&lt;author&gt;Vitiello, Miriam Serena&lt;/author&gt;&lt;author&gt;Scalari, Giacomo&lt;/author&gt;&lt;author&gt;Williams, Benjamin&lt;/author&gt;&lt;author&gt;Natale, Paolo De&lt;/author&gt;&lt;/authors&gt;&lt;/contributors&gt;&lt;titles&gt;&lt;title&gt;Quantum cascade lasers : 20 years of challenges&lt;/title&gt;&lt;secondary-title&gt;Optics Express&lt;/secondary-title&gt;&lt;/titles&gt;&lt;periodical&gt;&lt;full-title&gt;Optics express&lt;/full-title&gt;&lt;/periodical&gt;&lt;pages&gt;5167-5182&lt;/pages&gt;&lt;volume&gt;23&lt;/volume&gt;&lt;dates&gt;&lt;year&gt;2015&lt;/year&gt;&lt;/dates&gt;&lt;urls&gt;&lt;/urls&gt;&lt;/record&gt;&lt;/Cite&gt;&lt;Cite&gt;&lt;Author&gt;Vurgaftman&lt;/Author&gt;&lt;Year&gt;2015&lt;/Year&gt;&lt;RecNum&gt;37&lt;/RecNum&gt;&lt;record&gt;&lt;rec-number&gt;37&lt;/rec-number&gt;&lt;foreign-keys&gt;&lt;key app="EN" db-id="wffwxtaf25x9dsev9z2pza5jtfxt2zrptw9r" timestamp="1474388375"&gt;37&lt;/key&gt;&lt;/foreign-keys&gt;&lt;ref-type name="Journal Article"&gt;17&lt;/ref-type&gt;&lt;contributors&gt;&lt;authors&gt;&lt;author&gt;Vurgaftman, I&lt;/author&gt;&lt;author&gt;Weih, R&lt;/author&gt;&lt;author&gt;Kamp, M&lt;/author&gt;&lt;author&gt;Meyer, J R&lt;/author&gt;&lt;author&gt;Canedy, C L&lt;/author&gt;&lt;author&gt;Kim, C S&lt;/author&gt;&lt;author&gt;Kim, M&lt;/author&gt;&lt;author&gt;Bewley, W W&lt;/author&gt;&lt;author&gt;Merritt, C D&lt;/author&gt;&lt;author&gt;Abell, J&lt;/author&gt;&lt;author&gt;Höfling, S&lt;/author&gt;&lt;/authors&gt;&lt;/contributors&gt;&lt;titles&gt;&lt;title&gt;Interband cascade lasers&lt;/title&gt;&lt;secondary-title&gt;Journal of Physics D: Applied Physics&lt;/secondary-title&gt;&lt;/titles&gt;&lt;periodical&gt;&lt;full-title&gt;Journal of Physics D: Applied Physics&lt;/full-title&gt;&lt;/periodical&gt;&lt;pages&gt;123001&lt;/pages&gt;&lt;volume&gt;48&lt;/volume&gt;&lt;dates&gt;&lt;year&gt;2015&lt;/year&gt;&lt;/dates&gt;&lt;publisher&gt;IOP Publishing&lt;/publisher&gt;&lt;urls&gt;&lt;related-urls&gt;&lt;url&gt;http://iopscience.iop.org/article/10.1088/0022-3727/48/12/123001/pdf&lt;/url&gt;&lt;/related-urls&gt;&lt;/urls&gt;&lt;electronic-resource-num&gt;10.1088/0022-3727/48/12/123001&lt;/electronic-resource-num&gt;&lt;language&gt;en&lt;/language&gt;&lt;/record&gt;&lt;/Cite&gt;&lt;/EndNote&gt;</w:instrText>
      </w:r>
      <w:r w:rsidRPr="00751956">
        <w:rPr>
          <w:rFonts w:asciiTheme="majorHAnsi" w:hAnsiTheme="majorHAnsi" w:cstheme="majorHAnsi"/>
        </w:rPr>
        <w:fldChar w:fldCharType="separate"/>
      </w:r>
      <w:r w:rsidRPr="00751956">
        <w:rPr>
          <w:rFonts w:asciiTheme="majorHAnsi" w:hAnsiTheme="majorHAnsi" w:cstheme="majorHAnsi"/>
          <w:noProof/>
        </w:rPr>
        <w:t>[</w:t>
      </w:r>
      <w:hyperlink w:anchor="_ENREF_9_4" w:tooltip="Vitiello, 2015 #36" w:history="1">
        <w:r w:rsidR="00B67D72" w:rsidRPr="004E1CE3">
          <w:rPr>
            <w:rStyle w:val="Hyperlink"/>
            <w:rFonts w:asciiTheme="majorHAnsi" w:hAnsiTheme="majorHAnsi" w:cstheme="majorHAnsi"/>
            <w:noProof/>
          </w:rPr>
          <w:t>4</w:t>
        </w:r>
      </w:hyperlink>
      <w:r w:rsidRPr="00751956">
        <w:rPr>
          <w:rFonts w:asciiTheme="majorHAnsi" w:hAnsiTheme="majorHAnsi" w:cstheme="majorHAnsi"/>
          <w:noProof/>
        </w:rPr>
        <w:t xml:space="preserve">, </w:t>
      </w:r>
      <w:hyperlink w:anchor="_ENREF_9_5" w:tooltip="Vurgaftman, 2015 #37" w:history="1">
        <w:r w:rsidR="00B67D72" w:rsidRPr="004E1CE3">
          <w:rPr>
            <w:rStyle w:val="Hyperlink"/>
            <w:rFonts w:asciiTheme="majorHAnsi" w:hAnsiTheme="majorHAnsi" w:cstheme="majorHAnsi"/>
            <w:noProof/>
          </w:rPr>
          <w:t>5</w:t>
        </w:r>
      </w:hyperlink>
      <w:r w:rsidRPr="00751956">
        <w:rPr>
          <w:rFonts w:asciiTheme="majorHAnsi" w:hAnsiTheme="majorHAnsi" w:cstheme="majorHAnsi"/>
          <w:noProof/>
        </w:rPr>
        <w:t>]</w:t>
      </w:r>
      <w:r w:rsidRPr="00751956">
        <w:rPr>
          <w:rFonts w:asciiTheme="majorHAnsi" w:hAnsiTheme="majorHAnsi" w:cstheme="majorHAnsi"/>
        </w:rPr>
        <w:fldChar w:fldCharType="end"/>
      </w:r>
      <w:r w:rsidR="009A642A">
        <w:rPr>
          <w:rFonts w:asciiTheme="majorHAnsi" w:hAnsiTheme="majorHAnsi" w:cstheme="majorHAnsi"/>
        </w:rPr>
        <w:t xml:space="preserve"> have stimulated research </w:t>
      </w:r>
      <w:r w:rsidRPr="00751956">
        <w:rPr>
          <w:rFonts w:asciiTheme="majorHAnsi" w:hAnsiTheme="majorHAnsi" w:cstheme="majorHAnsi"/>
        </w:rPr>
        <w:t>initiatives in PICs for mid-IR bands.</w:t>
      </w:r>
    </w:p>
    <w:p w14:paraId="467AB3D4" w14:textId="27FD9B0A" w:rsidR="00F020D0" w:rsidRPr="00751956" w:rsidRDefault="00F020D0" w:rsidP="00262D73">
      <w:pPr>
        <w:ind w:firstLine="720"/>
        <w:rPr>
          <w:rFonts w:asciiTheme="majorHAnsi" w:hAnsiTheme="majorHAnsi" w:cstheme="majorHAnsi"/>
        </w:rPr>
      </w:pPr>
      <w:r w:rsidRPr="00751956">
        <w:rPr>
          <w:rFonts w:asciiTheme="majorHAnsi" w:hAnsiTheme="majorHAnsi" w:cstheme="majorHAnsi"/>
        </w:rPr>
        <w:t xml:space="preserve">Of course, along with high-performance </w:t>
      </w:r>
      <w:r w:rsidRPr="004801E0">
        <w:rPr>
          <w:rFonts w:asciiTheme="majorHAnsi" w:hAnsiTheme="majorHAnsi" w:cstheme="majorHAnsi"/>
          <w:noProof/>
        </w:rPr>
        <w:t>room</w:t>
      </w:r>
      <w:r w:rsidR="004801E0">
        <w:rPr>
          <w:rFonts w:asciiTheme="majorHAnsi" w:hAnsiTheme="majorHAnsi" w:cstheme="majorHAnsi"/>
          <w:noProof/>
        </w:rPr>
        <w:t>-</w:t>
      </w:r>
      <w:r w:rsidRPr="004801E0">
        <w:rPr>
          <w:rFonts w:asciiTheme="majorHAnsi" w:hAnsiTheme="majorHAnsi" w:cstheme="majorHAnsi"/>
          <w:noProof/>
        </w:rPr>
        <w:t>temperature</w:t>
      </w:r>
      <w:r w:rsidRPr="00751956">
        <w:rPr>
          <w:rFonts w:asciiTheme="majorHAnsi" w:hAnsiTheme="majorHAnsi" w:cstheme="majorHAnsi"/>
        </w:rPr>
        <w:t xml:space="preserve"> mid-IR lasers, high-performance </w:t>
      </w:r>
      <w:r w:rsidR="009A642A">
        <w:rPr>
          <w:rFonts w:asciiTheme="majorHAnsi" w:hAnsiTheme="majorHAnsi" w:cstheme="majorHAnsi"/>
        </w:rPr>
        <w:t xml:space="preserve">high-operating-temperature </w:t>
      </w:r>
      <w:r w:rsidRPr="00751956">
        <w:rPr>
          <w:rFonts w:asciiTheme="majorHAnsi" w:hAnsiTheme="majorHAnsi" w:cstheme="majorHAnsi"/>
        </w:rPr>
        <w:t>mid-IR photodetecto</w:t>
      </w:r>
      <w:r w:rsidR="009A642A">
        <w:rPr>
          <w:rFonts w:asciiTheme="majorHAnsi" w:hAnsiTheme="majorHAnsi" w:cstheme="majorHAnsi"/>
        </w:rPr>
        <w:t xml:space="preserve">rs are also required for PICs. </w:t>
      </w:r>
      <w:r w:rsidRPr="00751956">
        <w:rPr>
          <w:rFonts w:asciiTheme="majorHAnsi" w:hAnsiTheme="majorHAnsi" w:cstheme="majorHAnsi"/>
        </w:rPr>
        <w:t>Although III-V based mid-IR ICLs and QCLs are able to work very well at room temperature and above, mid-IR photodetectors made of III-V semiconductors are not as mature as their II-VI Hg</w:t>
      </w:r>
      <w:r w:rsidRPr="00751956">
        <w:rPr>
          <w:rFonts w:asciiTheme="majorHAnsi" w:hAnsiTheme="majorHAnsi" w:cstheme="majorHAnsi"/>
          <w:vertAlign w:val="subscript"/>
        </w:rPr>
        <w:t>1-x</w:t>
      </w:r>
      <w:r w:rsidRPr="00751956">
        <w:rPr>
          <w:rFonts w:asciiTheme="majorHAnsi" w:hAnsiTheme="majorHAnsi" w:cstheme="majorHAnsi"/>
        </w:rPr>
        <w:t>Cd</w:t>
      </w:r>
      <w:r w:rsidRPr="00751956">
        <w:rPr>
          <w:rFonts w:asciiTheme="majorHAnsi" w:hAnsiTheme="majorHAnsi" w:cstheme="majorHAnsi"/>
          <w:vertAlign w:val="subscript"/>
        </w:rPr>
        <w:t>x</w:t>
      </w:r>
      <w:r w:rsidRPr="00751956">
        <w:rPr>
          <w:rFonts w:asciiTheme="majorHAnsi" w:hAnsiTheme="majorHAnsi" w:cstheme="majorHAnsi"/>
        </w:rPr>
        <w:t xml:space="preserve">Te based counterparts </w:t>
      </w:r>
      <w:r w:rsidRPr="00751956">
        <w:rPr>
          <w:rFonts w:asciiTheme="majorHAnsi" w:hAnsiTheme="majorHAnsi" w:cstheme="majorHAnsi"/>
        </w:rPr>
        <w:fldChar w:fldCharType="begin"/>
      </w:r>
      <w:r w:rsidRPr="00751956">
        <w:rPr>
          <w:rFonts w:asciiTheme="majorHAnsi" w:hAnsiTheme="majorHAnsi" w:cstheme="majorHAnsi"/>
        </w:rPr>
        <w:instrText xml:space="preserve"> ADDIN EN.CITE &lt;EndNote&gt;&lt;Cite&gt;&lt;Author&gt;Tennant&lt;/Author&gt;&lt;Year&gt;2010&lt;/Year&gt;&lt;RecNum&gt;33&lt;/RecNum&gt;&lt;DisplayText&gt;[6]&lt;/DisplayText&gt;&lt;record&gt;&lt;rec-number&gt;33&lt;/rec-number&gt;&lt;foreign-keys&gt;&lt;key app="EN" db-id="wffwxtaf25x9dsev9z2pza5jtfxt2zrptw9r" timestamp="1474388375"&gt;33&lt;/key&gt;&lt;/foreign-keys&gt;&lt;ref-type name="Journal Article"&gt;17&lt;/ref-type&gt;&lt;contributors&gt;&lt;authors&gt;&lt;author&gt;Tennant, W. E.&lt;/author&gt;&lt;/authors&gt;&lt;/contributors&gt;&lt;titles&gt;&lt;title&gt;“Rule 07” Revisited: Still a Good Heuristic Predictor of p/n HgCdTe Photodiode Performance?&lt;/title&gt;&lt;secondary-title&gt;Journal of Electronic Materials&lt;/secondary-title&gt;&lt;/titles&gt;&lt;periodical&gt;&lt;full-title&gt;Journal of Electronic Materials&lt;/full-title&gt;&lt;/periodical&gt;&lt;pages&gt;1030-1035&lt;/pages&gt;&lt;volume&gt;39&lt;/volume&gt;&lt;keywords&gt;&lt;keyword&gt;10&lt;/keyword&gt;&lt;keyword&gt;1007&lt;/keyword&gt;&lt;keyword&gt;2010&lt;/keyword&gt;&lt;keyword&gt;39&lt;/keyword&gt;&lt;keyword&gt;7&lt;/keyword&gt;&lt;keyword&gt;doi&lt;/keyword&gt;&lt;keyword&gt;no&lt;/keyword&gt;&lt;keyword&gt;rnal of electronic materials&lt;/keyword&gt;&lt;keyword&gt;s11664-010-1084-9&lt;/keyword&gt;&lt;keyword&gt;vol&lt;/keyword&gt;&lt;/keywords&gt;&lt;dates&gt;&lt;year&gt;2010&lt;/year&gt;&lt;/dates&gt;&lt;isbn&gt;1623913409624&lt;/isbn&gt;&lt;urls&gt;&lt;related-urls&gt;&lt;url&gt;http://download.springer.com/static/pdf/992/art%253A10.1007%252Fs11664-010-1084-9.pdf?originUrl=http%3A%2F%2Flink.springer.com%2Farticle%2F10.1007%2Fs11664-010-1084-9&amp;amp;token2=exp=1474390467~acl=%2Fstatic%2Fpdf%2F992%2Fart%25253A10.1007%25252Fs11664-010-1084-9.pdf%3ForiginUrl%3Dhttp%253A%252F%252Flink.springer.com%252Farticle%252F10.1007%252Fs11664-010-1084-9*~hmac=d86fea81ab4e80bc5eafffeea36de97462a6e556393b9812712091b7ff00c65e&lt;/url&gt;&lt;/related-urls&gt;&lt;/urls&gt;&lt;electronic-resource-num&gt;10.1007/s11664-010-1084-9&lt;/electronic-resource-num&gt;&lt;/record&gt;&lt;/Cite&gt;&lt;/EndNote&gt;</w:instrText>
      </w:r>
      <w:r w:rsidRPr="00751956">
        <w:rPr>
          <w:rFonts w:asciiTheme="majorHAnsi" w:hAnsiTheme="majorHAnsi" w:cstheme="majorHAnsi"/>
        </w:rPr>
        <w:fldChar w:fldCharType="separate"/>
      </w:r>
      <w:r w:rsidRPr="00751956">
        <w:rPr>
          <w:rFonts w:asciiTheme="majorHAnsi" w:hAnsiTheme="majorHAnsi" w:cstheme="majorHAnsi"/>
          <w:noProof/>
        </w:rPr>
        <w:t>[</w:t>
      </w:r>
      <w:hyperlink w:anchor="_ENREF_9_6" w:tooltip="Tennant, 2010 #33" w:history="1">
        <w:r w:rsidR="00B67D72" w:rsidRPr="004E1CE3">
          <w:rPr>
            <w:rStyle w:val="Hyperlink"/>
            <w:rFonts w:asciiTheme="majorHAnsi" w:hAnsiTheme="majorHAnsi" w:cstheme="majorHAnsi"/>
            <w:noProof/>
          </w:rPr>
          <w:t>6</w:t>
        </w:r>
      </w:hyperlink>
      <w:r w:rsidRPr="00751956">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and usually require cryogenic cooling for hig</w:t>
      </w:r>
      <w:r w:rsidR="004065BA">
        <w:rPr>
          <w:rFonts w:asciiTheme="majorHAnsi" w:hAnsiTheme="majorHAnsi" w:cstheme="majorHAnsi"/>
        </w:rPr>
        <w:t>h performance. As discussed in C</w:t>
      </w:r>
      <w:r w:rsidRPr="00751956">
        <w:rPr>
          <w:rFonts w:asciiTheme="majorHAnsi" w:hAnsiTheme="majorHAnsi" w:cstheme="majorHAnsi"/>
        </w:rPr>
        <w:t xml:space="preserve">hapter 2, among III-V based mid-IR </w:t>
      </w:r>
      <w:r w:rsidRPr="00751956">
        <w:rPr>
          <w:rFonts w:asciiTheme="majorHAnsi" w:hAnsiTheme="majorHAnsi" w:cstheme="majorHAnsi"/>
        </w:rPr>
        <w:lastRenderedPageBreak/>
        <w:t>photodetectors, type-II superlattice (T2SL) photodetectors are projected to outperform Hg</w:t>
      </w:r>
      <w:r w:rsidRPr="00751956">
        <w:rPr>
          <w:rFonts w:asciiTheme="majorHAnsi" w:hAnsiTheme="majorHAnsi" w:cstheme="majorHAnsi"/>
          <w:vertAlign w:val="subscript"/>
        </w:rPr>
        <w:t>1-x</w:t>
      </w:r>
      <w:r w:rsidRPr="00751956">
        <w:rPr>
          <w:rFonts w:asciiTheme="majorHAnsi" w:hAnsiTheme="majorHAnsi" w:cstheme="majorHAnsi"/>
        </w:rPr>
        <w:t>Cd</w:t>
      </w:r>
      <w:r w:rsidRPr="00751956">
        <w:rPr>
          <w:rFonts w:asciiTheme="majorHAnsi" w:hAnsiTheme="majorHAnsi" w:cstheme="majorHAnsi"/>
          <w:vertAlign w:val="subscript"/>
        </w:rPr>
        <w:t>x</w:t>
      </w:r>
      <w:r w:rsidRPr="00751956">
        <w:rPr>
          <w:rFonts w:asciiTheme="majorHAnsi" w:hAnsiTheme="majorHAnsi" w:cstheme="majorHAnsi"/>
        </w:rPr>
        <w:t xml:space="preserve">Te photodetectors </w:t>
      </w:r>
      <w:r w:rsidRPr="00751956">
        <w:rPr>
          <w:rFonts w:asciiTheme="majorHAnsi" w:hAnsiTheme="majorHAnsi" w:cstheme="majorHAnsi"/>
        </w:rPr>
        <w:fldChar w:fldCharType="begin"/>
      </w:r>
      <w:r w:rsidRPr="00751956">
        <w:rPr>
          <w:rFonts w:asciiTheme="majorHAnsi" w:hAnsiTheme="majorHAnsi" w:cstheme="majorHAnsi"/>
        </w:rPr>
        <w:instrText xml:space="preserve"> ADDIN EN.CITE &lt;EndNote&gt;&lt;Cite&gt;&lt;Author&gt;Smith&lt;/Author&gt;&lt;Year&gt;1987&lt;/Year&gt;&lt;RecNum&gt;32&lt;/RecNum&gt;&lt;DisplayText&gt;[7, 8]&lt;/DisplayText&gt;&lt;record&gt;&lt;rec-number&gt;32&lt;/rec-number&gt;&lt;foreign-keys&gt;&lt;key app="EN" db-id="wffwxtaf25x9dsev9z2pza5jtfxt2zrptw9r" timestamp="1474388374"&gt;32&lt;/key&gt;&lt;/foreign-keys&gt;&lt;ref-type name="Journal Article"&gt;17&lt;/ref-type&gt;&lt;contributors&gt;&lt;authors&gt;&lt;author&gt;Smith, D. L.&lt;/author&gt;&lt;author&gt;Mailhiot, C.&lt;/author&gt;&lt;/authors&gt;&lt;/contributors&gt;&lt;titles&gt;&lt;title&gt;Proposal for strained type II superlattice infrared detectors&lt;/title&gt;&lt;secondary-title&gt;Journal of Applied Physics&lt;/secondary-title&gt;&lt;/titles&gt;&lt;periodical&gt;&lt;full-title&gt;Journal of Applied Physics&lt;/full-title&gt;&lt;/periodical&gt;&lt;pages&gt;2545-2548&lt;/pages&gt;&lt;volume&gt;62&lt;/volume&gt;&lt;dates&gt;&lt;year&gt;1987&lt;/year&gt;&lt;/dates&gt;&lt;urls&gt;&lt;related-urls&gt;&lt;url&gt;http://scitation.aip.org/docserver/fulltext/aip/journal/jap/62/6/1.339468.pdf?expires=1474390160&amp;amp;id=id&amp;amp;accname=2116799&amp;amp;checksum=CA1B8A28E5563196E6C0F9E8D08F81A6&lt;/url&gt;&lt;/related-urls&gt;&lt;/urls&gt;&lt;electronic-resource-num&gt;10.1063/1.339468&lt;/electronic-resource-num&gt;&lt;/record&gt;&lt;/Cite&gt;&lt;Cite&gt;&lt;Author&gt;Grein&lt;/Author&gt;&lt;Year&gt;1992&lt;/Year&gt;&lt;RecNum&gt;12&lt;/RecNum&gt;&lt;record&gt;&lt;rec-number&gt;12&lt;/rec-number&gt;&lt;foreign-keys&gt;&lt;key app="EN" db-id="wffwxtaf25x9dsev9z2pza5jtfxt2zrptw9r" timestamp="1474388374"&gt;12&lt;/key&gt;&lt;/foreign-keys&gt;&lt;ref-type name="Journal Article"&gt;17&lt;/ref-type&gt;&lt;contributors&gt;&lt;authors&gt;&lt;author&gt;Grein, C. H.&lt;/author&gt;&lt;author&gt;Young, P. M.&lt;/author&gt;&lt;author&gt;Ehrenreich, H.&lt;/author&gt;&lt;/authors&gt;&lt;/contributors&gt;&lt;titles&gt;&lt;title&gt;Minority carrier lifetimes in ideal InGaSb/InAs superlattices&lt;/title&gt;&lt;secondary-title&gt;Applied Physics Letters&lt;/secondary-title&gt;&lt;/titles&gt;&lt;periodical&gt;&lt;full-title&gt;Applied Physics Letters&lt;/full-title&gt;&lt;/periodical&gt;&lt;pages&gt;2905&lt;/pages&gt;&lt;volume&gt;61&lt;/volume&gt;&lt;dates&gt;&lt;year&gt;1992&lt;/year&gt;&lt;/dates&gt;&lt;urls&gt;&lt;related-urls&gt;&lt;url&gt;http://scitation.aip.org/docserver/fulltext/aip/journal/apl/61/24/1.108480.pdf?expires=1474390146&amp;amp;id=id&amp;amp;accname=2116799&amp;amp;checksum=10BF885D483735D655B791121E052EB9&lt;/url&gt;&lt;/related-urls&gt;&lt;/urls&gt;&lt;electronic-resource-num&gt;10.1063/1.108480&lt;/electronic-resource-num&gt;&lt;/record&gt;&lt;/Cite&gt;&lt;/EndNote&gt;</w:instrText>
      </w:r>
      <w:r w:rsidRPr="00751956">
        <w:rPr>
          <w:rFonts w:asciiTheme="majorHAnsi" w:hAnsiTheme="majorHAnsi" w:cstheme="majorHAnsi"/>
        </w:rPr>
        <w:fldChar w:fldCharType="separate"/>
      </w:r>
      <w:r w:rsidRPr="00751956">
        <w:rPr>
          <w:rFonts w:asciiTheme="majorHAnsi" w:hAnsiTheme="majorHAnsi" w:cstheme="majorHAnsi"/>
          <w:noProof/>
        </w:rPr>
        <w:t>[</w:t>
      </w:r>
      <w:hyperlink w:anchor="_ENREF_9_7" w:tooltip="Smith, 1987 #32" w:history="1">
        <w:r w:rsidR="00B67D72" w:rsidRPr="004E1CE3">
          <w:rPr>
            <w:rStyle w:val="Hyperlink"/>
            <w:rFonts w:asciiTheme="majorHAnsi" w:hAnsiTheme="majorHAnsi" w:cstheme="majorHAnsi"/>
            <w:noProof/>
          </w:rPr>
          <w:t>7</w:t>
        </w:r>
      </w:hyperlink>
      <w:r w:rsidRPr="00751956">
        <w:rPr>
          <w:rFonts w:asciiTheme="majorHAnsi" w:hAnsiTheme="majorHAnsi" w:cstheme="majorHAnsi"/>
          <w:noProof/>
        </w:rPr>
        <w:t xml:space="preserve">, </w:t>
      </w:r>
      <w:hyperlink w:anchor="_ENREF_9_8" w:tooltip="Grein, 1992 #12" w:history="1">
        <w:r w:rsidR="00B67D72" w:rsidRPr="004E1CE3">
          <w:rPr>
            <w:rStyle w:val="Hyperlink"/>
            <w:rFonts w:asciiTheme="majorHAnsi" w:hAnsiTheme="majorHAnsi" w:cstheme="majorHAnsi"/>
            <w:noProof/>
          </w:rPr>
          <w:t>8</w:t>
        </w:r>
      </w:hyperlink>
      <w:r w:rsidRPr="00751956">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w:t>
      </w:r>
    </w:p>
    <w:p w14:paraId="6C51B117" w14:textId="502B3F24" w:rsidR="00F020D0" w:rsidRPr="00751956" w:rsidRDefault="00F020D0" w:rsidP="00262D73">
      <w:pPr>
        <w:ind w:firstLine="720"/>
        <w:rPr>
          <w:rFonts w:asciiTheme="majorHAnsi" w:hAnsiTheme="majorHAnsi" w:cstheme="majorHAnsi"/>
        </w:rPr>
      </w:pPr>
      <w:r w:rsidRPr="00751956">
        <w:rPr>
          <w:rFonts w:asciiTheme="majorHAnsi" w:hAnsiTheme="majorHAnsi" w:cstheme="majorHAnsi"/>
        </w:rPr>
        <w:t>Because interband transitions are much slower (order of ns) than intersubband relaxation involved in carrier transport (order of ps) within the same band, ICL structures operate well as an IR photodetector (</w:t>
      </w:r>
      <w:r w:rsidRPr="00751956">
        <w:rPr>
          <w:rFonts w:asciiTheme="majorHAnsi" w:hAnsiTheme="majorHAnsi" w:cstheme="majorHAnsi"/>
          <w:i/>
        </w:rPr>
        <w:t>i</w:t>
      </w:r>
      <w:r w:rsidRPr="00FD6FFE">
        <w:rPr>
          <w:rFonts w:asciiTheme="majorHAnsi" w:hAnsiTheme="majorHAnsi" w:cstheme="majorHAnsi"/>
        </w:rPr>
        <w:t>.</w:t>
      </w:r>
      <w:r w:rsidRPr="00751956">
        <w:rPr>
          <w:rFonts w:asciiTheme="majorHAnsi" w:hAnsiTheme="majorHAnsi" w:cstheme="majorHAnsi"/>
          <w:i/>
        </w:rPr>
        <w:t>e</w:t>
      </w:r>
      <w:r w:rsidRPr="00FD6FFE">
        <w:rPr>
          <w:rFonts w:asciiTheme="majorHAnsi" w:hAnsiTheme="majorHAnsi" w:cstheme="majorHAnsi"/>
        </w:rPr>
        <w:t>.</w:t>
      </w:r>
      <w:r w:rsidRPr="00751956">
        <w:rPr>
          <w:rFonts w:asciiTheme="majorHAnsi" w:hAnsiTheme="majorHAnsi" w:cstheme="majorHAnsi"/>
        </w:rPr>
        <w:t xml:space="preserve">, an ICIP) at zero and reverse bias condition, as demonstrated using early ICLs </w:t>
      </w:r>
      <w:r w:rsidRPr="00751956">
        <w:rPr>
          <w:rFonts w:asciiTheme="majorHAnsi" w:hAnsiTheme="majorHAnsi" w:cstheme="majorHAnsi"/>
        </w:rPr>
        <w:fldChar w:fldCharType="begin"/>
      </w:r>
      <w:r w:rsidRPr="00751956">
        <w:rPr>
          <w:rFonts w:asciiTheme="majorHAnsi" w:hAnsiTheme="majorHAnsi" w:cstheme="majorHAnsi"/>
        </w:rPr>
        <w:instrText xml:space="preserve"> ADDIN EN.CITE &lt;EndNote&gt;&lt;Cite&gt;&lt;Author&gt;Li&lt;/Author&gt;&lt;Year&gt;2005&lt;/Year&gt;&lt;RecNum&gt;19&lt;/RecNum&gt;&lt;DisplayText&gt;[9]&lt;/DisplayText&gt;&lt;record&gt;&lt;rec-number&gt;19&lt;/rec-number&gt;&lt;foreign-keys&gt;&lt;key app="EN" db-id="wffwxtaf25x9dsev9z2pza5jtfxt2zrptw9r" timestamp="1474388374"&gt;19&lt;/key&gt;&lt;/foreign-keys&gt;&lt;ref-type name="Journal Article"&gt;17&lt;/ref-type&gt;&lt;contributors&gt;&lt;authors&gt;&lt;author&gt;Li, Jian V.&lt;/author&gt;&lt;author&gt;Yang, Rui Q.&lt;/author&gt;&lt;author&gt;Hill, Cory J.&lt;/author&gt;&lt;author&gt;Chuang, Shun Lien&lt;/author&gt;&lt;/authors&gt;&lt;/contributors&gt;&lt;titles&gt;&lt;title&gt;Interband cascade detectors with room temperature photovoltaic operation&lt;/title&gt;&lt;secondary-title&gt;Applied Physics Letters&lt;/secondary-title&gt;&lt;/titles&gt;&lt;periodical&gt;&lt;full-title&gt;Applied Physics Letters&lt;/full-title&gt;&lt;/periodical&gt;&lt;pages&gt;101102&lt;/pages&gt;&lt;volume&gt;86&lt;/volume&gt;&lt;dates&gt;&lt;year&gt;2005&lt;/year&gt;&lt;/dates&gt;&lt;urls&gt;&lt;related-urls&gt;&lt;url&gt;http://scitation.aip.org/docserver/fulltext/aip/journal/apl/86/10/1.1875758.pdf?expires=1474390173&amp;amp;id=id&amp;amp;accname=2116799&amp;amp;checksum=103F06C8549E2A3BFCD853DB9577E885&lt;/url&gt;&lt;/related-urls&gt;&lt;/urls&gt;&lt;electronic-resource-num&gt;10.1063/1.1875758&lt;/electronic-resource-num&gt;&lt;/record&gt;&lt;/Cite&gt;&lt;/EndNote&gt;</w:instrText>
      </w:r>
      <w:r w:rsidRPr="00751956">
        <w:rPr>
          <w:rFonts w:asciiTheme="majorHAnsi" w:hAnsiTheme="majorHAnsi" w:cstheme="majorHAnsi"/>
        </w:rPr>
        <w:fldChar w:fldCharType="separate"/>
      </w:r>
      <w:r w:rsidRPr="00751956">
        <w:rPr>
          <w:rFonts w:asciiTheme="majorHAnsi" w:hAnsiTheme="majorHAnsi" w:cstheme="majorHAnsi"/>
          <w:noProof/>
        </w:rPr>
        <w:t>[</w:t>
      </w:r>
      <w:hyperlink w:anchor="_ENREF_9_9" w:tooltip="Li, 2005 #19" w:history="1">
        <w:r w:rsidR="00B67D72" w:rsidRPr="004E1CE3">
          <w:rPr>
            <w:rStyle w:val="Hyperlink"/>
            <w:rFonts w:asciiTheme="majorHAnsi" w:hAnsiTheme="majorHAnsi" w:cstheme="majorHAnsi"/>
            <w:noProof/>
          </w:rPr>
          <w:t>9</w:t>
        </w:r>
      </w:hyperlink>
      <w:r w:rsidRPr="00751956">
        <w:rPr>
          <w:rFonts w:asciiTheme="majorHAnsi" w:hAnsiTheme="majorHAnsi" w:cstheme="majorHAnsi"/>
          <w:noProof/>
        </w:rPr>
        <w:t>]</w:t>
      </w:r>
      <w:r w:rsidRPr="00751956">
        <w:rPr>
          <w:rFonts w:asciiTheme="majorHAnsi" w:hAnsiTheme="majorHAnsi" w:cstheme="majorHAnsi"/>
        </w:rPr>
        <w:fldChar w:fldCharType="end"/>
      </w:r>
      <w:r w:rsidR="009A642A">
        <w:rPr>
          <w:rFonts w:asciiTheme="majorHAnsi" w:hAnsiTheme="majorHAnsi" w:cstheme="majorHAnsi"/>
        </w:rPr>
        <w:t xml:space="preserve">. </w:t>
      </w:r>
      <w:r w:rsidRPr="00751956">
        <w:rPr>
          <w:rFonts w:asciiTheme="majorHAnsi" w:hAnsiTheme="majorHAnsi" w:cstheme="majorHAnsi"/>
        </w:rPr>
        <w:t>Hence, without any structure optimization for detector operation, ICL wafers can be used to realize both ICLs and ICIPs</w:t>
      </w:r>
      <w:r w:rsidR="009A642A">
        <w:rPr>
          <w:rFonts w:asciiTheme="majorHAnsi" w:hAnsiTheme="majorHAnsi" w:cstheme="majorHAnsi"/>
        </w:rPr>
        <w:t xml:space="preserve"> </w:t>
      </w:r>
      <w:r w:rsidRPr="00751956">
        <w:rPr>
          <w:rFonts w:asciiTheme="majorHAnsi" w:hAnsiTheme="majorHAnsi" w:cstheme="majorHAnsi"/>
        </w:rPr>
        <w:t xml:space="preserve">on a single chip, enabling </w:t>
      </w:r>
      <w:r w:rsidRPr="004801E0">
        <w:rPr>
          <w:rFonts w:asciiTheme="majorHAnsi" w:hAnsiTheme="majorHAnsi" w:cstheme="majorHAnsi"/>
          <w:noProof/>
        </w:rPr>
        <w:t>high</w:t>
      </w:r>
      <w:r w:rsidR="004801E0">
        <w:rPr>
          <w:rFonts w:asciiTheme="majorHAnsi" w:hAnsiTheme="majorHAnsi" w:cstheme="majorHAnsi"/>
          <w:noProof/>
        </w:rPr>
        <w:t>-</w:t>
      </w:r>
      <w:r w:rsidRPr="004801E0">
        <w:rPr>
          <w:rFonts w:asciiTheme="majorHAnsi" w:hAnsiTheme="majorHAnsi" w:cstheme="majorHAnsi"/>
          <w:noProof/>
        </w:rPr>
        <w:t>perform</w:t>
      </w:r>
      <w:r w:rsidR="009A642A" w:rsidRPr="004801E0">
        <w:rPr>
          <w:rFonts w:asciiTheme="majorHAnsi" w:hAnsiTheme="majorHAnsi" w:cstheme="majorHAnsi"/>
          <w:noProof/>
        </w:rPr>
        <w:t>ance</w:t>
      </w:r>
      <w:r w:rsidR="009A642A">
        <w:rPr>
          <w:rFonts w:asciiTheme="majorHAnsi" w:hAnsiTheme="majorHAnsi" w:cstheme="majorHAnsi"/>
        </w:rPr>
        <w:t xml:space="preserve"> functional units for PICs.</w:t>
      </w:r>
      <w:r w:rsidRPr="00751956">
        <w:rPr>
          <w:rFonts w:asciiTheme="majorHAnsi" w:hAnsiTheme="majorHAnsi" w:cstheme="majorHAnsi"/>
        </w:rPr>
        <w:t xml:space="preserve"> Compared to monolithically integrated QCLs and </w:t>
      </w:r>
      <w:r w:rsidR="009A642A">
        <w:rPr>
          <w:rFonts w:asciiTheme="majorHAnsi" w:hAnsiTheme="majorHAnsi" w:cstheme="majorHAnsi"/>
        </w:rPr>
        <w:t>quantum cascade detectors</w:t>
      </w:r>
      <w:r w:rsidRPr="00751956">
        <w:rPr>
          <w:rFonts w:asciiTheme="majorHAnsi" w:hAnsiTheme="majorHAnsi" w:cstheme="majorHAnsi"/>
        </w:rPr>
        <w:t xml:space="preserve">, referred as QCLDs </w:t>
      </w:r>
      <w:r w:rsidRPr="00751956">
        <w:rPr>
          <w:rFonts w:asciiTheme="majorHAnsi" w:hAnsiTheme="majorHAnsi" w:cstheme="majorHAnsi"/>
        </w:rPr>
        <w:fldChar w:fldCharType="begin">
          <w:fldData xml:space="preserve">PEVuZE5vdGU+PENpdGU+PEF1dGhvcj5IYXJyZXI8L0F1dGhvcj48WWVhcj4yMDE2PC9ZZWFyPjxS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</w:fldData>
        </w:fldChar>
      </w:r>
      <w:r w:rsidRPr="00751956">
        <w:rPr>
          <w:rFonts w:asciiTheme="majorHAnsi" w:hAnsiTheme="majorHAnsi" w:cstheme="majorHAnsi"/>
        </w:rPr>
        <w:instrText xml:space="preserve"> ADDIN EN.CITE </w:instrText>
      </w:r>
      <w:r w:rsidRPr="00751956">
        <w:rPr>
          <w:rFonts w:asciiTheme="majorHAnsi" w:hAnsiTheme="majorHAnsi" w:cstheme="majorHAnsi"/>
        </w:rPr>
        <w:fldChar w:fldCharType="begin">
          <w:fldData xml:space="preserve">PEVuZE5vdGU+PENpdGU+PEF1dGhvcj5IYXJyZXI8L0F1dGhvcj48WWVhcj4yMDE2PC9ZZWFyPjxS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</w:fldData>
        </w:fldChar>
      </w:r>
      <w:r w:rsidRPr="00751956">
        <w:rPr>
          <w:rFonts w:asciiTheme="majorHAnsi" w:hAnsiTheme="majorHAnsi" w:cstheme="majorHAnsi"/>
        </w:rPr>
        <w:instrText xml:space="preserve"> ADDIN EN.CITE.DATA </w:instrText>
      </w:r>
      <w:r w:rsidRPr="00751956">
        <w:rPr>
          <w:rFonts w:asciiTheme="majorHAnsi" w:hAnsiTheme="majorHAnsi" w:cstheme="majorHAnsi"/>
        </w:rPr>
      </w:r>
      <w:r w:rsidRPr="00751956">
        <w:rPr>
          <w:rFonts w:asciiTheme="majorHAnsi" w:hAnsiTheme="majorHAnsi" w:cstheme="majorHAnsi"/>
        </w:rPr>
        <w:fldChar w:fldCharType="end"/>
      </w:r>
      <w:r w:rsidRPr="00751956">
        <w:rPr>
          <w:rFonts w:asciiTheme="majorHAnsi" w:hAnsiTheme="majorHAnsi" w:cstheme="majorHAnsi"/>
        </w:rPr>
      </w:r>
      <w:r w:rsidRPr="00751956">
        <w:rPr>
          <w:rFonts w:asciiTheme="majorHAnsi" w:hAnsiTheme="majorHAnsi" w:cstheme="majorHAnsi"/>
        </w:rPr>
        <w:fldChar w:fldCharType="separate"/>
      </w:r>
      <w:r w:rsidRPr="00751956">
        <w:rPr>
          <w:rFonts w:asciiTheme="majorHAnsi" w:hAnsiTheme="majorHAnsi" w:cstheme="majorHAnsi"/>
          <w:noProof/>
        </w:rPr>
        <w:t>[</w:t>
      </w:r>
      <w:hyperlink w:anchor="_ENREF_9_10" w:tooltip="Harrer, 2016 #13" w:history="1">
        <w:r w:rsidR="00B67D72" w:rsidRPr="004E1CE3">
          <w:rPr>
            <w:rStyle w:val="Hyperlink"/>
            <w:rFonts w:asciiTheme="majorHAnsi" w:hAnsiTheme="majorHAnsi" w:cstheme="majorHAnsi"/>
            <w:noProof/>
          </w:rPr>
          <w:t>10-14</w:t>
        </w:r>
      </w:hyperlink>
      <w:r w:rsidRPr="00751956">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in which the fast intersubband transitions are comparable to transit times of carrier transport in the conduction band, monolithically integrated IC lasers and detectors (ICLDs) have significant advantages in terms of low power consumption, high sensitivity, and design flexibility owing to their broad absorption spectrum and a large difference in the time scales of interband transitions and intraband transport. Monolithic integration of lasers and detectors is also recently reported in quantum dot </w:t>
      </w:r>
      <w:r w:rsidRPr="004801E0">
        <w:rPr>
          <w:rFonts w:asciiTheme="majorHAnsi" w:hAnsiTheme="majorHAnsi" w:cstheme="majorHAnsi"/>
          <w:noProof/>
        </w:rPr>
        <w:t>micropillar</w:t>
      </w:r>
      <w:r w:rsidRPr="00751956">
        <w:rPr>
          <w:rFonts w:asciiTheme="majorHAnsi" w:hAnsiTheme="majorHAnsi" w:cstheme="majorHAnsi"/>
        </w:rPr>
        <w:t xml:space="preserve"> structures in NIR band </w:t>
      </w:r>
      <w:r w:rsidRPr="00751956">
        <w:rPr>
          <w:rFonts w:asciiTheme="majorHAnsi" w:hAnsiTheme="majorHAnsi" w:cstheme="majorHAnsi"/>
        </w:rPr>
        <w:fldChar w:fldCharType="begin"/>
      </w:r>
      <w:r w:rsidRPr="00751956">
        <w:rPr>
          <w:rFonts w:asciiTheme="majorHAnsi" w:hAnsiTheme="majorHAnsi" w:cstheme="majorHAnsi"/>
        </w:rPr>
        <w:instrText xml:space="preserve"> ADDIN EN.CITE &lt;EndNote&gt;&lt;Cite&gt;&lt;Author&gt;Karow&lt;/Author&gt;&lt;Year&gt;2016&lt;/Year&gt;&lt;RecNum&gt;54&lt;/RecNum&gt;&lt;DisplayText&gt;[15]&lt;/DisplayText&gt;&lt;record&gt;&lt;rec-number&gt;54&lt;/rec-number&gt;&lt;foreign-keys&gt;&lt;key app="EN" db-id="wffwxtaf25x9dsev9z2pza5jtfxt2zrptw9r" timestamp="1474489738"&gt;54&lt;/key&gt;&lt;key app="ENWeb" db-id=""&gt;0&lt;/key&gt;&lt;/foreign-keys&gt;&lt;ref-type name="Journal Article"&gt;17&lt;/ref-type&gt;&lt;contributors&gt;&lt;authors&gt;&lt;author&gt;Karow, M. M.&lt;/author&gt;&lt;author&gt;Munnelly, P.&lt;/author&gt;&lt;author&gt;Heindel, T.&lt;/author&gt;&lt;author&gt;Kamp, M.&lt;/author&gt;&lt;author&gt;Höfling, S.&lt;/author&gt;&lt;author&gt;Schneider, C.&lt;/author&gt;&lt;author&gt;Reitzenstein, S.&lt;/author&gt;&lt;/authors&gt;&lt;/contributors&gt;&lt;titles&gt;&lt;title&gt;On-chip light detection using monolithically integrated quantum dot micropillars&lt;/title&gt;&lt;secondary-title&gt;Applied Physics Letters&lt;/secondary-title&gt;&lt;/titles&gt;&lt;periodical&gt;&lt;full-title&gt;Applied Physics Letters&lt;/full-title&gt;&lt;/periodical&gt;&lt;pages&gt;081110&lt;/pages&gt;&lt;volume&gt;108&lt;/volume&gt;&lt;number&gt;8&lt;/number&gt;&lt;dates&gt;&lt;year&gt;2016&lt;/year&gt;&lt;/dates&gt;&lt;isbn&gt;0003-6951&amp;#xD;1077-3118&lt;/isbn&gt;&lt;urls&gt;&lt;/urls&gt;&lt;electronic-resource-num&gt;10.1063/1.4942650&lt;/electronic-resource-num&gt;&lt;/record&gt;&lt;/Cite&gt;&lt;/EndNote&gt;</w:instrText>
      </w:r>
      <w:r w:rsidRPr="00751956">
        <w:rPr>
          <w:rFonts w:asciiTheme="majorHAnsi" w:hAnsiTheme="majorHAnsi" w:cstheme="majorHAnsi"/>
        </w:rPr>
        <w:fldChar w:fldCharType="separate"/>
      </w:r>
      <w:r w:rsidRPr="00751956">
        <w:rPr>
          <w:rFonts w:asciiTheme="majorHAnsi" w:hAnsiTheme="majorHAnsi" w:cstheme="majorHAnsi"/>
          <w:noProof/>
        </w:rPr>
        <w:t>[</w:t>
      </w:r>
      <w:hyperlink w:anchor="_ENREF_9_15" w:tooltip="Karow, 2016 #54" w:history="1">
        <w:r w:rsidR="00B67D72" w:rsidRPr="004E1CE3">
          <w:rPr>
            <w:rStyle w:val="Hyperlink"/>
            <w:rFonts w:asciiTheme="majorHAnsi" w:hAnsiTheme="majorHAnsi" w:cstheme="majorHAnsi"/>
            <w:noProof/>
          </w:rPr>
          <w:t>15</w:t>
        </w:r>
      </w:hyperlink>
      <w:r w:rsidRPr="00751956">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However, these structures </w:t>
      </w:r>
      <w:r w:rsidR="00127940">
        <w:rPr>
          <w:rFonts w:asciiTheme="majorHAnsi" w:hAnsiTheme="majorHAnsi" w:cstheme="majorHAnsi"/>
        </w:rPr>
        <w:t>have</w:t>
      </w:r>
      <w:r w:rsidRPr="00751956">
        <w:rPr>
          <w:rFonts w:asciiTheme="majorHAnsi" w:hAnsiTheme="majorHAnsi" w:cstheme="majorHAnsi"/>
        </w:rPr>
        <w:t xml:space="preserve"> very low specific detectivity (with</w:t>
      </w:r>
      <w:r w:rsidR="004801E0">
        <w:rPr>
          <w:rFonts w:asciiTheme="majorHAnsi" w:hAnsiTheme="majorHAnsi" w:cstheme="majorHAnsi"/>
        </w:rPr>
        <w:t xml:space="preserve"> an</w:t>
      </w:r>
      <w:r w:rsidRPr="00751956">
        <w:rPr>
          <w:rFonts w:asciiTheme="majorHAnsi" w:hAnsiTheme="majorHAnsi" w:cstheme="majorHAnsi"/>
        </w:rPr>
        <w:t xml:space="preserve"> </w:t>
      </w:r>
      <w:r w:rsidRPr="004801E0">
        <w:rPr>
          <w:rFonts w:asciiTheme="majorHAnsi" w:hAnsiTheme="majorHAnsi" w:cstheme="majorHAnsi"/>
          <w:noProof/>
        </w:rPr>
        <w:t>upper</w:t>
      </w:r>
      <w:r w:rsidRPr="00751956">
        <w:rPr>
          <w:rFonts w:asciiTheme="majorHAnsi" w:hAnsiTheme="majorHAnsi" w:cstheme="majorHAnsi"/>
        </w:rPr>
        <w:t xml:space="preserve"> limit of ~1×10</w:t>
      </w:r>
      <w:r w:rsidRPr="00751956">
        <w:rPr>
          <w:rFonts w:asciiTheme="majorHAnsi" w:hAnsiTheme="majorHAnsi" w:cstheme="majorHAnsi"/>
          <w:vertAlign w:val="superscript"/>
        </w:rPr>
        <w:t>5</w:t>
      </w:r>
      <w:r w:rsidRPr="00751956">
        <w:rPr>
          <w:rFonts w:asciiTheme="majorHAnsi" w:hAnsiTheme="majorHAnsi" w:cstheme="majorHAnsi"/>
        </w:rPr>
        <w:t xml:space="preserve"> cm.Hz</w:t>
      </w:r>
      <w:r w:rsidRPr="00751956">
        <w:rPr>
          <w:rFonts w:asciiTheme="majorHAnsi" w:hAnsiTheme="majorHAnsi" w:cstheme="majorHAnsi"/>
          <w:vertAlign w:val="superscript"/>
        </w:rPr>
        <w:t>1/2</w:t>
      </w:r>
      <w:r w:rsidR="009A642A">
        <w:rPr>
          <w:rFonts w:asciiTheme="majorHAnsi" w:hAnsiTheme="majorHAnsi" w:cstheme="majorHAnsi"/>
        </w:rPr>
        <w:t xml:space="preserve">/W) and </w:t>
      </w:r>
      <w:r w:rsidRPr="00751956">
        <w:rPr>
          <w:rFonts w:asciiTheme="majorHAnsi" w:hAnsiTheme="majorHAnsi" w:cstheme="majorHAnsi"/>
        </w:rPr>
        <w:t>operate at cryogenic temperatures.</w:t>
      </w:r>
    </w:p>
    <w:p w14:paraId="4C09806C" w14:textId="34C5569A" w:rsidR="009A642A" w:rsidRPr="0065503A" w:rsidRDefault="009A642A" w:rsidP="00262D73">
      <w:pPr>
        <w:ind w:firstLine="720"/>
        <w:rPr>
          <w:rStyle w:val="Hyperlink"/>
          <w:rFonts w:asciiTheme="majorHAnsi" w:hAnsiTheme="majorHAnsi" w:cstheme="majorHAnsi"/>
          <w:color w:val="auto"/>
          <w:u w:val="none"/>
        </w:rPr>
      </w:pPr>
      <w:r w:rsidRPr="009A642A">
        <w:rPr>
          <w:rFonts w:asciiTheme="majorHAnsi" w:hAnsiTheme="majorHAnsi" w:cstheme="majorHAnsi"/>
        </w:rPr>
        <w:t>In this chapter, w</w:t>
      </w:r>
      <w:r w:rsidRPr="009A642A">
        <w:rPr>
          <w:rStyle w:val="Hyperlink"/>
          <w:rFonts w:ascii="Times New Roman" w:hAnsi="Times New Roman"/>
          <w:color w:val="auto"/>
          <w:u w:val="none"/>
        </w:rPr>
        <w:t xml:space="preserve">e report on the </w:t>
      </w:r>
      <w:r>
        <w:rPr>
          <w:rStyle w:val="Hyperlink"/>
          <w:rFonts w:ascii="Times New Roman" w:hAnsi="Times New Roman"/>
          <w:color w:val="auto"/>
          <w:u w:val="none"/>
        </w:rPr>
        <w:t xml:space="preserve">first </w:t>
      </w:r>
      <w:r w:rsidRPr="009A642A">
        <w:rPr>
          <w:rStyle w:val="Hyperlink"/>
          <w:rFonts w:ascii="Times New Roman" w:hAnsi="Times New Roman"/>
          <w:color w:val="auto"/>
          <w:u w:val="none"/>
        </w:rPr>
        <w:t xml:space="preserve">demonstration of a monolithically integrated mid-IR interband cascade laser and photodetector operating at room temperature. The laser/detector pair was defined using focused ion beam milling. The laser section </w:t>
      </w:r>
      <w:r w:rsidRPr="004801E0">
        <w:rPr>
          <w:rStyle w:val="Hyperlink"/>
          <w:rFonts w:ascii="Times New Roman" w:hAnsi="Times New Roman"/>
          <w:noProof/>
          <w:color w:val="auto"/>
          <w:u w:val="none"/>
        </w:rPr>
        <w:t>lased</w:t>
      </w:r>
      <w:r w:rsidRPr="009A642A">
        <w:rPr>
          <w:rStyle w:val="Hyperlink"/>
          <w:rFonts w:ascii="Times New Roman" w:hAnsi="Times New Roman"/>
          <w:color w:val="auto"/>
          <w:u w:val="none"/>
        </w:rPr>
        <w:t xml:space="preserve"> in </w:t>
      </w:r>
      <w:r w:rsidRPr="004801E0">
        <w:rPr>
          <w:rStyle w:val="Hyperlink"/>
          <w:rFonts w:ascii="Times New Roman" w:hAnsi="Times New Roman"/>
          <w:noProof/>
          <w:color w:val="auto"/>
          <w:u w:val="none"/>
        </w:rPr>
        <w:t>cw</w:t>
      </w:r>
      <w:r w:rsidRPr="009A642A">
        <w:rPr>
          <w:rStyle w:val="Hyperlink"/>
          <w:rFonts w:ascii="Times New Roman" w:hAnsi="Times New Roman"/>
          <w:color w:val="auto"/>
          <w:u w:val="none"/>
        </w:rPr>
        <w:t xml:space="preserve"> mode with an emission wavelength of ~3.1 </w:t>
      </w:r>
      <w:r w:rsidRPr="009A642A">
        <w:rPr>
          <w:rStyle w:val="Hyperlink"/>
          <w:rFonts w:ascii="Calibri" w:hAnsi="Calibri"/>
          <w:color w:val="auto"/>
          <w:u w:val="none"/>
        </w:rPr>
        <w:t>μ</w:t>
      </w:r>
      <w:r w:rsidRPr="009A642A">
        <w:rPr>
          <w:rStyle w:val="Hyperlink"/>
          <w:rFonts w:ascii="Times New Roman" w:hAnsi="Times New Roman"/>
          <w:color w:val="auto"/>
          <w:u w:val="none"/>
        </w:rPr>
        <w:t xml:space="preserve">m at 20 </w:t>
      </w:r>
      <w:r w:rsidRPr="009A642A">
        <w:rPr>
          <w:rStyle w:val="Hyperlink"/>
          <w:rFonts w:ascii="Times New Roman" w:hAnsi="Times New Roman"/>
          <w:color w:val="auto"/>
          <w:u w:val="none"/>
          <w:vertAlign w:val="superscript"/>
        </w:rPr>
        <w:t>◦</w:t>
      </w:r>
      <w:r w:rsidRPr="009A642A">
        <w:rPr>
          <w:rStyle w:val="Hyperlink"/>
          <w:rFonts w:ascii="Times New Roman" w:hAnsi="Times New Roman"/>
          <w:color w:val="auto"/>
          <w:u w:val="none"/>
        </w:rPr>
        <w:t>C and top-illuminated photodetectors fabricated from the same wafer had Johnson-noise-</w:t>
      </w:r>
      <w:r w:rsidRPr="009A642A">
        <w:rPr>
          <w:rStyle w:val="Hyperlink"/>
          <w:rFonts w:ascii="Times New Roman" w:hAnsi="Times New Roman"/>
          <w:color w:val="auto"/>
          <w:u w:val="none"/>
        </w:rPr>
        <w:lastRenderedPageBreak/>
        <w:t>limited detectivity of 1.05×10</w:t>
      </w:r>
      <w:r w:rsidRPr="009A642A">
        <w:rPr>
          <w:rStyle w:val="Hyperlink"/>
          <w:rFonts w:ascii="Times New Roman" w:hAnsi="Times New Roman"/>
          <w:color w:val="auto"/>
          <w:u w:val="none"/>
          <w:vertAlign w:val="superscript"/>
        </w:rPr>
        <w:t>9</w:t>
      </w:r>
      <w:r w:rsidRPr="009A642A">
        <w:rPr>
          <w:rStyle w:val="Hyperlink"/>
          <w:rFonts w:ascii="Times New Roman" w:hAnsi="Times New Roman"/>
          <w:color w:val="auto"/>
          <w:u w:val="none"/>
        </w:rPr>
        <w:t xml:space="preserve"> cm.Hz</w:t>
      </w:r>
      <w:r w:rsidRPr="009A642A">
        <w:rPr>
          <w:rStyle w:val="Hyperlink"/>
          <w:rFonts w:ascii="Times New Roman" w:hAnsi="Times New Roman"/>
          <w:color w:val="auto"/>
          <w:u w:val="none"/>
          <w:vertAlign w:val="superscript"/>
        </w:rPr>
        <w:t>1/2</w:t>
      </w:r>
      <w:r w:rsidRPr="009A642A">
        <w:rPr>
          <w:rStyle w:val="Hyperlink"/>
          <w:rFonts w:ascii="Times New Roman" w:hAnsi="Times New Roman"/>
          <w:color w:val="auto"/>
          <w:u w:val="none"/>
        </w:rPr>
        <w:t xml:space="preserve">/W at this wavelength and temperature. Under the same condition, the detectivity for the edge illumination configuration for the monolithically integrated laser/photodetector </w:t>
      </w:r>
      <w:r w:rsidRPr="004801E0">
        <w:rPr>
          <w:rStyle w:val="Hyperlink"/>
          <w:rFonts w:ascii="Times New Roman" w:hAnsi="Times New Roman"/>
          <w:noProof/>
          <w:color w:val="auto"/>
          <w:u w:val="none"/>
        </w:rPr>
        <w:t>pairs</w:t>
      </w:r>
      <w:r w:rsidRPr="009A642A">
        <w:rPr>
          <w:rStyle w:val="Hyperlink"/>
          <w:rFonts w:ascii="Times New Roman" w:hAnsi="Times New Roman"/>
          <w:color w:val="auto"/>
          <w:u w:val="none"/>
        </w:rPr>
        <w:t xml:space="preserve"> is projected to be as high as 1.85×10</w:t>
      </w:r>
      <w:r w:rsidRPr="009A642A">
        <w:rPr>
          <w:rStyle w:val="Hyperlink"/>
          <w:rFonts w:ascii="Times New Roman" w:hAnsi="Times New Roman"/>
          <w:color w:val="auto"/>
          <w:u w:val="none"/>
          <w:vertAlign w:val="superscript"/>
        </w:rPr>
        <w:t>10</w:t>
      </w:r>
      <w:r w:rsidRPr="009A642A">
        <w:rPr>
          <w:rStyle w:val="Hyperlink"/>
          <w:rFonts w:ascii="Times New Roman" w:hAnsi="Times New Roman"/>
          <w:color w:val="auto"/>
          <w:u w:val="none"/>
        </w:rPr>
        <w:t xml:space="preserve"> cm.Hz</w:t>
      </w:r>
      <w:r w:rsidRPr="009A642A">
        <w:rPr>
          <w:rStyle w:val="Hyperlink"/>
          <w:rFonts w:ascii="Times New Roman" w:hAnsi="Times New Roman"/>
          <w:color w:val="auto"/>
          <w:u w:val="none"/>
          <w:vertAlign w:val="superscript"/>
        </w:rPr>
        <w:t>1/2</w:t>
      </w:r>
      <w:r w:rsidRPr="009A642A">
        <w:rPr>
          <w:rStyle w:val="Hyperlink"/>
          <w:rFonts w:ascii="Times New Roman" w:hAnsi="Times New Roman"/>
          <w:color w:val="auto"/>
          <w:u w:val="none"/>
        </w:rPr>
        <w:t xml:space="preserve">/W, as supported by experimentally observed high photocurrent and open-circuit voltage. </w:t>
      </w:r>
      <w:bookmarkStart w:id="580" w:name="_Toc466134178"/>
    </w:p>
    <w:p w14:paraId="23908F4B" w14:textId="77777777" w:rsidR="00F020D0" w:rsidRPr="0065503A" w:rsidRDefault="00F020D0" w:rsidP="006E5211">
      <w:pPr>
        <w:pStyle w:val="Heading2"/>
      </w:pPr>
      <w:bookmarkStart w:id="581" w:name="_Toc469534294"/>
      <w:r w:rsidRPr="0065503A">
        <w:rPr>
          <w:rStyle w:val="Heading2Char"/>
          <w:bCs/>
        </w:rPr>
        <w:t>Device structure and method of forming</w:t>
      </w:r>
      <w:bookmarkEnd w:id="580"/>
      <w:bookmarkEnd w:id="581"/>
    </w:p>
    <w:p w14:paraId="7BD604D6" w14:textId="77777777" w:rsidR="00F020D0" w:rsidRPr="009A642A" w:rsidRDefault="00F020D0" w:rsidP="006E5211">
      <w:pPr>
        <w:pStyle w:val="Heading3"/>
      </w:pPr>
      <w:r w:rsidRPr="00751956">
        <w:t xml:space="preserve"> </w:t>
      </w:r>
      <w:bookmarkStart w:id="582" w:name="_Toc466134179"/>
      <w:bookmarkStart w:id="583" w:name="_Toc469534295"/>
      <w:r w:rsidRPr="00751956">
        <w:t>Base structure for ICLDs</w:t>
      </w:r>
      <w:bookmarkEnd w:id="582"/>
      <w:bookmarkEnd w:id="583"/>
    </w:p>
    <w:p w14:paraId="5C8488B7" w14:textId="3FF2DF66" w:rsidR="00B10418" w:rsidRDefault="00F020D0" w:rsidP="00262D73">
      <w:pPr>
        <w:ind w:firstLine="720"/>
        <w:rPr>
          <w:rFonts w:asciiTheme="majorHAnsi" w:hAnsiTheme="majorHAnsi" w:cstheme="majorHAnsi"/>
        </w:rPr>
      </w:pPr>
      <w:r w:rsidRPr="00751956">
        <w:rPr>
          <w:rFonts w:asciiTheme="majorHAnsi" w:hAnsiTheme="majorHAnsi" w:cstheme="majorHAnsi"/>
        </w:rPr>
        <w:t xml:space="preserve">To realize </w:t>
      </w:r>
      <w:r w:rsidR="00B10418">
        <w:rPr>
          <w:rFonts w:asciiTheme="majorHAnsi" w:hAnsiTheme="majorHAnsi" w:cstheme="majorHAnsi"/>
        </w:rPr>
        <w:t xml:space="preserve">an ICLD, a six-stage type-I ICL, </w:t>
      </w:r>
      <w:r w:rsidRPr="00751956">
        <w:rPr>
          <w:rFonts w:asciiTheme="majorHAnsi" w:hAnsiTheme="majorHAnsi" w:cstheme="majorHAnsi"/>
        </w:rPr>
        <w:t>grown on a GaSb substrate</w:t>
      </w:r>
      <w:r w:rsidR="00B10418">
        <w:rPr>
          <w:rFonts w:asciiTheme="majorHAnsi" w:hAnsiTheme="majorHAnsi" w:cstheme="majorHAnsi"/>
        </w:rPr>
        <w:t>,</w:t>
      </w:r>
      <w:r w:rsidRPr="00751956">
        <w:rPr>
          <w:rFonts w:asciiTheme="majorHAnsi" w:hAnsiTheme="majorHAnsi" w:cstheme="majorHAnsi"/>
        </w:rPr>
        <w:t xml:space="preserve"> with quaternary </w:t>
      </w:r>
      <w:r w:rsidRPr="00751956">
        <w:rPr>
          <w:rStyle w:val="Hyperlink"/>
          <w:rFonts w:asciiTheme="majorHAnsi" w:hAnsiTheme="majorHAnsi" w:cstheme="majorHAnsi"/>
          <w:color w:val="auto"/>
          <w:u w:val="none"/>
        </w:rPr>
        <w:t>Ga</w:t>
      </w:r>
      <w:r w:rsidRPr="00751956">
        <w:rPr>
          <w:rStyle w:val="Hyperlink"/>
          <w:rFonts w:asciiTheme="majorHAnsi" w:hAnsiTheme="majorHAnsi" w:cstheme="majorHAnsi"/>
          <w:color w:val="auto"/>
          <w:u w:val="none"/>
          <w:vertAlign w:val="subscript"/>
        </w:rPr>
        <w:t>0.45</w:t>
      </w:r>
      <w:r w:rsidRPr="00751956">
        <w:rPr>
          <w:rStyle w:val="Hyperlink"/>
          <w:rFonts w:asciiTheme="majorHAnsi" w:hAnsiTheme="majorHAnsi" w:cstheme="majorHAnsi"/>
          <w:color w:val="auto"/>
          <w:u w:val="none"/>
        </w:rPr>
        <w:t>In</w:t>
      </w:r>
      <w:r w:rsidRPr="00751956">
        <w:rPr>
          <w:rStyle w:val="Hyperlink"/>
          <w:rFonts w:asciiTheme="majorHAnsi" w:hAnsiTheme="majorHAnsi" w:cstheme="majorHAnsi"/>
          <w:color w:val="auto"/>
          <w:u w:val="none"/>
          <w:vertAlign w:val="subscript"/>
        </w:rPr>
        <w:t>0.55</w:t>
      </w:r>
      <w:r w:rsidRPr="00751956">
        <w:rPr>
          <w:rStyle w:val="Hyperlink"/>
          <w:rFonts w:asciiTheme="majorHAnsi" w:hAnsiTheme="majorHAnsi" w:cstheme="majorHAnsi"/>
          <w:color w:val="auto"/>
          <w:u w:val="none"/>
        </w:rPr>
        <w:t>As</w:t>
      </w:r>
      <w:r w:rsidRPr="00751956">
        <w:rPr>
          <w:rStyle w:val="Hyperlink"/>
          <w:rFonts w:asciiTheme="majorHAnsi" w:hAnsiTheme="majorHAnsi" w:cstheme="majorHAnsi"/>
          <w:color w:val="auto"/>
          <w:u w:val="none"/>
          <w:vertAlign w:val="subscript"/>
        </w:rPr>
        <w:t>0.22</w:t>
      </w:r>
      <w:r w:rsidRPr="00751956">
        <w:rPr>
          <w:rStyle w:val="Hyperlink"/>
          <w:rFonts w:asciiTheme="majorHAnsi" w:hAnsiTheme="majorHAnsi" w:cstheme="majorHAnsi"/>
          <w:color w:val="auto"/>
          <w:u w:val="none"/>
        </w:rPr>
        <w:t>Sb</w:t>
      </w:r>
      <w:r w:rsidRPr="00751956">
        <w:rPr>
          <w:rStyle w:val="Hyperlink"/>
          <w:rFonts w:asciiTheme="majorHAnsi" w:hAnsiTheme="majorHAnsi" w:cstheme="majorHAnsi"/>
          <w:color w:val="auto"/>
          <w:u w:val="none"/>
          <w:vertAlign w:val="subscript"/>
        </w:rPr>
        <w:t>0.78</w:t>
      </w:r>
      <w:r w:rsidRPr="00751956">
        <w:rPr>
          <w:rStyle w:val="Hyperlink"/>
          <w:rFonts w:asciiTheme="majorHAnsi" w:hAnsiTheme="majorHAnsi" w:cstheme="majorHAnsi"/>
          <w:color w:val="auto"/>
          <w:u w:val="none"/>
        </w:rPr>
        <w:t xml:space="preserve"> quantum well (QW) </w:t>
      </w:r>
      <w:r w:rsidRPr="00751956">
        <w:rPr>
          <w:rFonts w:asciiTheme="majorHAnsi" w:hAnsiTheme="majorHAnsi" w:cstheme="majorHAnsi"/>
        </w:rPr>
        <w:t xml:space="preserve">active regions was used </w:t>
      </w:r>
      <w:r w:rsidR="00B10418">
        <w:rPr>
          <w:rFonts w:asciiTheme="majorHAnsi" w:hAnsiTheme="majorHAnsi" w:cstheme="majorHAnsi"/>
        </w:rPr>
        <w:t>as</w:t>
      </w:r>
      <w:r w:rsidRPr="00751956">
        <w:rPr>
          <w:rFonts w:asciiTheme="majorHAnsi" w:hAnsiTheme="majorHAnsi" w:cstheme="majorHAnsi"/>
        </w:rPr>
        <w:t xml:space="preserve"> the base structure. Figure</w:t>
      </w:r>
      <w:r w:rsidR="00B10418">
        <w:rPr>
          <w:rFonts w:asciiTheme="majorHAnsi" w:hAnsiTheme="majorHAnsi" w:cstheme="majorHAnsi"/>
        </w:rPr>
        <w:t xml:space="preserve"> 6-1</w:t>
      </w:r>
      <w:r w:rsidRPr="00751956">
        <w:rPr>
          <w:rFonts w:asciiTheme="majorHAnsi" w:hAnsiTheme="majorHAnsi" w:cstheme="majorHAnsi"/>
        </w:rPr>
        <w:t xml:space="preserve"> shows the band profile and the layering sequence in one stage of this ICL. Each stage is composed of an 8.8 nm </w:t>
      </w:r>
      <w:r w:rsidRPr="00751956">
        <w:rPr>
          <w:rStyle w:val="Hyperlink"/>
          <w:rFonts w:asciiTheme="majorHAnsi" w:hAnsiTheme="majorHAnsi" w:cstheme="majorHAnsi"/>
          <w:color w:val="auto"/>
          <w:u w:val="none"/>
        </w:rPr>
        <w:t>Ga</w:t>
      </w:r>
      <w:r w:rsidRPr="00751956">
        <w:rPr>
          <w:rStyle w:val="Hyperlink"/>
          <w:rFonts w:asciiTheme="majorHAnsi" w:hAnsiTheme="majorHAnsi" w:cstheme="majorHAnsi"/>
          <w:color w:val="auto"/>
          <w:u w:val="none"/>
          <w:vertAlign w:val="subscript"/>
        </w:rPr>
        <w:t>0.45</w:t>
      </w:r>
      <w:r w:rsidRPr="00751956">
        <w:rPr>
          <w:rStyle w:val="Hyperlink"/>
          <w:rFonts w:asciiTheme="majorHAnsi" w:hAnsiTheme="majorHAnsi" w:cstheme="majorHAnsi"/>
          <w:color w:val="auto"/>
          <w:u w:val="none"/>
        </w:rPr>
        <w:t>In</w:t>
      </w:r>
      <w:r w:rsidRPr="00751956">
        <w:rPr>
          <w:rStyle w:val="Hyperlink"/>
          <w:rFonts w:asciiTheme="majorHAnsi" w:hAnsiTheme="majorHAnsi" w:cstheme="majorHAnsi"/>
          <w:color w:val="auto"/>
          <w:u w:val="none"/>
          <w:vertAlign w:val="subscript"/>
        </w:rPr>
        <w:t>0.55</w:t>
      </w:r>
      <w:r w:rsidRPr="00751956">
        <w:rPr>
          <w:rStyle w:val="Hyperlink"/>
          <w:rFonts w:asciiTheme="majorHAnsi" w:hAnsiTheme="majorHAnsi" w:cstheme="majorHAnsi"/>
          <w:color w:val="auto"/>
          <w:u w:val="none"/>
        </w:rPr>
        <w:t>As</w:t>
      </w:r>
      <w:r w:rsidRPr="00751956">
        <w:rPr>
          <w:rStyle w:val="Hyperlink"/>
          <w:rFonts w:asciiTheme="majorHAnsi" w:hAnsiTheme="majorHAnsi" w:cstheme="majorHAnsi"/>
          <w:color w:val="auto"/>
          <w:u w:val="none"/>
          <w:vertAlign w:val="subscript"/>
        </w:rPr>
        <w:t>0.22</w:t>
      </w:r>
      <w:r w:rsidRPr="00751956">
        <w:rPr>
          <w:rStyle w:val="Hyperlink"/>
          <w:rFonts w:asciiTheme="majorHAnsi" w:hAnsiTheme="majorHAnsi" w:cstheme="majorHAnsi"/>
          <w:color w:val="auto"/>
          <w:u w:val="none"/>
        </w:rPr>
        <w:t>Sb</w:t>
      </w:r>
      <w:r w:rsidRPr="00751956">
        <w:rPr>
          <w:rStyle w:val="Hyperlink"/>
          <w:rFonts w:asciiTheme="majorHAnsi" w:hAnsiTheme="majorHAnsi" w:cstheme="majorHAnsi"/>
          <w:color w:val="auto"/>
          <w:u w:val="none"/>
          <w:vertAlign w:val="subscript"/>
        </w:rPr>
        <w:t>0.78</w:t>
      </w:r>
      <w:r w:rsidRPr="00751956">
        <w:rPr>
          <w:rStyle w:val="Hyperlink"/>
          <w:rFonts w:asciiTheme="majorHAnsi" w:hAnsiTheme="majorHAnsi" w:cstheme="majorHAnsi"/>
          <w:color w:val="auto"/>
          <w:u w:val="none"/>
        </w:rPr>
        <w:t xml:space="preserve"> </w:t>
      </w:r>
      <w:r w:rsidRPr="00751956">
        <w:rPr>
          <w:rFonts w:asciiTheme="majorHAnsi" w:hAnsiTheme="majorHAnsi" w:cstheme="majorHAnsi"/>
        </w:rPr>
        <w:t xml:space="preserve">active region </w:t>
      </w:r>
    </w:p>
    <w:p w14:paraId="637DC1CD" w14:textId="77777777" w:rsidR="00F020D0" w:rsidRPr="00751956" w:rsidRDefault="00F020D0" w:rsidP="0065503A">
      <w:pPr>
        <w:spacing w:line="240" w:lineRule="auto"/>
        <w:jc w:val="center"/>
        <w:rPr>
          <w:rFonts w:asciiTheme="majorHAnsi" w:hAnsiTheme="majorHAnsi" w:cstheme="majorHAnsi"/>
        </w:rPr>
      </w:pPr>
      <w:r w:rsidRPr="00751956">
        <w:rPr>
          <w:rFonts w:asciiTheme="majorHAnsi" w:hAnsiTheme="majorHAnsi" w:cstheme="majorHAnsi"/>
          <w:noProof/>
          <w:lang w:bidi="ar-SA"/>
        </w:rPr>
        <w:drawing>
          <wp:inline distT="0" distB="0" distL="0" distR="0" wp14:anchorId="3BF9B6DE" wp14:editId="75E942A1">
            <wp:extent cx="3927019" cy="32004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CL-Type-I-BandStructure.png"/>
                    <pic:cNvPicPr/>
                  </pic:nvPicPr>
                  <pic:blipFill>
                    <a:blip r:embed="rId97">
                      <a:extLst>
                        <a:ext uri="{28A0092B-C50C-407E-A947-70E740481C1C}">
                          <a14:useLocalDpi xmlns:a14="http://schemas.microsoft.com/office/drawing/2010/main" val="0"/>
                        </a:ext>
                      </a:extLst>
                    </a:blip>
                    <a:stretch>
                      <a:fillRect/>
                    </a:stretch>
                  </pic:blipFill>
                  <pic:spPr>
                    <a:xfrm>
                      <a:off x="0" y="0"/>
                      <a:ext cx="3927019" cy="3200400"/>
                    </a:xfrm>
                    <a:prstGeom prst="rect">
                      <a:avLst/>
                    </a:prstGeom>
                  </pic:spPr>
                </pic:pic>
              </a:graphicData>
            </a:graphic>
          </wp:inline>
        </w:drawing>
      </w:r>
    </w:p>
    <w:p w14:paraId="65E680D4" w14:textId="40F0F72A" w:rsidR="00F020D0" w:rsidRDefault="00F020D0" w:rsidP="0065503A">
      <w:pPr>
        <w:pStyle w:val="Caption"/>
      </w:pPr>
      <w:bookmarkStart w:id="584" w:name="_Toc466134265"/>
      <w:bookmarkStart w:id="585" w:name="_Toc469516783"/>
      <w:r w:rsidRPr="00751956">
        <w:t xml:space="preserve">Figure </w:t>
      </w:r>
      <w:r w:rsidR="00DE71E4">
        <w:fldChar w:fldCharType="begin"/>
      </w:r>
      <w:r w:rsidR="00DE71E4">
        <w:instrText xml:space="preserve"> STYLEREF 1 \s </w:instrText>
      </w:r>
      <w:r w:rsidR="00DE71E4">
        <w:fldChar w:fldCharType="separate"/>
      </w:r>
      <w:r w:rsidR="004923B0">
        <w:rPr>
          <w:noProof/>
        </w:rPr>
        <w:t>6</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1</w:t>
      </w:r>
      <w:r w:rsidR="00DE71E4">
        <w:rPr>
          <w:noProof/>
        </w:rPr>
        <w:fldChar w:fldCharType="end"/>
      </w:r>
      <w:r w:rsidRPr="00751956">
        <w:t xml:space="preserve">: Band profile and the layering sequence (for one stage) of type-I ICLs used for </w:t>
      </w:r>
      <w:r w:rsidR="00B10418">
        <w:t xml:space="preserve">fabrication of ICLDs </w:t>
      </w:r>
      <w:r w:rsidRPr="00751956">
        <w:fldChar w:fldCharType="begin"/>
      </w:r>
      <w:r w:rsidRPr="00751956">
        <w:instrText xml:space="preserve"> ADDIN EN.CITE &lt;EndNote&gt;&lt;Cite&gt;&lt;Author&gt;Jiang&lt;/Author&gt;&lt;Year&gt;2015&lt;/Year&gt;&lt;RecNum&gt;17&lt;/RecNum&gt;&lt;DisplayText&gt;[16]&lt;/DisplayText&gt;&lt;record&gt;&lt;rec-number&gt;17&lt;/rec-number&gt;&lt;foreign-keys&gt;&lt;key app="EN" db-id="wffwxtaf25x9dsev9z2pza5jtfxt2zrptw9r" timestamp="1474388374"&gt;17&lt;/key&gt;&lt;/foreign-keys&gt;&lt;ref-type name="Journal Article"&gt;17&lt;/ref-type&gt;&lt;contributors&gt;&lt;authors&gt;&lt;author&gt;Jiang, Yuchao&lt;/author&gt;&lt;author&gt;Li, Lu&lt;/author&gt;&lt;author&gt;Yang, Rui Q.&lt;/author&gt;&lt;author&gt;Gupta, James A.&lt;/author&gt;&lt;author&gt;Aers, Geof C.&lt;/author&gt;&lt;author&gt;Dupont, Emmanuel&lt;/author&gt;&lt;author&gt;Baribeau, Jean Marc&lt;/author&gt;&lt;author&gt;Wu, Xiaohua&lt;/author&gt;&lt;author&gt;Johnson, Matthew B.&lt;/author&gt;&lt;/authors&gt;&lt;/contributors&gt;&lt;titles&gt;&lt;title&gt;Type-I interband cascade lasers near 3.2 ?? m&lt;/title&gt;&lt;secondary-title&gt;Applied Physics Letters&lt;/secondary-title&gt;&lt;/titles&gt;&lt;periodical&gt;&lt;full-title&gt;Applied Physics Letters&lt;/full-title&gt;&lt;/periodical&gt;&lt;pages&gt;2-6&lt;/pages&gt;&lt;volume&gt;106&lt;/volume&gt;&lt;dates&gt;&lt;year&gt;2015&lt;/year&gt;&lt;/dates&gt;&lt;isbn&gt;9781557529688&lt;/isbn&gt;&lt;urls&gt;&lt;related-urls&gt;&lt;url&gt;http://scitation.aip.org/docserver/fulltext/aip/journal/apl/106/4/1.4907326.pdf?expires=1474390209&amp;amp;id=id&amp;amp;accname=2116799&amp;amp;checksum=A9D1312798D51BDA317DC78B87E1E335&lt;/url&gt;&lt;/related-urls&gt;&lt;/urls&gt;&lt;electronic-resource-num&gt;10.1063/1.4907326&lt;/electronic-resource-num&gt;&lt;/record&gt;&lt;/Cite&gt;&lt;/EndNote&gt;</w:instrText>
      </w:r>
      <w:r w:rsidRPr="00751956">
        <w:fldChar w:fldCharType="separate"/>
      </w:r>
      <w:r w:rsidRPr="00751956">
        <w:rPr>
          <w:noProof/>
        </w:rPr>
        <w:t>[</w:t>
      </w:r>
      <w:hyperlink w:anchor="_ENREF_9_16" w:tooltip="Jiang, 2015 #17" w:history="1">
        <w:r w:rsidR="00B67D72" w:rsidRPr="004E1CE3">
          <w:rPr>
            <w:rStyle w:val="Hyperlink"/>
            <w:noProof/>
          </w:rPr>
          <w:t>16</w:t>
        </w:r>
      </w:hyperlink>
      <w:r w:rsidRPr="00751956">
        <w:rPr>
          <w:noProof/>
        </w:rPr>
        <w:t>]</w:t>
      </w:r>
      <w:r w:rsidRPr="00751956">
        <w:fldChar w:fldCharType="end"/>
      </w:r>
      <w:r w:rsidRPr="00751956">
        <w:t>.</w:t>
      </w:r>
      <w:bookmarkEnd w:id="584"/>
      <w:bookmarkEnd w:id="585"/>
    </w:p>
    <w:p w14:paraId="746040E9" w14:textId="1CBDD75D" w:rsidR="00D81770" w:rsidRPr="00D81770" w:rsidRDefault="00D81770" w:rsidP="00D81770">
      <w:pPr>
        <w:rPr>
          <w:rFonts w:asciiTheme="majorHAnsi" w:hAnsiTheme="majorHAnsi" w:cstheme="majorHAnsi"/>
        </w:rPr>
      </w:pPr>
      <w:r w:rsidRPr="00751956">
        <w:rPr>
          <w:rFonts w:asciiTheme="majorHAnsi" w:hAnsiTheme="majorHAnsi" w:cstheme="majorHAnsi"/>
        </w:rPr>
        <w:lastRenderedPageBreak/>
        <w:t xml:space="preserve">sandwiched between electron injector (8 InAs/AlSb QWs) and hole injector (3 GaSb/AlSb QWs). ICLs </w:t>
      </w:r>
      <w:r>
        <w:rPr>
          <w:rFonts w:asciiTheme="majorHAnsi" w:hAnsiTheme="majorHAnsi" w:cstheme="majorHAnsi"/>
        </w:rPr>
        <w:t xml:space="preserve">made from this wafer </w:t>
      </w:r>
      <w:r w:rsidRPr="004801E0">
        <w:rPr>
          <w:rFonts w:asciiTheme="majorHAnsi" w:hAnsiTheme="majorHAnsi" w:cstheme="majorHAnsi"/>
          <w:noProof/>
        </w:rPr>
        <w:t>lased</w:t>
      </w:r>
      <w:r>
        <w:rPr>
          <w:rFonts w:asciiTheme="majorHAnsi" w:hAnsiTheme="majorHAnsi" w:cstheme="majorHAnsi"/>
        </w:rPr>
        <w:t xml:space="preserve"> in </w:t>
      </w:r>
      <w:r w:rsidRPr="004801E0">
        <w:rPr>
          <w:rFonts w:asciiTheme="majorHAnsi" w:hAnsiTheme="majorHAnsi" w:cstheme="majorHAnsi"/>
          <w:noProof/>
        </w:rPr>
        <w:t>cw</w:t>
      </w:r>
      <w:r w:rsidRPr="00751956">
        <w:rPr>
          <w:rFonts w:asciiTheme="majorHAnsi" w:hAnsiTheme="majorHAnsi" w:cstheme="majorHAnsi"/>
        </w:rPr>
        <w:t xml:space="preserve"> mode up to 306 K. Further</w:t>
      </w:r>
      <w:r>
        <w:rPr>
          <w:rFonts w:asciiTheme="majorHAnsi" w:hAnsiTheme="majorHAnsi" w:cstheme="majorHAnsi"/>
        </w:rPr>
        <w:t xml:space="preserve"> </w:t>
      </w:r>
      <w:r w:rsidRPr="00751956">
        <w:rPr>
          <w:rFonts w:asciiTheme="majorHAnsi" w:hAnsiTheme="majorHAnsi" w:cstheme="majorHAnsi"/>
        </w:rPr>
        <w:t xml:space="preserve">details about the ICL structure and its performance have been reported in </w:t>
      </w:r>
      <w:r w:rsidRPr="00751956">
        <w:rPr>
          <w:rFonts w:asciiTheme="majorHAnsi" w:hAnsiTheme="majorHAnsi" w:cstheme="majorHAnsi"/>
        </w:rPr>
        <w:fldChar w:fldCharType="begin"/>
      </w:r>
      <w:r w:rsidRPr="00751956">
        <w:rPr>
          <w:rFonts w:asciiTheme="majorHAnsi" w:hAnsiTheme="majorHAnsi" w:cstheme="majorHAnsi"/>
        </w:rPr>
        <w:instrText xml:space="preserve"> ADDIN EN.CITE &lt;EndNote&gt;&lt;Cite&gt;&lt;Author&gt;Jiang&lt;/Author&gt;&lt;Year&gt;2015&lt;/Year&gt;&lt;RecNum&gt;17&lt;/RecNum&gt;&lt;DisplayText&gt;[16]&lt;/DisplayText&gt;&lt;record&gt;&lt;rec-number&gt;17&lt;/rec-number&gt;&lt;foreign-keys&gt;&lt;key app="EN" db-id="wffwxtaf25x9dsev9z2pza5jtfxt2zrptw9r" timestamp="1474388374"&gt;17&lt;/key&gt;&lt;/foreign-keys&gt;&lt;ref-type name="Journal Article"&gt;17&lt;/ref-type&gt;&lt;contributors&gt;&lt;authors&gt;&lt;author&gt;Jiang, Yuchao&lt;/author&gt;&lt;author&gt;Li, Lu&lt;/author&gt;&lt;author&gt;Yang, Rui Q.&lt;/author&gt;&lt;author&gt;Gupta, James A.&lt;/author&gt;&lt;author&gt;Aers, Geof C.&lt;/author&gt;&lt;author&gt;Dupont, Emmanuel&lt;/author&gt;&lt;author&gt;Baribeau, Jean Marc&lt;/author&gt;&lt;author&gt;Wu, Xiaohua&lt;/author&gt;&lt;author&gt;Johnson, Matthew B.&lt;/author&gt;&lt;/authors&gt;&lt;/contributors&gt;&lt;titles&gt;&lt;title&gt;Type-I interband cascade lasers near 3.2 ?? m&lt;/title&gt;&lt;secondary-title&gt;Applied Physics Letters&lt;/secondary-title&gt;&lt;/titles&gt;&lt;periodical&gt;&lt;full-title&gt;Applied Physics Letters&lt;/full-title&gt;&lt;/periodical&gt;&lt;pages&gt;2-6&lt;/pages&gt;&lt;volume&gt;106&lt;/volume&gt;&lt;dates&gt;&lt;year&gt;2015&lt;/year&gt;&lt;/dates&gt;&lt;isbn&gt;9781557529688&lt;/isbn&gt;&lt;urls&gt;&lt;related-urls&gt;&lt;url&gt;http://scitation.aip.org/docserver/fulltext/aip/journal/apl/106/4/1.4907326.pdf?expires=1474390209&amp;amp;id=id&amp;amp;accname=2116799&amp;amp;checksum=A9D1312798D51BDA317DC78B87E1E335&lt;/url&gt;&lt;/related-urls&gt;&lt;/urls&gt;&lt;electronic-resource-num&gt;10.1063/1.4907326&lt;/electronic-resource-num&gt;&lt;/record&gt;&lt;/Cite&gt;&lt;/EndNote&gt;</w:instrText>
      </w:r>
      <w:r w:rsidRPr="00751956">
        <w:rPr>
          <w:rFonts w:asciiTheme="majorHAnsi" w:hAnsiTheme="majorHAnsi" w:cstheme="majorHAnsi"/>
        </w:rPr>
        <w:fldChar w:fldCharType="separate"/>
      </w:r>
      <w:r w:rsidRPr="00751956">
        <w:rPr>
          <w:rFonts w:asciiTheme="majorHAnsi" w:hAnsiTheme="majorHAnsi" w:cstheme="majorHAnsi"/>
          <w:noProof/>
        </w:rPr>
        <w:t>[</w:t>
      </w:r>
      <w:hyperlink w:anchor="_ENREF_9_16" w:tooltip="Jiang, 2015 #17" w:history="1">
        <w:r w:rsidR="00B67D72" w:rsidRPr="004E1CE3">
          <w:rPr>
            <w:rStyle w:val="Hyperlink"/>
            <w:rFonts w:asciiTheme="majorHAnsi" w:hAnsiTheme="majorHAnsi" w:cstheme="majorHAnsi"/>
            <w:noProof/>
          </w:rPr>
          <w:t>16</w:t>
        </w:r>
      </w:hyperlink>
      <w:r w:rsidRPr="00751956">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w:t>
      </w:r>
    </w:p>
    <w:p w14:paraId="56E927EB" w14:textId="77777777" w:rsidR="00F020D0" w:rsidRPr="00751956" w:rsidRDefault="00F020D0" w:rsidP="006E5211">
      <w:pPr>
        <w:pStyle w:val="Heading3"/>
      </w:pPr>
      <w:bookmarkStart w:id="586" w:name="_Toc466134180"/>
      <w:bookmarkStart w:id="587" w:name="_Toc469534296"/>
      <w:r w:rsidRPr="00751956">
        <w:t>Device fabrication</w:t>
      </w:r>
      <w:bookmarkEnd w:id="586"/>
      <w:bookmarkEnd w:id="587"/>
    </w:p>
    <w:p w14:paraId="49AD5995" w14:textId="77777777" w:rsidR="00F020D0" w:rsidRPr="00751956" w:rsidRDefault="00F020D0" w:rsidP="00E70D4E">
      <w:pPr>
        <w:pStyle w:val="Heading4"/>
      </w:pPr>
      <w:bookmarkStart w:id="588" w:name="_Toc469534297"/>
      <w:r w:rsidRPr="00751956">
        <w:t xml:space="preserve">Focused ion </w:t>
      </w:r>
      <w:r w:rsidRPr="004801E0">
        <w:rPr>
          <w:noProof/>
        </w:rPr>
        <w:t>beam</w:t>
      </w:r>
      <w:r w:rsidRPr="00751956">
        <w:t xml:space="preserve"> milling of III-V semiconductors</w:t>
      </w:r>
      <w:bookmarkEnd w:id="588"/>
      <w:r w:rsidRPr="00751956">
        <w:t xml:space="preserve"> </w:t>
      </w:r>
    </w:p>
    <w:p w14:paraId="1A528299" w14:textId="429DFA24" w:rsidR="005F2A10" w:rsidRDefault="00127940" w:rsidP="00262D73">
      <w:pPr>
        <w:ind w:firstLine="720"/>
        <w:rPr>
          <w:rFonts w:asciiTheme="majorHAnsi" w:hAnsiTheme="majorHAnsi" w:cstheme="majorHAnsi"/>
        </w:rPr>
      </w:pPr>
      <w:r>
        <w:rPr>
          <w:rFonts w:asciiTheme="majorHAnsi" w:hAnsiTheme="majorHAnsi" w:cstheme="majorHAnsi"/>
        </w:rPr>
        <w:t>Focused ion beam (</w:t>
      </w:r>
      <w:r w:rsidR="00F020D0" w:rsidRPr="00751956">
        <w:rPr>
          <w:rFonts w:asciiTheme="majorHAnsi" w:hAnsiTheme="majorHAnsi" w:cstheme="majorHAnsi"/>
        </w:rPr>
        <w:t>FIB</w:t>
      </w:r>
      <w:r>
        <w:rPr>
          <w:rFonts w:asciiTheme="majorHAnsi" w:hAnsiTheme="majorHAnsi" w:cstheme="majorHAnsi"/>
        </w:rPr>
        <w:t>)</w:t>
      </w:r>
      <w:r w:rsidR="00F020D0" w:rsidRPr="00751956">
        <w:rPr>
          <w:rFonts w:asciiTheme="majorHAnsi" w:hAnsiTheme="majorHAnsi" w:cstheme="majorHAnsi"/>
        </w:rPr>
        <w:t xml:space="preserve"> milling and deposition have been widely used in different areas of semiconductor research and development. </w:t>
      </w:r>
      <w:r w:rsidR="00F020D0" w:rsidRPr="004801E0">
        <w:rPr>
          <w:rFonts w:asciiTheme="majorHAnsi" w:hAnsiTheme="majorHAnsi" w:cstheme="majorHAnsi"/>
          <w:noProof/>
        </w:rPr>
        <w:t>Real</w:t>
      </w:r>
      <w:r w:rsidR="004801E0">
        <w:rPr>
          <w:rFonts w:asciiTheme="majorHAnsi" w:hAnsiTheme="majorHAnsi" w:cstheme="majorHAnsi"/>
          <w:noProof/>
        </w:rPr>
        <w:t>-</w:t>
      </w:r>
      <w:r w:rsidR="00F020D0" w:rsidRPr="004801E0">
        <w:rPr>
          <w:rFonts w:asciiTheme="majorHAnsi" w:hAnsiTheme="majorHAnsi" w:cstheme="majorHAnsi"/>
          <w:noProof/>
        </w:rPr>
        <w:t>time</w:t>
      </w:r>
      <w:r w:rsidR="00F020D0" w:rsidRPr="00751956">
        <w:rPr>
          <w:rFonts w:asciiTheme="majorHAnsi" w:hAnsiTheme="majorHAnsi" w:cstheme="majorHAnsi"/>
        </w:rPr>
        <w:t xml:space="preserve"> imaging during </w:t>
      </w:r>
      <w:r w:rsidR="00F020D0" w:rsidRPr="004801E0">
        <w:rPr>
          <w:rFonts w:asciiTheme="majorHAnsi" w:hAnsiTheme="majorHAnsi" w:cstheme="majorHAnsi"/>
          <w:noProof/>
        </w:rPr>
        <w:t>nanoscale</w:t>
      </w:r>
      <w:r w:rsidR="00F020D0" w:rsidRPr="00751956">
        <w:rPr>
          <w:rFonts w:asciiTheme="majorHAnsi" w:hAnsiTheme="majorHAnsi" w:cstheme="majorHAnsi"/>
        </w:rPr>
        <w:t xml:space="preserve"> manipulation</w:t>
      </w:r>
      <w:r w:rsidR="005F2A10">
        <w:rPr>
          <w:rFonts w:asciiTheme="majorHAnsi" w:hAnsiTheme="majorHAnsi" w:cstheme="majorHAnsi"/>
        </w:rPr>
        <w:t>s</w:t>
      </w:r>
      <w:r w:rsidR="00F020D0" w:rsidRPr="00751956">
        <w:rPr>
          <w:rFonts w:asciiTheme="majorHAnsi" w:hAnsiTheme="majorHAnsi" w:cstheme="majorHAnsi"/>
        </w:rPr>
        <w:t xml:space="preserve"> is possible in dual platform systems</w:t>
      </w:r>
      <w:r>
        <w:rPr>
          <w:rFonts w:asciiTheme="majorHAnsi" w:hAnsiTheme="majorHAnsi" w:cstheme="majorHAnsi"/>
        </w:rPr>
        <w:t>,</w:t>
      </w:r>
      <w:r w:rsidR="00F020D0" w:rsidRPr="00751956">
        <w:rPr>
          <w:rFonts w:asciiTheme="majorHAnsi" w:hAnsiTheme="majorHAnsi" w:cstheme="majorHAnsi"/>
        </w:rPr>
        <w:t xml:space="preserve"> </w:t>
      </w:r>
      <w:r w:rsidR="005F2A10">
        <w:rPr>
          <w:rFonts w:asciiTheme="majorHAnsi" w:hAnsiTheme="majorHAnsi" w:cstheme="majorHAnsi"/>
        </w:rPr>
        <w:t>which</w:t>
      </w:r>
      <w:r w:rsidR="00F020D0" w:rsidRPr="00751956">
        <w:rPr>
          <w:rFonts w:asciiTheme="majorHAnsi" w:hAnsiTheme="majorHAnsi" w:cstheme="majorHAnsi"/>
        </w:rPr>
        <w:t xml:space="preserve"> integrate </w:t>
      </w:r>
      <w:r w:rsidR="00F020D0" w:rsidRPr="004801E0">
        <w:rPr>
          <w:rFonts w:asciiTheme="majorHAnsi" w:hAnsiTheme="majorHAnsi" w:cstheme="majorHAnsi"/>
          <w:noProof/>
        </w:rPr>
        <w:t>an SEM</w:t>
      </w:r>
      <w:r w:rsidR="00F020D0" w:rsidRPr="00751956">
        <w:rPr>
          <w:rFonts w:asciiTheme="majorHAnsi" w:hAnsiTheme="majorHAnsi" w:cstheme="majorHAnsi"/>
        </w:rPr>
        <w:t xml:space="preserve"> with a FIB instrument. This system integration provides a large degree of accuracy and control over the milling or deposition process. FIB has</w:t>
      </w:r>
      <w:r w:rsidR="005F2A10">
        <w:rPr>
          <w:rFonts w:asciiTheme="majorHAnsi" w:hAnsiTheme="majorHAnsi" w:cstheme="majorHAnsi"/>
        </w:rPr>
        <w:t xml:space="preserve"> been used </w:t>
      </w:r>
      <w:r w:rsidR="00F020D0" w:rsidRPr="00751956">
        <w:rPr>
          <w:rFonts w:asciiTheme="majorHAnsi" w:hAnsiTheme="majorHAnsi" w:cstheme="majorHAnsi"/>
        </w:rPr>
        <w:t>in</w:t>
      </w:r>
      <w:r w:rsidR="004801E0">
        <w:rPr>
          <w:rFonts w:asciiTheme="majorHAnsi" w:hAnsiTheme="majorHAnsi" w:cstheme="majorHAnsi"/>
        </w:rPr>
        <w:t xml:space="preserve"> the</w:t>
      </w:r>
      <w:r w:rsidR="00F020D0" w:rsidRPr="00751956">
        <w:rPr>
          <w:rFonts w:asciiTheme="majorHAnsi" w:hAnsiTheme="majorHAnsi" w:cstheme="majorHAnsi"/>
        </w:rPr>
        <w:t xml:space="preserve"> </w:t>
      </w:r>
      <w:r w:rsidR="00F020D0" w:rsidRPr="004801E0">
        <w:rPr>
          <w:rFonts w:asciiTheme="majorHAnsi" w:hAnsiTheme="majorHAnsi" w:cstheme="majorHAnsi"/>
          <w:noProof/>
        </w:rPr>
        <w:t>fabrication</w:t>
      </w:r>
      <w:r w:rsidR="00F020D0" w:rsidRPr="00751956">
        <w:rPr>
          <w:rFonts w:asciiTheme="majorHAnsi" w:hAnsiTheme="majorHAnsi" w:cstheme="majorHAnsi"/>
        </w:rPr>
        <w:t xml:space="preserve"> of different electronic and optoelectronic devices such as coupled cavity lasers (CCLs), infrared detectors, and manipulation of nanostructures </w:t>
      </w:r>
      <w:r w:rsidR="00F020D0" w:rsidRPr="00751956">
        <w:rPr>
          <w:rFonts w:asciiTheme="majorHAnsi" w:hAnsiTheme="majorHAnsi" w:cstheme="majorHAnsi"/>
        </w:rPr>
        <w:fldChar w:fldCharType="begin">
          <w:fldData xml:space="preserve">PEVuZE5vdGU+PENpdGU+PEF1dGhvcj5BbnRvbmlvdTwvQXV0aG9yPjxZZWFyPjIwMTM8L1llYXI+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</w:fldData>
        </w:fldChar>
      </w:r>
      <w:r w:rsidR="00F020D0" w:rsidRPr="00751956">
        <w:rPr>
          <w:rFonts w:asciiTheme="majorHAnsi" w:hAnsiTheme="majorHAnsi" w:cstheme="majorHAnsi"/>
        </w:rPr>
        <w:instrText xml:space="preserve"> ADDIN EN.CITE </w:instrText>
      </w:r>
      <w:r w:rsidR="00F020D0" w:rsidRPr="00751956">
        <w:rPr>
          <w:rFonts w:asciiTheme="majorHAnsi" w:hAnsiTheme="majorHAnsi" w:cstheme="majorHAnsi"/>
        </w:rPr>
        <w:fldChar w:fldCharType="begin">
          <w:fldData xml:space="preserve">PEVuZE5vdGU+PENpdGU+PEF1dGhvcj5BbnRvbmlvdTwvQXV0aG9yPjxZZWFyPjIwMTM8L1llYXI+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</w:fldData>
        </w:fldChar>
      </w:r>
      <w:r w:rsidR="00F020D0" w:rsidRPr="00751956">
        <w:rPr>
          <w:rFonts w:asciiTheme="majorHAnsi" w:hAnsiTheme="majorHAnsi" w:cstheme="majorHAnsi"/>
        </w:rPr>
        <w:instrText xml:space="preserve"> ADDIN EN.CITE.DATA </w:instrText>
      </w:r>
      <w:r w:rsidR="00F020D0" w:rsidRPr="00751956">
        <w:rPr>
          <w:rFonts w:asciiTheme="majorHAnsi" w:hAnsiTheme="majorHAnsi" w:cstheme="majorHAnsi"/>
        </w:rPr>
      </w:r>
      <w:r w:rsidR="00F020D0" w:rsidRPr="00751956">
        <w:rPr>
          <w:rFonts w:asciiTheme="majorHAnsi" w:hAnsiTheme="majorHAnsi" w:cstheme="majorHAnsi"/>
        </w:rPr>
        <w:fldChar w:fldCharType="end"/>
      </w:r>
      <w:r w:rsidR="00F020D0" w:rsidRPr="00751956">
        <w:rPr>
          <w:rFonts w:asciiTheme="majorHAnsi" w:hAnsiTheme="majorHAnsi" w:cstheme="majorHAnsi"/>
        </w:rPr>
      </w:r>
      <w:r w:rsidR="00F020D0" w:rsidRPr="00751956">
        <w:rPr>
          <w:rFonts w:asciiTheme="majorHAnsi" w:hAnsiTheme="majorHAnsi" w:cstheme="majorHAnsi"/>
        </w:rPr>
        <w:fldChar w:fldCharType="separate"/>
      </w:r>
      <w:r w:rsidR="00F020D0" w:rsidRPr="00751956">
        <w:rPr>
          <w:rFonts w:asciiTheme="majorHAnsi" w:hAnsiTheme="majorHAnsi" w:cstheme="majorHAnsi"/>
          <w:noProof/>
        </w:rPr>
        <w:t>[</w:t>
      </w:r>
      <w:hyperlink w:anchor="_ENREF_9_17" w:tooltip="Antoniou, 2013 #3" w:history="1">
        <w:r w:rsidR="00B67D72" w:rsidRPr="004E1CE3">
          <w:rPr>
            <w:rStyle w:val="Hyperlink"/>
            <w:rFonts w:asciiTheme="majorHAnsi" w:hAnsiTheme="majorHAnsi" w:cstheme="majorHAnsi"/>
            <w:noProof/>
          </w:rPr>
          <w:t>17-22</w:t>
        </w:r>
      </w:hyperlink>
      <w:r w:rsidR="00F020D0" w:rsidRPr="00751956">
        <w:rPr>
          <w:rFonts w:asciiTheme="majorHAnsi" w:hAnsiTheme="majorHAnsi" w:cstheme="majorHAnsi"/>
          <w:noProof/>
        </w:rPr>
        <w:t>]</w:t>
      </w:r>
      <w:r w:rsidR="00F020D0" w:rsidRPr="00751956">
        <w:rPr>
          <w:rFonts w:asciiTheme="majorHAnsi" w:hAnsiTheme="majorHAnsi" w:cstheme="majorHAnsi"/>
        </w:rPr>
        <w:fldChar w:fldCharType="end"/>
      </w:r>
      <w:r w:rsidR="00F020D0" w:rsidRPr="00751956">
        <w:rPr>
          <w:rFonts w:asciiTheme="majorHAnsi" w:hAnsiTheme="majorHAnsi" w:cstheme="majorHAnsi"/>
        </w:rPr>
        <w:t xml:space="preserve">. Moreover, the tedious job of sample preparation for TEM is greatly simplified by FIB, and TEM samples can be prepared sometimes within an hour </w:t>
      </w:r>
      <w:r w:rsidR="00F020D0" w:rsidRPr="00751956">
        <w:rPr>
          <w:rFonts w:asciiTheme="majorHAnsi" w:hAnsiTheme="majorHAnsi" w:cstheme="majorHAnsi"/>
        </w:rPr>
        <w:fldChar w:fldCharType="begin"/>
      </w:r>
      <w:r w:rsidR="00F020D0" w:rsidRPr="00751956">
        <w:rPr>
          <w:rFonts w:asciiTheme="majorHAnsi" w:hAnsiTheme="majorHAnsi" w:cstheme="majorHAnsi"/>
        </w:rPr>
        <w:instrText xml:space="preserve"> ADDIN EN.CITE &lt;EndNote&gt;&lt;Cite&gt;&lt;Author&gt;Giannuzzi&lt;/Author&gt;&lt;Year&gt;2006&lt;/Year&gt;&lt;RecNum&gt;42&lt;/RecNum&gt;&lt;DisplayText&gt;[23]&lt;/DisplayText&gt;&lt;record&gt;&lt;rec-number&gt;42&lt;/rec-number&gt;&lt;foreign-keys&gt;&lt;key app="EN" db-id="wffwxtaf25x9dsev9z2pza5jtfxt2zrptw9r" timestamp="1474478695"&gt;42&lt;/key&gt;&lt;/foreign-keys&gt;&lt;ref-type name="Book"&gt;6&lt;/ref-type&gt;&lt;contributors&gt;&lt;authors&gt;&lt;author&gt;Giannuzzi, Lucille A&lt;/author&gt;&lt;/authors&gt;&lt;/contributors&gt;&lt;titles&gt;&lt;title&gt;Introduction to focused ion beams: instrumentation, theory, techniques and practice&lt;/title&gt;&lt;/titles&gt;&lt;dates&gt;&lt;year&gt;2006&lt;/year&gt;&lt;/dates&gt;&lt;publisher&gt;Springer Science &amp;amp; Business Media&lt;/publisher&gt;&lt;isbn&gt;038723313X&lt;/isbn&gt;&lt;urls&gt;&lt;/urls&gt;&lt;/record&gt;&lt;/Cite&gt;&lt;/EndNote&gt;</w:instrText>
      </w:r>
      <w:r w:rsidR="00F020D0" w:rsidRPr="00751956">
        <w:rPr>
          <w:rFonts w:asciiTheme="majorHAnsi" w:hAnsiTheme="majorHAnsi" w:cstheme="majorHAnsi"/>
        </w:rPr>
        <w:fldChar w:fldCharType="separate"/>
      </w:r>
      <w:r w:rsidR="00F020D0" w:rsidRPr="00751956">
        <w:rPr>
          <w:rFonts w:asciiTheme="majorHAnsi" w:hAnsiTheme="majorHAnsi" w:cstheme="majorHAnsi"/>
          <w:noProof/>
        </w:rPr>
        <w:t>[</w:t>
      </w:r>
      <w:hyperlink w:anchor="_ENREF_9_23" w:tooltip="Giannuzzi, 2006 #42" w:history="1">
        <w:r w:rsidR="00B67D72" w:rsidRPr="004E1CE3">
          <w:rPr>
            <w:rStyle w:val="Hyperlink"/>
            <w:rFonts w:asciiTheme="majorHAnsi" w:hAnsiTheme="majorHAnsi" w:cstheme="majorHAnsi"/>
            <w:noProof/>
          </w:rPr>
          <w:t>23</w:t>
        </w:r>
      </w:hyperlink>
      <w:r w:rsidR="00F020D0" w:rsidRPr="00751956">
        <w:rPr>
          <w:rFonts w:asciiTheme="majorHAnsi" w:hAnsiTheme="majorHAnsi" w:cstheme="majorHAnsi"/>
          <w:noProof/>
        </w:rPr>
        <w:t>]</w:t>
      </w:r>
      <w:r w:rsidR="00F020D0" w:rsidRPr="00751956">
        <w:rPr>
          <w:rFonts w:asciiTheme="majorHAnsi" w:hAnsiTheme="majorHAnsi" w:cstheme="majorHAnsi"/>
        </w:rPr>
        <w:fldChar w:fldCharType="end"/>
      </w:r>
      <w:r w:rsidR="00F020D0" w:rsidRPr="00751956">
        <w:rPr>
          <w:rFonts w:asciiTheme="majorHAnsi" w:hAnsiTheme="majorHAnsi" w:cstheme="majorHAnsi"/>
        </w:rPr>
        <w:t>.</w:t>
      </w:r>
    </w:p>
    <w:p w14:paraId="6A68D669" w14:textId="1DB3A3ED" w:rsidR="00F020D0" w:rsidRPr="00751956" w:rsidRDefault="00F020D0" w:rsidP="00262D73">
      <w:pPr>
        <w:ind w:firstLine="720"/>
        <w:rPr>
          <w:rFonts w:asciiTheme="majorHAnsi" w:hAnsiTheme="majorHAnsi" w:cstheme="majorHAnsi"/>
        </w:rPr>
      </w:pPr>
      <w:r w:rsidRPr="00751956">
        <w:rPr>
          <w:rFonts w:asciiTheme="majorHAnsi" w:hAnsiTheme="majorHAnsi" w:cstheme="majorHAnsi"/>
        </w:rPr>
        <w:t xml:space="preserve">Various physical and chemical reactions take place during FIB process. The nature </w:t>
      </w:r>
      <w:r w:rsidR="005F2A10">
        <w:rPr>
          <w:rFonts w:asciiTheme="majorHAnsi" w:hAnsiTheme="majorHAnsi" w:cstheme="majorHAnsi"/>
        </w:rPr>
        <w:t xml:space="preserve">and dynamics </w:t>
      </w:r>
      <w:r w:rsidRPr="00751956">
        <w:rPr>
          <w:rFonts w:asciiTheme="majorHAnsi" w:hAnsiTheme="majorHAnsi" w:cstheme="majorHAnsi"/>
        </w:rPr>
        <w:t>of these reactions are sensitive to the material that is milled. Therefore, a successful recipe for a material system may not ne</w:t>
      </w:r>
      <w:r w:rsidR="005F2A10">
        <w:rPr>
          <w:rFonts w:asciiTheme="majorHAnsi" w:hAnsiTheme="majorHAnsi" w:cstheme="majorHAnsi"/>
        </w:rPr>
        <w:t>cessarily work for the others</w:t>
      </w:r>
      <w:r w:rsidRPr="00751956">
        <w:rPr>
          <w:rFonts w:asciiTheme="majorHAnsi" w:hAnsiTheme="majorHAnsi" w:cstheme="majorHAnsi"/>
        </w:rPr>
        <w:t xml:space="preserve">. Parameters such as gas flow rate, FIB current, </w:t>
      </w:r>
      <w:r w:rsidRPr="004801E0">
        <w:rPr>
          <w:rFonts w:asciiTheme="majorHAnsi" w:hAnsiTheme="majorHAnsi" w:cstheme="majorHAnsi"/>
          <w:noProof/>
        </w:rPr>
        <w:t>energy</w:t>
      </w:r>
      <w:r w:rsidR="004801E0">
        <w:rPr>
          <w:rFonts w:asciiTheme="majorHAnsi" w:hAnsiTheme="majorHAnsi" w:cstheme="majorHAnsi"/>
          <w:noProof/>
        </w:rPr>
        <w:t>,</w:t>
      </w:r>
      <w:r w:rsidRPr="00751956">
        <w:rPr>
          <w:rFonts w:asciiTheme="majorHAnsi" w:hAnsiTheme="majorHAnsi" w:cstheme="majorHAnsi"/>
        </w:rPr>
        <w:t xml:space="preserve"> and angle need careful calibration and optimization for different materials and structures.</w:t>
      </w:r>
      <w:r w:rsidR="005F2A10">
        <w:rPr>
          <w:rFonts w:asciiTheme="majorHAnsi" w:hAnsiTheme="majorHAnsi" w:cstheme="majorHAnsi"/>
        </w:rPr>
        <w:t xml:space="preserve"> </w:t>
      </w:r>
      <w:r w:rsidR="005F2A10" w:rsidRPr="00751956">
        <w:rPr>
          <w:rFonts w:asciiTheme="majorHAnsi" w:hAnsiTheme="majorHAnsi" w:cstheme="majorHAnsi"/>
        </w:rPr>
        <w:t xml:space="preserve">FIB fundamentals and instrumentation are beyond the scope of this dissertation. Further discussion and details on different aspects of FIB and its instrumentation can be found in </w:t>
      </w:r>
      <w:r w:rsidR="005F2A10" w:rsidRPr="00751956">
        <w:rPr>
          <w:rFonts w:asciiTheme="majorHAnsi" w:hAnsiTheme="majorHAnsi" w:cstheme="majorHAnsi"/>
        </w:rPr>
        <w:fldChar w:fldCharType="begin"/>
      </w:r>
      <w:r w:rsidR="005F2A10" w:rsidRPr="00751956">
        <w:rPr>
          <w:rFonts w:asciiTheme="majorHAnsi" w:hAnsiTheme="majorHAnsi" w:cstheme="majorHAnsi"/>
        </w:rPr>
        <w:instrText xml:space="preserve"> ADDIN EN.CITE &lt;EndNote&gt;&lt;Cite&gt;&lt;Author&gt;Utke&lt;/Author&gt;&lt;Year&gt;2008&lt;/Year&gt;&lt;RecNum&gt;41&lt;/RecNum&gt;&lt;DisplayText&gt;[24, 25]&lt;/DisplayText&gt;&lt;record&gt;&lt;rec-number&gt;41&lt;/rec-number&gt;&lt;foreign-keys&gt;&lt;key app="EN" db-id="wffwxtaf25x9dsev9z2pza5jtfxt2zrptw9r" timestamp="1474478350"&gt;41&lt;/key&gt;&lt;key app="ENWeb" db-id=""&gt;0&lt;/key&gt;&lt;/foreign-keys&gt;&lt;ref-type name="Journal Article"&gt;17&lt;/ref-type&gt;&lt;contributors&gt;&lt;authors&gt;&lt;author&gt;Utke, Ivo&lt;/author&gt;&lt;author&gt;Hoffmann, Patrik&lt;/author&gt;&lt;author&gt;Melngailis, John&lt;/author&gt;&lt;/authors&gt;&lt;/contributors&gt;&lt;titles&gt;&lt;title&gt;Gas-assisted focused electron beam and ion beam processing and fabrication&lt;/title&gt;&lt;secondary-title&gt;Journal of Vacuum Science &amp;amp; Technology B: Microelectronics and Nanometer Structures&lt;/secondary-title&gt;&lt;/titles&gt;&lt;periodical&gt;&lt;full-title&gt;Journal of Vacuum Science &amp;amp; Technology B: Microelectronics and Nanometer Structures&lt;/full-title&gt;&lt;/periodical&gt;&lt;pages&gt;1197&lt;/pages&gt;&lt;volume&gt;26&lt;/volume&gt;&lt;number&gt;4&lt;/number&gt;&lt;dates&gt;&lt;year&gt;2008&lt;/year&gt;&lt;/dates&gt;&lt;isbn&gt;10711023&lt;/isbn&gt;&lt;urls&gt;&lt;/urls&gt;&lt;electronic-resource-num&gt;10.1116/1.2955728&lt;/electronic-resource-num&gt;&lt;/record&gt;&lt;/Cite&gt;&lt;Cite&gt;&lt;Author&gt;Orloff&lt;/Author&gt;&lt;Year&gt;2003&lt;/Year&gt;&lt;RecNum&gt;53&lt;/RecNum&gt;&lt;record&gt;&lt;rec-number&gt;53&lt;/rec-number&gt;&lt;foreign-keys&gt;&lt;key app="EN" db-id="wffwxtaf25x9dsev9z2pza5jtfxt2zrptw9r" timestamp="1474483034"&gt;53&lt;/key&gt;&lt;/foreign-keys&gt;&lt;ref-type name="Book"&gt;6&lt;/ref-type&gt;&lt;contributors&gt;&lt;authors&gt;&lt;author&gt;Orloff, Jon&lt;/author&gt;&lt;author&gt;Swanson, Lynwood&lt;/author&gt;&lt;author&gt;Utlaut, Mark&lt;/author&gt;&lt;/authors&gt;&lt;/contributors&gt;&lt;titles&gt;&lt;title&gt;High Resolution Focused Ion Beams: FIB and its Applications: Fib and Its Applications: The Physics of Liquid Metal Ion Sources and Ion Optics and Their Application to Focused Ion Beam Technology&lt;/title&gt;&lt;/titles&gt;&lt;dates&gt;&lt;year&gt;2003&lt;/year&gt;&lt;/dates&gt;&lt;publisher&gt;Springer Science &amp;amp; Business Media&lt;/publisher&gt;&lt;isbn&gt;030647350X&lt;/isbn&gt;&lt;urls&gt;&lt;/urls&gt;&lt;/record&gt;&lt;/Cite&gt;&lt;/EndNote&gt;</w:instrText>
      </w:r>
      <w:r w:rsidR="005F2A10" w:rsidRPr="00751956">
        <w:rPr>
          <w:rFonts w:asciiTheme="majorHAnsi" w:hAnsiTheme="majorHAnsi" w:cstheme="majorHAnsi"/>
        </w:rPr>
        <w:fldChar w:fldCharType="separate"/>
      </w:r>
      <w:r w:rsidR="005F2A10" w:rsidRPr="00751956">
        <w:rPr>
          <w:rFonts w:asciiTheme="majorHAnsi" w:hAnsiTheme="majorHAnsi" w:cstheme="majorHAnsi"/>
          <w:noProof/>
        </w:rPr>
        <w:t>[</w:t>
      </w:r>
      <w:hyperlink w:anchor="_ENREF_9_24" w:tooltip="Utke, 2008 #41" w:history="1">
        <w:r w:rsidR="00B67D72" w:rsidRPr="004E1CE3">
          <w:rPr>
            <w:rStyle w:val="Hyperlink"/>
            <w:rFonts w:asciiTheme="majorHAnsi" w:hAnsiTheme="majorHAnsi" w:cstheme="majorHAnsi"/>
            <w:noProof/>
          </w:rPr>
          <w:t>24</w:t>
        </w:r>
      </w:hyperlink>
      <w:r w:rsidR="005F2A10" w:rsidRPr="00751956">
        <w:rPr>
          <w:rFonts w:asciiTheme="majorHAnsi" w:hAnsiTheme="majorHAnsi" w:cstheme="majorHAnsi"/>
          <w:noProof/>
        </w:rPr>
        <w:t xml:space="preserve">, </w:t>
      </w:r>
      <w:hyperlink w:anchor="_ENREF_9_25" w:tooltip="Orloff, 2003 #53" w:history="1">
        <w:r w:rsidR="00B67D72" w:rsidRPr="004E1CE3">
          <w:rPr>
            <w:rStyle w:val="Hyperlink"/>
            <w:rFonts w:asciiTheme="majorHAnsi" w:hAnsiTheme="majorHAnsi" w:cstheme="majorHAnsi"/>
            <w:noProof/>
          </w:rPr>
          <w:t>25</w:t>
        </w:r>
      </w:hyperlink>
      <w:r w:rsidR="005F2A10" w:rsidRPr="00751956">
        <w:rPr>
          <w:rFonts w:asciiTheme="majorHAnsi" w:hAnsiTheme="majorHAnsi" w:cstheme="majorHAnsi"/>
          <w:noProof/>
        </w:rPr>
        <w:t>]</w:t>
      </w:r>
      <w:r w:rsidR="005F2A10" w:rsidRPr="00751956">
        <w:rPr>
          <w:rFonts w:asciiTheme="majorHAnsi" w:hAnsiTheme="majorHAnsi" w:cstheme="majorHAnsi"/>
        </w:rPr>
        <w:fldChar w:fldCharType="end"/>
      </w:r>
      <w:r w:rsidR="005F2A10" w:rsidRPr="00751956">
        <w:rPr>
          <w:rFonts w:asciiTheme="majorHAnsi" w:hAnsiTheme="majorHAnsi" w:cstheme="majorHAnsi"/>
        </w:rPr>
        <w:t>.</w:t>
      </w:r>
    </w:p>
    <w:p w14:paraId="74DC6032" w14:textId="1D7C29CA" w:rsidR="00D81770" w:rsidRPr="005F2A10" w:rsidRDefault="00F020D0" w:rsidP="00FD6FFE">
      <w:pPr>
        <w:ind w:firstLine="720"/>
        <w:rPr>
          <w:rFonts w:asciiTheme="majorHAnsi" w:hAnsiTheme="majorHAnsi" w:cstheme="majorHAnsi"/>
        </w:rPr>
      </w:pPr>
      <w:r w:rsidRPr="00751956">
        <w:rPr>
          <w:rFonts w:asciiTheme="majorHAnsi" w:hAnsiTheme="majorHAnsi" w:cstheme="majorHAnsi"/>
        </w:rPr>
        <w:t xml:space="preserve">A Zeiss Neon-40 SEM-FIB system with gallium ions as the liquid metal ion source (LMIS) was used to define each laser/detector unit. This system allows milling </w:t>
      </w:r>
      <w:r w:rsidRPr="00751956">
        <w:rPr>
          <w:rFonts w:asciiTheme="majorHAnsi" w:hAnsiTheme="majorHAnsi" w:cstheme="majorHAnsi"/>
        </w:rPr>
        <w:lastRenderedPageBreak/>
        <w:t xml:space="preserve">currents of 5 pA-16 nA with acceleration energies of 5-30 keV. </w:t>
      </w:r>
      <w:r w:rsidR="005F2A10">
        <w:rPr>
          <w:rFonts w:asciiTheme="majorHAnsi" w:hAnsiTheme="majorHAnsi" w:cstheme="majorHAnsi"/>
        </w:rPr>
        <w:t>Figure 6</w:t>
      </w:r>
      <w:r w:rsidRPr="00751956">
        <w:rPr>
          <w:rFonts w:asciiTheme="majorHAnsi" w:hAnsiTheme="majorHAnsi" w:cstheme="majorHAnsi"/>
        </w:rPr>
        <w:t xml:space="preserve">-2 (a &amp; b) compares the FIB milled side walls </w:t>
      </w:r>
      <w:r w:rsidR="005F2A10">
        <w:rPr>
          <w:rFonts w:asciiTheme="majorHAnsi" w:hAnsiTheme="majorHAnsi" w:cstheme="majorHAnsi"/>
        </w:rPr>
        <w:t xml:space="preserve">when </w:t>
      </w:r>
      <w:r w:rsidRPr="00751956">
        <w:rPr>
          <w:rFonts w:asciiTheme="majorHAnsi" w:hAnsiTheme="majorHAnsi" w:cstheme="majorHAnsi"/>
        </w:rPr>
        <w:t>high (16 nA</w:t>
      </w:r>
      <w:r w:rsidR="005F2A10">
        <w:rPr>
          <w:rFonts w:asciiTheme="majorHAnsi" w:hAnsiTheme="majorHAnsi" w:cstheme="majorHAnsi"/>
        </w:rPr>
        <w:t xml:space="preserve">) and </w:t>
      </w:r>
      <w:r w:rsidRPr="00751956">
        <w:rPr>
          <w:rFonts w:asciiTheme="majorHAnsi" w:hAnsiTheme="majorHAnsi" w:cstheme="majorHAnsi"/>
        </w:rPr>
        <w:t xml:space="preserve">low </w:t>
      </w:r>
      <w:r w:rsidR="005F2A10" w:rsidRPr="00751956">
        <w:rPr>
          <w:rFonts w:asciiTheme="majorHAnsi" w:hAnsiTheme="majorHAnsi" w:cstheme="majorHAnsi"/>
        </w:rPr>
        <w:t>milling current</w:t>
      </w:r>
      <w:r w:rsidR="005F2A10">
        <w:rPr>
          <w:rFonts w:asciiTheme="majorHAnsi" w:hAnsiTheme="majorHAnsi" w:cstheme="majorHAnsi"/>
        </w:rPr>
        <w:t>s</w:t>
      </w:r>
      <w:r w:rsidR="005F2A10" w:rsidRPr="00751956">
        <w:rPr>
          <w:rFonts w:asciiTheme="majorHAnsi" w:hAnsiTheme="majorHAnsi" w:cstheme="majorHAnsi"/>
        </w:rPr>
        <w:t xml:space="preserve"> </w:t>
      </w:r>
      <w:r w:rsidRPr="00751956">
        <w:rPr>
          <w:rFonts w:asciiTheme="majorHAnsi" w:hAnsiTheme="majorHAnsi" w:cstheme="majorHAnsi"/>
        </w:rPr>
        <w:t>(100 pA)</w:t>
      </w:r>
      <w:r w:rsidR="005F2A10">
        <w:rPr>
          <w:rFonts w:asciiTheme="majorHAnsi" w:hAnsiTheme="majorHAnsi" w:cstheme="majorHAnsi"/>
        </w:rPr>
        <w:t xml:space="preserve"> are used</w:t>
      </w:r>
      <w:r w:rsidRPr="00751956">
        <w:rPr>
          <w:rFonts w:asciiTheme="majorHAnsi" w:hAnsiTheme="majorHAnsi" w:cstheme="majorHAnsi"/>
        </w:rPr>
        <w:t>.</w:t>
      </w:r>
      <w:r w:rsidR="005F2A10">
        <w:rPr>
          <w:rFonts w:asciiTheme="majorHAnsi" w:hAnsiTheme="majorHAnsi" w:cstheme="majorHAnsi"/>
        </w:rPr>
        <w:t xml:space="preserve"> While </w:t>
      </w:r>
      <w:r w:rsidR="005F2A10" w:rsidRPr="00751956">
        <w:rPr>
          <w:rFonts w:asciiTheme="majorHAnsi" w:hAnsiTheme="majorHAnsi" w:cstheme="majorHAnsi"/>
        </w:rPr>
        <w:t>higher FIB current</w:t>
      </w:r>
      <w:r w:rsidR="005F2A10">
        <w:rPr>
          <w:rFonts w:asciiTheme="majorHAnsi" w:hAnsiTheme="majorHAnsi" w:cstheme="majorHAnsi"/>
        </w:rPr>
        <w:t xml:space="preserve">s increase the milling rate, they also </w:t>
      </w:r>
      <w:r w:rsidR="005F2A10" w:rsidRPr="00751956">
        <w:rPr>
          <w:rFonts w:asciiTheme="majorHAnsi" w:hAnsiTheme="majorHAnsi" w:cstheme="majorHAnsi"/>
        </w:rPr>
        <w:t>result in rough side walls and significant redeposition</w:t>
      </w:r>
      <w:r w:rsidR="005F2A10">
        <w:rPr>
          <w:rFonts w:asciiTheme="majorHAnsi" w:hAnsiTheme="majorHAnsi" w:cstheme="majorHAnsi"/>
        </w:rPr>
        <w:t xml:space="preserve">. </w:t>
      </w:r>
      <w:r w:rsidRPr="00751956">
        <w:rPr>
          <w:rFonts w:asciiTheme="majorHAnsi" w:hAnsiTheme="majorHAnsi" w:cstheme="majorHAnsi"/>
        </w:rPr>
        <w:t>FIB milling of III-V semiconductors has further difficulties compared to that of other material systems such as si</w:t>
      </w:r>
      <w:r w:rsidR="005F2A10">
        <w:rPr>
          <w:rFonts w:asciiTheme="majorHAnsi" w:hAnsiTheme="majorHAnsi" w:cstheme="majorHAnsi"/>
        </w:rPr>
        <w:t xml:space="preserve">licon </w:t>
      </w:r>
      <w:r w:rsidRPr="00751956">
        <w:rPr>
          <w:rFonts w:asciiTheme="majorHAnsi" w:hAnsiTheme="majorHAnsi" w:cstheme="majorHAnsi"/>
        </w:rPr>
        <w:fldChar w:fldCharType="begin"/>
      </w:r>
      <w:r w:rsidR="005F2A10">
        <w:rPr>
          <w:rFonts w:asciiTheme="majorHAnsi" w:hAnsiTheme="majorHAnsi" w:cstheme="majorHAnsi"/>
        </w:rPr>
        <w:instrText xml:space="preserve"> ADDIN EN.CITE &lt;EndNote&gt;&lt;Cite&gt;&lt;Author&gt;Huang&lt;/Author&gt;&lt;Year&gt;2011&lt;/Year&gt;&lt;RecNum&gt;55&lt;/RecNum&gt;&lt;DisplayText&gt;[26]&lt;/DisplayText&gt;&lt;record&gt;&lt;rec-number&gt;55&lt;/rec-number&gt;&lt;foreign-keys&gt;&lt;key app="EN" db-id="wffwxtaf25x9dsev9z2pza5jtfxt2zrptw9r" timestamp="1474495739"&gt;55&lt;/key&gt;&lt;key app="ENWeb" db-id=""&gt;0&lt;/key&gt;&lt;/foreign-keys&gt;&lt;ref-type name="Catalog"&gt;8&lt;/ref-type&gt;&lt;contributors&gt;&lt;authors&gt;&lt;author&gt;Jason Huang&lt;/author&gt;&lt;/authors&gt;&lt;secondary-authors&gt;&lt;author&gt;Carl Zeiss Microscopy, LLC, USA&lt;/author&gt;&lt;/secondary-authors&gt;&lt;/contributors&gt;&lt;titles&gt;&lt;title&gt;Applications of XeF2 Chemistry on Ga-Beam Sensitive Materials&lt;/title&gt;&lt;/titles&gt;&lt;dates&gt;&lt;year&gt;2011&lt;/year&gt;&lt;/dates&gt;&lt;pub-location&gt;USA&lt;/pub-location&gt;&lt;urls&gt;&lt;/urls&gt;&lt;/record&gt;&lt;/Cite&gt;&lt;/EndNote&gt;</w:instrText>
      </w:r>
      <w:r w:rsidRPr="00751956">
        <w:rPr>
          <w:rFonts w:asciiTheme="majorHAnsi" w:hAnsiTheme="majorHAnsi" w:cstheme="majorHAnsi"/>
        </w:rPr>
        <w:fldChar w:fldCharType="separate"/>
      </w:r>
      <w:r w:rsidR="005F2A10">
        <w:rPr>
          <w:rFonts w:asciiTheme="majorHAnsi" w:hAnsiTheme="majorHAnsi" w:cstheme="majorHAnsi"/>
          <w:noProof/>
        </w:rPr>
        <w:t>[</w:t>
      </w:r>
      <w:hyperlink w:anchor="_ENREF_9_26" w:tooltip="Huang, 2011 #55" w:history="1">
        <w:r w:rsidR="00B67D72" w:rsidRPr="004E1CE3">
          <w:rPr>
            <w:rStyle w:val="Hyperlink"/>
            <w:rFonts w:asciiTheme="majorHAnsi" w:hAnsiTheme="majorHAnsi" w:cstheme="majorHAnsi"/>
            <w:noProof/>
          </w:rPr>
          <w:t>26</w:t>
        </w:r>
      </w:hyperlink>
      <w:r w:rsidR="005F2A10">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These difficulties are associated with Ga</w:t>
      </w:r>
      <w:r w:rsidRPr="00751956">
        <w:rPr>
          <w:rFonts w:asciiTheme="majorHAnsi" w:hAnsiTheme="majorHAnsi" w:cstheme="majorHAnsi"/>
          <w:vertAlign w:val="superscript"/>
        </w:rPr>
        <w:t>+</w:t>
      </w:r>
      <w:r w:rsidRPr="00751956">
        <w:rPr>
          <w:rFonts w:asciiTheme="majorHAnsi" w:hAnsiTheme="majorHAnsi" w:cstheme="majorHAnsi"/>
        </w:rPr>
        <w:t xml:space="preserve"> ions, often used in FIB. Ga-rich droplets are prevalent when gallium is used as LMIS for milling of III-V compounds. Since these droplets and the redeposited materials are electrically conductive the electrical resistance of milled structures suffers. To circumvent this issue, gas injection system (GIS) can be used during FIB milling. Figure </w:t>
      </w:r>
      <w:r w:rsidR="005F2A10">
        <w:rPr>
          <w:rFonts w:asciiTheme="majorHAnsi" w:hAnsiTheme="majorHAnsi" w:cstheme="majorHAnsi"/>
        </w:rPr>
        <w:t>6</w:t>
      </w:r>
      <w:r w:rsidRPr="00751956">
        <w:rPr>
          <w:rFonts w:asciiTheme="majorHAnsi" w:hAnsiTheme="majorHAnsi" w:cstheme="majorHAnsi"/>
        </w:rPr>
        <w:t xml:space="preserve">-2 (c &amp; d) compares the side will quality with and without </w:t>
      </w:r>
      <w:r w:rsidR="00A12CD4" w:rsidRPr="00751956">
        <w:rPr>
          <w:rFonts w:asciiTheme="majorHAnsi" w:hAnsiTheme="majorHAnsi" w:cstheme="majorHAnsi"/>
        </w:rPr>
        <w:t>using GIS. By introducing a reactive gas such as XeF</w:t>
      </w:r>
      <w:r w:rsidR="00A12CD4" w:rsidRPr="00751956">
        <w:rPr>
          <w:rFonts w:asciiTheme="majorHAnsi" w:hAnsiTheme="majorHAnsi" w:cstheme="majorHAnsi"/>
          <w:vertAlign w:val="subscript"/>
        </w:rPr>
        <w:t>2</w:t>
      </w:r>
      <w:r w:rsidR="00A12CD4" w:rsidRPr="00751956">
        <w:rPr>
          <w:rFonts w:asciiTheme="majorHAnsi" w:hAnsiTheme="majorHAnsi" w:cstheme="majorHAnsi"/>
        </w:rPr>
        <w:t xml:space="preserve"> the milling rate increase</w:t>
      </w:r>
      <w:r w:rsidR="00A12CD4">
        <w:rPr>
          <w:rFonts w:asciiTheme="majorHAnsi" w:hAnsiTheme="majorHAnsi" w:cstheme="majorHAnsi"/>
        </w:rPr>
        <w:t>s</w:t>
      </w:r>
      <w:r w:rsidR="00A12CD4" w:rsidRPr="00751956">
        <w:rPr>
          <w:rFonts w:asciiTheme="majorHAnsi" w:hAnsiTheme="majorHAnsi" w:cstheme="majorHAnsi"/>
        </w:rPr>
        <w:t xml:space="preserve"> and the</w:t>
      </w:r>
      <w:r w:rsidR="00A12CD4">
        <w:rPr>
          <w:rFonts w:asciiTheme="majorHAnsi" w:hAnsiTheme="majorHAnsi" w:cstheme="majorHAnsi"/>
        </w:rPr>
        <w:t xml:space="preserve"> </w:t>
      </w:r>
      <w:r w:rsidR="00A12CD4" w:rsidRPr="00751956">
        <w:rPr>
          <w:rFonts w:asciiTheme="majorHAnsi" w:hAnsiTheme="majorHAnsi" w:cstheme="majorHAnsi"/>
        </w:rPr>
        <w:t>formation of droplets and redeposited materials</w:t>
      </w:r>
      <w:r w:rsidR="00A12CD4">
        <w:rPr>
          <w:rFonts w:asciiTheme="majorHAnsi" w:hAnsiTheme="majorHAnsi" w:cstheme="majorHAnsi"/>
        </w:rPr>
        <w:t xml:space="preserve"> are</w:t>
      </w:r>
      <w:r w:rsidR="00A12CD4" w:rsidRPr="00751956">
        <w:rPr>
          <w:rFonts w:asciiTheme="majorHAnsi" w:hAnsiTheme="majorHAnsi" w:cstheme="majorHAnsi"/>
        </w:rPr>
        <w:t xml:space="preserve"> reduced. When XeF</w:t>
      </w:r>
      <w:r w:rsidR="00A12CD4" w:rsidRPr="00751956">
        <w:rPr>
          <w:rFonts w:asciiTheme="majorHAnsi" w:hAnsiTheme="majorHAnsi" w:cstheme="majorHAnsi"/>
          <w:vertAlign w:val="subscript"/>
        </w:rPr>
        <w:t>2</w:t>
      </w:r>
      <w:r w:rsidR="00A12CD4" w:rsidRPr="00751956">
        <w:rPr>
          <w:rFonts w:asciiTheme="majorHAnsi" w:hAnsiTheme="majorHAnsi" w:cstheme="majorHAnsi"/>
        </w:rPr>
        <w:t xml:space="preserve"> is flashed during milling, the chemical reactions betw</w:t>
      </w:r>
      <w:r w:rsidR="00127940">
        <w:rPr>
          <w:rFonts w:asciiTheme="majorHAnsi" w:hAnsiTheme="majorHAnsi" w:cstheme="majorHAnsi"/>
        </w:rPr>
        <w:t>een gallium and fluorine result</w:t>
      </w:r>
      <w:r w:rsidR="00A12CD4" w:rsidRPr="00751956">
        <w:rPr>
          <w:rFonts w:asciiTheme="majorHAnsi" w:hAnsiTheme="majorHAnsi" w:cstheme="majorHAnsi"/>
        </w:rPr>
        <w:t xml:space="preserve"> in the</w:t>
      </w:r>
      <w:r w:rsidR="00A12CD4">
        <w:rPr>
          <w:rFonts w:asciiTheme="majorHAnsi" w:hAnsiTheme="majorHAnsi" w:cstheme="majorHAnsi"/>
        </w:rPr>
        <w:t xml:space="preserve"> </w:t>
      </w:r>
      <w:r w:rsidR="00A12CD4" w:rsidRPr="00751956">
        <w:rPr>
          <w:rFonts w:asciiTheme="majorHAnsi" w:hAnsiTheme="majorHAnsi" w:cstheme="majorHAnsi"/>
        </w:rPr>
        <w:t>formation of GaF</w:t>
      </w:r>
      <w:r w:rsidR="00A12CD4" w:rsidRPr="00751956">
        <w:rPr>
          <w:rFonts w:asciiTheme="majorHAnsi" w:hAnsiTheme="majorHAnsi" w:cstheme="majorHAnsi"/>
          <w:vertAlign w:val="subscript"/>
        </w:rPr>
        <w:t>3</w:t>
      </w:r>
      <w:r w:rsidR="00A12CD4" w:rsidRPr="00751956">
        <w:rPr>
          <w:rFonts w:asciiTheme="majorHAnsi" w:hAnsiTheme="majorHAnsi" w:cstheme="majorHAnsi"/>
        </w:rPr>
        <w:t xml:space="preserve">, which is a solid </w:t>
      </w:r>
      <w:r w:rsidR="00127940">
        <w:rPr>
          <w:rFonts w:asciiTheme="majorHAnsi" w:hAnsiTheme="majorHAnsi" w:cstheme="majorHAnsi"/>
        </w:rPr>
        <w:t>material</w:t>
      </w:r>
      <w:r w:rsidR="00A12CD4">
        <w:rPr>
          <w:rFonts w:asciiTheme="majorHAnsi" w:hAnsiTheme="majorHAnsi" w:cstheme="majorHAnsi"/>
        </w:rPr>
        <w:t xml:space="preserve"> with high melting point.</w:t>
      </w:r>
      <w:r w:rsidR="00D81770">
        <w:rPr>
          <w:rFonts w:asciiTheme="majorHAnsi" w:hAnsiTheme="majorHAnsi" w:cstheme="majorHAnsi"/>
        </w:rPr>
        <w:t xml:space="preserve"> </w:t>
      </w:r>
      <w:r w:rsidR="00D81770" w:rsidRPr="00751956">
        <w:rPr>
          <w:rFonts w:asciiTheme="majorHAnsi" w:hAnsiTheme="majorHAnsi" w:cstheme="majorHAnsi"/>
        </w:rPr>
        <w:t>Consequently, the formation of Ga-rich droplets</w:t>
      </w:r>
      <w:r w:rsidR="00FD6FFE">
        <w:rPr>
          <w:rFonts w:asciiTheme="majorHAnsi" w:hAnsiTheme="majorHAnsi" w:cstheme="majorHAnsi"/>
        </w:rPr>
        <w:t xml:space="preserve"> is</w:t>
      </w:r>
      <w:r w:rsidR="00D81770">
        <w:rPr>
          <w:rFonts w:asciiTheme="majorHAnsi" w:hAnsiTheme="majorHAnsi" w:cstheme="majorHAnsi"/>
        </w:rPr>
        <w:t xml:space="preserve"> </w:t>
      </w:r>
      <w:r w:rsidR="00D81770" w:rsidRPr="00751956">
        <w:rPr>
          <w:rFonts w:asciiTheme="majorHAnsi" w:hAnsiTheme="majorHAnsi" w:cstheme="majorHAnsi"/>
        </w:rPr>
        <w:t>reduce</w:t>
      </w:r>
      <w:r w:rsidR="00FD6FFE">
        <w:rPr>
          <w:rFonts w:asciiTheme="majorHAnsi" w:hAnsiTheme="majorHAnsi" w:cstheme="majorHAnsi"/>
        </w:rPr>
        <w:t>d</w:t>
      </w:r>
      <w:r w:rsidR="00D81770" w:rsidRPr="00751956">
        <w:rPr>
          <w:rFonts w:asciiTheme="majorHAnsi" w:hAnsiTheme="majorHAnsi" w:cstheme="majorHAnsi"/>
        </w:rPr>
        <w:t xml:space="preserve"> and the quality of FIB milled side walls are considerably</w:t>
      </w:r>
      <w:r w:rsidR="00D81770">
        <w:rPr>
          <w:rFonts w:asciiTheme="majorHAnsi" w:hAnsiTheme="majorHAnsi" w:cstheme="majorHAnsi"/>
        </w:rPr>
        <w:t xml:space="preserve"> </w:t>
      </w:r>
      <w:r w:rsidR="00D81770" w:rsidRPr="00751956">
        <w:rPr>
          <w:rFonts w:asciiTheme="majorHAnsi" w:hAnsiTheme="majorHAnsi" w:cstheme="majorHAnsi"/>
        </w:rPr>
        <w:t>enhanced.</w:t>
      </w:r>
    </w:p>
    <w:p w14:paraId="52F66823" w14:textId="01236912" w:rsidR="005F2A10" w:rsidRPr="00751956" w:rsidRDefault="005F2A10" w:rsidP="00262D73">
      <w:pPr>
        <w:ind w:firstLine="720"/>
        <w:rPr>
          <w:rFonts w:asciiTheme="majorHAnsi" w:hAnsiTheme="majorHAnsi" w:cstheme="majorHAnsi"/>
        </w:rPr>
      </w:pPr>
    </w:p>
    <w:p w14:paraId="5205F96E" w14:textId="7473DEE0" w:rsidR="00F020D0" w:rsidRPr="00751956" w:rsidRDefault="00A12CD4" w:rsidP="0065503A">
      <w:pPr>
        <w:spacing w:line="240" w:lineRule="auto"/>
        <w:rPr>
          <w:rFonts w:asciiTheme="majorHAnsi" w:hAnsiTheme="majorHAnsi" w:cstheme="majorHAnsi"/>
        </w:rPr>
      </w:pPr>
      <w:r>
        <w:rPr>
          <w:rFonts w:asciiTheme="majorHAnsi" w:hAnsiTheme="majorHAnsi" w:cstheme="majorHAnsi"/>
          <w:noProof/>
          <w:lang w:bidi="ar-SA"/>
        </w:rPr>
        <w:lastRenderedPageBreak/>
        <mc:AlternateContent>
          <mc:Choice Requires="wps">
            <w:drawing>
              <wp:anchor distT="0" distB="0" distL="114300" distR="114300" simplePos="0" relativeHeight="251667968" behindDoc="0" locked="0" layoutInCell="1" allowOverlap="1" wp14:anchorId="4DBA205E" wp14:editId="2D72C1ED">
                <wp:simplePos x="0" y="0"/>
                <wp:positionH relativeFrom="column">
                  <wp:posOffset>2720148</wp:posOffset>
                </wp:positionH>
                <wp:positionV relativeFrom="paragraph">
                  <wp:posOffset>3296098</wp:posOffset>
                </wp:positionV>
                <wp:extent cx="683879" cy="499462"/>
                <wp:effectExtent l="0" t="0" r="0" b="0"/>
                <wp:wrapNone/>
                <wp:docPr id="97" name="Text Box 97"/>
                <wp:cNvGraphicFramePr/>
                <a:graphic xmlns:a="http://schemas.openxmlformats.org/drawingml/2006/main">
                  <a:graphicData uri="http://schemas.microsoft.com/office/word/2010/wordprocessingShape">
                    <wps:wsp>
                      <wps:cNvSpPr txBox="1"/>
                      <wps:spPr>
                        <a:xfrm>
                          <a:off x="0" y="0"/>
                          <a:ext cx="683879" cy="499462"/>
                        </a:xfrm>
                        <a:prstGeom prst="rect">
                          <a:avLst/>
                        </a:prstGeom>
                        <a:noFill/>
                        <a:ln w="6350">
                          <a:noFill/>
                        </a:ln>
                      </wps:spPr>
                      <wps:txbx>
                        <w:txbxContent>
                          <w:p w14:paraId="37477629" w14:textId="11B59072" w:rsidR="00FD6FFE" w:rsidRPr="00A12CD4" w:rsidRDefault="00FD6FFE" w:rsidP="00A12CD4">
                            <w:pPr>
                              <w:rPr>
                                <w:b/>
                                <w:color w:val="FF0000"/>
                              </w:rPr>
                            </w:pPr>
                            <w:r w:rsidRPr="00A12CD4">
                              <w:rPr>
                                <w:b/>
                                <w:color w:val="FF0000"/>
                              </w:rPr>
                              <w:t>(</w:t>
                            </w:r>
                            <w:r>
                              <w:rPr>
                                <w:b/>
                                <w:color w:val="FF0000"/>
                              </w:rPr>
                              <w:t>d</w:t>
                            </w:r>
                            <w:r w:rsidRPr="00A12CD4">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DBA205E" id="Text Box 97" o:spid="_x0000_s1029" type="#_x0000_t202" style="position:absolute;margin-left:214.2pt;margin-top:259.55pt;width:53.85pt;height:39.35pt;z-index:25166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" filled="f" stroked="f" strokeweight=".5pt">
                <v:textbox>
                  <w:txbxContent>
                    <w:p w14:paraId="37477629" w14:textId="11B59072" w:rsidR="00FD6FFE" w:rsidRPr="00A12CD4" w:rsidRDefault="00FD6FFE" w:rsidP="00A12CD4">
                      <w:pPr>
                        <w:rPr>
                          <w:b/>
                          <w:color w:val="FF0000"/>
                        </w:rPr>
                      </w:pPr>
                      <w:r w:rsidRPr="00A12CD4">
                        <w:rPr>
                          <w:b/>
                          <w:color w:val="FF0000"/>
                        </w:rPr>
                        <w:t>(</w:t>
                      </w:r>
                      <w:r>
                        <w:rPr>
                          <w:b/>
                          <w:color w:val="FF0000"/>
                        </w:rPr>
                        <w:t>d</w:t>
                      </w:r>
                      <w:r w:rsidRPr="00A12CD4">
                        <w:rPr>
                          <w:b/>
                          <w:color w:val="FF0000"/>
                        </w:rPr>
                        <w:t>)</w:t>
                      </w:r>
                    </w:p>
                  </w:txbxContent>
                </v:textbox>
              </v:shape>
            </w:pict>
          </mc:Fallback>
        </mc:AlternateContent>
      </w:r>
      <w:r>
        <w:rPr>
          <w:rFonts w:asciiTheme="majorHAnsi" w:hAnsiTheme="majorHAnsi" w:cstheme="majorHAnsi"/>
          <w:noProof/>
          <w:lang w:bidi="ar-SA"/>
        </w:rPr>
        <mc:AlternateContent>
          <mc:Choice Requires="wps">
            <w:drawing>
              <wp:anchor distT="0" distB="0" distL="114300" distR="114300" simplePos="0" relativeHeight="251665920" behindDoc="0" locked="0" layoutInCell="1" allowOverlap="1" wp14:anchorId="1574F06E" wp14:editId="2FE4F72E">
                <wp:simplePos x="0" y="0"/>
                <wp:positionH relativeFrom="column">
                  <wp:posOffset>176530</wp:posOffset>
                </wp:positionH>
                <wp:positionV relativeFrom="paragraph">
                  <wp:posOffset>3286696</wp:posOffset>
                </wp:positionV>
                <wp:extent cx="683879" cy="499462"/>
                <wp:effectExtent l="0" t="0" r="0" b="0"/>
                <wp:wrapNone/>
                <wp:docPr id="34" name="Text Box 34"/>
                <wp:cNvGraphicFramePr/>
                <a:graphic xmlns:a="http://schemas.openxmlformats.org/drawingml/2006/main">
                  <a:graphicData uri="http://schemas.microsoft.com/office/word/2010/wordprocessingShape">
                    <wps:wsp>
                      <wps:cNvSpPr txBox="1"/>
                      <wps:spPr>
                        <a:xfrm>
                          <a:off x="0" y="0"/>
                          <a:ext cx="683879" cy="499462"/>
                        </a:xfrm>
                        <a:prstGeom prst="rect">
                          <a:avLst/>
                        </a:prstGeom>
                        <a:noFill/>
                        <a:ln w="6350">
                          <a:noFill/>
                        </a:ln>
                      </wps:spPr>
                      <wps:txbx>
                        <w:txbxContent>
                          <w:p w14:paraId="6FAE21EF" w14:textId="538D9FB4" w:rsidR="00FD6FFE" w:rsidRPr="00A12CD4" w:rsidRDefault="00FD6FFE" w:rsidP="00A12CD4">
                            <w:pPr>
                              <w:rPr>
                                <w:b/>
                                <w:color w:val="FF0000"/>
                              </w:rPr>
                            </w:pPr>
                            <w:r w:rsidRPr="00A12CD4">
                              <w:rPr>
                                <w:b/>
                                <w:color w:val="FF0000"/>
                              </w:rPr>
                              <w:t>(</w:t>
                            </w:r>
                            <w:r>
                              <w:rPr>
                                <w:b/>
                                <w:color w:val="FF0000"/>
                              </w:rPr>
                              <w:t>c</w:t>
                            </w:r>
                            <w:r w:rsidRPr="00A12CD4">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574F06E" id="Text Box 34" o:spid="_x0000_s1030" type="#_x0000_t202" style="position:absolute;margin-left:13.9pt;margin-top:258.8pt;width:53.85pt;height:39.35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" filled="f" stroked="f" strokeweight=".5pt">
                <v:textbox>
                  <w:txbxContent>
                    <w:p w14:paraId="6FAE21EF" w14:textId="538D9FB4" w:rsidR="00FD6FFE" w:rsidRPr="00A12CD4" w:rsidRDefault="00FD6FFE" w:rsidP="00A12CD4">
                      <w:pPr>
                        <w:rPr>
                          <w:b/>
                          <w:color w:val="FF0000"/>
                        </w:rPr>
                      </w:pPr>
                      <w:r w:rsidRPr="00A12CD4">
                        <w:rPr>
                          <w:b/>
                          <w:color w:val="FF0000"/>
                        </w:rPr>
                        <w:t>(</w:t>
                      </w:r>
                      <w:r>
                        <w:rPr>
                          <w:b/>
                          <w:color w:val="FF0000"/>
                        </w:rPr>
                        <w:t>c</w:t>
                      </w:r>
                      <w:r w:rsidRPr="00A12CD4">
                        <w:rPr>
                          <w:b/>
                          <w:color w:val="FF0000"/>
                        </w:rPr>
                        <w:t>)</w:t>
                      </w:r>
                    </w:p>
                  </w:txbxContent>
                </v:textbox>
              </v:shape>
            </w:pict>
          </mc:Fallback>
        </mc:AlternateContent>
      </w:r>
      <w:r>
        <w:rPr>
          <w:rFonts w:asciiTheme="majorHAnsi" w:hAnsiTheme="majorHAnsi" w:cstheme="majorHAnsi"/>
          <w:noProof/>
          <w:lang w:bidi="ar-SA"/>
        </w:rPr>
        <mc:AlternateContent>
          <mc:Choice Requires="wps">
            <w:drawing>
              <wp:anchor distT="0" distB="0" distL="114300" distR="114300" simplePos="0" relativeHeight="251663872" behindDoc="0" locked="0" layoutInCell="1" allowOverlap="1" wp14:anchorId="7BA1A529" wp14:editId="29BC5DDD">
                <wp:simplePos x="0" y="0"/>
                <wp:positionH relativeFrom="column">
                  <wp:posOffset>2760980</wp:posOffset>
                </wp:positionH>
                <wp:positionV relativeFrom="paragraph">
                  <wp:posOffset>1487234</wp:posOffset>
                </wp:positionV>
                <wp:extent cx="683879" cy="499462"/>
                <wp:effectExtent l="0" t="0" r="0" b="0"/>
                <wp:wrapNone/>
                <wp:docPr id="31" name="Text Box 31"/>
                <wp:cNvGraphicFramePr/>
                <a:graphic xmlns:a="http://schemas.openxmlformats.org/drawingml/2006/main">
                  <a:graphicData uri="http://schemas.microsoft.com/office/word/2010/wordprocessingShape">
                    <wps:wsp>
                      <wps:cNvSpPr txBox="1"/>
                      <wps:spPr>
                        <a:xfrm>
                          <a:off x="0" y="0"/>
                          <a:ext cx="683879" cy="499462"/>
                        </a:xfrm>
                        <a:prstGeom prst="rect">
                          <a:avLst/>
                        </a:prstGeom>
                        <a:noFill/>
                        <a:ln w="6350">
                          <a:noFill/>
                        </a:ln>
                      </wps:spPr>
                      <wps:txbx>
                        <w:txbxContent>
                          <w:p w14:paraId="0810E622" w14:textId="04A8A20A" w:rsidR="00FD6FFE" w:rsidRPr="00A12CD4" w:rsidRDefault="00FD6FFE" w:rsidP="00A12CD4">
                            <w:pPr>
                              <w:rPr>
                                <w:b/>
                                <w:color w:val="FF0000"/>
                              </w:rPr>
                            </w:pPr>
                            <w:r w:rsidRPr="00A12CD4">
                              <w:rPr>
                                <w:b/>
                                <w:color w:val="FF0000"/>
                              </w:rPr>
                              <w:t>(</w:t>
                            </w:r>
                            <w:r>
                              <w:rPr>
                                <w:b/>
                                <w:color w:val="FF0000"/>
                              </w:rPr>
                              <w:t>b</w:t>
                            </w:r>
                            <w:r w:rsidRPr="00A12CD4">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BA1A529" id="Text Box 31" o:spid="_x0000_s1031" type="#_x0000_t202" style="position:absolute;margin-left:217.4pt;margin-top:117.1pt;width:53.85pt;height:39.35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" filled="f" stroked="f" strokeweight=".5pt">
                <v:textbox>
                  <w:txbxContent>
                    <w:p w14:paraId="0810E622" w14:textId="04A8A20A" w:rsidR="00FD6FFE" w:rsidRPr="00A12CD4" w:rsidRDefault="00FD6FFE" w:rsidP="00A12CD4">
                      <w:pPr>
                        <w:rPr>
                          <w:b/>
                          <w:color w:val="FF0000"/>
                        </w:rPr>
                      </w:pPr>
                      <w:r w:rsidRPr="00A12CD4">
                        <w:rPr>
                          <w:b/>
                          <w:color w:val="FF0000"/>
                        </w:rPr>
                        <w:t>(</w:t>
                      </w:r>
                      <w:r>
                        <w:rPr>
                          <w:b/>
                          <w:color w:val="FF0000"/>
                        </w:rPr>
                        <w:t>b</w:t>
                      </w:r>
                      <w:r w:rsidRPr="00A12CD4">
                        <w:rPr>
                          <w:b/>
                          <w:color w:val="FF0000"/>
                        </w:rPr>
                        <w:t>)</w:t>
                      </w:r>
                    </w:p>
                  </w:txbxContent>
                </v:textbox>
              </v:shape>
            </w:pict>
          </mc:Fallback>
        </mc:AlternateContent>
      </w:r>
      <w:r>
        <w:rPr>
          <w:rFonts w:asciiTheme="majorHAnsi" w:hAnsiTheme="majorHAnsi" w:cstheme="majorHAnsi"/>
          <w:noProof/>
          <w:lang w:bidi="ar-SA"/>
        </w:rPr>
        <mc:AlternateContent>
          <mc:Choice Requires="wps">
            <w:drawing>
              <wp:anchor distT="0" distB="0" distL="114300" distR="114300" simplePos="0" relativeHeight="251661824" behindDoc="0" locked="0" layoutInCell="1" allowOverlap="1" wp14:anchorId="328999ED" wp14:editId="26DE5CE8">
                <wp:simplePos x="0" y="0"/>
                <wp:positionH relativeFrom="column">
                  <wp:posOffset>211765</wp:posOffset>
                </wp:positionH>
                <wp:positionV relativeFrom="paragraph">
                  <wp:posOffset>1489913</wp:posOffset>
                </wp:positionV>
                <wp:extent cx="683879" cy="499462"/>
                <wp:effectExtent l="0" t="0" r="0" b="0"/>
                <wp:wrapNone/>
                <wp:docPr id="3" name="Text Box 3"/>
                <wp:cNvGraphicFramePr/>
                <a:graphic xmlns:a="http://schemas.openxmlformats.org/drawingml/2006/main">
                  <a:graphicData uri="http://schemas.microsoft.com/office/word/2010/wordprocessingShape">
                    <wps:wsp>
                      <wps:cNvSpPr txBox="1"/>
                      <wps:spPr>
                        <a:xfrm>
                          <a:off x="0" y="0"/>
                          <a:ext cx="683879" cy="499462"/>
                        </a:xfrm>
                        <a:prstGeom prst="rect">
                          <a:avLst/>
                        </a:prstGeom>
                        <a:noFill/>
                        <a:ln w="6350">
                          <a:noFill/>
                        </a:ln>
                      </wps:spPr>
                      <wps:txbx>
                        <w:txbxContent>
                          <w:p w14:paraId="7546E3D8" w14:textId="44D44E6D" w:rsidR="00FD6FFE" w:rsidRPr="00A12CD4" w:rsidRDefault="00FD6FFE">
                            <w:pPr>
                              <w:rPr>
                                <w:b/>
                                <w:color w:val="FF0000"/>
                              </w:rPr>
                            </w:pPr>
                            <w:r w:rsidRPr="00A12CD4">
                              <w:rPr>
                                <w:b/>
                                <w:color w:val="FF000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28999ED" id="Text Box 3" o:spid="_x0000_s1032" type="#_x0000_t202" style="position:absolute;margin-left:16.65pt;margin-top:117.3pt;width:53.85pt;height:39.35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" filled="f" stroked="f" strokeweight=".5pt">
                <v:textbox>
                  <w:txbxContent>
                    <w:p w14:paraId="7546E3D8" w14:textId="44D44E6D" w:rsidR="00FD6FFE" w:rsidRPr="00A12CD4" w:rsidRDefault="00FD6FFE">
                      <w:pPr>
                        <w:rPr>
                          <w:b/>
                          <w:color w:val="FF0000"/>
                        </w:rPr>
                      </w:pPr>
                      <w:r w:rsidRPr="00A12CD4">
                        <w:rPr>
                          <w:b/>
                          <w:color w:val="FF0000"/>
                        </w:rPr>
                        <w:t>(a)</w:t>
                      </w:r>
                    </w:p>
                  </w:txbxContent>
                </v:textbox>
              </v:shape>
            </w:pict>
          </mc:Fallback>
        </mc:AlternateContent>
      </w:r>
      <w:r w:rsidR="00F020D0" w:rsidRPr="00751956">
        <w:rPr>
          <w:rFonts w:asciiTheme="majorHAnsi" w:hAnsiTheme="majorHAnsi" w:cstheme="majorHAnsi"/>
          <w:noProof/>
          <w:lang w:bidi="ar-SA"/>
        </w:rPr>
        <w:drawing>
          <wp:inline distT="0" distB="0" distL="0" distR="0" wp14:anchorId="10AE0E7B" wp14:editId="73B7F8F3">
            <wp:extent cx="5394960" cy="3647872"/>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IB current.png"/>
                    <pic:cNvPicPr/>
                  </pic:nvPicPr>
                  <pic:blipFill rotWithShape="1">
                    <a:blip r:embed="rId98">
                      <a:extLst>
                        <a:ext uri="{28A0092B-C50C-407E-A947-70E740481C1C}">
                          <a14:useLocalDpi xmlns:a14="http://schemas.microsoft.com/office/drawing/2010/main" val="0"/>
                        </a:ext>
                      </a:extLst>
                    </a:blip>
                    <a:srcRect t="4714" b="5018"/>
                    <a:stretch/>
                  </pic:blipFill>
                  <pic:spPr bwMode="auto">
                    <a:xfrm>
                      <a:off x="0" y="0"/>
                      <a:ext cx="5394960" cy="3647872"/>
                    </a:xfrm>
                    <a:prstGeom prst="rect">
                      <a:avLst/>
                    </a:prstGeom>
                    <a:ln>
                      <a:noFill/>
                    </a:ln>
                    <a:extLst>
                      <a:ext uri="{53640926-AAD7-44D8-BBD7-CCE9431645EC}">
                        <a14:shadowObscured xmlns:a14="http://schemas.microsoft.com/office/drawing/2010/main"/>
                      </a:ext>
                    </a:extLst>
                  </pic:spPr>
                </pic:pic>
              </a:graphicData>
            </a:graphic>
          </wp:inline>
        </w:drawing>
      </w:r>
    </w:p>
    <w:p w14:paraId="667E0610" w14:textId="75469B86" w:rsidR="005F2A10" w:rsidRDefault="00F020D0" w:rsidP="00D81770">
      <w:pPr>
        <w:pStyle w:val="Caption"/>
      </w:pPr>
      <w:bookmarkStart w:id="589" w:name="_Toc466134266"/>
      <w:bookmarkStart w:id="590" w:name="_Toc469516784"/>
      <w:r w:rsidRPr="00751956">
        <w:t xml:space="preserve">Figure </w:t>
      </w:r>
      <w:r w:rsidR="00DE71E4">
        <w:fldChar w:fldCharType="begin"/>
      </w:r>
      <w:r w:rsidR="00DE71E4">
        <w:instrText xml:space="preserve"> STYLEREF 1 \s </w:instrText>
      </w:r>
      <w:r w:rsidR="00DE71E4">
        <w:fldChar w:fldCharType="separate"/>
      </w:r>
      <w:r w:rsidR="004923B0">
        <w:rPr>
          <w:noProof/>
        </w:rPr>
        <w:t>6</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2</w:t>
      </w:r>
      <w:r w:rsidR="00DE71E4">
        <w:rPr>
          <w:noProof/>
        </w:rPr>
        <w:fldChar w:fldCharType="end"/>
      </w:r>
      <w:r w:rsidRPr="00751956">
        <w:t>: SEM images of the fabricated slots in type-I ICLs under different FIB conditions: (a) 30 keV and 16 nA, GIS: OFF (b) 30 keV and 200 pA, GIS: OFF (c) 30 keV and 200 pA, GIS: OFF. (d): 10 keV and 100 pA, GIS: ON. Lower FIB currents and GIS reduce the amount of droplets and redeposition on side walls.</w:t>
      </w:r>
      <w:bookmarkEnd w:id="589"/>
      <w:bookmarkEnd w:id="590"/>
    </w:p>
    <w:p w14:paraId="30D7E568" w14:textId="128E66EA" w:rsidR="00F020D0" w:rsidRPr="00751956" w:rsidRDefault="00F020D0" w:rsidP="00E70D4E">
      <w:pPr>
        <w:pStyle w:val="Heading4"/>
      </w:pPr>
      <w:bookmarkStart w:id="591" w:name="_Toc469534298"/>
      <w:r w:rsidRPr="00751956">
        <w:t>Fabrication of ICLD devices using focused ion beam milling</w:t>
      </w:r>
      <w:bookmarkEnd w:id="591"/>
    </w:p>
    <w:p w14:paraId="65888964" w14:textId="77600EC8" w:rsidR="00F020D0" w:rsidRPr="00751956" w:rsidRDefault="00F020D0" w:rsidP="00262D73">
      <w:pPr>
        <w:ind w:firstLine="720"/>
        <w:rPr>
          <w:rFonts w:asciiTheme="majorHAnsi" w:hAnsiTheme="majorHAnsi" w:cstheme="majorHAnsi"/>
        </w:rPr>
      </w:pPr>
      <w:r w:rsidRPr="00751956">
        <w:rPr>
          <w:rFonts w:asciiTheme="majorHAnsi" w:hAnsiTheme="majorHAnsi" w:cstheme="majorHAnsi"/>
        </w:rPr>
        <w:t>The ICL used as the base structure had a nominal ridge width of 12 μm and</w:t>
      </w:r>
      <w:r w:rsidR="004801E0">
        <w:rPr>
          <w:rFonts w:asciiTheme="majorHAnsi" w:hAnsiTheme="majorHAnsi" w:cstheme="majorHAnsi"/>
        </w:rPr>
        <w:t xml:space="preserve"> a</w:t>
      </w:r>
      <w:r w:rsidRPr="00751956">
        <w:rPr>
          <w:rFonts w:asciiTheme="majorHAnsi" w:hAnsiTheme="majorHAnsi" w:cstheme="majorHAnsi"/>
        </w:rPr>
        <w:t xml:space="preserve"> </w:t>
      </w:r>
      <w:r w:rsidRPr="004801E0">
        <w:rPr>
          <w:rFonts w:asciiTheme="majorHAnsi" w:hAnsiTheme="majorHAnsi" w:cstheme="majorHAnsi"/>
          <w:noProof/>
        </w:rPr>
        <w:t>cavity</w:t>
      </w:r>
      <w:r w:rsidRPr="00751956">
        <w:rPr>
          <w:rFonts w:asciiTheme="majorHAnsi" w:hAnsiTheme="majorHAnsi" w:cstheme="majorHAnsi"/>
        </w:rPr>
        <w:t xml:space="preserve"> length of 1.5 mm. The base ICL structure was fabricated into an ICLD pair, as shown </w:t>
      </w:r>
      <w:r w:rsidR="009F4850">
        <w:rPr>
          <w:rFonts w:asciiTheme="majorHAnsi" w:hAnsiTheme="majorHAnsi" w:cstheme="majorHAnsi"/>
        </w:rPr>
        <w:t>in Figure 6</w:t>
      </w:r>
      <w:r w:rsidRPr="00751956">
        <w:rPr>
          <w:rFonts w:asciiTheme="majorHAnsi" w:hAnsiTheme="majorHAnsi" w:cstheme="majorHAnsi"/>
        </w:rPr>
        <w:t>-3 using FIB milling. Along the longitudinal cavity directio</w:t>
      </w:r>
      <w:r w:rsidR="009F4850">
        <w:rPr>
          <w:rFonts w:asciiTheme="majorHAnsi" w:hAnsiTheme="majorHAnsi" w:cstheme="majorHAnsi"/>
        </w:rPr>
        <w:t xml:space="preserve">n of this ICL, there was a ~50 </w:t>
      </w:r>
      <w:r w:rsidR="009F4850">
        <w:rPr>
          <w:rFonts w:ascii="Calibri" w:hAnsi="Calibri" w:cstheme="majorHAnsi"/>
        </w:rPr>
        <w:t>μ</w:t>
      </w:r>
      <w:r w:rsidRPr="00751956">
        <w:rPr>
          <w:rFonts w:asciiTheme="majorHAnsi" w:hAnsiTheme="majorHAnsi" w:cstheme="majorHAnsi"/>
        </w:rPr>
        <w:t xml:space="preserve">m-wide stripe without a gold layer as shown by a scanning electron microscope (SEM) image (see Figure </w:t>
      </w:r>
      <w:r w:rsidR="009F4850">
        <w:rPr>
          <w:rFonts w:asciiTheme="majorHAnsi" w:hAnsiTheme="majorHAnsi" w:cstheme="majorHAnsi"/>
        </w:rPr>
        <w:t>6</w:t>
      </w:r>
      <w:r w:rsidRPr="00751956">
        <w:rPr>
          <w:rFonts w:asciiTheme="majorHAnsi" w:hAnsiTheme="majorHAnsi" w:cstheme="majorHAnsi"/>
        </w:rPr>
        <w:t>-3</w:t>
      </w:r>
      <w:r w:rsidR="009F4850">
        <w:rPr>
          <w:rFonts w:asciiTheme="majorHAnsi" w:hAnsiTheme="majorHAnsi" w:cstheme="majorHAnsi"/>
        </w:rPr>
        <w:t xml:space="preserve">). </w:t>
      </w:r>
      <w:r w:rsidRPr="00751956">
        <w:rPr>
          <w:rFonts w:asciiTheme="majorHAnsi" w:hAnsiTheme="majorHAnsi" w:cstheme="majorHAnsi"/>
        </w:rPr>
        <w:t>This stripe was originally designed to allow cleaving the structure into 1.0-mm or 0.5-mm-long lasers.</w:t>
      </w:r>
    </w:p>
    <w:p w14:paraId="420BAD86" w14:textId="38D603BE" w:rsidR="00F020D0" w:rsidRPr="00751956" w:rsidRDefault="00F020D0" w:rsidP="00262D73">
      <w:pPr>
        <w:ind w:firstLine="720"/>
        <w:rPr>
          <w:rFonts w:asciiTheme="majorHAnsi" w:hAnsiTheme="majorHAnsi" w:cstheme="majorHAnsi"/>
        </w:rPr>
      </w:pPr>
      <w:r w:rsidRPr="00751956">
        <w:rPr>
          <w:rFonts w:asciiTheme="majorHAnsi" w:hAnsiTheme="majorHAnsi" w:cstheme="majorHAnsi"/>
        </w:rPr>
        <w:t>The FIB current was ~250 pA and XeF</w:t>
      </w:r>
      <w:r w:rsidRPr="00751956">
        <w:rPr>
          <w:rFonts w:asciiTheme="majorHAnsi" w:hAnsiTheme="majorHAnsi" w:cstheme="majorHAnsi"/>
          <w:vertAlign w:val="subscript"/>
        </w:rPr>
        <w:t>2</w:t>
      </w:r>
      <w:r w:rsidRPr="00751956">
        <w:rPr>
          <w:rFonts w:asciiTheme="majorHAnsi" w:hAnsiTheme="majorHAnsi" w:cstheme="majorHAnsi"/>
        </w:rPr>
        <w:t xml:space="preserve"> gas was periodically (10 ms for each 30 s) injected into the milling area during all the five milling steps. As stated in the previous section, the purpose of using XeF</w:t>
      </w:r>
      <w:r w:rsidRPr="00751956">
        <w:rPr>
          <w:rFonts w:asciiTheme="majorHAnsi" w:hAnsiTheme="majorHAnsi" w:cstheme="majorHAnsi"/>
          <w:vertAlign w:val="subscript"/>
        </w:rPr>
        <w:t>2</w:t>
      </w:r>
      <w:r w:rsidRPr="00751956">
        <w:rPr>
          <w:rFonts w:asciiTheme="majorHAnsi" w:hAnsiTheme="majorHAnsi" w:cstheme="majorHAnsi"/>
        </w:rPr>
        <w:t xml:space="preserve"> gas was to reduce the redeposition and </w:t>
      </w:r>
      <w:r w:rsidRPr="00751956">
        <w:rPr>
          <w:rFonts w:asciiTheme="majorHAnsi" w:hAnsiTheme="majorHAnsi" w:cstheme="majorHAnsi"/>
        </w:rPr>
        <w:lastRenderedPageBreak/>
        <w:t>formation of gallium-rich droplets. It is worth to ment</w:t>
      </w:r>
      <w:r w:rsidR="00127940">
        <w:rPr>
          <w:rFonts w:asciiTheme="majorHAnsi" w:hAnsiTheme="majorHAnsi" w:cstheme="majorHAnsi"/>
        </w:rPr>
        <w:t>ion that long exposure times to</w:t>
      </w:r>
      <w:r w:rsidRPr="00751956">
        <w:rPr>
          <w:rFonts w:asciiTheme="majorHAnsi" w:hAnsiTheme="majorHAnsi" w:cstheme="majorHAnsi"/>
        </w:rPr>
        <w:t xml:space="preserve"> XeF</w:t>
      </w:r>
      <w:r w:rsidRPr="00751956">
        <w:rPr>
          <w:rFonts w:asciiTheme="majorHAnsi" w:hAnsiTheme="majorHAnsi" w:cstheme="majorHAnsi"/>
          <w:vertAlign w:val="subscript"/>
        </w:rPr>
        <w:t>2</w:t>
      </w:r>
      <w:r w:rsidRPr="00751956">
        <w:rPr>
          <w:rFonts w:asciiTheme="majorHAnsi" w:hAnsiTheme="majorHAnsi" w:cstheme="majorHAnsi"/>
        </w:rPr>
        <w:t xml:space="preserve"> resulted in undesired chemical reaction</w:t>
      </w:r>
      <w:r w:rsidR="009F4850">
        <w:rPr>
          <w:rFonts w:asciiTheme="majorHAnsi" w:hAnsiTheme="majorHAnsi" w:cstheme="majorHAnsi"/>
        </w:rPr>
        <w:t>s</w:t>
      </w:r>
      <w:r w:rsidRPr="00751956">
        <w:rPr>
          <w:rFonts w:asciiTheme="majorHAnsi" w:hAnsiTheme="majorHAnsi" w:cstheme="majorHAnsi"/>
        </w:rPr>
        <w:t xml:space="preserve"> between the insulator layers (SiN</w:t>
      </w:r>
      <w:r w:rsidRPr="00751956">
        <w:rPr>
          <w:rFonts w:asciiTheme="majorHAnsi" w:hAnsiTheme="majorHAnsi" w:cstheme="majorHAnsi"/>
          <w:vertAlign w:val="subscript"/>
        </w:rPr>
        <w:t>x</w:t>
      </w:r>
      <w:r w:rsidRPr="00751956">
        <w:rPr>
          <w:rFonts w:asciiTheme="majorHAnsi" w:hAnsiTheme="majorHAnsi" w:cstheme="majorHAnsi"/>
        </w:rPr>
        <w:t>+SiO</w:t>
      </w:r>
      <w:r w:rsidRPr="00751956">
        <w:rPr>
          <w:rFonts w:asciiTheme="majorHAnsi" w:hAnsiTheme="majorHAnsi" w:cstheme="majorHAnsi"/>
          <w:vertAlign w:val="subscript"/>
        </w:rPr>
        <w:t>2</w:t>
      </w:r>
      <w:r w:rsidRPr="00751956">
        <w:rPr>
          <w:rFonts w:asciiTheme="majorHAnsi" w:hAnsiTheme="majorHAnsi" w:cstheme="majorHAnsi"/>
        </w:rPr>
        <w:t>) and fluorine. Therefore, the gas injection was</w:t>
      </w:r>
      <w:r w:rsidR="009F4850">
        <w:rPr>
          <w:rFonts w:asciiTheme="majorHAnsi" w:hAnsiTheme="majorHAnsi" w:cstheme="majorHAnsi"/>
        </w:rPr>
        <w:t xml:space="preserve"> limited to </w:t>
      </w:r>
      <w:r w:rsidRPr="00751956">
        <w:rPr>
          <w:rFonts w:asciiTheme="majorHAnsi" w:hAnsiTheme="majorHAnsi" w:cstheme="majorHAnsi"/>
        </w:rPr>
        <w:t>short time intervals</w:t>
      </w:r>
      <w:r w:rsidR="009F4850">
        <w:rPr>
          <w:rFonts w:asciiTheme="majorHAnsi" w:hAnsiTheme="majorHAnsi" w:cstheme="majorHAnsi"/>
        </w:rPr>
        <w:t xml:space="preserve">. </w:t>
      </w:r>
      <w:r w:rsidRPr="00751956">
        <w:rPr>
          <w:rFonts w:asciiTheme="majorHAnsi" w:hAnsiTheme="majorHAnsi" w:cstheme="majorHAnsi"/>
        </w:rPr>
        <w:t>Five sequential milling steps, marked as 1 to 5, in Fig</w:t>
      </w:r>
      <w:r w:rsidR="009F4850">
        <w:rPr>
          <w:rFonts w:asciiTheme="majorHAnsi" w:hAnsiTheme="majorHAnsi" w:cstheme="majorHAnsi"/>
        </w:rPr>
        <w:t>ure 6</w:t>
      </w:r>
      <w:r w:rsidRPr="00751956">
        <w:rPr>
          <w:rFonts w:asciiTheme="majorHAnsi" w:hAnsiTheme="majorHAnsi" w:cstheme="majorHAnsi"/>
        </w:rPr>
        <w:t>-3(c), were carried out to electrically and optically isolate laser and detector sections from each other. The gap cavity between the laser and detector inner facets</w:t>
      </w:r>
      <w:r w:rsidR="009F4850">
        <w:rPr>
          <w:rFonts w:asciiTheme="majorHAnsi" w:hAnsiTheme="majorHAnsi" w:cstheme="majorHAnsi"/>
        </w:rPr>
        <w:t xml:space="preserve"> (see Figure 6</w:t>
      </w:r>
      <w:r w:rsidRPr="00751956">
        <w:rPr>
          <w:rFonts w:asciiTheme="majorHAnsi" w:hAnsiTheme="majorHAnsi" w:cstheme="majorHAnsi"/>
        </w:rPr>
        <w:t>-3(a)) was defined by milling a 10 μm ×10 μm hole to form the laser and detector sections. Typically, the sputter redeposition onto previously cleaned FIB-milled facets could significantly reduce the resistance of</w:t>
      </w:r>
      <w:r w:rsidR="004801E0">
        <w:rPr>
          <w:rFonts w:asciiTheme="majorHAnsi" w:hAnsiTheme="majorHAnsi" w:cstheme="majorHAnsi"/>
        </w:rPr>
        <w:t xml:space="preserve"> the</w:t>
      </w:r>
      <w:r w:rsidRPr="00751956">
        <w:rPr>
          <w:rFonts w:asciiTheme="majorHAnsi" w:hAnsiTheme="majorHAnsi" w:cstheme="majorHAnsi"/>
        </w:rPr>
        <w:t xml:space="preserve"> </w:t>
      </w:r>
      <w:r w:rsidRPr="004801E0">
        <w:rPr>
          <w:rFonts w:asciiTheme="majorHAnsi" w:hAnsiTheme="majorHAnsi" w:cstheme="majorHAnsi"/>
          <w:noProof/>
        </w:rPr>
        <w:t>device</w:t>
      </w:r>
      <w:r w:rsidRPr="00751956">
        <w:rPr>
          <w:rFonts w:asciiTheme="majorHAnsi" w:hAnsiTheme="majorHAnsi" w:cstheme="majorHAnsi"/>
        </w:rPr>
        <w:t xml:space="preserve"> and consequently degrade the device perfor</w:t>
      </w:r>
      <w:r w:rsidR="009F4850">
        <w:rPr>
          <w:rFonts w:asciiTheme="majorHAnsi" w:hAnsiTheme="majorHAnsi" w:cstheme="majorHAnsi"/>
        </w:rPr>
        <w:t xml:space="preserve">mance. </w:t>
      </w:r>
      <w:r w:rsidRPr="00751956">
        <w:rPr>
          <w:rFonts w:asciiTheme="majorHAnsi" w:hAnsiTheme="majorHAnsi" w:cstheme="majorHAnsi"/>
        </w:rPr>
        <w:t>To alleviate this problem, after milling the 10 μm square hole both facets were further polished by milling narrow slotted areas on each facet (step</w:t>
      </w:r>
      <w:r w:rsidR="009F4850">
        <w:rPr>
          <w:rFonts w:asciiTheme="majorHAnsi" w:hAnsiTheme="majorHAnsi" w:cstheme="majorHAnsi"/>
        </w:rPr>
        <w:t>s 2 and 3 in Figure 6</w:t>
      </w:r>
      <w:r w:rsidRPr="00751956">
        <w:rPr>
          <w:rFonts w:asciiTheme="majorHAnsi" w:hAnsiTheme="majorHAnsi" w:cstheme="majorHAnsi"/>
        </w:rPr>
        <w:t xml:space="preserve">-3(c)), resulting in a final gap cavity of ~12 μm between the laser and detector inner facets.  Finally, two separate slots (40 μm×2 μm) were milled (steps 4 and 5) in the gold bridge to electrically isolate the laser and detector sections. The two separate slots in the gold bridge area </w:t>
      </w:r>
      <w:r w:rsidRPr="004801E0">
        <w:rPr>
          <w:rFonts w:asciiTheme="majorHAnsi" w:hAnsiTheme="majorHAnsi" w:cstheme="majorHAnsi"/>
          <w:noProof/>
        </w:rPr>
        <w:t>w</w:t>
      </w:r>
      <w:r w:rsidR="004801E0">
        <w:rPr>
          <w:rFonts w:asciiTheme="majorHAnsi" w:hAnsiTheme="majorHAnsi" w:cstheme="majorHAnsi"/>
          <w:noProof/>
        </w:rPr>
        <w:t>ere</w:t>
      </w:r>
      <w:r w:rsidRPr="00751956">
        <w:rPr>
          <w:rFonts w:asciiTheme="majorHAnsi" w:hAnsiTheme="majorHAnsi" w:cstheme="majorHAnsi"/>
        </w:rPr>
        <w:t xml:space="preserve"> to reduce the redeposition on the freshly milled facets.</w:t>
      </w:r>
    </w:p>
    <w:p w14:paraId="550CD29B" w14:textId="77777777" w:rsidR="00F020D0" w:rsidRPr="00751956" w:rsidRDefault="00F020D0" w:rsidP="0065503A">
      <w:pPr>
        <w:spacing w:line="240" w:lineRule="auto"/>
        <w:jc w:val="center"/>
        <w:rPr>
          <w:rFonts w:asciiTheme="majorHAnsi" w:hAnsiTheme="majorHAnsi" w:cstheme="majorHAnsi"/>
        </w:rPr>
      </w:pPr>
      <w:r w:rsidRPr="00751956">
        <w:rPr>
          <w:rFonts w:asciiTheme="majorHAnsi" w:hAnsiTheme="majorHAnsi" w:cstheme="majorHAnsi"/>
          <w:noProof/>
          <w:lang w:bidi="ar-SA"/>
        </w:rPr>
        <w:drawing>
          <wp:inline distT="0" distB="0" distL="0" distR="0" wp14:anchorId="2075C2AC" wp14:editId="44A4A0F2">
            <wp:extent cx="4967786" cy="2590961"/>
            <wp:effectExtent l="0" t="0" r="444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gure 1.png"/>
                    <pic:cNvPicPr/>
                  </pic:nvPicPr>
                  <pic:blipFill rotWithShape="1">
                    <a:blip r:embed="rId99">
                      <a:extLst>
                        <a:ext uri="{28A0092B-C50C-407E-A947-70E740481C1C}">
                          <a14:useLocalDpi xmlns:a14="http://schemas.microsoft.com/office/drawing/2010/main" val="0"/>
                        </a:ext>
                      </a:extLst>
                    </a:blip>
                    <a:srcRect l="10064" t="14124" r="8016" b="9919"/>
                    <a:stretch/>
                  </pic:blipFill>
                  <pic:spPr bwMode="auto">
                    <a:xfrm>
                      <a:off x="0" y="0"/>
                      <a:ext cx="4987488" cy="2601237"/>
                    </a:xfrm>
                    <a:prstGeom prst="rect">
                      <a:avLst/>
                    </a:prstGeom>
                    <a:ln>
                      <a:noFill/>
                    </a:ln>
                    <a:extLst>
                      <a:ext uri="{53640926-AAD7-44D8-BBD7-CCE9431645EC}">
                        <a14:shadowObscured xmlns:a14="http://schemas.microsoft.com/office/drawing/2010/main"/>
                      </a:ext>
                    </a:extLst>
                  </pic:spPr>
                </pic:pic>
              </a:graphicData>
            </a:graphic>
          </wp:inline>
        </w:drawing>
      </w:r>
    </w:p>
    <w:p w14:paraId="421A9D1E" w14:textId="7CCBACEC" w:rsidR="00F020D0" w:rsidRPr="00751956" w:rsidRDefault="00F020D0" w:rsidP="0065503A">
      <w:pPr>
        <w:pStyle w:val="Caption"/>
      </w:pPr>
      <w:bookmarkStart w:id="592" w:name="_Toc466134267"/>
      <w:bookmarkStart w:id="593" w:name="_Toc469516785"/>
      <w:r w:rsidRPr="00751956">
        <w:t xml:space="preserve">Figure </w:t>
      </w:r>
      <w:r w:rsidR="00DE71E4">
        <w:fldChar w:fldCharType="begin"/>
      </w:r>
      <w:r w:rsidR="00DE71E4">
        <w:instrText xml:space="preserve"> STYLEREF 1 \s </w:instrText>
      </w:r>
      <w:r w:rsidR="00DE71E4">
        <w:fldChar w:fldCharType="separate"/>
      </w:r>
      <w:r w:rsidR="004923B0">
        <w:rPr>
          <w:noProof/>
        </w:rPr>
        <w:t>6</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3</w:t>
      </w:r>
      <w:r w:rsidR="00DE71E4">
        <w:rPr>
          <w:noProof/>
        </w:rPr>
        <w:fldChar w:fldCharType="end"/>
      </w:r>
      <w:r w:rsidRPr="00751956">
        <w:t>: (a) Schematic drawing of an ICLD. SEM images of (b) the base ICL before FIB milling and (c) the fabricated ICLD after FIB milling.</w:t>
      </w:r>
      <w:bookmarkEnd w:id="592"/>
      <w:bookmarkEnd w:id="593"/>
    </w:p>
    <w:p w14:paraId="120A6736" w14:textId="77777777" w:rsidR="00F020D0" w:rsidRPr="00751956" w:rsidRDefault="00F020D0" w:rsidP="006E5211">
      <w:pPr>
        <w:pStyle w:val="Heading2"/>
      </w:pPr>
      <w:bookmarkStart w:id="594" w:name="_Toc466134181"/>
      <w:bookmarkStart w:id="595" w:name="_Toc469534299"/>
      <w:r w:rsidRPr="00751956">
        <w:lastRenderedPageBreak/>
        <w:t>Device performance characteristics and discussion</w:t>
      </w:r>
      <w:bookmarkEnd w:id="594"/>
      <w:bookmarkEnd w:id="595"/>
    </w:p>
    <w:p w14:paraId="342637E4" w14:textId="222A22BA" w:rsidR="005C72D7" w:rsidRDefault="00F020D0" w:rsidP="00262D73">
      <w:pPr>
        <w:ind w:firstLine="720"/>
        <w:rPr>
          <w:rFonts w:asciiTheme="majorHAnsi" w:hAnsiTheme="majorHAnsi" w:cstheme="majorHAnsi"/>
        </w:rPr>
      </w:pPr>
      <w:r w:rsidRPr="00751956">
        <w:rPr>
          <w:rFonts w:asciiTheme="majorHAnsi" w:hAnsiTheme="majorHAnsi" w:cstheme="majorHAnsi"/>
        </w:rPr>
        <w:t xml:space="preserve">Before FIB milling, the base ICL (cavity length: 1.5 mm, </w:t>
      </w:r>
      <w:r w:rsidRPr="004801E0">
        <w:rPr>
          <w:rFonts w:asciiTheme="majorHAnsi" w:hAnsiTheme="majorHAnsi" w:cstheme="majorHAnsi"/>
          <w:noProof/>
        </w:rPr>
        <w:t>ridge</w:t>
      </w:r>
      <w:r w:rsidRPr="00751956">
        <w:rPr>
          <w:rFonts w:asciiTheme="majorHAnsi" w:hAnsiTheme="majorHAnsi" w:cstheme="majorHAnsi"/>
        </w:rPr>
        <w:t xml:space="preserve"> width: 12 μm) with as cleav</w:t>
      </w:r>
      <w:r w:rsidR="00B52A55">
        <w:rPr>
          <w:rFonts w:asciiTheme="majorHAnsi" w:hAnsiTheme="majorHAnsi" w:cstheme="majorHAnsi"/>
        </w:rPr>
        <w:t xml:space="preserve">ed facets </w:t>
      </w:r>
      <w:r w:rsidR="00B52A55" w:rsidRPr="004801E0">
        <w:rPr>
          <w:rFonts w:asciiTheme="majorHAnsi" w:hAnsiTheme="majorHAnsi" w:cstheme="majorHAnsi"/>
          <w:noProof/>
        </w:rPr>
        <w:t>lased</w:t>
      </w:r>
      <w:r w:rsidR="00B52A55">
        <w:rPr>
          <w:rFonts w:asciiTheme="majorHAnsi" w:hAnsiTheme="majorHAnsi" w:cstheme="majorHAnsi"/>
        </w:rPr>
        <w:t xml:space="preserve"> at ~3.1 μm in </w:t>
      </w:r>
      <w:r w:rsidR="00B52A55" w:rsidRPr="004801E0">
        <w:rPr>
          <w:rFonts w:asciiTheme="majorHAnsi" w:hAnsiTheme="majorHAnsi" w:cstheme="majorHAnsi"/>
          <w:noProof/>
        </w:rPr>
        <w:t>cw</w:t>
      </w:r>
      <w:r w:rsidRPr="00751956">
        <w:rPr>
          <w:rFonts w:asciiTheme="majorHAnsi" w:hAnsiTheme="majorHAnsi" w:cstheme="majorHAnsi"/>
        </w:rPr>
        <w:t xml:space="preserve"> mode with a threshold current density of 370 A/cm</w:t>
      </w:r>
      <w:r w:rsidRPr="00751956">
        <w:rPr>
          <w:rFonts w:asciiTheme="majorHAnsi" w:hAnsiTheme="majorHAnsi" w:cstheme="majorHAnsi"/>
          <w:vertAlign w:val="superscript"/>
        </w:rPr>
        <w:t>2</w:t>
      </w:r>
      <w:r w:rsidRPr="00751956">
        <w:rPr>
          <w:rFonts w:asciiTheme="majorHAnsi" w:hAnsiTheme="majorHAnsi" w:cstheme="majorHAnsi"/>
        </w:rPr>
        <w:t xml:space="preserve"> at 20 </w:t>
      </w:r>
      <w:r w:rsidRPr="00751956">
        <w:rPr>
          <w:rFonts w:asciiTheme="majorHAnsi" w:hAnsiTheme="majorHAnsi" w:cstheme="majorHAnsi"/>
          <w:vertAlign w:val="superscript"/>
        </w:rPr>
        <w:t>◦</w:t>
      </w:r>
      <w:r w:rsidR="005912B2">
        <w:rPr>
          <w:rFonts w:asciiTheme="majorHAnsi" w:hAnsiTheme="majorHAnsi" w:cstheme="majorHAnsi"/>
        </w:rPr>
        <w:t xml:space="preserve">C. </w:t>
      </w:r>
      <w:r w:rsidRPr="00751956">
        <w:rPr>
          <w:rFonts w:asciiTheme="majorHAnsi" w:hAnsiTheme="majorHAnsi" w:cstheme="majorHAnsi"/>
        </w:rPr>
        <w:t>After FIB milling, the laser section of ICLD unit (cavity length</w:t>
      </w:r>
      <w:r w:rsidR="00280D4D">
        <w:rPr>
          <w:rFonts w:asciiTheme="majorHAnsi" w:hAnsiTheme="majorHAnsi" w:cstheme="majorHAnsi"/>
        </w:rPr>
        <w:t>:</w:t>
      </w:r>
      <w:r w:rsidRPr="00751956">
        <w:rPr>
          <w:rFonts w:asciiTheme="majorHAnsi" w:hAnsiTheme="majorHAnsi" w:cstheme="majorHAnsi"/>
        </w:rPr>
        <w:t xml:space="preserve"> 1</w:t>
      </w:r>
      <w:r w:rsidR="00280D4D">
        <w:rPr>
          <w:rFonts w:asciiTheme="majorHAnsi" w:hAnsiTheme="majorHAnsi" w:cstheme="majorHAnsi"/>
        </w:rPr>
        <w:t xml:space="preserve"> mm) </w:t>
      </w:r>
      <w:r w:rsidR="00B52A55" w:rsidRPr="004801E0">
        <w:rPr>
          <w:rFonts w:asciiTheme="majorHAnsi" w:hAnsiTheme="majorHAnsi" w:cstheme="majorHAnsi"/>
          <w:noProof/>
        </w:rPr>
        <w:t>lased</w:t>
      </w:r>
      <w:r w:rsidR="00B52A55">
        <w:rPr>
          <w:rFonts w:asciiTheme="majorHAnsi" w:hAnsiTheme="majorHAnsi" w:cstheme="majorHAnsi"/>
        </w:rPr>
        <w:t xml:space="preserve"> in </w:t>
      </w:r>
      <w:r w:rsidR="00B52A55" w:rsidRPr="004801E0">
        <w:rPr>
          <w:rFonts w:asciiTheme="majorHAnsi" w:hAnsiTheme="majorHAnsi" w:cstheme="majorHAnsi"/>
          <w:noProof/>
        </w:rPr>
        <w:t>cw</w:t>
      </w:r>
      <w:r w:rsidRPr="00751956">
        <w:rPr>
          <w:rFonts w:asciiTheme="majorHAnsi" w:hAnsiTheme="majorHAnsi" w:cstheme="majorHAnsi"/>
        </w:rPr>
        <w:t xml:space="preserve"> mode with an increased threshold current density of 490 A/cm</w:t>
      </w:r>
      <w:r w:rsidRPr="00751956">
        <w:rPr>
          <w:rFonts w:asciiTheme="majorHAnsi" w:hAnsiTheme="majorHAnsi" w:cstheme="majorHAnsi"/>
          <w:vertAlign w:val="superscript"/>
        </w:rPr>
        <w:t>2</w:t>
      </w:r>
      <w:r w:rsidRPr="00751956">
        <w:rPr>
          <w:rFonts w:asciiTheme="majorHAnsi" w:hAnsiTheme="majorHAnsi" w:cstheme="majorHAnsi"/>
        </w:rPr>
        <w:t xml:space="preserve"> at 20 </w:t>
      </w:r>
      <w:r w:rsidRPr="00751956">
        <w:rPr>
          <w:rFonts w:asciiTheme="majorHAnsi" w:hAnsiTheme="majorHAnsi" w:cstheme="majorHAnsi"/>
          <w:vertAlign w:val="superscript"/>
        </w:rPr>
        <w:t>◦</w:t>
      </w:r>
      <w:r w:rsidRPr="00751956">
        <w:rPr>
          <w:rFonts w:asciiTheme="majorHAnsi" w:hAnsiTheme="majorHAnsi" w:cstheme="majorHAnsi"/>
        </w:rPr>
        <w:t>C. This increase of threshold current density is mainly attributed to the larger mirror loss for a shortened cavity (from 1.5 to 1.0 mm) rather than the possibly degraded FIB-m</w:t>
      </w:r>
      <w:r w:rsidR="005C72D7">
        <w:rPr>
          <w:rFonts w:asciiTheme="majorHAnsi" w:hAnsiTheme="majorHAnsi" w:cstheme="majorHAnsi"/>
        </w:rPr>
        <w:t xml:space="preserve">illed mirror. </w:t>
      </w:r>
      <w:r w:rsidRPr="00751956">
        <w:rPr>
          <w:rFonts w:asciiTheme="majorHAnsi" w:hAnsiTheme="majorHAnsi" w:cstheme="majorHAnsi"/>
        </w:rPr>
        <w:t>As shown by the current-voltage-light (</w:t>
      </w:r>
      <w:r w:rsidRPr="00751956">
        <w:rPr>
          <w:rFonts w:asciiTheme="majorHAnsi" w:hAnsiTheme="majorHAnsi" w:cstheme="majorHAnsi"/>
          <w:i/>
        </w:rPr>
        <w:t>I</w:t>
      </w:r>
      <w:r w:rsidRPr="00FD6FFE">
        <w:rPr>
          <w:rFonts w:asciiTheme="majorHAnsi" w:hAnsiTheme="majorHAnsi" w:cstheme="majorHAnsi"/>
        </w:rPr>
        <w:t>-</w:t>
      </w:r>
      <w:r w:rsidRPr="00751956">
        <w:rPr>
          <w:rFonts w:asciiTheme="majorHAnsi" w:hAnsiTheme="majorHAnsi" w:cstheme="majorHAnsi"/>
          <w:i/>
        </w:rPr>
        <w:t>V</w:t>
      </w:r>
      <w:r w:rsidRPr="00FD6FFE">
        <w:rPr>
          <w:rFonts w:asciiTheme="majorHAnsi" w:hAnsiTheme="majorHAnsi" w:cstheme="majorHAnsi"/>
        </w:rPr>
        <w:t>-</w:t>
      </w:r>
      <w:r w:rsidRPr="00751956">
        <w:rPr>
          <w:rFonts w:asciiTheme="majorHAnsi" w:hAnsiTheme="majorHAnsi" w:cstheme="majorHAnsi"/>
          <w:i/>
        </w:rPr>
        <w:t>L</w:t>
      </w:r>
      <w:r w:rsidRPr="00751956">
        <w:rPr>
          <w:rFonts w:asciiTheme="majorHAnsi" w:hAnsiTheme="majorHAnsi" w:cstheme="majorHAnsi"/>
        </w:rPr>
        <w:t>) plots in Fig</w:t>
      </w:r>
      <w:r w:rsidR="00280D4D">
        <w:rPr>
          <w:rFonts w:asciiTheme="majorHAnsi" w:hAnsiTheme="majorHAnsi" w:cstheme="majorHAnsi"/>
        </w:rPr>
        <w:t>ure 6</w:t>
      </w:r>
      <w:r w:rsidRPr="00751956">
        <w:rPr>
          <w:rFonts w:asciiTheme="majorHAnsi" w:hAnsiTheme="majorHAnsi" w:cstheme="majorHAnsi"/>
        </w:rPr>
        <w:t>-4, we observed similar threshold current densities for the ICLD laser section compared with two other 1-mm long ICLs with cleaved facet mirrors fabricated from the same wafer. Thus, the quality of the FIB milled fa</w:t>
      </w:r>
      <w:r w:rsidR="00FD6FFE">
        <w:rPr>
          <w:rFonts w:asciiTheme="majorHAnsi" w:hAnsiTheme="majorHAnsi" w:cstheme="majorHAnsi"/>
        </w:rPr>
        <w:t>cets on GaSb-based structures was</w:t>
      </w:r>
      <w:r w:rsidRPr="00751956">
        <w:rPr>
          <w:rFonts w:asciiTheme="majorHAnsi" w:hAnsiTheme="majorHAnsi" w:cstheme="majorHAnsi"/>
        </w:rPr>
        <w:t xml:space="preserve"> comparable to cleaved facets. </w:t>
      </w:r>
    </w:p>
    <w:p w14:paraId="393B054A" w14:textId="19661EF9" w:rsidR="00F020D0" w:rsidRDefault="00F020D0" w:rsidP="00262D73">
      <w:pPr>
        <w:ind w:firstLine="720"/>
        <w:rPr>
          <w:rFonts w:asciiTheme="majorHAnsi" w:hAnsiTheme="majorHAnsi" w:cstheme="majorHAnsi"/>
        </w:rPr>
      </w:pPr>
      <w:r w:rsidRPr="00751956">
        <w:rPr>
          <w:rFonts w:asciiTheme="majorHAnsi" w:hAnsiTheme="majorHAnsi" w:cstheme="majorHAnsi"/>
        </w:rPr>
        <w:t xml:space="preserve">The ICLD was in such a way that the laser emission spectrum and output power could be collected from the laser’s outer </w:t>
      </w:r>
      <w:r w:rsidRPr="004801E0">
        <w:rPr>
          <w:rFonts w:asciiTheme="majorHAnsi" w:hAnsiTheme="majorHAnsi" w:cstheme="majorHAnsi"/>
          <w:noProof/>
        </w:rPr>
        <w:t>facet</w:t>
      </w:r>
      <w:r w:rsidRPr="00751956">
        <w:rPr>
          <w:rFonts w:asciiTheme="majorHAnsi" w:hAnsiTheme="majorHAnsi" w:cstheme="majorHAnsi"/>
        </w:rPr>
        <w:t xml:space="preserve">. At 20 </w:t>
      </w:r>
      <w:r w:rsidRPr="00751956">
        <w:rPr>
          <w:rFonts w:asciiTheme="majorHAnsi" w:hAnsiTheme="majorHAnsi" w:cstheme="majorHAnsi"/>
          <w:vertAlign w:val="superscript"/>
        </w:rPr>
        <w:t>◦</w:t>
      </w:r>
      <w:r w:rsidRPr="00751956">
        <w:rPr>
          <w:rFonts w:asciiTheme="majorHAnsi" w:hAnsiTheme="majorHAnsi" w:cstheme="majorHAnsi"/>
        </w:rPr>
        <w:t>C</w:t>
      </w:r>
      <w:r w:rsidR="00FD6FFE">
        <w:rPr>
          <w:rFonts w:asciiTheme="majorHAnsi" w:hAnsiTheme="majorHAnsi" w:cstheme="majorHAnsi"/>
        </w:rPr>
        <w:t>,</w:t>
      </w:r>
      <w:r w:rsidRPr="00751956">
        <w:rPr>
          <w:rFonts w:asciiTheme="majorHAnsi" w:hAnsiTheme="majorHAnsi" w:cstheme="majorHAnsi"/>
        </w:rPr>
        <w:t xml:space="preserve"> the output power from the outer facet of the laser section of the ICLD (corrected for the window’s transmission but not for beam divergence) was 2.6 m</w:t>
      </w:r>
      <w:r w:rsidR="005C72D7">
        <w:rPr>
          <w:rFonts w:asciiTheme="majorHAnsi" w:hAnsiTheme="majorHAnsi" w:cstheme="majorHAnsi"/>
        </w:rPr>
        <w:t>W at 95 mA, as shown in Figure 6</w:t>
      </w:r>
      <w:r w:rsidRPr="00751956">
        <w:rPr>
          <w:rFonts w:asciiTheme="majorHAnsi" w:hAnsiTheme="majorHAnsi" w:cstheme="majorHAnsi"/>
        </w:rPr>
        <w:t>-4. Considering the power loss (~40%) associated with the beam divergence, the ICLD’s actual output power is estimated to be 4.3 mW.</w:t>
      </w:r>
    </w:p>
    <w:p w14:paraId="2D9AC190" w14:textId="67A81B70" w:rsidR="00A12CD4" w:rsidRDefault="00A12CD4" w:rsidP="00262D73">
      <w:pPr>
        <w:ind w:firstLine="720"/>
        <w:rPr>
          <w:rFonts w:asciiTheme="majorHAnsi" w:hAnsiTheme="majorHAnsi" w:cstheme="majorHAnsi"/>
        </w:rPr>
      </w:pPr>
      <w:r w:rsidRPr="00751956">
        <w:rPr>
          <w:rFonts w:asciiTheme="majorHAnsi" w:hAnsiTheme="majorHAnsi" w:cstheme="majorHAnsi"/>
        </w:rPr>
        <w:t xml:space="preserve">To characterize the performance of the ICLD, the laser section was biased at injection currents from 0 to 100 mA, while the </w:t>
      </w:r>
      <w:r w:rsidRPr="00751956">
        <w:rPr>
          <w:rFonts w:asciiTheme="majorHAnsi" w:hAnsiTheme="majorHAnsi" w:cstheme="majorHAnsi"/>
          <w:i/>
        </w:rPr>
        <w:t>I</w:t>
      </w:r>
      <w:r w:rsidRPr="00FD6FFE">
        <w:rPr>
          <w:rFonts w:asciiTheme="majorHAnsi" w:hAnsiTheme="majorHAnsi" w:cstheme="majorHAnsi"/>
        </w:rPr>
        <w:t>-</w:t>
      </w:r>
      <w:r w:rsidRPr="00751956">
        <w:rPr>
          <w:rFonts w:asciiTheme="majorHAnsi" w:hAnsiTheme="majorHAnsi" w:cstheme="majorHAnsi"/>
          <w:i/>
        </w:rPr>
        <w:t>V</w:t>
      </w:r>
      <w:r w:rsidRPr="00751956">
        <w:rPr>
          <w:rFonts w:asciiTheme="majorHAnsi" w:hAnsiTheme="majorHAnsi" w:cstheme="majorHAnsi"/>
        </w:rPr>
        <w:t xml:space="preserve"> characteristics of the detector section </w:t>
      </w:r>
      <w:r w:rsidRPr="004801E0">
        <w:rPr>
          <w:rFonts w:asciiTheme="majorHAnsi" w:hAnsiTheme="majorHAnsi" w:cstheme="majorHAnsi"/>
          <w:noProof/>
        </w:rPr>
        <w:t>w</w:t>
      </w:r>
      <w:r>
        <w:rPr>
          <w:rFonts w:asciiTheme="majorHAnsi" w:hAnsiTheme="majorHAnsi" w:cstheme="majorHAnsi"/>
          <w:noProof/>
        </w:rPr>
        <w:t>ere</w:t>
      </w:r>
      <w:r w:rsidRPr="00751956">
        <w:rPr>
          <w:rFonts w:asciiTheme="majorHAnsi" w:hAnsiTheme="majorHAnsi" w:cstheme="majorHAnsi"/>
        </w:rPr>
        <w:t xml:space="preserve"> collected at each</w:t>
      </w:r>
      <w:r>
        <w:rPr>
          <w:rFonts w:asciiTheme="majorHAnsi" w:hAnsiTheme="majorHAnsi" w:cstheme="majorHAnsi"/>
        </w:rPr>
        <w:t xml:space="preserve"> injection current. </w:t>
      </w:r>
      <w:r>
        <w:rPr>
          <w:rFonts w:ascii="Times New Roman" w:hAnsi="Times New Roman"/>
        </w:rPr>
        <w:t>The short-circuit current (</w:t>
      </w:r>
      <w:r w:rsidRPr="007F3F8B">
        <w:rPr>
          <w:rFonts w:ascii="Times New Roman" w:hAnsi="Times New Roman"/>
          <w:i/>
        </w:rPr>
        <w:t>I</w:t>
      </w:r>
      <w:r w:rsidRPr="005C01A6">
        <w:rPr>
          <w:rFonts w:ascii="Times New Roman" w:hAnsi="Times New Roman"/>
          <w:vertAlign w:val="subscript"/>
        </w:rPr>
        <w:t>sc</w:t>
      </w:r>
      <w:r>
        <w:rPr>
          <w:rFonts w:ascii="Times New Roman" w:hAnsi="Times New Roman"/>
        </w:rPr>
        <w:t xml:space="preserve">) of the detector section of the ICLD is shown in Figure 6-4 as a function of the injection current applied to the laser section. </w:t>
      </w:r>
      <w:r w:rsidRPr="004801E0">
        <w:rPr>
          <w:rFonts w:ascii="Times New Roman" w:hAnsi="Times New Roman"/>
          <w:i/>
          <w:noProof/>
        </w:rPr>
        <w:t>I</w:t>
      </w:r>
      <w:r w:rsidRPr="004801E0">
        <w:rPr>
          <w:rFonts w:ascii="Times New Roman" w:hAnsi="Times New Roman"/>
          <w:noProof/>
          <w:vertAlign w:val="subscript"/>
        </w:rPr>
        <w:t>sc</w:t>
      </w:r>
      <w:r w:rsidRPr="00613A61">
        <w:rPr>
          <w:rFonts w:ascii="Times New Roman" w:hAnsi="Times New Roman"/>
        </w:rPr>
        <w:t xml:space="preserve"> </w:t>
      </w:r>
      <w:r>
        <w:rPr>
          <w:rFonts w:ascii="Times New Roman" w:hAnsi="Times New Roman"/>
        </w:rPr>
        <w:t xml:space="preserve">exhibits similar characteristics as the output power obtained from </w:t>
      </w:r>
    </w:p>
    <w:p w14:paraId="2846AB18" w14:textId="77777777" w:rsidR="00CD2275" w:rsidRDefault="00CD2275" w:rsidP="0065503A">
      <w:pPr>
        <w:keepNext/>
        <w:spacing w:line="240" w:lineRule="auto"/>
        <w:jc w:val="center"/>
      </w:pPr>
      <w:r>
        <w:rPr>
          <w:rFonts w:ascii="Times New Roman" w:hAnsi="Times New Roman"/>
          <w:noProof/>
          <w:color w:val="000000" w:themeColor="text1"/>
          <w:lang w:bidi="ar-SA"/>
        </w:rPr>
        <w:lastRenderedPageBreak/>
        <w:drawing>
          <wp:inline distT="0" distB="0" distL="0" distR="0" wp14:anchorId="596C3A8E" wp14:editId="280F493B">
            <wp:extent cx="4253132" cy="2760453"/>
            <wp:effectExtent l="0" t="0" r="0" b="190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 2.jpg"/>
                    <pic:cNvPicPr/>
                  </pic:nvPicPr>
                  <pic:blipFill rotWithShape="1">
                    <a:blip r:embed="rId100" cstate="print">
                      <a:extLst>
                        <a:ext uri="{28A0092B-C50C-407E-A947-70E740481C1C}">
                          <a14:useLocalDpi xmlns:a14="http://schemas.microsoft.com/office/drawing/2010/main" val="0"/>
                        </a:ext>
                      </a:extLst>
                    </a:blip>
                    <a:srcRect l="1280" t="15951" r="1623" b="2418"/>
                    <a:stretch/>
                  </pic:blipFill>
                  <pic:spPr bwMode="auto">
                    <a:xfrm>
                      <a:off x="0" y="0"/>
                      <a:ext cx="4275036" cy="2774669"/>
                    </a:xfrm>
                    <a:prstGeom prst="rect">
                      <a:avLst/>
                    </a:prstGeom>
                    <a:ln>
                      <a:noFill/>
                    </a:ln>
                    <a:extLst>
                      <a:ext uri="{53640926-AAD7-44D8-BBD7-CCE9431645EC}">
                        <a14:shadowObscured xmlns:a14="http://schemas.microsoft.com/office/drawing/2010/main"/>
                      </a:ext>
                    </a:extLst>
                  </pic:spPr>
                </pic:pic>
              </a:graphicData>
            </a:graphic>
          </wp:inline>
        </w:drawing>
      </w:r>
    </w:p>
    <w:p w14:paraId="5CF7180D" w14:textId="0C3A26F3" w:rsidR="0065503A" w:rsidRDefault="00CD2275" w:rsidP="00D81770">
      <w:pPr>
        <w:pStyle w:val="Caption"/>
      </w:pPr>
      <w:bookmarkStart w:id="596" w:name="_Toc469516786"/>
      <w:r>
        <w:t xml:space="preserve">Figure </w:t>
      </w:r>
      <w:r w:rsidR="00DE71E4">
        <w:fldChar w:fldCharType="begin"/>
      </w:r>
      <w:r w:rsidR="00DE71E4">
        <w:instrText xml:space="preserve"> STYLEREF 1 \s </w:instrText>
      </w:r>
      <w:r w:rsidR="00DE71E4">
        <w:fldChar w:fldCharType="separate"/>
      </w:r>
      <w:r w:rsidR="004923B0">
        <w:rPr>
          <w:noProof/>
        </w:rPr>
        <w:t>6</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4</w:t>
      </w:r>
      <w:r w:rsidR="00DE71E4">
        <w:rPr>
          <w:noProof/>
        </w:rPr>
        <w:fldChar w:fldCharType="end"/>
      </w:r>
      <w:r>
        <w:t xml:space="preserve">: The </w:t>
      </w:r>
      <w:r w:rsidRPr="00FE4630">
        <w:rPr>
          <w:i/>
        </w:rPr>
        <w:t>I</w:t>
      </w:r>
      <w:r w:rsidRPr="00FD6FFE">
        <w:t>-</w:t>
      </w:r>
      <w:r w:rsidRPr="00FE4630">
        <w:rPr>
          <w:i/>
        </w:rPr>
        <w:t>V</w:t>
      </w:r>
      <w:r w:rsidRPr="00FD6FFE">
        <w:t>-</w:t>
      </w:r>
      <w:r w:rsidRPr="00FE4630">
        <w:rPr>
          <w:i/>
        </w:rPr>
        <w:t>L</w:t>
      </w:r>
      <w:r>
        <w:t xml:space="preserve"> characteristics of the laser section of the ICLD (solid lines) compared with that of two ICLs (dash and short dash lines) with as-cleaved facets. Also shown is the </w:t>
      </w:r>
      <w:r w:rsidRPr="00FE01CA">
        <w:rPr>
          <w:i/>
        </w:rPr>
        <w:t>I</w:t>
      </w:r>
      <w:r w:rsidRPr="005C01A6">
        <w:rPr>
          <w:vertAlign w:val="subscript"/>
        </w:rPr>
        <w:t>sc</w:t>
      </w:r>
      <w:r>
        <w:t xml:space="preserve"> of the detector section of the ICLD as a function of the injection current that was applied to the laser section.</w:t>
      </w:r>
      <w:bookmarkEnd w:id="596"/>
      <w:r w:rsidR="00D81770">
        <w:t xml:space="preserve"> </w:t>
      </w:r>
    </w:p>
    <w:p w14:paraId="53F2485F" w14:textId="77777777" w:rsidR="00D81770" w:rsidRPr="00D81770" w:rsidRDefault="00D81770" w:rsidP="00D81770"/>
    <w:p w14:paraId="03A87F89" w14:textId="77777777" w:rsidR="00D81770" w:rsidRDefault="00D81770" w:rsidP="00D81770">
      <w:pPr>
        <w:rPr>
          <w:rFonts w:asciiTheme="majorHAnsi" w:hAnsiTheme="majorHAnsi" w:cstheme="majorHAnsi"/>
        </w:rPr>
      </w:pPr>
      <w:r>
        <w:rPr>
          <w:rFonts w:ascii="Times New Roman" w:hAnsi="Times New Roman"/>
        </w:rPr>
        <w:t>the outer facet of the laser section (</w:t>
      </w:r>
      <w:r w:rsidRPr="00FE01CA">
        <w:rPr>
          <w:rFonts w:ascii="Times New Roman" w:hAnsi="Times New Roman"/>
          <w:i/>
        </w:rPr>
        <w:t>e</w:t>
      </w:r>
      <w:r w:rsidRPr="00FC498C">
        <w:rPr>
          <w:rFonts w:ascii="Times New Roman" w:hAnsi="Times New Roman"/>
        </w:rPr>
        <w:t>.</w:t>
      </w:r>
      <w:r w:rsidRPr="00FE01CA">
        <w:rPr>
          <w:rFonts w:ascii="Times New Roman" w:hAnsi="Times New Roman"/>
          <w:i/>
        </w:rPr>
        <w:t>g</w:t>
      </w:r>
      <w:r>
        <w:rPr>
          <w:rFonts w:ascii="Times New Roman" w:hAnsi="Times New Roman"/>
        </w:rPr>
        <w:t>., a rollover at high injection currents). When 95 mA of current was injected to the laser section, the detector section showed strong</w:t>
      </w:r>
    </w:p>
    <w:p w14:paraId="331D07D7" w14:textId="77777777" w:rsidR="00FC498C" w:rsidRDefault="00CD2275" w:rsidP="00D81770">
      <w:pPr>
        <w:rPr>
          <w:rFonts w:asciiTheme="majorHAnsi" w:hAnsiTheme="majorHAnsi" w:cstheme="majorHAnsi"/>
        </w:rPr>
      </w:pPr>
      <w:r>
        <w:rPr>
          <w:rFonts w:ascii="Times New Roman" w:hAnsi="Times New Roman"/>
        </w:rPr>
        <w:t xml:space="preserve">photovoltaic characteristics with </w:t>
      </w:r>
      <w:r>
        <w:rPr>
          <w:rFonts w:ascii="Times New Roman" w:hAnsi="Times New Roman"/>
          <w:i/>
        </w:rPr>
        <w:t>I</w:t>
      </w:r>
      <w:r w:rsidRPr="005C01A6">
        <w:rPr>
          <w:rFonts w:ascii="Times New Roman" w:hAnsi="Times New Roman"/>
          <w:vertAlign w:val="subscript"/>
        </w:rPr>
        <w:t>sc</w:t>
      </w:r>
      <w:r>
        <w:rPr>
          <w:rFonts w:ascii="Times New Roman" w:hAnsi="Times New Roman"/>
          <w:vertAlign w:val="subscript"/>
        </w:rPr>
        <w:t xml:space="preserve"> </w:t>
      </w:r>
      <w:r>
        <w:rPr>
          <w:rFonts w:ascii="Times New Roman" w:hAnsi="Times New Roman"/>
        </w:rPr>
        <w:t xml:space="preserve">of 106 </w:t>
      </w:r>
      <w:r>
        <w:rPr>
          <w:rFonts w:ascii="Calibri" w:hAnsi="Calibri"/>
        </w:rPr>
        <w:t>μ</w:t>
      </w:r>
      <w:r>
        <w:rPr>
          <w:rFonts w:ascii="Times New Roman" w:hAnsi="Times New Roman"/>
        </w:rPr>
        <w:t>A and an open-circuit voltage (</w:t>
      </w:r>
      <w:r w:rsidRPr="00237C95">
        <w:rPr>
          <w:rFonts w:ascii="Times New Roman" w:hAnsi="Times New Roman"/>
          <w:i/>
        </w:rPr>
        <w:t>V</w:t>
      </w:r>
      <w:r w:rsidRPr="005C01A6">
        <w:rPr>
          <w:rFonts w:ascii="Times New Roman" w:hAnsi="Times New Roman"/>
          <w:vertAlign w:val="subscript"/>
        </w:rPr>
        <w:t>oc</w:t>
      </w:r>
      <w:r>
        <w:rPr>
          <w:rFonts w:ascii="Times New Roman" w:hAnsi="Times New Roman"/>
        </w:rPr>
        <w:t xml:space="preserve">) of 1.06 V. Figure 6-5 shows the </w:t>
      </w:r>
      <w:r w:rsidRPr="007C1C4D">
        <w:rPr>
          <w:rFonts w:ascii="Times New Roman" w:hAnsi="Times New Roman"/>
          <w:i/>
        </w:rPr>
        <w:t>I</w:t>
      </w:r>
      <w:r w:rsidRPr="00FC498C">
        <w:rPr>
          <w:rFonts w:ascii="Times New Roman" w:hAnsi="Times New Roman"/>
        </w:rPr>
        <w:t>-</w:t>
      </w:r>
      <w:r w:rsidRPr="007C1C4D">
        <w:rPr>
          <w:rFonts w:ascii="Times New Roman" w:hAnsi="Times New Roman"/>
          <w:i/>
        </w:rPr>
        <w:t>V</w:t>
      </w:r>
      <w:r>
        <w:rPr>
          <w:rFonts w:ascii="Times New Roman" w:hAnsi="Times New Roman"/>
        </w:rPr>
        <w:t xml:space="preserve"> curves of the detector section without illumination from the laser (no current through the laser) and with the illumination from the laser at 95 mA injection current and lasing wavelength of 3.12 </w:t>
      </w:r>
      <w:r w:rsidRPr="005C5C55">
        <w:rPr>
          <w:rFonts w:ascii="Symbol" w:hAnsi="Symbol"/>
        </w:rPr>
        <w:t></w:t>
      </w:r>
      <w:r>
        <w:rPr>
          <w:rFonts w:ascii="Times New Roman" w:hAnsi="Times New Roman"/>
        </w:rPr>
        <w:t xml:space="preserve">m (inset Figure 6-5). The non-flat </w:t>
      </w:r>
      <w:r w:rsidRPr="00237C95">
        <w:rPr>
          <w:rFonts w:ascii="Times New Roman" w:hAnsi="Times New Roman"/>
          <w:i/>
        </w:rPr>
        <w:t>I</w:t>
      </w:r>
      <w:r w:rsidRPr="00FC498C">
        <w:rPr>
          <w:rFonts w:ascii="Times New Roman" w:hAnsi="Times New Roman"/>
        </w:rPr>
        <w:t>-</w:t>
      </w:r>
      <w:r w:rsidRPr="00237C95">
        <w:rPr>
          <w:rFonts w:ascii="Times New Roman" w:hAnsi="Times New Roman"/>
          <w:i/>
        </w:rPr>
        <w:t>V</w:t>
      </w:r>
      <w:r>
        <w:rPr>
          <w:rFonts w:ascii="Times New Roman" w:hAnsi="Times New Roman"/>
        </w:rPr>
        <w:t xml:space="preserve"> characteristics under reverse bias </w:t>
      </w:r>
      <w:r w:rsidRPr="004801E0">
        <w:rPr>
          <w:rFonts w:ascii="Times New Roman" w:hAnsi="Times New Roman"/>
          <w:noProof/>
        </w:rPr>
        <w:t>was</w:t>
      </w:r>
      <w:r>
        <w:rPr>
          <w:rFonts w:ascii="Times New Roman" w:hAnsi="Times New Roman"/>
        </w:rPr>
        <w:t xml:space="preserve"> attributed to the device shunt and series resistances, which can be improved with advances in device design and fabrication.</w:t>
      </w:r>
      <w:r w:rsidR="00616EB5">
        <w:rPr>
          <w:rFonts w:ascii="Times New Roman" w:hAnsi="Times New Roman"/>
        </w:rPr>
        <w:t xml:space="preserve"> The two cladding regions in the device structure, which are required for the laser operation, but</w:t>
      </w:r>
      <w:r w:rsidR="00616EB5" w:rsidRPr="001624CD">
        <w:rPr>
          <w:rFonts w:ascii="Times New Roman" w:hAnsi="Times New Roman"/>
        </w:rPr>
        <w:t xml:space="preserve"> </w:t>
      </w:r>
      <w:r w:rsidR="00616EB5">
        <w:rPr>
          <w:rFonts w:ascii="Times New Roman" w:hAnsi="Times New Roman"/>
        </w:rPr>
        <w:t>unnecessary for the detector, may contribute extra series resistance. The open-circuit voltage (1.06 V) significantly exceeds the single bandgap determined value (</w:t>
      </w:r>
      <w:r w:rsidR="00616EB5" w:rsidRPr="001624CD">
        <w:rPr>
          <w:rFonts w:ascii="Times New Roman" w:hAnsi="Times New Roman"/>
          <w:i/>
        </w:rPr>
        <w:t>E</w:t>
      </w:r>
      <w:r w:rsidR="00616EB5" w:rsidRPr="001624CD">
        <w:rPr>
          <w:rFonts w:ascii="Times New Roman" w:hAnsi="Times New Roman"/>
          <w:vertAlign w:val="subscript"/>
        </w:rPr>
        <w:t>g</w:t>
      </w:r>
      <w:r w:rsidR="00616EB5">
        <w:rPr>
          <w:rFonts w:ascii="Times New Roman" w:hAnsi="Times New Roman"/>
        </w:rPr>
        <w:t>/</w:t>
      </w:r>
      <w:r w:rsidR="00616EB5" w:rsidRPr="00FC498C">
        <w:rPr>
          <w:rFonts w:ascii="Times New Roman" w:hAnsi="Times New Roman"/>
          <w:i/>
        </w:rPr>
        <w:t>e</w:t>
      </w:r>
      <w:r w:rsidR="00616EB5">
        <w:rPr>
          <w:rFonts w:ascii="Times New Roman" w:hAnsi="Times New Roman"/>
        </w:rPr>
        <w:t xml:space="preserve">=0.38 V) indicating the cascade action is highly effective </w:t>
      </w:r>
      <w:r w:rsidR="00616EB5">
        <w:rPr>
          <w:rFonts w:ascii="Times New Roman" w:hAnsi="Times New Roman"/>
        </w:rPr>
        <w:fldChar w:fldCharType="begin"/>
      </w:r>
      <w:r w:rsidR="00616EB5">
        <w:rPr>
          <w:rFonts w:ascii="Times New Roman" w:hAnsi="Times New Roman"/>
        </w:rPr>
        <w:instrText xml:space="preserve"> ADDIN EN.CITE &lt;EndNote&gt;&lt;Cite&gt;&lt;Author&gt;Yang&lt;/Author&gt;&lt;Year&gt;2010&lt;/Year&gt;&lt;RecNum&gt;112&lt;/RecNum&gt;&lt;DisplayText&gt;[27, 28]&lt;/DisplayText&gt;&lt;record&gt;&lt;rec-number&gt;112&lt;/rec-number&gt;&lt;foreign-keys&gt;&lt;key app="EN" db-id="wffwxtaf25x9dsev9z2pza5jtfxt2zrptw9r" timestamp="1477328839"&gt;112&lt;/key&gt;&lt;/foreign-keys&gt;&lt;ref-type name="Journal Article"&gt;17&lt;/ref-type&gt;&lt;contributors&gt;&lt;authors&gt;&lt;author&gt;Yang, Rui Q&lt;/author&gt;&lt;author&gt;Tian, Zhaobing&lt;/author&gt;&lt;author&gt;Klem, JF&lt;/author&gt;&lt;author&gt;Mishima, Tetsuya D&lt;/author&gt;&lt;author&gt;Santos, Michael B&lt;/author&gt;&lt;author&gt;Johnson, Matthew B&lt;/author&gt;&lt;/authors&gt;&lt;/contributors&gt;&lt;titles&gt;&lt;title&gt;Interband cascade photovoltaic devices&lt;/title&gt;&lt;secondary-title&gt;Applied Physics Letters&lt;/secondary-title&gt;&lt;/titles&gt;&lt;periodical&gt;&lt;full-title&gt;Applied Physics Letters&lt;/full-title&gt;&lt;/periodical&gt;&lt;pages&gt;063504&lt;/pages&gt;&lt;volume&gt;96&lt;/volume&gt;&lt;number&gt;6&lt;/number&gt;&lt;dates&gt;&lt;year&gt;2010&lt;/year&gt;&lt;/dates&gt;&lt;isbn&gt;0003-6951&lt;/isbn&gt;&lt;urls&gt;&lt;/urls&gt;&lt;/record&gt;&lt;/Cite&gt;&lt;Cite&gt;&lt;Author&gt;Lotfi&lt;/Author&gt;&lt;Year&gt;2013&lt;/Year&gt;&lt;RecNum&gt;58&lt;/RecNum&gt;&lt;record&gt;&lt;rec-number&gt;58&lt;/rec-number&gt;&lt;foreign-keys&gt;&lt;key app="EN" db-id="wffwxtaf25x9dsev9z2pza5jtfxt2zrptw9r" timestamp="1474501712"&gt;58&lt;/key&gt;&lt;key app="ENWeb" db-id=""&gt;0&lt;/key&gt;&lt;/foreign-keys&gt;&lt;ref-type name="Journal Article"&gt;17&lt;/ref-type&gt;&lt;contributors&gt;&lt;authors&gt;&lt;author&gt;Lotfi, Hossein&lt;/author&gt;&lt;author&gt;Hinkey, Robert T.&lt;/author&gt;&lt;author&gt;Li, Lu&lt;/author&gt;&lt;author&gt;Yang, Rui Q.&lt;/author&gt;&lt;author&gt;Klem, John F.&lt;/author&gt;&lt;author&gt;Johnson, Matthew B.&lt;/author&gt;&lt;/authors&gt;&lt;/contributors&gt;&lt;titles&gt;&lt;title&gt;Narrow-bandgap photovoltaic devices operating at room temperature and above with high open-circuit voltage&lt;/title&gt;&lt;secondary-title&gt;Applied Physics Letters&lt;/secondary-title&gt;&lt;/titles&gt;&lt;periodical&gt;&lt;full-title&gt;Applied Physics Letters&lt;/full-title&gt;&lt;/periodical&gt;&lt;pages&gt;211103&lt;/pages&gt;&lt;volume&gt;102&lt;/volume&gt;&lt;number&gt;21&lt;/number&gt;&lt;dates&gt;&lt;year&gt;2013&lt;/year&gt;&lt;/dates&gt;&lt;isbn&gt;00036951&lt;/isbn&gt;&lt;urls&gt;&lt;/urls&gt;&lt;electronic-resource-num&gt;10.1063/1.4807938&lt;/electronic-resource-num&gt;&lt;/record&gt;&lt;/Cite&gt;&lt;/EndNote&gt;</w:instrText>
      </w:r>
      <w:r w:rsidR="00616EB5">
        <w:rPr>
          <w:rFonts w:ascii="Times New Roman" w:hAnsi="Times New Roman"/>
        </w:rPr>
        <w:fldChar w:fldCharType="separate"/>
      </w:r>
      <w:r w:rsidR="00616EB5">
        <w:rPr>
          <w:rFonts w:ascii="Times New Roman" w:hAnsi="Times New Roman"/>
          <w:noProof/>
        </w:rPr>
        <w:t>[</w:t>
      </w:r>
      <w:hyperlink w:anchor="_ENREF_9_27" w:tooltip="Yang, 2010 #112" w:history="1">
        <w:r w:rsidR="00B67D72" w:rsidRPr="004E1CE3">
          <w:rPr>
            <w:rStyle w:val="Hyperlink"/>
            <w:rFonts w:ascii="Times New Roman" w:hAnsi="Times New Roman"/>
            <w:noProof/>
          </w:rPr>
          <w:t>27</w:t>
        </w:r>
      </w:hyperlink>
      <w:r w:rsidR="00616EB5">
        <w:rPr>
          <w:rFonts w:ascii="Times New Roman" w:hAnsi="Times New Roman"/>
          <w:noProof/>
        </w:rPr>
        <w:t xml:space="preserve">, </w:t>
      </w:r>
      <w:hyperlink w:anchor="_ENREF_9_28" w:tooltip="Lotfi, 2013 #58" w:history="1">
        <w:r w:rsidR="00B67D72" w:rsidRPr="004E1CE3">
          <w:rPr>
            <w:rStyle w:val="Hyperlink"/>
            <w:rFonts w:ascii="Times New Roman" w:hAnsi="Times New Roman"/>
            <w:noProof/>
          </w:rPr>
          <w:t>28</w:t>
        </w:r>
      </w:hyperlink>
      <w:r w:rsidR="00616EB5">
        <w:rPr>
          <w:rFonts w:ascii="Times New Roman" w:hAnsi="Times New Roman"/>
          <w:noProof/>
        </w:rPr>
        <w:t>]</w:t>
      </w:r>
      <w:r w:rsidR="00616EB5">
        <w:rPr>
          <w:rFonts w:ascii="Times New Roman" w:hAnsi="Times New Roman"/>
        </w:rPr>
        <w:fldChar w:fldCharType="end"/>
      </w:r>
      <w:r w:rsidR="00616EB5">
        <w:rPr>
          <w:rFonts w:ascii="Times New Roman" w:hAnsi="Times New Roman"/>
        </w:rPr>
        <w:t>.</w:t>
      </w:r>
      <w:r w:rsidR="00616EB5">
        <w:rPr>
          <w:rFonts w:asciiTheme="majorHAnsi" w:hAnsiTheme="majorHAnsi" w:cstheme="majorHAnsi"/>
          <w:vertAlign w:val="superscript"/>
        </w:rPr>
        <w:t xml:space="preserve"> </w:t>
      </w:r>
      <w:r w:rsidR="00616EB5" w:rsidRPr="00751956">
        <w:rPr>
          <w:rFonts w:asciiTheme="majorHAnsi" w:hAnsiTheme="majorHAnsi" w:cstheme="majorHAnsi"/>
        </w:rPr>
        <w:t xml:space="preserve">Here the </w:t>
      </w:r>
      <w:r w:rsidR="00616EB5" w:rsidRPr="00751956">
        <w:rPr>
          <w:rFonts w:asciiTheme="majorHAnsi" w:hAnsiTheme="majorHAnsi" w:cstheme="majorHAnsi"/>
        </w:rPr>
        <w:lastRenderedPageBreak/>
        <w:t xml:space="preserve">bandgap </w:t>
      </w:r>
      <w:r w:rsidR="00616EB5" w:rsidRPr="00751956">
        <w:rPr>
          <w:rFonts w:asciiTheme="majorHAnsi" w:hAnsiTheme="majorHAnsi" w:cstheme="majorHAnsi"/>
          <w:i/>
        </w:rPr>
        <w:t>E</w:t>
      </w:r>
      <w:r w:rsidR="00616EB5" w:rsidRPr="00FC498C">
        <w:rPr>
          <w:rFonts w:asciiTheme="majorHAnsi" w:hAnsiTheme="majorHAnsi" w:cstheme="majorHAnsi"/>
          <w:vertAlign w:val="subscript"/>
        </w:rPr>
        <w:t>g</w:t>
      </w:r>
      <w:r w:rsidR="00616EB5" w:rsidRPr="00FC498C">
        <w:rPr>
          <w:rFonts w:asciiTheme="majorHAnsi" w:hAnsiTheme="majorHAnsi" w:cstheme="majorHAnsi"/>
        </w:rPr>
        <w:t xml:space="preserve"> </w:t>
      </w:r>
      <w:r w:rsidR="00616EB5" w:rsidRPr="00751956">
        <w:rPr>
          <w:rFonts w:asciiTheme="majorHAnsi" w:hAnsiTheme="majorHAnsi" w:cstheme="majorHAnsi"/>
        </w:rPr>
        <w:t xml:space="preserve">is determined from the device </w:t>
      </w:r>
      <w:r w:rsidR="00616EB5">
        <w:rPr>
          <w:rFonts w:asciiTheme="majorHAnsi" w:hAnsiTheme="majorHAnsi" w:cstheme="majorHAnsi"/>
        </w:rPr>
        <w:t>photoresponse spectrum (Figure 6-6</w:t>
      </w:r>
      <w:r w:rsidR="00616EB5" w:rsidRPr="00751956">
        <w:rPr>
          <w:rFonts w:asciiTheme="majorHAnsi" w:hAnsiTheme="majorHAnsi" w:cstheme="majorHAnsi"/>
        </w:rPr>
        <w:t xml:space="preserve">). Such a high value of </w:t>
      </w:r>
      <w:r w:rsidR="00616EB5" w:rsidRPr="00751956">
        <w:rPr>
          <w:rFonts w:asciiTheme="majorHAnsi" w:hAnsiTheme="majorHAnsi" w:cstheme="majorHAnsi"/>
          <w:i/>
        </w:rPr>
        <w:t>V</w:t>
      </w:r>
      <w:r w:rsidR="00616EB5" w:rsidRPr="00FC498C">
        <w:rPr>
          <w:rFonts w:asciiTheme="majorHAnsi" w:hAnsiTheme="majorHAnsi" w:cstheme="majorHAnsi"/>
          <w:vertAlign w:val="subscript"/>
        </w:rPr>
        <w:t>oc</w:t>
      </w:r>
      <w:r w:rsidR="00616EB5" w:rsidRPr="00751956">
        <w:rPr>
          <w:rFonts w:asciiTheme="majorHAnsi" w:hAnsiTheme="majorHAnsi" w:cstheme="majorHAnsi"/>
        </w:rPr>
        <w:t xml:space="preserve"> (~1.1 V) with a voltage efficiency of ~48% (from </w:t>
      </w:r>
      <w:r w:rsidR="00616EB5" w:rsidRPr="00751956">
        <w:rPr>
          <w:rFonts w:asciiTheme="majorHAnsi" w:hAnsiTheme="majorHAnsi" w:cstheme="majorHAnsi"/>
          <w:i/>
        </w:rPr>
        <w:t>qV</w:t>
      </w:r>
      <w:r w:rsidR="00616EB5" w:rsidRPr="00751956">
        <w:rPr>
          <w:rFonts w:asciiTheme="majorHAnsi" w:hAnsiTheme="majorHAnsi" w:cstheme="majorHAnsi"/>
          <w:vertAlign w:val="subscript"/>
        </w:rPr>
        <w:t>oc</w:t>
      </w:r>
      <w:r w:rsidR="00616EB5" w:rsidRPr="00751956">
        <w:rPr>
          <w:rFonts w:asciiTheme="majorHAnsi" w:hAnsiTheme="majorHAnsi" w:cstheme="majorHAnsi"/>
        </w:rPr>
        <w:t>/(6·</w:t>
      </w:r>
      <w:r w:rsidR="00616EB5" w:rsidRPr="00751956">
        <w:rPr>
          <w:rFonts w:asciiTheme="majorHAnsi" w:hAnsiTheme="majorHAnsi" w:cstheme="majorHAnsi"/>
          <w:i/>
        </w:rPr>
        <w:t>E</w:t>
      </w:r>
      <w:r w:rsidR="00616EB5" w:rsidRPr="00751956">
        <w:rPr>
          <w:rFonts w:asciiTheme="majorHAnsi" w:hAnsiTheme="majorHAnsi" w:cstheme="majorHAnsi"/>
          <w:vertAlign w:val="subscript"/>
        </w:rPr>
        <w:t>g</w:t>
      </w:r>
      <w:r w:rsidR="00616EB5" w:rsidRPr="00751956">
        <w:rPr>
          <w:rFonts w:asciiTheme="majorHAnsi" w:hAnsiTheme="majorHAnsi" w:cstheme="majorHAnsi"/>
        </w:rPr>
        <w:t xml:space="preserve">), taking into account the six cascade stages) is an unambiguous indication of strong photoresponse to the laser illumination, implying the high sensitivity of the detector section (discussed more below). </w:t>
      </w:r>
    </w:p>
    <w:p w14:paraId="415E5126" w14:textId="2B7FF5D2" w:rsidR="00CD2275" w:rsidRDefault="00616EB5" w:rsidP="00FC498C">
      <w:pPr>
        <w:ind w:firstLine="720"/>
        <w:rPr>
          <w:rFonts w:asciiTheme="majorHAnsi" w:hAnsiTheme="majorHAnsi" w:cstheme="majorHAnsi"/>
        </w:rPr>
      </w:pPr>
      <w:r w:rsidRPr="00751956">
        <w:rPr>
          <w:rFonts w:asciiTheme="majorHAnsi" w:hAnsiTheme="majorHAnsi" w:cstheme="majorHAnsi"/>
        </w:rPr>
        <w:t xml:space="preserve">Note that in contrast to conventional ICIPs with the top </w:t>
      </w:r>
      <w:r w:rsidR="00262D73" w:rsidRPr="00751956">
        <w:rPr>
          <w:rFonts w:asciiTheme="majorHAnsi" w:hAnsiTheme="majorHAnsi" w:cstheme="majorHAnsi"/>
        </w:rPr>
        <w:t>illumination configuration (</w:t>
      </w:r>
      <w:r w:rsidR="00262D73" w:rsidRPr="00751956">
        <w:rPr>
          <w:rFonts w:asciiTheme="majorHAnsi" w:hAnsiTheme="majorHAnsi" w:cstheme="majorHAnsi"/>
          <w:i/>
        </w:rPr>
        <w:t>i</w:t>
      </w:r>
      <w:r w:rsidR="00262D73" w:rsidRPr="00FC498C">
        <w:rPr>
          <w:rFonts w:asciiTheme="majorHAnsi" w:hAnsiTheme="majorHAnsi" w:cstheme="majorHAnsi"/>
        </w:rPr>
        <w:t>.</w:t>
      </w:r>
      <w:r w:rsidR="00262D73" w:rsidRPr="00751956">
        <w:rPr>
          <w:rFonts w:asciiTheme="majorHAnsi" w:hAnsiTheme="majorHAnsi" w:cstheme="majorHAnsi"/>
          <w:i/>
        </w:rPr>
        <w:t>e</w:t>
      </w:r>
      <w:r w:rsidR="00262D73" w:rsidRPr="00751956">
        <w:rPr>
          <w:rFonts w:asciiTheme="majorHAnsi" w:hAnsiTheme="majorHAnsi" w:cstheme="majorHAnsi"/>
        </w:rPr>
        <w:t xml:space="preserve">., light incident in the normal or growth direction), </w:t>
      </w:r>
      <w:r w:rsidR="00D81770" w:rsidRPr="00751956">
        <w:rPr>
          <w:rFonts w:asciiTheme="majorHAnsi" w:hAnsiTheme="majorHAnsi" w:cstheme="majorHAnsi"/>
        </w:rPr>
        <w:t>the</w:t>
      </w:r>
      <w:r w:rsidR="00FC498C">
        <w:rPr>
          <w:rFonts w:asciiTheme="majorHAnsi" w:hAnsiTheme="majorHAnsi" w:cstheme="majorHAnsi"/>
        </w:rPr>
        <w:t xml:space="preserve"> </w:t>
      </w:r>
      <w:r w:rsidR="00D81770" w:rsidRPr="00751956">
        <w:rPr>
          <w:rFonts w:asciiTheme="majorHAnsi" w:hAnsiTheme="majorHAnsi" w:cstheme="majorHAnsi"/>
        </w:rPr>
        <w:t xml:space="preserve">detector section in ICLDs is edge illuminated. For </w:t>
      </w:r>
      <w:r w:rsidR="00D81770" w:rsidRPr="004801E0">
        <w:rPr>
          <w:rFonts w:asciiTheme="majorHAnsi" w:hAnsiTheme="majorHAnsi" w:cstheme="majorHAnsi"/>
          <w:noProof/>
        </w:rPr>
        <w:t>edge-illumination</w:t>
      </w:r>
      <w:r w:rsidR="00D81770">
        <w:rPr>
          <w:rFonts w:asciiTheme="majorHAnsi" w:hAnsiTheme="majorHAnsi" w:cstheme="majorHAnsi"/>
          <w:noProof/>
        </w:rPr>
        <w:t>,</w:t>
      </w:r>
      <w:r w:rsidR="00D81770" w:rsidRPr="00751956">
        <w:rPr>
          <w:rFonts w:asciiTheme="majorHAnsi" w:hAnsiTheme="majorHAnsi" w:cstheme="majorHAnsi"/>
        </w:rPr>
        <w:t xml:space="preserve"> the detector’s optically active area (six discrete thin (8.8 nm) QW active absorption layers) is extremely small compared to that for the usual top illumination and it is difficult to accurately determine the absolute responsivity for edge illumination using our standard photoresponse calibration with a blackbody source. To circumvent this difficulty and</w:t>
      </w:r>
      <w:r w:rsidR="00D81770">
        <w:rPr>
          <w:rFonts w:asciiTheme="majorHAnsi" w:hAnsiTheme="majorHAnsi" w:cstheme="majorHAnsi"/>
        </w:rPr>
        <w:t xml:space="preserve"> </w:t>
      </w:r>
      <w:r w:rsidR="00D81770" w:rsidRPr="00751956">
        <w:rPr>
          <w:rFonts w:asciiTheme="majorHAnsi" w:hAnsiTheme="majorHAnsi" w:cstheme="majorHAnsi"/>
        </w:rPr>
        <w:t>for comparison purposes, square-mesa ICIPs were fabricated from this wafer for the top</w:t>
      </w:r>
      <w:r w:rsidR="00FC498C">
        <w:rPr>
          <w:rFonts w:asciiTheme="majorHAnsi" w:hAnsiTheme="majorHAnsi" w:cstheme="majorHAnsi"/>
        </w:rPr>
        <w:t xml:space="preserve"> </w:t>
      </w:r>
      <w:r w:rsidR="00FC498C" w:rsidRPr="00751956">
        <w:rPr>
          <w:rFonts w:asciiTheme="majorHAnsi" w:hAnsiTheme="majorHAnsi" w:cstheme="majorHAnsi"/>
        </w:rPr>
        <w:t>ill</w:t>
      </w:r>
      <w:r w:rsidR="00FC498C">
        <w:rPr>
          <w:rFonts w:asciiTheme="majorHAnsi" w:hAnsiTheme="majorHAnsi" w:cstheme="majorHAnsi"/>
        </w:rPr>
        <w:t>umination measurements. Figure 6-6</w:t>
      </w:r>
      <w:r w:rsidR="00FC498C" w:rsidRPr="00751956">
        <w:rPr>
          <w:rFonts w:asciiTheme="majorHAnsi" w:hAnsiTheme="majorHAnsi" w:cstheme="majorHAnsi"/>
        </w:rPr>
        <w:t xml:space="preserve"> shows</w:t>
      </w:r>
      <w:r w:rsidR="00FC498C">
        <w:rPr>
          <w:rFonts w:asciiTheme="majorHAnsi" w:hAnsiTheme="majorHAnsi" w:cstheme="majorHAnsi"/>
        </w:rPr>
        <w:t xml:space="preserve"> </w:t>
      </w:r>
      <w:r w:rsidR="00FC498C" w:rsidRPr="00751956">
        <w:rPr>
          <w:rFonts w:asciiTheme="majorHAnsi" w:hAnsiTheme="majorHAnsi" w:cstheme="majorHAnsi"/>
        </w:rPr>
        <w:t>the calibrated responsivity and Johnson-noise-limited detectivity</w:t>
      </w:r>
      <w:r w:rsidR="00FC498C">
        <w:rPr>
          <w:rFonts w:asciiTheme="majorHAnsi" w:hAnsiTheme="majorHAnsi" w:cstheme="majorHAnsi"/>
        </w:rPr>
        <w:t xml:space="preserve"> </w:t>
      </w:r>
      <w:r w:rsidR="00FC498C" w:rsidRPr="00751956">
        <w:rPr>
          <w:rFonts w:asciiTheme="majorHAnsi" w:hAnsiTheme="majorHAnsi" w:cstheme="majorHAnsi"/>
        </w:rPr>
        <w:t>of a</w:t>
      </w:r>
    </w:p>
    <w:p w14:paraId="5A5BEEFA" w14:textId="77777777" w:rsidR="00F020D0" w:rsidRPr="00751956" w:rsidRDefault="00F020D0" w:rsidP="0065503A">
      <w:pPr>
        <w:spacing w:line="240" w:lineRule="auto"/>
        <w:jc w:val="center"/>
        <w:rPr>
          <w:rFonts w:asciiTheme="majorHAnsi" w:hAnsiTheme="majorHAnsi" w:cstheme="majorHAnsi"/>
        </w:rPr>
      </w:pPr>
      <w:r w:rsidRPr="00751956">
        <w:rPr>
          <w:rFonts w:asciiTheme="majorHAnsi" w:hAnsiTheme="majorHAnsi" w:cstheme="majorHAnsi"/>
          <w:noProof/>
          <w:vertAlign w:val="superscript"/>
          <w:lang w:bidi="ar-SA"/>
        </w:rPr>
        <w:drawing>
          <wp:inline distT="0" distB="0" distL="0" distR="0" wp14:anchorId="6D7928A2" wp14:editId="63D90061">
            <wp:extent cx="3369983" cy="2735885"/>
            <wp:effectExtent l="0" t="0" r="1905"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ure 3.jpg"/>
                    <pic:cNvPicPr/>
                  </pic:nvPicPr>
                  <pic:blipFill rotWithShape="1">
                    <a:blip r:embed="rId101" cstate="print">
                      <a:extLst>
                        <a:ext uri="{28A0092B-C50C-407E-A947-70E740481C1C}">
                          <a14:useLocalDpi xmlns:a14="http://schemas.microsoft.com/office/drawing/2010/main" val="0"/>
                        </a:ext>
                      </a:extLst>
                    </a:blip>
                    <a:srcRect l="6179" t="7776" r="10311" b="4406"/>
                    <a:stretch/>
                  </pic:blipFill>
                  <pic:spPr bwMode="auto">
                    <a:xfrm>
                      <a:off x="0" y="0"/>
                      <a:ext cx="3390484" cy="2752529"/>
                    </a:xfrm>
                    <a:prstGeom prst="rect">
                      <a:avLst/>
                    </a:prstGeom>
                    <a:ln>
                      <a:noFill/>
                    </a:ln>
                    <a:extLst>
                      <a:ext uri="{53640926-AAD7-44D8-BBD7-CCE9431645EC}">
                        <a14:shadowObscured xmlns:a14="http://schemas.microsoft.com/office/drawing/2010/main"/>
                      </a:ext>
                    </a:extLst>
                  </pic:spPr>
                </pic:pic>
              </a:graphicData>
            </a:graphic>
          </wp:inline>
        </w:drawing>
      </w:r>
    </w:p>
    <w:p w14:paraId="1A1B90D7" w14:textId="5C466DC6" w:rsidR="00A12CD4" w:rsidRDefault="00F020D0" w:rsidP="00416438">
      <w:pPr>
        <w:pStyle w:val="Caption"/>
      </w:pPr>
      <w:bookmarkStart w:id="597" w:name="_Toc466134268"/>
      <w:bookmarkStart w:id="598" w:name="_Toc469516787"/>
      <w:r w:rsidRPr="00751956">
        <w:t xml:space="preserve">Figure </w:t>
      </w:r>
      <w:r w:rsidR="00DE71E4">
        <w:fldChar w:fldCharType="begin"/>
      </w:r>
      <w:r w:rsidR="00DE71E4">
        <w:instrText xml:space="preserve"> STYLEREF 1 \s </w:instrText>
      </w:r>
      <w:r w:rsidR="00DE71E4">
        <w:fldChar w:fldCharType="separate"/>
      </w:r>
      <w:r w:rsidR="004923B0">
        <w:rPr>
          <w:noProof/>
        </w:rPr>
        <w:t>6</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5</w:t>
      </w:r>
      <w:r w:rsidR="00DE71E4">
        <w:rPr>
          <w:noProof/>
        </w:rPr>
        <w:fldChar w:fldCharType="end"/>
      </w:r>
      <w:r w:rsidRPr="00751956">
        <w:t>: The</w:t>
      </w:r>
      <w:r w:rsidRPr="00751956">
        <w:rPr>
          <w:i/>
        </w:rPr>
        <w:t xml:space="preserve"> I</w:t>
      </w:r>
      <w:r w:rsidRPr="00FC498C">
        <w:t>-</w:t>
      </w:r>
      <w:r w:rsidRPr="00751956">
        <w:rPr>
          <w:i/>
        </w:rPr>
        <w:t>V</w:t>
      </w:r>
      <w:r w:rsidRPr="00751956">
        <w:t xml:space="preserve"> characteristics of the detector section of ICLD under dark and laser illumination. </w:t>
      </w:r>
      <w:r w:rsidR="004801E0">
        <w:rPr>
          <w:noProof/>
        </w:rPr>
        <w:t>The s</w:t>
      </w:r>
      <w:r w:rsidRPr="004801E0">
        <w:rPr>
          <w:noProof/>
        </w:rPr>
        <w:t>haded</w:t>
      </w:r>
      <w:r w:rsidRPr="00751956">
        <w:t xml:space="preserve"> area shows the photovoltaic performance of this detector. Inset is the laser emission spectrum collected from its outer </w:t>
      </w:r>
      <w:r w:rsidRPr="004801E0">
        <w:rPr>
          <w:noProof/>
        </w:rPr>
        <w:t>facet</w:t>
      </w:r>
      <w:r w:rsidRPr="00751956">
        <w:t>.</w:t>
      </w:r>
      <w:bookmarkEnd w:id="597"/>
      <w:bookmarkEnd w:id="598"/>
    </w:p>
    <w:p w14:paraId="593C3B87" w14:textId="5DA42667" w:rsidR="00F020D0" w:rsidRPr="00CD2275" w:rsidRDefault="001E61E6" w:rsidP="00CD2275">
      <w:pPr>
        <w:rPr>
          <w:rFonts w:asciiTheme="majorHAnsi" w:hAnsiTheme="majorHAnsi" w:cstheme="majorHAnsi"/>
          <w:vertAlign w:val="superscript"/>
        </w:rPr>
      </w:pPr>
      <w:r>
        <w:rPr>
          <w:rFonts w:asciiTheme="majorHAnsi" w:hAnsiTheme="majorHAnsi" w:cstheme="majorHAnsi"/>
        </w:rPr>
        <w:lastRenderedPageBreak/>
        <w:t xml:space="preserve">representative (1.0 mm × </w:t>
      </w:r>
      <w:r w:rsidR="00F020D0" w:rsidRPr="00751956">
        <w:rPr>
          <w:rFonts w:asciiTheme="majorHAnsi" w:hAnsiTheme="majorHAnsi" w:cstheme="majorHAnsi"/>
        </w:rPr>
        <w:t xml:space="preserve">1.0 mm) ICIP at 20 </w:t>
      </w:r>
      <w:r w:rsidR="00F020D0" w:rsidRPr="00751956">
        <w:rPr>
          <w:rFonts w:asciiTheme="majorHAnsi" w:hAnsiTheme="majorHAnsi" w:cstheme="majorHAnsi"/>
          <w:vertAlign w:val="superscript"/>
        </w:rPr>
        <w:t>◦</w:t>
      </w:r>
      <w:r w:rsidR="00F020D0" w:rsidRPr="00751956">
        <w:rPr>
          <w:rFonts w:asciiTheme="majorHAnsi" w:hAnsiTheme="majorHAnsi" w:cstheme="majorHAnsi"/>
        </w:rPr>
        <w:t>C under top illumination from a cali</w:t>
      </w:r>
      <w:r w:rsidR="00CD2275">
        <w:rPr>
          <w:rFonts w:asciiTheme="majorHAnsi" w:hAnsiTheme="majorHAnsi" w:cstheme="majorHAnsi"/>
        </w:rPr>
        <w:t xml:space="preserve">brated 800 K blackbody source. </w:t>
      </w:r>
      <w:r w:rsidR="00F020D0" w:rsidRPr="00751956">
        <w:rPr>
          <w:rFonts w:asciiTheme="majorHAnsi" w:hAnsiTheme="majorHAnsi" w:cstheme="majorHAnsi"/>
        </w:rPr>
        <w:t xml:space="preserve">As shown, the 100% cutoff wavelength of this ICIP was 3.4 μm at 20 </w:t>
      </w:r>
      <w:r w:rsidR="00F020D0" w:rsidRPr="00751956">
        <w:rPr>
          <w:rFonts w:asciiTheme="majorHAnsi" w:hAnsiTheme="majorHAnsi" w:cstheme="majorHAnsi"/>
          <w:vertAlign w:val="superscript"/>
        </w:rPr>
        <w:t>◦</w:t>
      </w:r>
      <w:r w:rsidR="00F020D0" w:rsidRPr="00751956">
        <w:rPr>
          <w:rFonts w:asciiTheme="majorHAnsi" w:hAnsiTheme="majorHAnsi" w:cstheme="majorHAnsi"/>
        </w:rPr>
        <w:t>C. Two Fabry-Perot oscillations are observed</w:t>
      </w:r>
      <w:r w:rsidR="00CD2275">
        <w:rPr>
          <w:rFonts w:asciiTheme="majorHAnsi" w:hAnsiTheme="majorHAnsi" w:cstheme="majorHAnsi"/>
        </w:rPr>
        <w:t xml:space="preserve"> in the top illuminated ICIPs. </w:t>
      </w:r>
      <w:r w:rsidR="00F020D0" w:rsidRPr="00751956">
        <w:rPr>
          <w:rFonts w:asciiTheme="majorHAnsi" w:hAnsiTheme="majorHAnsi" w:cstheme="majorHAnsi"/>
        </w:rPr>
        <w:t xml:space="preserve">These oscillations result from interference between reflections from the back surface of the </w:t>
      </w:r>
      <w:r w:rsidR="00F020D0" w:rsidRPr="00751956">
        <w:rPr>
          <w:rFonts w:asciiTheme="majorHAnsi" w:hAnsiTheme="majorHAnsi" w:cstheme="majorHAnsi"/>
          <w:i/>
        </w:rPr>
        <w:t>n</w:t>
      </w:r>
      <w:r w:rsidR="00F020D0" w:rsidRPr="00751956">
        <w:rPr>
          <w:rFonts w:asciiTheme="majorHAnsi" w:hAnsiTheme="majorHAnsi" w:cstheme="majorHAnsi"/>
        </w:rPr>
        <w:t xml:space="preserve">-type GaSb substrate and the vertical cavity of the laser. </w:t>
      </w:r>
    </w:p>
    <w:p w14:paraId="76C494AA" w14:textId="444E2691" w:rsidR="00F020D0" w:rsidRPr="00751956" w:rsidRDefault="00F020D0" w:rsidP="00262D73">
      <w:pPr>
        <w:ind w:firstLine="720"/>
        <w:rPr>
          <w:rFonts w:asciiTheme="majorHAnsi" w:hAnsiTheme="majorHAnsi" w:cstheme="majorHAnsi"/>
        </w:rPr>
      </w:pPr>
      <w:r w:rsidRPr="00751956">
        <w:rPr>
          <w:rFonts w:asciiTheme="majorHAnsi" w:hAnsiTheme="majorHAnsi" w:cstheme="majorHAnsi"/>
        </w:rPr>
        <w:t xml:space="preserve">Relative photoresponse spectrum for edge illumination was measured using a broadband IR source and </w:t>
      </w:r>
      <w:r w:rsidR="001E61E6">
        <w:rPr>
          <w:rFonts w:asciiTheme="majorHAnsi" w:hAnsiTheme="majorHAnsi" w:cstheme="majorHAnsi"/>
        </w:rPr>
        <w:t xml:space="preserve">was </w:t>
      </w:r>
      <w:r w:rsidRPr="00751956">
        <w:rPr>
          <w:rFonts w:asciiTheme="majorHAnsi" w:hAnsiTheme="majorHAnsi" w:cstheme="majorHAnsi"/>
        </w:rPr>
        <w:t>compared with that for t</w:t>
      </w:r>
      <w:r w:rsidR="00CD2275">
        <w:rPr>
          <w:rFonts w:asciiTheme="majorHAnsi" w:hAnsiTheme="majorHAnsi" w:cstheme="majorHAnsi"/>
        </w:rPr>
        <w:t>op illumination (inset o</w:t>
      </w:r>
      <w:r w:rsidR="001E61E6">
        <w:rPr>
          <w:rFonts w:asciiTheme="majorHAnsi" w:hAnsiTheme="majorHAnsi" w:cstheme="majorHAnsi"/>
        </w:rPr>
        <w:t>f Figure</w:t>
      </w:r>
      <w:r w:rsidR="00CD2275">
        <w:rPr>
          <w:rFonts w:asciiTheme="majorHAnsi" w:hAnsiTheme="majorHAnsi" w:cstheme="majorHAnsi"/>
        </w:rPr>
        <w:t xml:space="preserve"> 6</w:t>
      </w:r>
      <w:r w:rsidRPr="00751956">
        <w:rPr>
          <w:rFonts w:asciiTheme="majorHAnsi" w:hAnsiTheme="majorHAnsi" w:cstheme="majorHAnsi"/>
        </w:rPr>
        <w:t xml:space="preserve">-6). Because of the extremely small optical area in edge illumination, the relative response spectrum was somewhat noisy. Note that the edge illumination response did not exhibit Fabry-Perot oscillations because the IR light propagated along the longitudinal direction </w:t>
      </w:r>
      <w:r w:rsidR="00127940" w:rsidRPr="00751956">
        <w:rPr>
          <w:rFonts w:asciiTheme="majorHAnsi" w:hAnsiTheme="majorHAnsi" w:cstheme="majorHAnsi"/>
        </w:rPr>
        <w:t>of the laser waveguide in contrast to the vertical direction for</w:t>
      </w:r>
    </w:p>
    <w:p w14:paraId="78B89AF9" w14:textId="77777777" w:rsidR="00F020D0" w:rsidRPr="00751956" w:rsidRDefault="00F020D0" w:rsidP="0065503A">
      <w:pPr>
        <w:spacing w:line="240" w:lineRule="auto"/>
        <w:jc w:val="center"/>
        <w:rPr>
          <w:rFonts w:asciiTheme="majorHAnsi" w:hAnsiTheme="majorHAnsi" w:cstheme="majorHAnsi"/>
        </w:rPr>
      </w:pPr>
      <w:r w:rsidRPr="00751956">
        <w:rPr>
          <w:rFonts w:asciiTheme="majorHAnsi" w:hAnsiTheme="majorHAnsi" w:cstheme="majorHAnsi"/>
          <w:noProof/>
          <w:lang w:bidi="ar-SA"/>
        </w:rPr>
        <w:drawing>
          <wp:inline distT="0" distB="0" distL="0" distR="0" wp14:anchorId="3D3C8FBC" wp14:editId="5762F610">
            <wp:extent cx="4297918" cy="32004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ure 4.jpg"/>
                    <pic:cNvPicPr/>
                  </pic:nvPicPr>
                  <pic:blipFill rotWithShape="1">
                    <a:blip r:embed="rId102" cstate="print">
                      <a:extLst>
                        <a:ext uri="{28A0092B-C50C-407E-A947-70E740481C1C}">
                          <a14:useLocalDpi xmlns:a14="http://schemas.microsoft.com/office/drawing/2010/main" val="0"/>
                        </a:ext>
                      </a:extLst>
                    </a:blip>
                    <a:srcRect l="7592" t="8462" r="1835" b="4178"/>
                    <a:stretch/>
                  </pic:blipFill>
                  <pic:spPr bwMode="auto">
                    <a:xfrm>
                      <a:off x="0" y="0"/>
                      <a:ext cx="4297918" cy="3200400"/>
                    </a:xfrm>
                    <a:prstGeom prst="rect">
                      <a:avLst/>
                    </a:prstGeom>
                    <a:ln>
                      <a:noFill/>
                    </a:ln>
                    <a:extLst>
                      <a:ext uri="{53640926-AAD7-44D8-BBD7-CCE9431645EC}">
                        <a14:shadowObscured xmlns:a14="http://schemas.microsoft.com/office/drawing/2010/main"/>
                      </a:ext>
                    </a:extLst>
                  </pic:spPr>
                </pic:pic>
              </a:graphicData>
            </a:graphic>
          </wp:inline>
        </w:drawing>
      </w:r>
    </w:p>
    <w:p w14:paraId="5D1E4C40" w14:textId="0B8E7C33" w:rsidR="00F020D0" w:rsidRPr="00751956" w:rsidRDefault="00F020D0" w:rsidP="007A5882">
      <w:pPr>
        <w:pStyle w:val="Caption"/>
      </w:pPr>
      <w:bookmarkStart w:id="599" w:name="_Toc466134270"/>
      <w:bookmarkStart w:id="600" w:name="_Toc469516788"/>
      <w:r w:rsidRPr="00751956">
        <w:t xml:space="preserve">Figure </w:t>
      </w:r>
      <w:r w:rsidR="00DE71E4">
        <w:fldChar w:fldCharType="begin"/>
      </w:r>
      <w:r w:rsidR="00DE71E4">
        <w:instrText xml:space="preserve"> STYLEREF 1 \s </w:instrText>
      </w:r>
      <w:r w:rsidR="00DE71E4">
        <w:fldChar w:fldCharType="separate"/>
      </w:r>
      <w:r w:rsidR="004923B0">
        <w:rPr>
          <w:noProof/>
        </w:rPr>
        <w:t>6</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6</w:t>
      </w:r>
      <w:r w:rsidR="00DE71E4">
        <w:rPr>
          <w:noProof/>
        </w:rPr>
        <w:fldChar w:fldCharType="end"/>
      </w:r>
      <w:r w:rsidRPr="00751956">
        <w:t xml:space="preserve">: Responsivity and Johnson-noise-limited detectivity spectra for a representative top illuminated photodetector. </w:t>
      </w:r>
      <w:r w:rsidR="004801E0">
        <w:rPr>
          <w:noProof/>
        </w:rPr>
        <w:t>The i</w:t>
      </w:r>
      <w:r w:rsidRPr="004801E0">
        <w:rPr>
          <w:noProof/>
        </w:rPr>
        <w:t>nset</w:t>
      </w:r>
      <w:r w:rsidRPr="00751956">
        <w:t xml:space="preserve"> displays the relative response spectra for the top and edge illumination configurations.</w:t>
      </w:r>
      <w:bookmarkEnd w:id="599"/>
      <w:bookmarkEnd w:id="600"/>
    </w:p>
    <w:p w14:paraId="6E600E96" w14:textId="77777777" w:rsidR="00F020D0" w:rsidRPr="00751956" w:rsidRDefault="00F020D0" w:rsidP="00F020D0">
      <w:pPr>
        <w:rPr>
          <w:rFonts w:asciiTheme="majorHAnsi" w:hAnsiTheme="majorHAnsi" w:cstheme="majorHAnsi"/>
        </w:rPr>
      </w:pPr>
    </w:p>
    <w:p w14:paraId="3083EBAF" w14:textId="2172EC66" w:rsidR="001E61E6" w:rsidRDefault="00D81770" w:rsidP="00F020D0">
      <w:pPr>
        <w:rPr>
          <w:rFonts w:asciiTheme="majorHAnsi" w:hAnsiTheme="majorHAnsi" w:cstheme="majorHAnsi"/>
        </w:rPr>
      </w:pPr>
      <w:r w:rsidRPr="00751956">
        <w:rPr>
          <w:rFonts w:asciiTheme="majorHAnsi" w:hAnsiTheme="majorHAnsi" w:cstheme="majorHAnsi"/>
        </w:rPr>
        <w:lastRenderedPageBreak/>
        <w:t>normal illumination. In edge illumination configuration, the light propagation is</w:t>
      </w:r>
      <w:r>
        <w:rPr>
          <w:rFonts w:asciiTheme="majorHAnsi" w:hAnsiTheme="majorHAnsi" w:cstheme="majorHAnsi"/>
        </w:rPr>
        <w:t xml:space="preserve"> mainly confined in the guiding</w:t>
      </w:r>
      <w:r w:rsidRPr="00751956">
        <w:rPr>
          <w:rFonts w:asciiTheme="majorHAnsi" w:hAnsiTheme="majorHAnsi" w:cstheme="majorHAnsi"/>
        </w:rPr>
        <w:t xml:space="preserve"> layers with narrow bandgaps and less </w:t>
      </w:r>
      <w:r w:rsidRPr="004801E0">
        <w:rPr>
          <w:rFonts w:asciiTheme="majorHAnsi" w:hAnsiTheme="majorHAnsi" w:cstheme="majorHAnsi"/>
          <w:noProof/>
        </w:rPr>
        <w:t>penetrate</w:t>
      </w:r>
      <w:r>
        <w:rPr>
          <w:rFonts w:asciiTheme="majorHAnsi" w:hAnsiTheme="majorHAnsi" w:cstheme="majorHAnsi"/>
          <w:noProof/>
        </w:rPr>
        <w:t>s</w:t>
      </w:r>
      <w:r w:rsidRPr="00751956">
        <w:rPr>
          <w:rFonts w:asciiTheme="majorHAnsi" w:hAnsiTheme="majorHAnsi" w:cstheme="majorHAnsi"/>
        </w:rPr>
        <w:t xml:space="preserve"> into other regions made of wider</w:t>
      </w:r>
      <w:r w:rsidR="00127940">
        <w:rPr>
          <w:rFonts w:asciiTheme="majorHAnsi" w:hAnsiTheme="majorHAnsi" w:cstheme="majorHAnsi"/>
        </w:rPr>
        <w:t xml:space="preserve"> </w:t>
      </w:r>
      <w:r w:rsidR="00616EB5" w:rsidRPr="00751956">
        <w:rPr>
          <w:rFonts w:asciiTheme="majorHAnsi" w:hAnsiTheme="majorHAnsi" w:cstheme="majorHAnsi"/>
        </w:rPr>
        <w:t>bandgap materials (</w:t>
      </w:r>
      <w:r w:rsidR="00616EB5" w:rsidRPr="00751956">
        <w:rPr>
          <w:rFonts w:asciiTheme="majorHAnsi" w:hAnsiTheme="majorHAnsi" w:cstheme="majorHAnsi"/>
          <w:i/>
        </w:rPr>
        <w:t>e</w:t>
      </w:r>
      <w:r w:rsidR="00616EB5" w:rsidRPr="001E61E6">
        <w:rPr>
          <w:rFonts w:asciiTheme="majorHAnsi" w:hAnsiTheme="majorHAnsi" w:cstheme="majorHAnsi"/>
        </w:rPr>
        <w:t>.</w:t>
      </w:r>
      <w:r w:rsidR="00616EB5" w:rsidRPr="00751956">
        <w:rPr>
          <w:rFonts w:asciiTheme="majorHAnsi" w:hAnsiTheme="majorHAnsi" w:cstheme="majorHAnsi"/>
          <w:i/>
        </w:rPr>
        <w:t>g</w:t>
      </w:r>
      <w:r w:rsidR="00616EB5" w:rsidRPr="00751956">
        <w:rPr>
          <w:rFonts w:asciiTheme="majorHAnsi" w:hAnsiTheme="majorHAnsi" w:cstheme="majorHAnsi"/>
        </w:rPr>
        <w:t>., cladding layers), hence the response was substantially reduced at the short wavelengths compared to that for normal illumination. However, both the top and edge illumination configurations had similar cutoff wavelengths (~3.4 um),</w:t>
      </w:r>
      <w:r w:rsidR="00127940">
        <w:rPr>
          <w:rFonts w:asciiTheme="majorHAnsi" w:hAnsiTheme="majorHAnsi" w:cstheme="majorHAnsi"/>
        </w:rPr>
        <w:t xml:space="preserve"> </w:t>
      </w:r>
      <w:r w:rsidR="00F020D0" w:rsidRPr="00751956">
        <w:rPr>
          <w:rFonts w:asciiTheme="majorHAnsi" w:hAnsiTheme="majorHAnsi" w:cstheme="majorHAnsi"/>
        </w:rPr>
        <w:t>which ensures appreciable photon absorption at the laser’s emission wavelength.  For the top illumination, the detector responsivity and specific detectivity (</w:t>
      </w:r>
      <w:r w:rsidR="00F020D0" w:rsidRPr="00751956">
        <w:rPr>
          <w:rFonts w:asciiTheme="majorHAnsi" w:hAnsiTheme="majorHAnsi" w:cstheme="majorHAnsi"/>
          <w:i/>
        </w:rPr>
        <w:t>D</w:t>
      </w:r>
      <w:r w:rsidR="00F020D0" w:rsidRPr="00751956">
        <w:rPr>
          <w:rFonts w:asciiTheme="majorHAnsi" w:hAnsiTheme="majorHAnsi" w:cstheme="majorHAnsi"/>
          <w:vertAlign w:val="superscript"/>
        </w:rPr>
        <w:t>*</w:t>
      </w:r>
      <w:r w:rsidR="00F020D0" w:rsidRPr="00751956">
        <w:rPr>
          <w:rFonts w:asciiTheme="majorHAnsi" w:hAnsiTheme="majorHAnsi" w:cstheme="majorHAnsi"/>
        </w:rPr>
        <w:t>) were 15.6 mA/W and 1.05×10</w:t>
      </w:r>
      <w:r w:rsidR="00F020D0" w:rsidRPr="00751956">
        <w:rPr>
          <w:rFonts w:asciiTheme="majorHAnsi" w:hAnsiTheme="majorHAnsi" w:cstheme="majorHAnsi"/>
          <w:vertAlign w:val="superscript"/>
        </w:rPr>
        <w:t>9</w:t>
      </w:r>
      <w:r w:rsidR="00F020D0" w:rsidRPr="00751956">
        <w:rPr>
          <w:rFonts w:asciiTheme="majorHAnsi" w:hAnsiTheme="majorHAnsi" w:cstheme="majorHAnsi"/>
        </w:rPr>
        <w:t xml:space="preserve"> cm.Hz</w:t>
      </w:r>
      <w:r w:rsidR="00F020D0" w:rsidRPr="00751956">
        <w:rPr>
          <w:rFonts w:asciiTheme="majorHAnsi" w:hAnsiTheme="majorHAnsi" w:cstheme="majorHAnsi"/>
          <w:vertAlign w:val="superscript"/>
        </w:rPr>
        <w:t>1/2</w:t>
      </w:r>
      <w:r w:rsidR="00F020D0" w:rsidRPr="00751956">
        <w:rPr>
          <w:rFonts w:asciiTheme="majorHAnsi" w:hAnsiTheme="majorHAnsi" w:cstheme="majorHAnsi"/>
        </w:rPr>
        <w:t>/W at the laser emission wavelength (3.1 μm), respectively. Because of the very thin absorbers, the device responsivity increased by raising the device temperature up to 340 K (our highest temperature measured), which is due to the bandgap narrowing effects. Since the carrier transport is in the vertical (growth) direction for both edge and top illumination, the device dark current (and electrical resistance) is identical for both configurations. Meanwhile, because of very long absorbers in</w:t>
      </w:r>
      <w:r w:rsidR="004801E0">
        <w:rPr>
          <w:rFonts w:asciiTheme="majorHAnsi" w:hAnsiTheme="majorHAnsi" w:cstheme="majorHAnsi"/>
        </w:rPr>
        <w:t xml:space="preserve"> the</w:t>
      </w:r>
      <w:r w:rsidR="00F020D0" w:rsidRPr="00751956">
        <w:rPr>
          <w:rFonts w:asciiTheme="majorHAnsi" w:hAnsiTheme="majorHAnsi" w:cstheme="majorHAnsi"/>
        </w:rPr>
        <w:t xml:space="preserve"> </w:t>
      </w:r>
      <w:r w:rsidR="00F020D0" w:rsidRPr="004801E0">
        <w:rPr>
          <w:rFonts w:asciiTheme="majorHAnsi" w:hAnsiTheme="majorHAnsi" w:cstheme="majorHAnsi"/>
          <w:noProof/>
        </w:rPr>
        <w:t>longitudinal</w:t>
      </w:r>
      <w:r w:rsidR="00F020D0" w:rsidRPr="00751956">
        <w:rPr>
          <w:rFonts w:asciiTheme="majorHAnsi" w:hAnsiTheme="majorHAnsi" w:cstheme="majorHAnsi"/>
        </w:rPr>
        <w:t xml:space="preserve"> direction (~500 μm for the detector section of ICLD, reported here), the device photoresponse was expected to be significantly larger for the edge illumination configuration. </w:t>
      </w:r>
    </w:p>
    <w:p w14:paraId="761C7A70" w14:textId="35767245" w:rsidR="00F020D0" w:rsidRPr="00751956" w:rsidRDefault="00F020D0" w:rsidP="001E61E6">
      <w:pPr>
        <w:ind w:firstLine="720"/>
        <w:rPr>
          <w:rFonts w:asciiTheme="majorHAnsi" w:hAnsiTheme="majorHAnsi" w:cstheme="majorHAnsi"/>
          <w:i/>
          <w:vertAlign w:val="subscript"/>
        </w:rPr>
      </w:pPr>
      <w:r w:rsidRPr="00751956">
        <w:rPr>
          <w:rFonts w:asciiTheme="majorHAnsi" w:hAnsiTheme="majorHAnsi" w:cstheme="majorHAnsi"/>
        </w:rPr>
        <w:t>Due to a short distance for the vertical transport of photogenerated carriers and a long propagation path along the longitudinal direction for optical absorption of incident photons,</w:t>
      </w:r>
      <w:r w:rsidR="004801E0">
        <w:rPr>
          <w:rFonts w:asciiTheme="majorHAnsi" w:hAnsiTheme="majorHAnsi" w:cstheme="majorHAnsi"/>
        </w:rPr>
        <w:t xml:space="preserve"> a</w:t>
      </w:r>
      <w:r w:rsidRPr="00751956">
        <w:rPr>
          <w:rFonts w:asciiTheme="majorHAnsi" w:hAnsiTheme="majorHAnsi" w:cstheme="majorHAnsi"/>
        </w:rPr>
        <w:t xml:space="preserve"> </w:t>
      </w:r>
      <w:r w:rsidRPr="004801E0">
        <w:rPr>
          <w:rFonts w:asciiTheme="majorHAnsi" w:hAnsiTheme="majorHAnsi" w:cstheme="majorHAnsi"/>
          <w:noProof/>
        </w:rPr>
        <w:t>full</w:t>
      </w:r>
      <w:r w:rsidRPr="00751956">
        <w:rPr>
          <w:rFonts w:asciiTheme="majorHAnsi" w:hAnsiTheme="majorHAnsi" w:cstheme="majorHAnsi"/>
        </w:rPr>
        <w:t xml:space="preserve"> collection of photogenerated carriers is expected with a high external quantum efficiency. Considering the series connection of the six stages in this structure and a reflection loss of 32% for the incident IR beam, the projected external qu</w:t>
      </w:r>
      <w:r w:rsidR="00A12CD4">
        <w:rPr>
          <w:rFonts w:asciiTheme="majorHAnsi" w:hAnsiTheme="majorHAnsi" w:cstheme="majorHAnsi"/>
        </w:rPr>
        <w:t xml:space="preserve">antum efficiency would be 68÷6 </w:t>
      </w:r>
      <w:r w:rsidR="00A12CD4">
        <w:rPr>
          <w:rFonts w:ascii="Calibri" w:hAnsi="Calibri" w:cstheme="majorHAnsi"/>
        </w:rPr>
        <w:t>≈</w:t>
      </w:r>
      <w:r w:rsidRPr="00751956">
        <w:rPr>
          <w:rFonts w:asciiTheme="majorHAnsi" w:hAnsiTheme="majorHAnsi" w:cstheme="majorHAnsi"/>
        </w:rPr>
        <w:t xml:space="preserve"> 11%, corresponding to a responsivity of 275 mA/W and </w:t>
      </w:r>
      <w:r w:rsidRPr="00751956">
        <w:rPr>
          <w:rFonts w:asciiTheme="majorHAnsi" w:hAnsiTheme="majorHAnsi" w:cstheme="majorHAnsi"/>
          <w:i/>
        </w:rPr>
        <w:t>D</w:t>
      </w:r>
      <w:r w:rsidRPr="00751956">
        <w:rPr>
          <w:rFonts w:asciiTheme="majorHAnsi" w:hAnsiTheme="majorHAnsi" w:cstheme="majorHAnsi"/>
          <w:i/>
          <w:vertAlign w:val="superscript"/>
        </w:rPr>
        <w:t>*</w:t>
      </w:r>
      <w:r w:rsidRPr="00751956">
        <w:rPr>
          <w:rFonts w:asciiTheme="majorHAnsi" w:hAnsiTheme="majorHAnsi" w:cstheme="majorHAnsi"/>
        </w:rPr>
        <w:t xml:space="preserve"> of 1.85×10</w:t>
      </w:r>
      <w:r w:rsidRPr="00751956">
        <w:rPr>
          <w:rFonts w:asciiTheme="majorHAnsi" w:hAnsiTheme="majorHAnsi" w:cstheme="majorHAnsi"/>
          <w:vertAlign w:val="superscript"/>
        </w:rPr>
        <w:t>10</w:t>
      </w:r>
      <w:r w:rsidRPr="00751956">
        <w:rPr>
          <w:rFonts w:asciiTheme="majorHAnsi" w:hAnsiTheme="majorHAnsi" w:cstheme="majorHAnsi"/>
        </w:rPr>
        <w:t xml:space="preserve"> cm.Hz</w:t>
      </w:r>
      <w:r w:rsidRPr="00751956">
        <w:rPr>
          <w:rFonts w:asciiTheme="majorHAnsi" w:hAnsiTheme="majorHAnsi" w:cstheme="majorHAnsi"/>
          <w:vertAlign w:val="superscript"/>
        </w:rPr>
        <w:t>1/2</w:t>
      </w:r>
      <w:r w:rsidRPr="00751956">
        <w:rPr>
          <w:rFonts w:asciiTheme="majorHAnsi" w:hAnsiTheme="majorHAnsi" w:cstheme="majorHAnsi"/>
        </w:rPr>
        <w:t xml:space="preserve">/W at 20 </w:t>
      </w:r>
      <w:r w:rsidRPr="00751956">
        <w:rPr>
          <w:rFonts w:asciiTheme="majorHAnsi" w:hAnsiTheme="majorHAnsi" w:cstheme="majorHAnsi"/>
          <w:vertAlign w:val="superscript"/>
        </w:rPr>
        <w:t>◦</w:t>
      </w:r>
      <w:r w:rsidRPr="00751956">
        <w:rPr>
          <w:rFonts w:asciiTheme="majorHAnsi" w:hAnsiTheme="majorHAnsi" w:cstheme="majorHAnsi"/>
        </w:rPr>
        <w:t xml:space="preserve">C and 3.1 μm. This value of </w:t>
      </w:r>
      <w:r w:rsidRPr="00751956">
        <w:rPr>
          <w:rFonts w:asciiTheme="majorHAnsi" w:hAnsiTheme="majorHAnsi" w:cstheme="majorHAnsi"/>
          <w:i/>
        </w:rPr>
        <w:t>D</w:t>
      </w:r>
      <w:r w:rsidRPr="001E61E6">
        <w:rPr>
          <w:rFonts w:asciiTheme="majorHAnsi" w:hAnsiTheme="majorHAnsi" w:cstheme="majorHAnsi"/>
          <w:vertAlign w:val="superscript"/>
        </w:rPr>
        <w:t>*</w:t>
      </w:r>
      <w:r w:rsidR="001E61E6">
        <w:rPr>
          <w:rFonts w:asciiTheme="majorHAnsi" w:hAnsiTheme="majorHAnsi" w:cstheme="majorHAnsi"/>
          <w:i/>
          <w:vertAlign w:val="superscript"/>
        </w:rPr>
        <w:t xml:space="preserve"> </w:t>
      </w:r>
      <w:r w:rsidRPr="00751956">
        <w:rPr>
          <w:rFonts w:asciiTheme="majorHAnsi" w:hAnsiTheme="majorHAnsi" w:cstheme="majorHAnsi"/>
        </w:rPr>
        <w:t xml:space="preserve">is more than an order of </w:t>
      </w:r>
      <w:r w:rsidRPr="00751956">
        <w:rPr>
          <w:rFonts w:asciiTheme="majorHAnsi" w:hAnsiTheme="majorHAnsi" w:cstheme="majorHAnsi"/>
        </w:rPr>
        <w:lastRenderedPageBreak/>
        <w:t xml:space="preserve">magnitude larger than that extracted for the top illumination configuration. Based on the projected responsivity for edge illumination, the incident power on the detector’s inner facet of ICLD can be estimated using </w:t>
      </w:r>
      <w:r w:rsidRPr="004801E0">
        <w:rPr>
          <w:rFonts w:asciiTheme="majorHAnsi" w:hAnsiTheme="majorHAnsi" w:cstheme="majorHAnsi"/>
          <w:i/>
          <w:noProof/>
        </w:rPr>
        <w:t>P</w:t>
      </w:r>
      <w:r w:rsidRPr="004801E0">
        <w:rPr>
          <w:rFonts w:asciiTheme="majorHAnsi" w:hAnsiTheme="majorHAnsi" w:cstheme="majorHAnsi"/>
          <w:noProof/>
          <w:vertAlign w:val="subscript"/>
        </w:rPr>
        <w:t>Inc</w:t>
      </w:r>
      <w:r w:rsidRPr="00751956">
        <w:rPr>
          <w:rFonts w:asciiTheme="majorHAnsi" w:hAnsiTheme="majorHAnsi" w:cstheme="majorHAnsi"/>
        </w:rPr>
        <w:t xml:space="preserve"> = </w:t>
      </w:r>
      <w:r w:rsidRPr="004801E0">
        <w:rPr>
          <w:rFonts w:asciiTheme="majorHAnsi" w:hAnsiTheme="majorHAnsi" w:cstheme="majorHAnsi"/>
          <w:i/>
          <w:noProof/>
        </w:rPr>
        <w:t>I</w:t>
      </w:r>
      <w:r w:rsidRPr="004801E0">
        <w:rPr>
          <w:rFonts w:asciiTheme="majorHAnsi" w:hAnsiTheme="majorHAnsi" w:cstheme="majorHAnsi"/>
          <w:noProof/>
          <w:vertAlign w:val="subscript"/>
        </w:rPr>
        <w:t>sc</w:t>
      </w:r>
      <w:r w:rsidRPr="00751956">
        <w:rPr>
          <w:rFonts w:asciiTheme="majorHAnsi" w:hAnsiTheme="majorHAnsi" w:cstheme="majorHAnsi"/>
        </w:rPr>
        <w:t xml:space="preserve"> /</w:t>
      </w:r>
      <w:r w:rsidRPr="00751956">
        <w:rPr>
          <w:rFonts w:asciiTheme="majorHAnsi" w:hAnsiTheme="majorHAnsi" w:cstheme="majorHAnsi"/>
          <w:i/>
        </w:rPr>
        <w:t>R</w:t>
      </w:r>
      <w:r w:rsidRPr="00751956">
        <w:rPr>
          <w:rFonts w:asciiTheme="majorHAnsi" w:hAnsiTheme="majorHAnsi" w:cstheme="majorHAnsi"/>
          <w:vertAlign w:val="subscript"/>
        </w:rPr>
        <w:t>λ</w:t>
      </w:r>
      <w:r w:rsidRPr="00751956">
        <w:rPr>
          <w:rFonts w:asciiTheme="majorHAnsi" w:hAnsiTheme="majorHAnsi" w:cstheme="majorHAnsi"/>
        </w:rPr>
        <w:t xml:space="preserve">, where </w:t>
      </w:r>
      <w:r w:rsidRPr="004801E0">
        <w:rPr>
          <w:rFonts w:asciiTheme="majorHAnsi" w:hAnsiTheme="majorHAnsi" w:cstheme="majorHAnsi"/>
          <w:i/>
          <w:noProof/>
        </w:rPr>
        <w:t>P</w:t>
      </w:r>
      <w:r w:rsidRPr="004801E0">
        <w:rPr>
          <w:rFonts w:asciiTheme="majorHAnsi" w:hAnsiTheme="majorHAnsi" w:cstheme="majorHAnsi"/>
          <w:noProof/>
          <w:vertAlign w:val="subscript"/>
        </w:rPr>
        <w:t>Inc</w:t>
      </w:r>
      <w:r w:rsidRPr="00751956">
        <w:rPr>
          <w:rFonts w:asciiTheme="majorHAnsi" w:hAnsiTheme="majorHAnsi" w:cstheme="majorHAnsi"/>
        </w:rPr>
        <w:t xml:space="preserve">, </w:t>
      </w:r>
      <w:r w:rsidRPr="004801E0">
        <w:rPr>
          <w:rFonts w:asciiTheme="majorHAnsi" w:hAnsiTheme="majorHAnsi" w:cstheme="majorHAnsi"/>
          <w:i/>
          <w:noProof/>
        </w:rPr>
        <w:t>I</w:t>
      </w:r>
      <w:r w:rsidRPr="004801E0">
        <w:rPr>
          <w:rFonts w:asciiTheme="majorHAnsi" w:hAnsiTheme="majorHAnsi" w:cstheme="majorHAnsi"/>
          <w:noProof/>
          <w:vertAlign w:val="subscript"/>
        </w:rPr>
        <w:t>sc</w:t>
      </w:r>
      <w:r w:rsidR="004801E0" w:rsidRPr="004801E0">
        <w:rPr>
          <w:rFonts w:asciiTheme="majorHAnsi" w:hAnsiTheme="majorHAnsi" w:cstheme="majorHAnsi"/>
          <w:noProof/>
          <w:vertAlign w:val="subscript"/>
        </w:rPr>
        <w:t>,</w:t>
      </w:r>
      <w:r w:rsidRPr="00751956">
        <w:rPr>
          <w:rFonts w:asciiTheme="majorHAnsi" w:hAnsiTheme="majorHAnsi" w:cstheme="majorHAnsi"/>
        </w:rPr>
        <w:t xml:space="preserve"> and </w:t>
      </w:r>
      <w:r w:rsidRPr="00751956">
        <w:rPr>
          <w:rFonts w:asciiTheme="majorHAnsi" w:hAnsiTheme="majorHAnsi" w:cstheme="majorHAnsi"/>
          <w:i/>
        </w:rPr>
        <w:t>R</w:t>
      </w:r>
      <w:r w:rsidRPr="00751956">
        <w:rPr>
          <w:rFonts w:asciiTheme="majorHAnsi" w:hAnsiTheme="majorHAnsi" w:cstheme="majorHAnsi"/>
          <w:vertAlign w:val="subscript"/>
        </w:rPr>
        <w:t>λ</w:t>
      </w:r>
      <w:r w:rsidR="001E61E6">
        <w:rPr>
          <w:rFonts w:asciiTheme="majorHAnsi" w:hAnsiTheme="majorHAnsi" w:cstheme="majorHAnsi"/>
        </w:rPr>
        <w:t xml:space="preserve"> are the received power, short-</w:t>
      </w:r>
      <w:r w:rsidRPr="00751956">
        <w:rPr>
          <w:rFonts w:asciiTheme="majorHAnsi" w:hAnsiTheme="majorHAnsi" w:cstheme="majorHAnsi"/>
        </w:rPr>
        <w:t>circuit current and the device responsivity</w:t>
      </w:r>
      <w:r w:rsidR="001E61E6">
        <w:rPr>
          <w:rFonts w:asciiTheme="majorHAnsi" w:hAnsiTheme="majorHAnsi" w:cstheme="majorHAnsi"/>
        </w:rPr>
        <w:t>, respectively</w:t>
      </w:r>
      <w:r w:rsidRPr="00751956">
        <w:rPr>
          <w:rFonts w:asciiTheme="majorHAnsi" w:hAnsiTheme="majorHAnsi" w:cstheme="majorHAnsi"/>
        </w:rPr>
        <w:t>. As stated earlier, at 95 mA injection</w:t>
      </w:r>
      <w:r w:rsidR="001E61E6">
        <w:rPr>
          <w:rFonts w:asciiTheme="majorHAnsi" w:hAnsiTheme="majorHAnsi" w:cstheme="majorHAnsi"/>
        </w:rPr>
        <w:t xml:space="preserve"> current, the short-</w:t>
      </w:r>
      <w:r w:rsidRPr="00751956">
        <w:rPr>
          <w:rFonts w:asciiTheme="majorHAnsi" w:hAnsiTheme="majorHAnsi" w:cstheme="majorHAnsi"/>
        </w:rPr>
        <w:t xml:space="preserve">circuit current of the detector section of the ICLD was 106 μA, which indicates that ~0.385 mW of the total output power/facet of the laser section was collected (~9% of the total output power/facet). Due to the high detectivity (sensitivity) that can be achieved in IC detectors (also demonstrated in this </w:t>
      </w:r>
      <w:r w:rsidRPr="004801E0">
        <w:rPr>
          <w:rFonts w:asciiTheme="majorHAnsi" w:hAnsiTheme="majorHAnsi" w:cstheme="majorHAnsi"/>
          <w:noProof/>
        </w:rPr>
        <w:t>work)</w:t>
      </w:r>
      <w:r w:rsidR="004801E0">
        <w:rPr>
          <w:rFonts w:asciiTheme="majorHAnsi" w:hAnsiTheme="majorHAnsi" w:cstheme="majorHAnsi"/>
          <w:noProof/>
        </w:rPr>
        <w:t>,</w:t>
      </w:r>
      <w:r w:rsidRPr="00751956">
        <w:rPr>
          <w:rFonts w:asciiTheme="majorHAnsi" w:hAnsiTheme="majorHAnsi" w:cstheme="majorHAnsi"/>
        </w:rPr>
        <w:t xml:space="preserve"> this level of received power is more than sufficient for the ICLD unit to work effectively. Compared with intersubband-based quantum cascade lasers and detectors, the ICLD reported here has orders of magnitude larger detectivity. The large sensitivity of ICIPs along with the </w:t>
      </w:r>
      <w:r w:rsidRPr="004801E0">
        <w:rPr>
          <w:rFonts w:asciiTheme="majorHAnsi" w:hAnsiTheme="majorHAnsi" w:cstheme="majorHAnsi"/>
          <w:noProof/>
        </w:rPr>
        <w:t>inherent</w:t>
      </w:r>
      <w:r w:rsidR="004801E0">
        <w:rPr>
          <w:rFonts w:asciiTheme="majorHAnsi" w:hAnsiTheme="majorHAnsi" w:cstheme="majorHAnsi"/>
          <w:noProof/>
        </w:rPr>
        <w:t>ly</w:t>
      </w:r>
      <w:r w:rsidRPr="00751956">
        <w:rPr>
          <w:rFonts w:asciiTheme="majorHAnsi" w:hAnsiTheme="majorHAnsi" w:cstheme="majorHAnsi"/>
        </w:rPr>
        <w:t xml:space="preserve"> low power consumption of ICLs makes ICLDs a promising structure for practical on-chip integration of IR lasers and photodetectors.</w:t>
      </w:r>
    </w:p>
    <w:p w14:paraId="3D9214E5" w14:textId="77777777" w:rsidR="00F020D0" w:rsidRPr="00751956" w:rsidRDefault="00F020D0" w:rsidP="006E5211">
      <w:pPr>
        <w:pStyle w:val="Heading2"/>
      </w:pPr>
      <w:bookmarkStart w:id="601" w:name="_Toc466134182"/>
      <w:bookmarkStart w:id="602" w:name="_Toc469534300"/>
      <w:r w:rsidRPr="00751956">
        <w:t xml:space="preserve">Summary and </w:t>
      </w:r>
      <w:bookmarkEnd w:id="601"/>
      <w:r w:rsidR="00CD2275">
        <w:t>concluding remarks</w:t>
      </w:r>
      <w:bookmarkEnd w:id="602"/>
      <w:r w:rsidRPr="00751956">
        <w:t xml:space="preserve"> </w:t>
      </w:r>
    </w:p>
    <w:p w14:paraId="283878EC" w14:textId="30B4C273" w:rsidR="00F020D0" w:rsidRPr="00751956" w:rsidRDefault="00F020D0" w:rsidP="00BE630E">
      <w:pPr>
        <w:ind w:firstLine="720"/>
        <w:rPr>
          <w:rFonts w:asciiTheme="majorHAnsi" w:hAnsiTheme="majorHAnsi" w:cstheme="majorHAnsi"/>
        </w:rPr>
      </w:pPr>
      <w:r w:rsidRPr="00751956">
        <w:rPr>
          <w:rFonts w:asciiTheme="majorHAnsi" w:hAnsiTheme="majorHAnsi" w:cstheme="majorHAnsi"/>
        </w:rPr>
        <w:t xml:space="preserve">The first demonstration of high-performance monolithically integrated IC lasers and interband cascade IR photodetectors </w:t>
      </w:r>
      <w:r w:rsidR="00127940">
        <w:rPr>
          <w:rFonts w:asciiTheme="majorHAnsi" w:hAnsiTheme="majorHAnsi" w:cstheme="majorHAnsi"/>
        </w:rPr>
        <w:t>was</w:t>
      </w:r>
      <w:r w:rsidRPr="00751956">
        <w:rPr>
          <w:rFonts w:asciiTheme="majorHAnsi" w:hAnsiTheme="majorHAnsi" w:cstheme="majorHAnsi"/>
        </w:rPr>
        <w:t xml:space="preserve"> discussed in this chapter. This ICLD was able to operate at </w:t>
      </w:r>
      <w:r w:rsidR="001E61E6">
        <w:rPr>
          <w:rFonts w:asciiTheme="majorHAnsi" w:hAnsiTheme="majorHAnsi" w:cstheme="majorHAnsi"/>
        </w:rPr>
        <w:t>room temperature with high open-</w:t>
      </w:r>
      <w:r w:rsidRPr="00751956">
        <w:rPr>
          <w:rFonts w:asciiTheme="majorHAnsi" w:hAnsiTheme="majorHAnsi" w:cstheme="majorHAnsi"/>
        </w:rPr>
        <w:t>c</w:t>
      </w:r>
      <w:r w:rsidR="00127940">
        <w:rPr>
          <w:rFonts w:asciiTheme="majorHAnsi" w:hAnsiTheme="majorHAnsi" w:cstheme="majorHAnsi"/>
        </w:rPr>
        <w:t xml:space="preserve">ircuit voltage and sensitivity. </w:t>
      </w:r>
      <w:r w:rsidRPr="00751956">
        <w:rPr>
          <w:rFonts w:asciiTheme="majorHAnsi" w:hAnsiTheme="majorHAnsi" w:cstheme="majorHAnsi"/>
        </w:rPr>
        <w:t>Compared to the conventional top-illuminat</w:t>
      </w:r>
      <w:r w:rsidR="00127940">
        <w:rPr>
          <w:rFonts w:asciiTheme="majorHAnsi" w:hAnsiTheme="majorHAnsi" w:cstheme="majorHAnsi"/>
        </w:rPr>
        <w:t xml:space="preserve">ed ICIPs, the edge illumination </w:t>
      </w:r>
      <w:r w:rsidRPr="00751956">
        <w:rPr>
          <w:rFonts w:asciiTheme="majorHAnsi" w:hAnsiTheme="majorHAnsi" w:cstheme="majorHAnsi"/>
        </w:rPr>
        <w:t xml:space="preserve">configuration used in ICLDs could result in more than an order of magnitude enhancement in device sensitivity. These initial results validate the potential of interband cascade-based compact IR devices for applications </w:t>
      </w:r>
      <w:r w:rsidRPr="004801E0">
        <w:rPr>
          <w:rFonts w:asciiTheme="majorHAnsi" w:hAnsiTheme="majorHAnsi" w:cstheme="majorHAnsi"/>
          <w:noProof/>
        </w:rPr>
        <w:t>including</w:t>
      </w:r>
      <w:r w:rsidRPr="00751956">
        <w:rPr>
          <w:rFonts w:asciiTheme="majorHAnsi" w:hAnsiTheme="majorHAnsi" w:cstheme="majorHAnsi"/>
        </w:rPr>
        <w:t xml:space="preserve"> on-chip miniaturized sensors, spectrometers, optical communication and processing.</w:t>
      </w:r>
    </w:p>
    <w:p w14:paraId="1983C682" w14:textId="77777777" w:rsidR="00F020D0" w:rsidRPr="00751956" w:rsidRDefault="00CD2275" w:rsidP="006E5211">
      <w:pPr>
        <w:pStyle w:val="Heading2"/>
      </w:pPr>
      <w:bookmarkStart w:id="603" w:name="_Toc469534301"/>
      <w:r>
        <w:lastRenderedPageBreak/>
        <w:t>Bibliography</w:t>
      </w:r>
      <w:bookmarkEnd w:id="603"/>
    </w:p>
    <w:p w14:paraId="53B9FD9D" w14:textId="12D81ED3" w:rsidR="004E1CE3" w:rsidRDefault="00F020D0" w:rsidP="004E1CE3">
      <w:pPr>
        <w:pStyle w:val="EndNoteBibliography"/>
      </w:pPr>
      <w:r w:rsidRPr="00CD2275">
        <w:rPr>
          <w:rFonts w:asciiTheme="majorHAnsi" w:hAnsiTheme="majorHAnsi" w:cstheme="majorHAnsi"/>
        </w:rPr>
        <w:fldChar w:fldCharType="begin"/>
      </w:r>
      <w:r w:rsidRPr="00127940">
        <w:rPr>
          <w:rFonts w:asciiTheme="majorHAnsi" w:hAnsiTheme="majorHAnsi" w:cstheme="majorHAnsi"/>
        </w:rPr>
        <w:instrText xml:space="preserve"> ADDIN EN.SECTION.REFLIST </w:instrText>
      </w:r>
      <w:r w:rsidRPr="00CD2275">
        <w:rPr>
          <w:rFonts w:asciiTheme="majorHAnsi" w:hAnsiTheme="majorHAnsi" w:cstheme="majorHAnsi"/>
        </w:rPr>
        <w:fldChar w:fldCharType="separate"/>
      </w:r>
      <w:bookmarkStart w:id="604" w:name="_ENREF_9_1"/>
      <w:r w:rsidR="004E1CE3" w:rsidRPr="004E1CE3">
        <w:t>[1]</w:t>
      </w:r>
      <w:r w:rsidR="004E1CE3" w:rsidRPr="004E1CE3">
        <w:tab/>
        <w:t>L. A. Coldren, S. W.</w:t>
      </w:r>
      <w:r w:rsidR="00416438">
        <w:t xml:space="preserve"> Corzine, and M. Mashanovitch, </w:t>
      </w:r>
      <w:r w:rsidR="004E1CE3" w:rsidRPr="00416438">
        <w:rPr>
          <w:i/>
        </w:rPr>
        <w:t>Diode lasers an</w:t>
      </w:r>
      <w:r w:rsidR="00416438" w:rsidRPr="00416438">
        <w:rPr>
          <w:i/>
        </w:rPr>
        <w:t>d photonic integrated circuits</w:t>
      </w:r>
      <w:r w:rsidR="00416438">
        <w:t>,</w:t>
      </w:r>
      <w:r w:rsidR="004E1CE3" w:rsidRPr="004E1CE3">
        <w:t xml:space="preserve"> </w:t>
      </w:r>
      <w:r w:rsidR="004E1CE3" w:rsidRPr="00416438">
        <w:t>Wiley series in microwave and optical engineering</w:t>
      </w:r>
      <w:r w:rsidR="00416438" w:rsidRPr="00416438">
        <w:t>,</w:t>
      </w:r>
      <w:r w:rsidR="00416438">
        <w:rPr>
          <w:i/>
        </w:rPr>
        <w:t xml:space="preserve"> </w:t>
      </w:r>
      <w:r w:rsidR="004E1CE3" w:rsidRPr="004E1CE3">
        <w:t>2012.</w:t>
      </w:r>
      <w:bookmarkEnd w:id="604"/>
    </w:p>
    <w:p w14:paraId="5256FE69" w14:textId="77777777" w:rsidR="00413F74" w:rsidRPr="004E1CE3" w:rsidRDefault="00413F74" w:rsidP="004E1CE3">
      <w:pPr>
        <w:pStyle w:val="EndNoteBibliography"/>
      </w:pPr>
    </w:p>
    <w:p w14:paraId="523C74B1" w14:textId="3FE94954" w:rsidR="004E1CE3" w:rsidRDefault="004E1CE3" w:rsidP="004E1CE3">
      <w:pPr>
        <w:pStyle w:val="EndNoteBibliography"/>
      </w:pPr>
      <w:bookmarkStart w:id="605" w:name="_ENREF_9_2"/>
      <w:r w:rsidRPr="004E1CE3">
        <w:t>[2]</w:t>
      </w:r>
      <w:r w:rsidRPr="004E1CE3">
        <w:tab/>
        <w:t xml:space="preserve">J. Faist, F. Capasso, D. L. Sivco, C. Sirtori, A. L. Hutchinson, and A. Y. </w:t>
      </w:r>
      <w:r w:rsidR="00FE5517">
        <w:t>Cho, "Quantum cascade l</w:t>
      </w:r>
      <w:r w:rsidRPr="004E1CE3">
        <w:t xml:space="preserve">aser," </w:t>
      </w:r>
      <w:r w:rsidRPr="004E1CE3">
        <w:rPr>
          <w:i/>
        </w:rPr>
        <w:t xml:space="preserve">Science, </w:t>
      </w:r>
      <w:r w:rsidRPr="004E1CE3">
        <w:t>vol. 264, pp. 553-556, 1994.</w:t>
      </w:r>
      <w:bookmarkEnd w:id="605"/>
    </w:p>
    <w:p w14:paraId="1DDDBA11" w14:textId="77777777" w:rsidR="00413F74" w:rsidRPr="004E1CE3" w:rsidRDefault="00413F74" w:rsidP="004E1CE3">
      <w:pPr>
        <w:pStyle w:val="EndNoteBibliography"/>
      </w:pPr>
    </w:p>
    <w:p w14:paraId="10FFFC24" w14:textId="5A032B64" w:rsidR="004E1CE3" w:rsidRDefault="004E1CE3" w:rsidP="004E1CE3">
      <w:pPr>
        <w:pStyle w:val="EndNoteBibliography"/>
      </w:pPr>
      <w:bookmarkStart w:id="606" w:name="_ENREF_9_3"/>
      <w:r w:rsidRPr="004E1CE3">
        <w:t>[3]</w:t>
      </w:r>
      <w:r w:rsidRPr="004E1CE3">
        <w:tab/>
        <w:t xml:space="preserve">R. </w:t>
      </w:r>
      <w:r>
        <w:t xml:space="preserve">Q. </w:t>
      </w:r>
      <w:r w:rsidRPr="004E1CE3">
        <w:t xml:space="preserve">Yang, "Infrared laser based on intersubband transitions in quantum wells," </w:t>
      </w:r>
      <w:r w:rsidRPr="004E1CE3">
        <w:rPr>
          <w:i/>
        </w:rPr>
        <w:t xml:space="preserve">Superlattices and Microstructures, </w:t>
      </w:r>
      <w:r w:rsidRPr="004E1CE3">
        <w:t>vol. 17, p. 77, 1995.</w:t>
      </w:r>
      <w:bookmarkEnd w:id="606"/>
    </w:p>
    <w:p w14:paraId="46A47D42" w14:textId="77777777" w:rsidR="00413F74" w:rsidRPr="004E1CE3" w:rsidRDefault="00413F74" w:rsidP="004E1CE3">
      <w:pPr>
        <w:pStyle w:val="EndNoteBibliography"/>
      </w:pPr>
    </w:p>
    <w:p w14:paraId="541526AD" w14:textId="0D766583" w:rsidR="004E1CE3" w:rsidRDefault="004E1CE3" w:rsidP="004E1CE3">
      <w:pPr>
        <w:pStyle w:val="EndNoteBibliography"/>
      </w:pPr>
      <w:bookmarkStart w:id="607" w:name="_ENREF_9_4"/>
      <w:r w:rsidRPr="004E1CE3">
        <w:t>[4]</w:t>
      </w:r>
      <w:r w:rsidRPr="004E1CE3">
        <w:tab/>
        <w:t xml:space="preserve">M. S. Vitiello, G. Scalari, B. Williams, and P. D. Natale, "Quantum cascade lasers : 20 years of challenges," </w:t>
      </w:r>
      <w:r w:rsidRPr="004E1CE3">
        <w:rPr>
          <w:i/>
        </w:rPr>
        <w:t xml:space="preserve">Optics Express, </w:t>
      </w:r>
      <w:r w:rsidRPr="004E1CE3">
        <w:t>vol. 23, pp. 5167-5182, 2015.</w:t>
      </w:r>
      <w:bookmarkEnd w:id="607"/>
    </w:p>
    <w:p w14:paraId="12211787" w14:textId="77777777" w:rsidR="00413F74" w:rsidRPr="004E1CE3" w:rsidRDefault="00413F74" w:rsidP="004E1CE3">
      <w:pPr>
        <w:pStyle w:val="EndNoteBibliography"/>
      </w:pPr>
    </w:p>
    <w:p w14:paraId="77532177" w14:textId="03E097D4" w:rsidR="004E1CE3" w:rsidRDefault="004E1CE3" w:rsidP="004E1CE3">
      <w:pPr>
        <w:pStyle w:val="EndNoteBibliography"/>
      </w:pPr>
      <w:bookmarkStart w:id="608" w:name="_ENREF_9_5"/>
      <w:r w:rsidRPr="004E1CE3">
        <w:t>[5]</w:t>
      </w:r>
      <w:r w:rsidRPr="004E1CE3">
        <w:tab/>
        <w:t>I. Vurgaftman, R. Weih, M. Kamp, J. R. Meyer, C. L. Canedy, C. S. Kim</w:t>
      </w:r>
      <w:r w:rsidRPr="004E1CE3">
        <w:rPr>
          <w:i/>
        </w:rPr>
        <w:t>, et al.</w:t>
      </w:r>
      <w:r w:rsidRPr="004E1CE3">
        <w:t xml:space="preserve">, "Interband cascade lasers," </w:t>
      </w:r>
      <w:r w:rsidRPr="004E1CE3">
        <w:rPr>
          <w:i/>
        </w:rPr>
        <w:t xml:space="preserve">Journal of Physics D: Applied Physics, </w:t>
      </w:r>
      <w:r w:rsidRPr="004E1CE3">
        <w:t>vol. 48, p. 123001, 2015.</w:t>
      </w:r>
      <w:bookmarkEnd w:id="608"/>
    </w:p>
    <w:p w14:paraId="5A2D42B5" w14:textId="77777777" w:rsidR="00413F74" w:rsidRPr="004E1CE3" w:rsidRDefault="00413F74" w:rsidP="004E1CE3">
      <w:pPr>
        <w:pStyle w:val="EndNoteBibliography"/>
      </w:pPr>
    </w:p>
    <w:p w14:paraId="3497006B" w14:textId="33E96F50" w:rsidR="004E1CE3" w:rsidRDefault="004E1CE3" w:rsidP="004E1CE3">
      <w:pPr>
        <w:pStyle w:val="EndNoteBibliography"/>
      </w:pPr>
      <w:bookmarkStart w:id="609" w:name="_ENREF_9_6"/>
      <w:r w:rsidRPr="004E1CE3">
        <w:t>[6]</w:t>
      </w:r>
      <w:r w:rsidRPr="004E1CE3">
        <w:tab/>
        <w:t xml:space="preserve">W. E. Tennant, "“Rule 07” Revisited: Still a Good Heuristic Predictor of p/n HgCdTe Photodiode Performance?," </w:t>
      </w:r>
      <w:r w:rsidRPr="004E1CE3">
        <w:rPr>
          <w:i/>
        </w:rPr>
        <w:t xml:space="preserve">Journal of Electronic Materials, </w:t>
      </w:r>
      <w:r w:rsidRPr="004E1CE3">
        <w:t>vol. 39, pp. 1030-1035, 2010.</w:t>
      </w:r>
      <w:bookmarkEnd w:id="609"/>
    </w:p>
    <w:p w14:paraId="1D602569" w14:textId="77777777" w:rsidR="00413F74" w:rsidRPr="004E1CE3" w:rsidRDefault="00413F74" w:rsidP="004E1CE3">
      <w:pPr>
        <w:pStyle w:val="EndNoteBibliography"/>
      </w:pPr>
    </w:p>
    <w:p w14:paraId="160B73F2" w14:textId="6BD9E559" w:rsidR="004E1CE3" w:rsidRDefault="004E1CE3" w:rsidP="004E1CE3">
      <w:pPr>
        <w:pStyle w:val="EndNoteBibliography"/>
      </w:pPr>
      <w:bookmarkStart w:id="610" w:name="_ENREF_9_7"/>
      <w:r w:rsidRPr="004E1CE3">
        <w:t>[7]</w:t>
      </w:r>
      <w:r w:rsidRPr="004E1CE3">
        <w:tab/>
        <w:t xml:space="preserve">D. L. Smith and C. Mailhiot, "Proposal for strained type II superlattice infrared detectors," </w:t>
      </w:r>
      <w:r w:rsidRPr="004E1CE3">
        <w:rPr>
          <w:i/>
        </w:rPr>
        <w:t xml:space="preserve">Journal of Applied Physics, </w:t>
      </w:r>
      <w:r w:rsidRPr="004E1CE3">
        <w:t>vol. 62, pp. 2545-2548, 1987.</w:t>
      </w:r>
      <w:bookmarkEnd w:id="610"/>
    </w:p>
    <w:p w14:paraId="214079E6" w14:textId="77777777" w:rsidR="00127940" w:rsidRPr="004E1CE3" w:rsidRDefault="00127940" w:rsidP="004E1CE3">
      <w:pPr>
        <w:pStyle w:val="EndNoteBibliography"/>
      </w:pPr>
    </w:p>
    <w:p w14:paraId="0456A980" w14:textId="478E87B3" w:rsidR="004E1CE3" w:rsidRDefault="004E1CE3" w:rsidP="004E1CE3">
      <w:pPr>
        <w:pStyle w:val="EndNoteBibliography"/>
      </w:pPr>
      <w:bookmarkStart w:id="611" w:name="_ENREF_9_8"/>
      <w:r w:rsidRPr="004E1CE3">
        <w:t>[8]</w:t>
      </w:r>
      <w:r w:rsidRPr="004E1CE3">
        <w:tab/>
        <w:t xml:space="preserve">C. H. Grein, P. M. Young, and H. Ehrenreich, "Minority carrier lifetimes in ideal InGaSb/InAs superlattices," </w:t>
      </w:r>
      <w:r w:rsidRPr="004E1CE3">
        <w:rPr>
          <w:i/>
        </w:rPr>
        <w:t xml:space="preserve">Applied Physics Letters, </w:t>
      </w:r>
      <w:r w:rsidRPr="004E1CE3">
        <w:t>vol. 61, p. 2905, 1992.</w:t>
      </w:r>
      <w:bookmarkEnd w:id="611"/>
    </w:p>
    <w:p w14:paraId="41F8CC40" w14:textId="77777777" w:rsidR="00413F74" w:rsidRPr="004E1CE3" w:rsidRDefault="00413F74" w:rsidP="004E1CE3">
      <w:pPr>
        <w:pStyle w:val="EndNoteBibliography"/>
      </w:pPr>
    </w:p>
    <w:p w14:paraId="290E4CBD" w14:textId="267D7671" w:rsidR="004E1CE3" w:rsidRDefault="004E1CE3" w:rsidP="004E1CE3">
      <w:pPr>
        <w:pStyle w:val="EndNoteBibliography"/>
      </w:pPr>
      <w:bookmarkStart w:id="612" w:name="_ENREF_9_9"/>
      <w:r w:rsidRPr="004E1CE3">
        <w:t>[9]</w:t>
      </w:r>
      <w:r w:rsidRPr="004E1CE3">
        <w:tab/>
        <w:t xml:space="preserve">J. V. Li, R. Q. Yang, C. J. Hill, and S. L. Chuang, "Interband cascade detectors with room temperature photovoltaic operation," </w:t>
      </w:r>
      <w:r w:rsidRPr="004E1CE3">
        <w:rPr>
          <w:i/>
        </w:rPr>
        <w:t xml:space="preserve">Applied Physics Letters, </w:t>
      </w:r>
      <w:r w:rsidRPr="004E1CE3">
        <w:t>vol. 86, p. 101102, 2005.</w:t>
      </w:r>
      <w:bookmarkEnd w:id="612"/>
    </w:p>
    <w:p w14:paraId="363594AF" w14:textId="77777777" w:rsidR="00413F74" w:rsidRPr="004E1CE3" w:rsidRDefault="00413F74" w:rsidP="004E1CE3">
      <w:pPr>
        <w:pStyle w:val="EndNoteBibliography"/>
      </w:pPr>
    </w:p>
    <w:p w14:paraId="57CD2355" w14:textId="3267AE35" w:rsidR="004E1CE3" w:rsidRDefault="004E1CE3" w:rsidP="004E1CE3">
      <w:pPr>
        <w:pStyle w:val="EndNoteBibliography"/>
      </w:pPr>
      <w:bookmarkStart w:id="613" w:name="_ENREF_9_10"/>
      <w:r w:rsidRPr="004E1CE3">
        <w:t>[10]</w:t>
      </w:r>
      <w:r w:rsidRPr="004E1CE3">
        <w:tab/>
        <w:t>A. Harrer, R. Szedlak, B. Schwarz, H. Moser, T. Zederbauer, D. MacFarland</w:t>
      </w:r>
      <w:r w:rsidRPr="004E1CE3">
        <w:rPr>
          <w:i/>
        </w:rPr>
        <w:t>, et al.</w:t>
      </w:r>
      <w:r w:rsidRPr="004E1CE3">
        <w:t xml:space="preserve">, "Mid-infrared surface transmitting and detecting quantum cascade device for gas-sensing," </w:t>
      </w:r>
      <w:r w:rsidRPr="004E1CE3">
        <w:rPr>
          <w:i/>
        </w:rPr>
        <w:t xml:space="preserve">Scientific Reports, </w:t>
      </w:r>
      <w:r w:rsidRPr="004E1CE3">
        <w:t>vol. 6, p. 21795, 2016.</w:t>
      </w:r>
      <w:bookmarkEnd w:id="613"/>
    </w:p>
    <w:p w14:paraId="4E930690" w14:textId="77777777" w:rsidR="00413F74" w:rsidRPr="004E1CE3" w:rsidRDefault="00413F74" w:rsidP="004E1CE3">
      <w:pPr>
        <w:pStyle w:val="EndNoteBibliography"/>
      </w:pPr>
    </w:p>
    <w:p w14:paraId="1CD9F738" w14:textId="644DB5FF" w:rsidR="004E1CE3" w:rsidRDefault="004E1CE3" w:rsidP="004E1CE3">
      <w:pPr>
        <w:pStyle w:val="EndNoteBibliography"/>
      </w:pPr>
      <w:bookmarkStart w:id="614" w:name="_ENREF_9_11"/>
      <w:r w:rsidRPr="004E1CE3">
        <w:t>[11]</w:t>
      </w:r>
      <w:r w:rsidRPr="004E1CE3">
        <w:tab/>
        <w:t>B. Schwarz, P. Reininger, H. Detz, T. Zederbauer, A. M. Andrews, W. Schrenk</w:t>
      </w:r>
      <w:r w:rsidRPr="004E1CE3">
        <w:rPr>
          <w:i/>
        </w:rPr>
        <w:t>, et al.</w:t>
      </w:r>
      <w:r w:rsidRPr="004E1CE3">
        <w:t xml:space="preserve">, "Monolithically integrated mid-infrared quantum cascade laser and detector," </w:t>
      </w:r>
      <w:r w:rsidR="00127940">
        <w:rPr>
          <w:i/>
        </w:rPr>
        <w:t>Sensors</w:t>
      </w:r>
      <w:r w:rsidRPr="004E1CE3">
        <w:rPr>
          <w:i/>
        </w:rPr>
        <w:t xml:space="preserve">, </w:t>
      </w:r>
      <w:r w:rsidRPr="004E1CE3">
        <w:t>vol. 13, pp. 2196-2205, 2013.</w:t>
      </w:r>
      <w:bookmarkEnd w:id="614"/>
    </w:p>
    <w:p w14:paraId="077BD637" w14:textId="77777777" w:rsidR="00413F74" w:rsidRPr="004E1CE3" w:rsidRDefault="00413F74" w:rsidP="004E1CE3">
      <w:pPr>
        <w:pStyle w:val="EndNoteBibliography"/>
      </w:pPr>
    </w:p>
    <w:p w14:paraId="75F53898" w14:textId="33D99B4A" w:rsidR="004E1CE3" w:rsidRDefault="004E1CE3" w:rsidP="004E1CE3">
      <w:pPr>
        <w:pStyle w:val="EndNoteBibliography"/>
      </w:pPr>
      <w:bookmarkStart w:id="615" w:name="_ENREF_9_12"/>
      <w:r w:rsidRPr="004E1CE3">
        <w:t>[12]</w:t>
      </w:r>
      <w:r w:rsidRPr="004E1CE3">
        <w:tab/>
        <w:t>B. Schwarz, P. Reininger, H. Detz, T. Zederbauer, A. Maxwell Andrews, S. Kalchmair</w:t>
      </w:r>
      <w:r w:rsidRPr="004E1CE3">
        <w:rPr>
          <w:i/>
        </w:rPr>
        <w:t>, et al.</w:t>
      </w:r>
      <w:r w:rsidRPr="004E1CE3">
        <w:t xml:space="preserve">, "A bi-functional quantum cascade device for same-frequency lasing and detection," </w:t>
      </w:r>
      <w:r w:rsidRPr="004E1CE3">
        <w:rPr>
          <w:i/>
        </w:rPr>
        <w:t xml:space="preserve">Applied Physics Letters, </w:t>
      </w:r>
      <w:r w:rsidRPr="004E1CE3">
        <w:t>vol. 101, 2012.</w:t>
      </w:r>
      <w:bookmarkEnd w:id="615"/>
    </w:p>
    <w:p w14:paraId="3E273263" w14:textId="77777777" w:rsidR="00413F74" w:rsidRPr="004E1CE3" w:rsidRDefault="00413F74" w:rsidP="004E1CE3">
      <w:pPr>
        <w:pStyle w:val="EndNoteBibliography"/>
      </w:pPr>
    </w:p>
    <w:p w14:paraId="23E01F0A" w14:textId="7BCAC15F" w:rsidR="004E1CE3" w:rsidRDefault="004E1CE3" w:rsidP="004E1CE3">
      <w:pPr>
        <w:pStyle w:val="EndNoteBibliography"/>
      </w:pPr>
      <w:bookmarkStart w:id="616" w:name="_ENREF_9_13"/>
      <w:r w:rsidRPr="004E1CE3">
        <w:lastRenderedPageBreak/>
        <w:t>[13]</w:t>
      </w:r>
      <w:r w:rsidRPr="004E1CE3">
        <w:tab/>
        <w:t>B. Schwarz, P. Reininger, D. Ristanić, H. Detz, A. M. Andrews, W. Schrenk</w:t>
      </w:r>
      <w:r w:rsidRPr="004E1CE3">
        <w:rPr>
          <w:i/>
        </w:rPr>
        <w:t>, et al.</w:t>
      </w:r>
      <w:r w:rsidRPr="004E1CE3">
        <w:t xml:space="preserve">, "Monolithically integrated mid-infrared lab-on-a-chip using plasmonics and quantum cascade structures.," </w:t>
      </w:r>
      <w:r w:rsidR="00127940">
        <w:rPr>
          <w:i/>
        </w:rPr>
        <w:t>Nature C</w:t>
      </w:r>
      <w:r w:rsidRPr="004E1CE3">
        <w:rPr>
          <w:i/>
        </w:rPr>
        <w:t xml:space="preserve">ommunications, </w:t>
      </w:r>
      <w:r w:rsidRPr="004E1CE3">
        <w:t>vol. 5, p. 4085, 2014.</w:t>
      </w:r>
      <w:bookmarkEnd w:id="616"/>
    </w:p>
    <w:p w14:paraId="3CBC3E57" w14:textId="77777777" w:rsidR="00413F74" w:rsidRPr="004E1CE3" w:rsidRDefault="00413F74" w:rsidP="004E1CE3">
      <w:pPr>
        <w:pStyle w:val="EndNoteBibliography"/>
      </w:pPr>
    </w:p>
    <w:p w14:paraId="76111C56" w14:textId="65191129" w:rsidR="004E1CE3" w:rsidRDefault="004E1CE3" w:rsidP="004E1CE3">
      <w:pPr>
        <w:pStyle w:val="EndNoteBibliography"/>
      </w:pPr>
      <w:bookmarkStart w:id="617" w:name="_ENREF_9_14"/>
      <w:r w:rsidRPr="004E1CE3">
        <w:t>[14]</w:t>
      </w:r>
      <w:r w:rsidRPr="004E1CE3">
        <w:tab/>
        <w:t>B. Schwarz, D. Ristanic, P. Reininger, T. Zederbauer, D. MacFarland, H. Detz</w:t>
      </w:r>
      <w:r w:rsidRPr="004E1CE3">
        <w:rPr>
          <w:i/>
        </w:rPr>
        <w:t>, et al.</w:t>
      </w:r>
      <w:r w:rsidRPr="004E1CE3">
        <w:t xml:space="preserve">, "High performance bi-functional quantum cascade laser and detector," </w:t>
      </w:r>
      <w:r w:rsidRPr="004E1CE3">
        <w:rPr>
          <w:i/>
        </w:rPr>
        <w:t xml:space="preserve">Applied Physics Letters, </w:t>
      </w:r>
      <w:r w:rsidRPr="004E1CE3">
        <w:t>vol. 107, p. 071104, 2015.</w:t>
      </w:r>
      <w:bookmarkEnd w:id="617"/>
    </w:p>
    <w:p w14:paraId="0DB43E2B" w14:textId="77777777" w:rsidR="00413F74" w:rsidRPr="004E1CE3" w:rsidRDefault="00413F74" w:rsidP="004E1CE3">
      <w:pPr>
        <w:pStyle w:val="EndNoteBibliography"/>
      </w:pPr>
    </w:p>
    <w:p w14:paraId="5A95E76B" w14:textId="18BFE663" w:rsidR="004E1CE3" w:rsidRDefault="004E1CE3" w:rsidP="004E1CE3">
      <w:pPr>
        <w:pStyle w:val="EndNoteBibliography"/>
      </w:pPr>
      <w:bookmarkStart w:id="618" w:name="_ENREF_9_15"/>
      <w:r w:rsidRPr="004E1CE3">
        <w:t>[15]</w:t>
      </w:r>
      <w:r w:rsidRPr="004E1CE3">
        <w:tab/>
        <w:t>M. M. Karow, P. Munnelly, T. Heindel, M. Kamp, S. Höfling, C. Schneider</w:t>
      </w:r>
      <w:r w:rsidRPr="004E1CE3">
        <w:rPr>
          <w:i/>
        </w:rPr>
        <w:t>, et al.</w:t>
      </w:r>
      <w:r w:rsidRPr="004E1CE3">
        <w:t xml:space="preserve">, "On-chip light detection using monolithically integrated quantum dot micropillars," </w:t>
      </w:r>
      <w:r w:rsidRPr="004E1CE3">
        <w:rPr>
          <w:i/>
        </w:rPr>
        <w:t xml:space="preserve">Applied Physics Letters, </w:t>
      </w:r>
      <w:r w:rsidRPr="004E1CE3">
        <w:t>vol. 108, p. 081110, 2016.</w:t>
      </w:r>
      <w:bookmarkEnd w:id="618"/>
    </w:p>
    <w:p w14:paraId="14F63172" w14:textId="77777777" w:rsidR="00413F74" w:rsidRPr="004E1CE3" w:rsidRDefault="00413F74" w:rsidP="004E1CE3">
      <w:pPr>
        <w:pStyle w:val="EndNoteBibliography"/>
      </w:pPr>
    </w:p>
    <w:p w14:paraId="6407BE6C" w14:textId="6EFC9CF5" w:rsidR="004E1CE3" w:rsidRDefault="004E1CE3" w:rsidP="004E1CE3">
      <w:pPr>
        <w:pStyle w:val="EndNoteBibliography"/>
      </w:pPr>
      <w:bookmarkStart w:id="619" w:name="_ENREF_9_16"/>
      <w:r w:rsidRPr="004E1CE3">
        <w:t>[16]</w:t>
      </w:r>
      <w:r w:rsidRPr="004E1CE3">
        <w:tab/>
        <w:t>Y. Jiang, L. Li, R. Q. Yang, J. A. Gupta, G. C. Aers, E. Dupont</w:t>
      </w:r>
      <w:r w:rsidRPr="004E1CE3">
        <w:rPr>
          <w:i/>
        </w:rPr>
        <w:t>, et al.</w:t>
      </w:r>
      <w:r w:rsidRPr="004E1CE3">
        <w:t>, "Type-I inter</w:t>
      </w:r>
      <w:r w:rsidR="00127940">
        <w:t xml:space="preserve">band cascade lasers near 3.2 </w:t>
      </w:r>
      <w:r w:rsidR="00127940">
        <w:rPr>
          <w:rFonts w:ascii="Calibri" w:hAnsi="Calibri"/>
        </w:rPr>
        <w:t>μ</w:t>
      </w:r>
      <w:r w:rsidRPr="004E1CE3">
        <w:t xml:space="preserve">m," </w:t>
      </w:r>
      <w:r w:rsidRPr="004E1CE3">
        <w:rPr>
          <w:i/>
        </w:rPr>
        <w:t xml:space="preserve">Applied Physics Letters, </w:t>
      </w:r>
      <w:r w:rsidRPr="004E1CE3">
        <w:t>vol. 106, pp. 2-6, 2015.</w:t>
      </w:r>
      <w:bookmarkEnd w:id="619"/>
    </w:p>
    <w:p w14:paraId="71235FAF" w14:textId="77777777" w:rsidR="000572C5" w:rsidRPr="004E1CE3" w:rsidRDefault="000572C5" w:rsidP="004E1CE3">
      <w:pPr>
        <w:pStyle w:val="EndNoteBibliography"/>
      </w:pPr>
    </w:p>
    <w:p w14:paraId="4582F0AE" w14:textId="60714D8D" w:rsidR="004E1CE3" w:rsidRDefault="004E1CE3" w:rsidP="004E1CE3">
      <w:pPr>
        <w:pStyle w:val="EndNoteBibliography"/>
      </w:pPr>
      <w:bookmarkStart w:id="620" w:name="_ENREF_9_17"/>
      <w:r w:rsidRPr="004E1CE3">
        <w:t>[17]</w:t>
      </w:r>
      <w:r w:rsidRPr="004E1CE3">
        <w:tab/>
        <w:t xml:space="preserve">N. Antoniou, "Failure analysis of electronic material using cryogenic FIB-SEM," </w:t>
      </w:r>
      <w:r w:rsidRPr="004E1CE3">
        <w:rPr>
          <w:i/>
        </w:rPr>
        <w:t xml:space="preserve">Electronic Device Failure Analysis, </w:t>
      </w:r>
      <w:r w:rsidRPr="004E1CE3">
        <w:t>vol. 15, pp. 12-19, 2013.</w:t>
      </w:r>
      <w:bookmarkEnd w:id="620"/>
    </w:p>
    <w:p w14:paraId="75B8F4A8" w14:textId="77777777" w:rsidR="00413F74" w:rsidRPr="004E1CE3" w:rsidRDefault="00413F74" w:rsidP="004E1CE3">
      <w:pPr>
        <w:pStyle w:val="EndNoteBibliography"/>
      </w:pPr>
    </w:p>
    <w:p w14:paraId="6325226A" w14:textId="74842F1F" w:rsidR="004E1CE3" w:rsidRDefault="004E1CE3" w:rsidP="004E1CE3">
      <w:pPr>
        <w:pStyle w:val="EndNoteBibliography"/>
      </w:pPr>
      <w:bookmarkStart w:id="621" w:name="_ENREF_9_18"/>
      <w:r w:rsidRPr="004E1CE3">
        <w:t>[18]</w:t>
      </w:r>
      <w:r w:rsidRPr="004E1CE3">
        <w:tab/>
        <w:t xml:space="preserve">M. C. Dolph and C. Santeufemio, "Exploring cryogenic focused ion beam milling as a Group III-V device fabrication tool," </w:t>
      </w:r>
      <w:r w:rsidRPr="004E1CE3">
        <w:rPr>
          <w:i/>
        </w:rPr>
        <w:t xml:space="preserve">Nuclear Instruments and Methods in Physics Research, Section B: Beam Interactions with Materials and Atoms, </w:t>
      </w:r>
      <w:r w:rsidRPr="004E1CE3">
        <w:t>vol. 328, pp. 33-41, 2014.</w:t>
      </w:r>
      <w:bookmarkEnd w:id="621"/>
    </w:p>
    <w:p w14:paraId="0E10B2B3" w14:textId="77777777" w:rsidR="00413F74" w:rsidRPr="004E1CE3" w:rsidRDefault="00413F74" w:rsidP="004E1CE3">
      <w:pPr>
        <w:pStyle w:val="EndNoteBibliography"/>
      </w:pPr>
    </w:p>
    <w:p w14:paraId="5299CB5B" w14:textId="49A33E2E" w:rsidR="004E1CE3" w:rsidRDefault="004E1CE3" w:rsidP="004E1CE3">
      <w:pPr>
        <w:pStyle w:val="EndNoteBibliography"/>
      </w:pPr>
      <w:bookmarkStart w:id="622" w:name="_ENREF_9_19"/>
      <w:r w:rsidRPr="004E1CE3">
        <w:t>[19]</w:t>
      </w:r>
      <w:r w:rsidRPr="004E1CE3">
        <w:tab/>
        <w:t xml:space="preserve">R. DeFreez, J. Puretz, R. Elliott, J. Orloff, and L. Swanson, "CW operation of widely and continuously tunable micromachined-coupled-cavity diode lasers," </w:t>
      </w:r>
      <w:r w:rsidR="00127940">
        <w:rPr>
          <w:i/>
        </w:rPr>
        <w:t>Electronics L</w:t>
      </w:r>
      <w:r w:rsidRPr="004E1CE3">
        <w:rPr>
          <w:i/>
        </w:rPr>
        <w:t xml:space="preserve">etters, </w:t>
      </w:r>
      <w:r w:rsidRPr="004E1CE3">
        <w:t>vol. 17, pp. 919-921, 1986.</w:t>
      </w:r>
      <w:bookmarkEnd w:id="622"/>
    </w:p>
    <w:p w14:paraId="1946A489" w14:textId="77777777" w:rsidR="00413F74" w:rsidRPr="004E1CE3" w:rsidRDefault="00413F74" w:rsidP="004E1CE3">
      <w:pPr>
        <w:pStyle w:val="EndNoteBibliography"/>
      </w:pPr>
    </w:p>
    <w:p w14:paraId="3F343CF0" w14:textId="3B0D76D8" w:rsidR="004E1CE3" w:rsidRDefault="004E1CE3" w:rsidP="004E1CE3">
      <w:pPr>
        <w:pStyle w:val="EndNoteBibliography"/>
      </w:pPr>
      <w:bookmarkStart w:id="623" w:name="_ENREF_9_20"/>
      <w:r w:rsidRPr="004E1CE3">
        <w:t>[20]</w:t>
      </w:r>
      <w:r w:rsidRPr="004E1CE3">
        <w:tab/>
        <w:t xml:space="preserve">J. Puretz, R. DeFreez, R. Elliott, and J. Orloff, "Focused-ion-beam micromachined AlGaAs semiconductor laser mirrors," </w:t>
      </w:r>
      <w:r w:rsidRPr="004E1CE3">
        <w:rPr>
          <w:i/>
        </w:rPr>
        <w:t xml:space="preserve">Electronics Letters, </w:t>
      </w:r>
      <w:r w:rsidRPr="004E1CE3">
        <w:t>vol. 13, pp. 700-702, 1986.</w:t>
      </w:r>
      <w:bookmarkEnd w:id="623"/>
    </w:p>
    <w:p w14:paraId="0E950BE5" w14:textId="77777777" w:rsidR="00413F74" w:rsidRPr="004E1CE3" w:rsidRDefault="00413F74" w:rsidP="004E1CE3">
      <w:pPr>
        <w:pStyle w:val="EndNoteBibliography"/>
      </w:pPr>
    </w:p>
    <w:p w14:paraId="5141AC38" w14:textId="1C4ABA02" w:rsidR="004E1CE3" w:rsidRDefault="004E1CE3" w:rsidP="004E1CE3">
      <w:pPr>
        <w:pStyle w:val="EndNoteBibliography"/>
      </w:pPr>
      <w:bookmarkStart w:id="624" w:name="_ENREF_9_21"/>
      <w:r w:rsidRPr="004E1CE3">
        <w:t>[21]</w:t>
      </w:r>
      <w:r w:rsidRPr="004E1CE3">
        <w:tab/>
        <w:t>M. Mack, G. Via, A. Abare, M. Hansen, P. Kozodoy, S. Keller</w:t>
      </w:r>
      <w:r w:rsidRPr="004E1CE3">
        <w:rPr>
          <w:i/>
        </w:rPr>
        <w:t>, et al.</w:t>
      </w:r>
      <w:r w:rsidRPr="004E1CE3">
        <w:t xml:space="preserve">, "Improvement of GaN-based laser diode facets by FIB polishing," </w:t>
      </w:r>
      <w:r w:rsidRPr="004E1CE3">
        <w:rPr>
          <w:i/>
        </w:rPr>
        <w:t xml:space="preserve">Electronics Letters, </w:t>
      </w:r>
      <w:r w:rsidRPr="004E1CE3">
        <w:t>vol. 34, pp. 1315-1316, 1998.</w:t>
      </w:r>
      <w:bookmarkEnd w:id="624"/>
    </w:p>
    <w:p w14:paraId="79CEAEBF" w14:textId="77777777" w:rsidR="00413F74" w:rsidRPr="004E1CE3" w:rsidRDefault="00413F74" w:rsidP="004E1CE3">
      <w:pPr>
        <w:pStyle w:val="EndNoteBibliography"/>
      </w:pPr>
    </w:p>
    <w:p w14:paraId="77F9DAF4" w14:textId="7DB5F126" w:rsidR="004E1CE3" w:rsidRDefault="004E1CE3" w:rsidP="004E1CE3">
      <w:pPr>
        <w:pStyle w:val="EndNoteBibliography"/>
      </w:pPr>
      <w:bookmarkStart w:id="625" w:name="_ENREF_9_22"/>
      <w:r w:rsidRPr="004E1CE3">
        <w:t>[22]</w:t>
      </w:r>
      <w:r w:rsidRPr="004E1CE3">
        <w:tab/>
        <w:t>H. Cai, B. Liu, X. Zhang, A. Liu, J. Tamil, T. Bourouina</w:t>
      </w:r>
      <w:r w:rsidRPr="004E1CE3">
        <w:rPr>
          <w:i/>
        </w:rPr>
        <w:t>, et al.</w:t>
      </w:r>
      <w:r w:rsidRPr="004E1CE3">
        <w:t xml:space="preserve">, "A micromachined tunable coupled-cavity laser for wide tuning range and high spectral purity," </w:t>
      </w:r>
      <w:r w:rsidR="00127940">
        <w:rPr>
          <w:i/>
        </w:rPr>
        <w:t>Optics E</w:t>
      </w:r>
      <w:r w:rsidRPr="004E1CE3">
        <w:rPr>
          <w:i/>
        </w:rPr>
        <w:t xml:space="preserve">xpress, </w:t>
      </w:r>
      <w:r w:rsidRPr="004E1CE3">
        <w:t>vol. 16, pp. 16670-16679, 2008.</w:t>
      </w:r>
      <w:bookmarkEnd w:id="625"/>
    </w:p>
    <w:p w14:paraId="2F678E11" w14:textId="77777777" w:rsidR="00413F74" w:rsidRPr="004E1CE3" w:rsidRDefault="00413F74" w:rsidP="004E1CE3">
      <w:pPr>
        <w:pStyle w:val="EndNoteBibliography"/>
      </w:pPr>
    </w:p>
    <w:p w14:paraId="2296594B" w14:textId="7BD0A9EE" w:rsidR="004E1CE3" w:rsidRDefault="004E1CE3" w:rsidP="004E1CE3">
      <w:pPr>
        <w:pStyle w:val="EndNoteBibliography"/>
      </w:pPr>
      <w:bookmarkStart w:id="626" w:name="_ENREF_9_23"/>
      <w:r w:rsidRPr="004E1CE3">
        <w:t>[23]</w:t>
      </w:r>
      <w:r w:rsidRPr="004E1CE3">
        <w:tab/>
        <w:t xml:space="preserve">L. A. Giannuzzi, </w:t>
      </w:r>
      <w:r w:rsidRPr="00FE5517">
        <w:rPr>
          <w:i/>
        </w:rPr>
        <w:t>Introduction to focused ion beams: instrumentation, theory, techniques and practice</w:t>
      </w:r>
      <w:r w:rsidR="00FE5517">
        <w:t xml:space="preserve">, </w:t>
      </w:r>
      <w:r w:rsidRPr="004E1CE3">
        <w:t>Springer Science &amp; Business Media, 2006.</w:t>
      </w:r>
      <w:bookmarkEnd w:id="626"/>
    </w:p>
    <w:p w14:paraId="0E650247" w14:textId="77777777" w:rsidR="000572C5" w:rsidRPr="004E1CE3" w:rsidRDefault="000572C5" w:rsidP="004E1CE3">
      <w:pPr>
        <w:pStyle w:val="EndNoteBibliography"/>
      </w:pPr>
    </w:p>
    <w:p w14:paraId="5D135F01" w14:textId="0B0BCE59" w:rsidR="004E1CE3" w:rsidRDefault="004E1CE3" w:rsidP="004E1CE3">
      <w:pPr>
        <w:pStyle w:val="EndNoteBibliography"/>
      </w:pPr>
      <w:bookmarkStart w:id="627" w:name="_ENREF_9_24"/>
      <w:r w:rsidRPr="004E1CE3">
        <w:t>[24]</w:t>
      </w:r>
      <w:r w:rsidRPr="004E1CE3">
        <w:tab/>
        <w:t xml:space="preserve">I. Utke, P. Hoffmann, and J. Melngailis, "Gas-assisted focused electron beam and ion beam processing and fabrication," </w:t>
      </w:r>
      <w:r w:rsidRPr="004E1CE3">
        <w:rPr>
          <w:i/>
        </w:rPr>
        <w:t xml:space="preserve">Journal of Vacuum Science &amp; </w:t>
      </w:r>
      <w:r w:rsidRPr="004E1CE3">
        <w:rPr>
          <w:i/>
        </w:rPr>
        <w:lastRenderedPageBreak/>
        <w:t xml:space="preserve">Technology B: Microelectronics and Nanometer Structures, </w:t>
      </w:r>
      <w:r w:rsidRPr="004E1CE3">
        <w:t>vol. 26, p. 1197, 2008.</w:t>
      </w:r>
      <w:bookmarkEnd w:id="627"/>
    </w:p>
    <w:p w14:paraId="5EF7E221" w14:textId="77777777" w:rsidR="00413F74" w:rsidRPr="004E1CE3" w:rsidRDefault="00413F74" w:rsidP="004E1CE3">
      <w:pPr>
        <w:pStyle w:val="EndNoteBibliography"/>
      </w:pPr>
    </w:p>
    <w:p w14:paraId="578E5426" w14:textId="507328DC" w:rsidR="004E1CE3" w:rsidRDefault="004E1CE3" w:rsidP="004E1CE3">
      <w:pPr>
        <w:pStyle w:val="EndNoteBibliography"/>
      </w:pPr>
      <w:bookmarkStart w:id="628" w:name="_ENREF_9_25"/>
      <w:r w:rsidRPr="004E1CE3">
        <w:t>[25]</w:t>
      </w:r>
      <w:r w:rsidRPr="004E1CE3">
        <w:tab/>
        <w:t xml:space="preserve">J. Orloff, L. Swanson, and M. Utlaut, </w:t>
      </w:r>
      <w:r w:rsidR="00FE5517">
        <w:rPr>
          <w:i/>
        </w:rPr>
        <w:t>High resolution focused i</w:t>
      </w:r>
      <w:r w:rsidRPr="00FE5517">
        <w:rPr>
          <w:i/>
        </w:rPr>
        <w:t xml:space="preserve">on </w:t>
      </w:r>
      <w:r w:rsidR="00FE5517">
        <w:rPr>
          <w:i/>
        </w:rPr>
        <w:t>beams: FIB and its applications</w:t>
      </w:r>
      <w:r w:rsidR="00127940">
        <w:t xml:space="preserve">, </w:t>
      </w:r>
      <w:r w:rsidRPr="004E1CE3">
        <w:t>Springer Science &amp; Business Media, 2003.</w:t>
      </w:r>
      <w:bookmarkEnd w:id="628"/>
    </w:p>
    <w:p w14:paraId="59897C89" w14:textId="77777777" w:rsidR="00413F74" w:rsidRPr="004E1CE3" w:rsidRDefault="00413F74" w:rsidP="004E1CE3">
      <w:pPr>
        <w:pStyle w:val="EndNoteBibliography"/>
      </w:pPr>
    </w:p>
    <w:p w14:paraId="334D3BD3" w14:textId="5AEE83A0" w:rsidR="004E1CE3" w:rsidRDefault="00FE5517" w:rsidP="004E1CE3">
      <w:pPr>
        <w:pStyle w:val="EndNoteBibliography"/>
      </w:pPr>
      <w:bookmarkStart w:id="629" w:name="_ENREF_9_26"/>
      <w:r>
        <w:t>[26]</w:t>
      </w:r>
      <w:r>
        <w:tab/>
        <w:t xml:space="preserve">J. Huang, </w:t>
      </w:r>
      <w:r>
        <w:rPr>
          <w:i/>
        </w:rPr>
        <w:t>Applications of XeF</w:t>
      </w:r>
      <w:r w:rsidRPr="00FE5517">
        <w:rPr>
          <w:i/>
          <w:vertAlign w:val="subscript"/>
        </w:rPr>
        <w:t>2</w:t>
      </w:r>
      <w:r>
        <w:rPr>
          <w:i/>
        </w:rPr>
        <w:t xml:space="preserve"> c</w:t>
      </w:r>
      <w:r w:rsidR="004E1CE3" w:rsidRPr="00FE5517">
        <w:rPr>
          <w:i/>
        </w:rPr>
        <w:t xml:space="preserve">hemistry </w:t>
      </w:r>
      <w:r>
        <w:rPr>
          <w:i/>
        </w:rPr>
        <w:t>on Ga-beam sensitive m</w:t>
      </w:r>
      <w:r w:rsidRPr="00FE5517">
        <w:rPr>
          <w:i/>
        </w:rPr>
        <w:t>aterials</w:t>
      </w:r>
      <w:r>
        <w:t>,</w:t>
      </w:r>
      <w:r w:rsidR="004E1CE3" w:rsidRPr="004E1CE3">
        <w:t xml:space="preserve"> Carl Zei</w:t>
      </w:r>
      <w:r>
        <w:t>ss Microscopy, USA</w:t>
      </w:r>
      <w:r w:rsidR="004E1CE3" w:rsidRPr="004E1CE3">
        <w:t>, 2011.</w:t>
      </w:r>
      <w:bookmarkEnd w:id="629"/>
    </w:p>
    <w:p w14:paraId="2B7B2C83" w14:textId="77777777" w:rsidR="00413F74" w:rsidRPr="004E1CE3" w:rsidRDefault="00413F74" w:rsidP="004E1CE3">
      <w:pPr>
        <w:pStyle w:val="EndNoteBibliography"/>
      </w:pPr>
    </w:p>
    <w:p w14:paraId="133DC5AB" w14:textId="4DFB5E7A" w:rsidR="004E1CE3" w:rsidRDefault="004E1CE3" w:rsidP="004E1CE3">
      <w:pPr>
        <w:pStyle w:val="EndNoteBibliography"/>
      </w:pPr>
      <w:bookmarkStart w:id="630" w:name="_ENREF_9_27"/>
      <w:r w:rsidRPr="004E1CE3">
        <w:t>[27]</w:t>
      </w:r>
      <w:r w:rsidRPr="004E1CE3">
        <w:tab/>
        <w:t xml:space="preserve">R. Q. Yang, Z. Tian, J. Klem, T. D. Mishima, M. B. Santos, and M. B. Johnson, "Interband cascade photovoltaic devices," </w:t>
      </w:r>
      <w:r w:rsidRPr="004E1CE3">
        <w:rPr>
          <w:i/>
        </w:rPr>
        <w:t xml:space="preserve">Applied Physics Letters, </w:t>
      </w:r>
      <w:r w:rsidRPr="004E1CE3">
        <w:t>vol. 96, p. 063504, 2010.</w:t>
      </w:r>
      <w:bookmarkEnd w:id="630"/>
    </w:p>
    <w:p w14:paraId="3F643B7F" w14:textId="77777777" w:rsidR="00413F74" w:rsidRPr="004E1CE3" w:rsidRDefault="00413F74" w:rsidP="004E1CE3">
      <w:pPr>
        <w:pStyle w:val="EndNoteBibliography"/>
      </w:pPr>
    </w:p>
    <w:p w14:paraId="45E91541" w14:textId="77777777" w:rsidR="004E1CE3" w:rsidRPr="004E1CE3" w:rsidRDefault="004E1CE3" w:rsidP="004E1CE3">
      <w:pPr>
        <w:pStyle w:val="EndNoteBibliography"/>
      </w:pPr>
      <w:bookmarkStart w:id="631" w:name="_ENREF_9_28"/>
      <w:r w:rsidRPr="004E1CE3">
        <w:t>[28]</w:t>
      </w:r>
      <w:r w:rsidRPr="004E1CE3">
        <w:tab/>
        <w:t xml:space="preserve">H. Lotfi, R. T. Hinkey, L. Li, R. Q. Yang, J. F. Klem, and M. B. Johnson, "Narrow-bandgap photovoltaic devices operating at room temperature and above with high open-circuit voltage," </w:t>
      </w:r>
      <w:r w:rsidRPr="004E1CE3">
        <w:rPr>
          <w:i/>
        </w:rPr>
        <w:t xml:space="preserve">Applied Physics Letters, </w:t>
      </w:r>
      <w:r w:rsidRPr="004E1CE3">
        <w:t>vol. 102, p. 211103, 2013.</w:t>
      </w:r>
      <w:bookmarkEnd w:id="631"/>
    </w:p>
    <w:p w14:paraId="50829D31" w14:textId="5A3888E8" w:rsidR="005E6955" w:rsidRDefault="00F020D0" w:rsidP="00F020D0">
      <w:pPr>
        <w:rPr>
          <w:rFonts w:asciiTheme="majorHAnsi" w:hAnsiTheme="majorHAnsi" w:cstheme="majorHAnsi"/>
        </w:rPr>
      </w:pPr>
      <w:r w:rsidRPr="00CD2275">
        <w:rPr>
          <w:rFonts w:asciiTheme="majorHAnsi" w:hAnsiTheme="majorHAnsi" w:cstheme="majorHAnsi"/>
        </w:rPr>
        <w:fldChar w:fldCharType="end"/>
      </w:r>
    </w:p>
    <w:p w14:paraId="34601E5B" w14:textId="0F10BDF9" w:rsidR="005E6955" w:rsidRDefault="005E6955" w:rsidP="00F020D0">
      <w:pPr>
        <w:rPr>
          <w:rFonts w:asciiTheme="majorHAnsi" w:hAnsiTheme="majorHAnsi" w:cstheme="majorHAnsi"/>
        </w:rPr>
      </w:pPr>
    </w:p>
    <w:p w14:paraId="1054BC12" w14:textId="1F5FA922" w:rsidR="00413F74" w:rsidRDefault="00413F74" w:rsidP="00F020D0">
      <w:pPr>
        <w:rPr>
          <w:rFonts w:asciiTheme="majorHAnsi" w:hAnsiTheme="majorHAnsi" w:cstheme="majorHAnsi"/>
        </w:rPr>
      </w:pPr>
    </w:p>
    <w:p w14:paraId="33E82F2E" w14:textId="4156C6CF" w:rsidR="00413F74" w:rsidRDefault="00413F74" w:rsidP="00F020D0">
      <w:pPr>
        <w:rPr>
          <w:rFonts w:asciiTheme="majorHAnsi" w:hAnsiTheme="majorHAnsi" w:cstheme="majorHAnsi"/>
        </w:rPr>
      </w:pPr>
    </w:p>
    <w:p w14:paraId="3915D342" w14:textId="59BC1145" w:rsidR="00413F74" w:rsidRDefault="00413F74" w:rsidP="00F020D0">
      <w:pPr>
        <w:rPr>
          <w:rFonts w:asciiTheme="majorHAnsi" w:hAnsiTheme="majorHAnsi" w:cstheme="majorHAnsi"/>
        </w:rPr>
      </w:pPr>
    </w:p>
    <w:p w14:paraId="1EEF6A32" w14:textId="6DB49FCE" w:rsidR="00413F74" w:rsidRDefault="00413F74" w:rsidP="00F020D0">
      <w:pPr>
        <w:rPr>
          <w:rFonts w:asciiTheme="majorHAnsi" w:hAnsiTheme="majorHAnsi" w:cstheme="majorHAnsi"/>
        </w:rPr>
      </w:pPr>
    </w:p>
    <w:p w14:paraId="446FB2BE" w14:textId="73BAC8F0" w:rsidR="000572C5" w:rsidRDefault="000572C5" w:rsidP="00F020D0">
      <w:pPr>
        <w:rPr>
          <w:rFonts w:asciiTheme="majorHAnsi" w:hAnsiTheme="majorHAnsi" w:cstheme="majorHAnsi"/>
        </w:rPr>
      </w:pPr>
    </w:p>
    <w:p w14:paraId="37AA93C5" w14:textId="3A912B8B" w:rsidR="000572C5" w:rsidRDefault="000572C5" w:rsidP="00F020D0">
      <w:pPr>
        <w:rPr>
          <w:rFonts w:asciiTheme="majorHAnsi" w:hAnsiTheme="majorHAnsi" w:cstheme="majorHAnsi"/>
        </w:rPr>
      </w:pPr>
    </w:p>
    <w:p w14:paraId="5FDE95F2" w14:textId="16F8674D" w:rsidR="00413F74" w:rsidRDefault="00413F74" w:rsidP="00F020D0">
      <w:pPr>
        <w:rPr>
          <w:rFonts w:asciiTheme="majorHAnsi" w:hAnsiTheme="majorHAnsi" w:cstheme="majorHAnsi"/>
        </w:rPr>
      </w:pPr>
    </w:p>
    <w:p w14:paraId="529FA7D9" w14:textId="66392BDF" w:rsidR="00413F74" w:rsidRDefault="00413F74" w:rsidP="00F020D0">
      <w:pPr>
        <w:rPr>
          <w:rFonts w:asciiTheme="majorHAnsi" w:hAnsiTheme="majorHAnsi" w:cstheme="majorHAnsi"/>
        </w:rPr>
      </w:pPr>
    </w:p>
    <w:p w14:paraId="3A54E965" w14:textId="5B0814A4" w:rsidR="008C5EEE" w:rsidRDefault="008C5EEE" w:rsidP="00F020D0">
      <w:pPr>
        <w:rPr>
          <w:rFonts w:asciiTheme="majorHAnsi" w:hAnsiTheme="majorHAnsi" w:cstheme="majorHAnsi"/>
        </w:rPr>
      </w:pPr>
    </w:p>
    <w:p w14:paraId="600CC7BF" w14:textId="53A6E356" w:rsidR="008C5EEE" w:rsidRDefault="008C5EEE" w:rsidP="00F020D0">
      <w:pPr>
        <w:rPr>
          <w:rFonts w:asciiTheme="majorHAnsi" w:hAnsiTheme="majorHAnsi" w:cstheme="majorHAnsi"/>
        </w:rPr>
      </w:pPr>
    </w:p>
    <w:p w14:paraId="446C3F2C" w14:textId="77777777" w:rsidR="008C5EEE" w:rsidRDefault="008C5EEE" w:rsidP="00F020D0">
      <w:pPr>
        <w:rPr>
          <w:rFonts w:asciiTheme="majorHAnsi" w:hAnsiTheme="majorHAnsi" w:cstheme="majorHAnsi"/>
        </w:rPr>
      </w:pPr>
    </w:p>
    <w:p w14:paraId="1396186C" w14:textId="78CC7214" w:rsidR="00D81770" w:rsidRDefault="00D81770" w:rsidP="00F020D0">
      <w:pPr>
        <w:rPr>
          <w:rFonts w:asciiTheme="majorHAnsi" w:hAnsiTheme="majorHAnsi" w:cstheme="majorHAnsi"/>
        </w:rPr>
      </w:pPr>
    </w:p>
    <w:p w14:paraId="35F43060" w14:textId="00A42773" w:rsidR="0065503A" w:rsidRDefault="0065503A" w:rsidP="00F020D0">
      <w:pPr>
        <w:rPr>
          <w:rFonts w:asciiTheme="majorHAnsi" w:hAnsiTheme="majorHAnsi" w:cstheme="majorHAnsi"/>
        </w:rPr>
      </w:pPr>
    </w:p>
    <w:p w14:paraId="348A135C" w14:textId="77777777" w:rsidR="00FE5517" w:rsidRDefault="00FE5517" w:rsidP="00F020D0">
      <w:pPr>
        <w:rPr>
          <w:rFonts w:asciiTheme="majorHAnsi" w:hAnsiTheme="majorHAnsi" w:cstheme="majorHAnsi"/>
        </w:rPr>
        <w:sectPr w:rsidR="00FE5517" w:rsidSect="000C0F84">
          <w:type w:val="continuous"/>
          <w:pgSz w:w="12240" w:h="15840" w:code="1"/>
          <w:pgMar w:top="1440" w:right="1440" w:bottom="1440" w:left="2304" w:header="720" w:footer="720" w:gutter="0"/>
          <w:pgNumType w:start="146"/>
          <w:cols w:space="720"/>
          <w:titlePg/>
          <w:docGrid w:linePitch="360"/>
        </w:sectPr>
      </w:pPr>
    </w:p>
    <w:p w14:paraId="2F644BD0" w14:textId="3CCCD1FB" w:rsidR="00CA4765" w:rsidRPr="00CA4765" w:rsidRDefault="0065503A" w:rsidP="00416438">
      <w:pPr>
        <w:pStyle w:val="Heading1"/>
      </w:pPr>
      <w:bookmarkStart w:id="632" w:name="_Toc466134183"/>
      <w:bookmarkStart w:id="633" w:name="_Toc469534302"/>
      <w:r>
        <w:lastRenderedPageBreak/>
        <w:t xml:space="preserve">Chapter 7: </w:t>
      </w:r>
      <w:r w:rsidR="00322B6D">
        <w:t>Interband cascade thermophotovoltaic d</w:t>
      </w:r>
      <w:r w:rsidR="00CA4765" w:rsidRPr="00CA4765">
        <w:t>evices</w:t>
      </w:r>
      <w:bookmarkEnd w:id="632"/>
      <w:bookmarkEnd w:id="633"/>
    </w:p>
    <w:p w14:paraId="35BD400E" w14:textId="510D6366" w:rsidR="00CA4765" w:rsidRPr="00CA4765" w:rsidRDefault="00CA4765" w:rsidP="006E5211">
      <w:pPr>
        <w:pStyle w:val="Heading2"/>
      </w:pPr>
      <w:bookmarkStart w:id="634" w:name="_Toc466134184"/>
      <w:bookmarkStart w:id="635" w:name="_Toc469534303"/>
      <w:r w:rsidRPr="00CA4765">
        <w:t>Motivation and background</w:t>
      </w:r>
      <w:bookmarkEnd w:id="634"/>
      <w:bookmarkEnd w:id="635"/>
    </w:p>
    <w:p w14:paraId="384F3C97" w14:textId="0C0CFCEC" w:rsidR="00CA4765" w:rsidRDefault="004C34AE" w:rsidP="00262D73">
      <w:pPr>
        <w:ind w:firstLine="720"/>
        <w:rPr>
          <w:rFonts w:asciiTheme="majorHAnsi" w:hAnsiTheme="majorHAnsi" w:cstheme="majorHAnsi"/>
        </w:rPr>
      </w:pPr>
      <w:r>
        <w:rPr>
          <w:rFonts w:asciiTheme="majorHAnsi" w:hAnsiTheme="majorHAnsi" w:cstheme="majorHAnsi"/>
        </w:rPr>
        <w:t>As discussed in section 1.4</w:t>
      </w:r>
      <w:r w:rsidR="00CA4765">
        <w:rPr>
          <w:rFonts w:asciiTheme="majorHAnsi" w:hAnsiTheme="majorHAnsi" w:cstheme="majorHAnsi"/>
        </w:rPr>
        <w:t>.2</w:t>
      </w:r>
      <w:r w:rsidR="00CA4765" w:rsidRPr="00751956">
        <w:rPr>
          <w:rFonts w:asciiTheme="majorHAnsi" w:hAnsiTheme="majorHAnsi" w:cstheme="majorHAnsi"/>
        </w:rPr>
        <w:t xml:space="preserve">, the optimum cell bandgap in a </w:t>
      </w:r>
      <w:r w:rsidR="00CA4765">
        <w:rPr>
          <w:rFonts w:asciiTheme="majorHAnsi" w:hAnsiTheme="majorHAnsi" w:cstheme="majorHAnsi"/>
        </w:rPr>
        <w:t>thermophotovoltaic (</w:t>
      </w:r>
      <w:r w:rsidR="00CA4765" w:rsidRPr="00751956">
        <w:rPr>
          <w:rFonts w:asciiTheme="majorHAnsi" w:hAnsiTheme="majorHAnsi" w:cstheme="majorHAnsi"/>
        </w:rPr>
        <w:t>TPV</w:t>
      </w:r>
      <w:r w:rsidR="00CA4765">
        <w:rPr>
          <w:rFonts w:asciiTheme="majorHAnsi" w:hAnsiTheme="majorHAnsi" w:cstheme="majorHAnsi"/>
        </w:rPr>
        <w:t xml:space="preserve">) system with a </w:t>
      </w:r>
      <w:r w:rsidR="00CA4765" w:rsidRPr="004801E0">
        <w:rPr>
          <w:rFonts w:asciiTheme="majorHAnsi" w:hAnsiTheme="majorHAnsi" w:cstheme="majorHAnsi"/>
          <w:noProof/>
        </w:rPr>
        <w:t>broadband</w:t>
      </w:r>
      <w:r w:rsidR="00CA4765" w:rsidRPr="00751956">
        <w:rPr>
          <w:rFonts w:asciiTheme="majorHAnsi" w:hAnsiTheme="majorHAnsi" w:cstheme="majorHAnsi"/>
        </w:rPr>
        <w:t xml:space="preserve"> heat source (</w:t>
      </w:r>
      <w:r w:rsidR="00CA4765" w:rsidRPr="00F74741">
        <w:rPr>
          <w:rFonts w:asciiTheme="majorHAnsi" w:hAnsiTheme="majorHAnsi" w:cstheme="majorHAnsi"/>
          <w:i/>
        </w:rPr>
        <w:t>i</w:t>
      </w:r>
      <w:r w:rsidR="00CA4765" w:rsidRPr="00751956">
        <w:rPr>
          <w:rFonts w:asciiTheme="majorHAnsi" w:hAnsiTheme="majorHAnsi" w:cstheme="majorHAnsi"/>
        </w:rPr>
        <w:t>.</w:t>
      </w:r>
      <w:r w:rsidR="00CA4765" w:rsidRPr="00F74741">
        <w:rPr>
          <w:rFonts w:asciiTheme="majorHAnsi" w:hAnsiTheme="majorHAnsi" w:cstheme="majorHAnsi"/>
          <w:i/>
        </w:rPr>
        <w:t>e</w:t>
      </w:r>
      <w:r w:rsidR="00CA4765" w:rsidRPr="00751956">
        <w:rPr>
          <w:rFonts w:asciiTheme="majorHAnsi" w:hAnsiTheme="majorHAnsi" w:cstheme="majorHAnsi"/>
        </w:rPr>
        <w:t xml:space="preserve">., a </w:t>
      </w:r>
      <w:r w:rsidR="00CA4765">
        <w:rPr>
          <w:rFonts w:asciiTheme="majorHAnsi" w:hAnsiTheme="majorHAnsi" w:cstheme="majorHAnsi"/>
        </w:rPr>
        <w:t xml:space="preserve">TPV </w:t>
      </w:r>
      <w:r w:rsidR="00CA4765" w:rsidRPr="00751956">
        <w:rPr>
          <w:rFonts w:asciiTheme="majorHAnsi" w:hAnsiTheme="majorHAnsi" w:cstheme="majorHAnsi"/>
        </w:rPr>
        <w:t>system without select</w:t>
      </w:r>
      <w:r w:rsidR="00CA4765">
        <w:rPr>
          <w:rFonts w:asciiTheme="majorHAnsi" w:hAnsiTheme="majorHAnsi" w:cstheme="majorHAnsi"/>
        </w:rPr>
        <w:t>ive emitter and filter) with</w:t>
      </w:r>
      <w:r w:rsidR="00CA4765" w:rsidRPr="00751956">
        <w:rPr>
          <w:rFonts w:asciiTheme="majorHAnsi" w:hAnsiTheme="majorHAnsi" w:cstheme="majorHAnsi"/>
        </w:rPr>
        <w:t xml:space="preserve"> a temperature of 1</w:t>
      </w:r>
      <w:r w:rsidR="00F74741">
        <w:rPr>
          <w:rFonts w:asciiTheme="majorHAnsi" w:hAnsiTheme="majorHAnsi" w:cstheme="majorHAnsi"/>
        </w:rPr>
        <w:t>,</w:t>
      </w:r>
      <w:r w:rsidR="00CA4765" w:rsidRPr="00751956">
        <w:rPr>
          <w:rFonts w:asciiTheme="majorHAnsi" w:hAnsiTheme="majorHAnsi" w:cstheme="majorHAnsi"/>
        </w:rPr>
        <w:t>000-2</w:t>
      </w:r>
      <w:r w:rsidR="00F74741">
        <w:rPr>
          <w:rFonts w:asciiTheme="majorHAnsi" w:hAnsiTheme="majorHAnsi" w:cstheme="majorHAnsi"/>
        </w:rPr>
        <w:t>,</w:t>
      </w:r>
      <w:r w:rsidR="00CA4765" w:rsidRPr="00751956">
        <w:rPr>
          <w:rFonts w:asciiTheme="majorHAnsi" w:hAnsiTheme="majorHAnsi" w:cstheme="majorHAnsi"/>
        </w:rPr>
        <w:t>000 K falls between 0.2-0.4 eV. However, narrow bandgap TPV cells (</w:t>
      </w:r>
      <w:r w:rsidR="00CA4765" w:rsidRPr="00751956">
        <w:rPr>
          <w:rFonts w:asciiTheme="majorHAnsi" w:hAnsiTheme="majorHAnsi" w:cstheme="majorHAnsi"/>
          <w:i/>
        </w:rPr>
        <w:t>E</w:t>
      </w:r>
      <w:r w:rsidR="00CA4765" w:rsidRPr="00F74741">
        <w:rPr>
          <w:rFonts w:asciiTheme="majorHAnsi" w:hAnsiTheme="majorHAnsi" w:cstheme="majorHAnsi"/>
          <w:vertAlign w:val="subscript"/>
        </w:rPr>
        <w:t>g</w:t>
      </w:r>
      <w:r w:rsidR="00CA4765" w:rsidRPr="00751956">
        <w:rPr>
          <w:rFonts w:asciiTheme="majorHAnsi" w:hAnsiTheme="majorHAnsi" w:cstheme="majorHAnsi"/>
        </w:rPr>
        <w:t xml:space="preserve">˂0.5 eV) are in their early stage of development and have inferior performance compared to the larger bandgap cells </w:t>
      </w:r>
      <w:r w:rsidR="00CA4765" w:rsidRPr="00751956">
        <w:rPr>
          <w:rFonts w:asciiTheme="majorHAnsi" w:hAnsiTheme="majorHAnsi" w:cstheme="majorHAnsi"/>
        </w:rPr>
        <w:fldChar w:fldCharType="begin"/>
      </w:r>
      <w:r w:rsidR="00CA4765" w:rsidRPr="00751956">
        <w:rPr>
          <w:rFonts w:asciiTheme="majorHAnsi" w:hAnsiTheme="majorHAnsi" w:cstheme="majorHAnsi"/>
        </w:rPr>
        <w:instrText xml:space="preserve"> ADDIN EN.CITE &lt;EndNote&gt;&lt;Cite&gt;&lt;Author&gt;Mauk&lt;/Author&gt;&lt;Year&gt;2003&lt;/Year&gt;&lt;RecNum&gt;89&lt;/RecNum&gt;&lt;DisplayText&gt;[1, 2]&lt;/DisplayText&gt;&lt;record&gt;&lt;rec-number&gt;89&lt;/rec-number&gt;&lt;foreign-keys&gt;&lt;key app="EN" db-id="wffwxtaf25x9dsev9z2pza5jtfxt2zrptw9r" timestamp="1476063770"&gt;89&lt;/key&gt;&lt;/foreign-keys&gt;&lt;ref-type name="Journal Article"&gt;17&lt;/ref-type&gt;&lt;contributors&gt;&lt;authors&gt;&lt;author&gt;M. G. Mauk&lt;/author&gt;&lt;author&gt;V. M. Andreev&lt;/author&gt;&lt;/authors&gt;&lt;/contributors&gt;&lt;titles&gt;&lt;title&gt;GaSb-related materials for TPV cells&lt;/title&gt;&lt;secondary-title&gt;Semiconductor Science and Technology&lt;/secondary-title&gt;&lt;/titles&gt;&lt;periodical&gt;&lt;full-title&gt;Semiconductor Science and Technology&lt;/full-title&gt;&lt;/periodical&gt;&lt;pages&gt;S191&lt;/pages&gt;&lt;volume&gt;18&lt;/volume&gt;&lt;number&gt;5&lt;/number&gt;&lt;dates&gt;&lt;year&gt;2003&lt;/year&gt;&lt;/dates&gt;&lt;isbn&gt;0268-1242&lt;/isbn&gt;&lt;urls&gt;&lt;related-urls&gt;&lt;url&gt;http://stacks.iop.org/0268-1242/18/i=5/a=308&lt;/url&gt;&lt;/related-urls&gt;&lt;/urls&gt;&lt;/record&gt;&lt;/Cite&gt;&lt;Cite&gt;&lt;Author&gt;Cheetham&lt;/Author&gt;&lt;Year&gt;2011&lt;/Year&gt;&lt;RecNum&gt;87&lt;/RecNum&gt;&lt;record&gt;&lt;rec-number&gt;87&lt;/rec-number&gt;&lt;foreign-keys&gt;&lt;key app="EN" db-id="wffwxtaf25x9dsev9z2pza5jtfxt2zrptw9r" timestamp="1476063491"&gt;87&lt;/key&gt;&lt;key app="ENWeb" db-id=""&gt;0&lt;/key&gt;&lt;/foreign-keys&gt;&lt;ref-type name="Journal Article"&gt;17&lt;/ref-type&gt;&lt;contributors&gt;&lt;authors&gt;&lt;author&gt;Cheetham, K. J.&lt;/author&gt;&lt;author&gt;Carrington, P. J.&lt;/author&gt;&lt;author&gt;Cook, N. B.&lt;/author&gt;&lt;author&gt;Krier, A.&lt;/author&gt;&lt;/authors&gt;&lt;/contributors&gt;&lt;titles&gt;&lt;title&gt;Low bandgap GaInAsSbP pentanary thermophotovoltaic diodes&lt;/title&gt;&lt;secondary-title&gt;Solar Energy Materials and Solar Cells&lt;/secondary-title&gt;&lt;/titles&gt;&lt;periodical&gt;&lt;full-title&gt;Solar Energy Materials and Solar Cells&lt;/full-title&gt;&lt;/periodical&gt;&lt;pages&gt;534-537&lt;/pages&gt;&lt;volume&gt;95&lt;/volume&gt;&lt;number&gt;2&lt;/number&gt;&lt;dates&gt;&lt;year&gt;2011&lt;/year&gt;&lt;/dates&gt;&lt;isbn&gt;09270248&lt;/isbn&gt;&lt;urls&gt;&lt;/urls&gt;&lt;electronic-resource-num&gt;10.1016/j.solmat.2010.08.036&lt;/electronic-resource-num&gt;&lt;/record&gt;&lt;/Cite&gt;&lt;/EndNote&gt;</w:instrText>
      </w:r>
      <w:r w:rsidR="00CA4765" w:rsidRPr="00751956">
        <w:rPr>
          <w:rFonts w:asciiTheme="majorHAnsi" w:hAnsiTheme="majorHAnsi" w:cstheme="majorHAnsi"/>
        </w:rPr>
        <w:fldChar w:fldCharType="separate"/>
      </w:r>
      <w:r w:rsidR="00CA4765" w:rsidRPr="00751956">
        <w:rPr>
          <w:rFonts w:asciiTheme="majorHAnsi" w:hAnsiTheme="majorHAnsi" w:cstheme="majorHAnsi"/>
          <w:noProof/>
        </w:rPr>
        <w:t>[</w:t>
      </w:r>
      <w:hyperlink w:anchor="_ENREF_10_1" w:tooltip="Mauk, 2003 #89" w:history="1">
        <w:r w:rsidR="00B67D72" w:rsidRPr="004E1CE3">
          <w:rPr>
            <w:rStyle w:val="Hyperlink"/>
            <w:rFonts w:asciiTheme="majorHAnsi" w:hAnsiTheme="majorHAnsi" w:cstheme="majorHAnsi"/>
            <w:noProof/>
          </w:rPr>
          <w:t>1</w:t>
        </w:r>
      </w:hyperlink>
      <w:r w:rsidR="00CA4765" w:rsidRPr="00751956">
        <w:rPr>
          <w:rFonts w:asciiTheme="majorHAnsi" w:hAnsiTheme="majorHAnsi" w:cstheme="majorHAnsi"/>
          <w:noProof/>
        </w:rPr>
        <w:t xml:space="preserve">, </w:t>
      </w:r>
      <w:hyperlink w:anchor="_ENREF_10_2" w:tooltip="Cheetham, 2011 #87" w:history="1">
        <w:r w:rsidR="00B67D72" w:rsidRPr="004E1CE3">
          <w:rPr>
            <w:rStyle w:val="Hyperlink"/>
            <w:rFonts w:asciiTheme="majorHAnsi" w:hAnsiTheme="majorHAnsi" w:cstheme="majorHAnsi"/>
            <w:noProof/>
          </w:rPr>
          <w:t>2</w:t>
        </w:r>
      </w:hyperlink>
      <w:r w:rsidR="00CA4765" w:rsidRPr="00751956">
        <w:rPr>
          <w:rFonts w:asciiTheme="majorHAnsi" w:hAnsiTheme="majorHAnsi" w:cstheme="majorHAnsi"/>
          <w:noProof/>
        </w:rPr>
        <w:t>]</w:t>
      </w:r>
      <w:r w:rsidR="00CA4765" w:rsidRPr="00751956">
        <w:rPr>
          <w:rFonts w:asciiTheme="majorHAnsi" w:hAnsiTheme="majorHAnsi" w:cstheme="majorHAnsi"/>
        </w:rPr>
        <w:fldChar w:fldCharType="end"/>
      </w:r>
      <w:r w:rsidR="00CA4765" w:rsidRPr="00751956">
        <w:rPr>
          <w:rFonts w:asciiTheme="majorHAnsi" w:hAnsiTheme="majorHAnsi" w:cstheme="majorHAnsi"/>
        </w:rPr>
        <w:t>. Multiple-stage ICTPVs with engineered structures can be used to address issues such as low open-circuit voltage and series resistance losses in narrow bandgap TPV cells. In this chapter, the development and charac</w:t>
      </w:r>
      <w:r w:rsidR="00CA4765">
        <w:rPr>
          <w:rFonts w:asciiTheme="majorHAnsi" w:hAnsiTheme="majorHAnsi" w:cstheme="majorHAnsi"/>
        </w:rPr>
        <w:t xml:space="preserve">terization of two sets of ICTPV </w:t>
      </w:r>
      <w:r w:rsidR="00CA4765" w:rsidRPr="004801E0">
        <w:rPr>
          <w:rFonts w:asciiTheme="majorHAnsi" w:hAnsiTheme="majorHAnsi" w:cstheme="majorHAnsi"/>
          <w:noProof/>
        </w:rPr>
        <w:t>dev</w:t>
      </w:r>
      <w:r w:rsidR="004801E0">
        <w:rPr>
          <w:rFonts w:asciiTheme="majorHAnsi" w:hAnsiTheme="majorHAnsi" w:cstheme="majorHAnsi"/>
          <w:noProof/>
        </w:rPr>
        <w:t>ic</w:t>
      </w:r>
      <w:r w:rsidR="00CA4765" w:rsidRPr="004801E0">
        <w:rPr>
          <w:rFonts w:asciiTheme="majorHAnsi" w:hAnsiTheme="majorHAnsi" w:cstheme="majorHAnsi"/>
          <w:noProof/>
        </w:rPr>
        <w:t>es</w:t>
      </w:r>
      <w:r w:rsidR="00CA4765" w:rsidRPr="00751956">
        <w:rPr>
          <w:rFonts w:asciiTheme="majorHAnsi" w:hAnsiTheme="majorHAnsi" w:cstheme="majorHAnsi"/>
        </w:rPr>
        <w:t xml:space="preserve"> with cutoff wavelengths of </w:t>
      </w:r>
      <w:r w:rsidR="00CA4765">
        <w:rPr>
          <w:rFonts w:asciiTheme="majorHAnsi" w:hAnsiTheme="majorHAnsi" w:cstheme="majorHAnsi"/>
        </w:rPr>
        <w:t>~</w:t>
      </w:r>
      <w:r w:rsidR="00CA4765" w:rsidRPr="00751956">
        <w:rPr>
          <w:rFonts w:asciiTheme="majorHAnsi" w:hAnsiTheme="majorHAnsi" w:cstheme="majorHAnsi"/>
        </w:rPr>
        <w:t xml:space="preserve">3 μm and </w:t>
      </w:r>
      <w:r w:rsidR="00CA4765">
        <w:rPr>
          <w:rFonts w:asciiTheme="majorHAnsi" w:hAnsiTheme="majorHAnsi" w:cstheme="majorHAnsi"/>
        </w:rPr>
        <w:t>&gt;</w:t>
      </w:r>
      <w:r w:rsidR="00CA4765" w:rsidRPr="00751956">
        <w:rPr>
          <w:rFonts w:asciiTheme="majorHAnsi" w:hAnsiTheme="majorHAnsi" w:cstheme="majorHAnsi"/>
        </w:rPr>
        <w:t xml:space="preserve">5 μm along with the possible routes to enhance the performance of ICTPVs are discussed. </w:t>
      </w:r>
    </w:p>
    <w:p w14:paraId="58A6C26D" w14:textId="69C2F054" w:rsidR="00A12CD4" w:rsidRDefault="00A12CD4" w:rsidP="00262D73">
      <w:pPr>
        <w:ind w:firstLine="720"/>
        <w:rPr>
          <w:rFonts w:asciiTheme="majorHAnsi" w:hAnsiTheme="majorHAnsi" w:cstheme="majorHAnsi"/>
        </w:rPr>
      </w:pPr>
    </w:p>
    <w:p w14:paraId="768AAA2B" w14:textId="4CB729B4" w:rsidR="00A12CD4" w:rsidRDefault="00A12CD4" w:rsidP="00262D73">
      <w:pPr>
        <w:ind w:firstLine="720"/>
        <w:rPr>
          <w:rFonts w:asciiTheme="majorHAnsi" w:hAnsiTheme="majorHAnsi" w:cstheme="majorHAnsi"/>
        </w:rPr>
      </w:pPr>
    </w:p>
    <w:p w14:paraId="29C7BD54" w14:textId="73C39596" w:rsidR="00A12CD4" w:rsidRDefault="00A12CD4" w:rsidP="00262D73">
      <w:pPr>
        <w:ind w:firstLine="720"/>
        <w:rPr>
          <w:rFonts w:asciiTheme="majorHAnsi" w:hAnsiTheme="majorHAnsi" w:cstheme="majorHAnsi"/>
        </w:rPr>
      </w:pPr>
    </w:p>
    <w:p w14:paraId="314E8E0F" w14:textId="7CEB84EF" w:rsidR="00A12CD4" w:rsidRDefault="00A12CD4" w:rsidP="00262D73">
      <w:pPr>
        <w:ind w:firstLine="720"/>
        <w:rPr>
          <w:rFonts w:asciiTheme="majorHAnsi" w:hAnsiTheme="majorHAnsi" w:cstheme="majorHAnsi"/>
        </w:rPr>
      </w:pPr>
    </w:p>
    <w:p w14:paraId="7257CD7E" w14:textId="5DC21732" w:rsidR="00A12CD4" w:rsidRDefault="00A12CD4" w:rsidP="00262D73">
      <w:pPr>
        <w:ind w:firstLine="720"/>
        <w:rPr>
          <w:rFonts w:asciiTheme="majorHAnsi" w:hAnsiTheme="majorHAnsi" w:cstheme="majorHAnsi"/>
        </w:rPr>
      </w:pPr>
    </w:p>
    <w:p w14:paraId="7A00C548" w14:textId="46BFEC6E" w:rsidR="00A12CD4" w:rsidRDefault="00A12CD4" w:rsidP="00262D73">
      <w:pPr>
        <w:ind w:firstLine="720"/>
        <w:rPr>
          <w:rFonts w:asciiTheme="majorHAnsi" w:hAnsiTheme="majorHAnsi" w:cstheme="majorHAnsi"/>
        </w:rPr>
      </w:pPr>
    </w:p>
    <w:p w14:paraId="4BDE073C" w14:textId="7E83A810" w:rsidR="00A12CD4" w:rsidRDefault="00A12CD4" w:rsidP="00262D73">
      <w:pPr>
        <w:ind w:firstLine="720"/>
        <w:rPr>
          <w:rFonts w:asciiTheme="majorHAnsi" w:hAnsiTheme="majorHAnsi" w:cstheme="majorHAnsi"/>
        </w:rPr>
      </w:pPr>
    </w:p>
    <w:p w14:paraId="1BD35CDC" w14:textId="77777777" w:rsidR="00A12CD4" w:rsidRPr="00751956" w:rsidRDefault="00A12CD4" w:rsidP="00262D73">
      <w:pPr>
        <w:ind w:firstLine="720"/>
        <w:rPr>
          <w:rFonts w:asciiTheme="majorHAnsi" w:hAnsiTheme="majorHAnsi" w:cstheme="majorHAnsi"/>
        </w:rPr>
      </w:pPr>
    </w:p>
    <w:p w14:paraId="52D44F16" w14:textId="77777777" w:rsidR="00CA4765" w:rsidRPr="00751956" w:rsidRDefault="00CA4765" w:rsidP="006E5211">
      <w:pPr>
        <w:pStyle w:val="Heading2"/>
      </w:pPr>
      <w:bookmarkStart w:id="636" w:name="_Toc466134185"/>
      <w:bookmarkStart w:id="637" w:name="_Toc469534304"/>
      <w:r w:rsidRPr="00751956">
        <w:lastRenderedPageBreak/>
        <w:t>Interband cascade thermophotovoltaic devices with bandgap of 0.41 eV</w:t>
      </w:r>
      <w:bookmarkEnd w:id="636"/>
      <w:bookmarkEnd w:id="637"/>
    </w:p>
    <w:p w14:paraId="0E4DCC64" w14:textId="3BB62C8B" w:rsidR="00CA4765" w:rsidRPr="00F917BD" w:rsidRDefault="00CA4765" w:rsidP="006E5211">
      <w:pPr>
        <w:pStyle w:val="Heading3"/>
      </w:pPr>
      <w:bookmarkStart w:id="638" w:name="_Toc466134186"/>
      <w:bookmarkStart w:id="639" w:name="_Toc469534305"/>
      <w:r w:rsidRPr="00751956">
        <w:t xml:space="preserve">Device structure, </w:t>
      </w:r>
      <w:r w:rsidRPr="004801E0">
        <w:rPr>
          <w:noProof/>
        </w:rPr>
        <w:t>growth</w:t>
      </w:r>
      <w:r w:rsidR="004801E0">
        <w:rPr>
          <w:noProof/>
        </w:rPr>
        <w:t>,</w:t>
      </w:r>
      <w:r w:rsidRPr="00751956">
        <w:t xml:space="preserve"> and fabrication</w:t>
      </w:r>
      <w:bookmarkEnd w:id="638"/>
      <w:bookmarkEnd w:id="639"/>
    </w:p>
    <w:p w14:paraId="59A6C3C9" w14:textId="5F23B7C2" w:rsidR="00CA4765" w:rsidRDefault="00CA4765" w:rsidP="00262D73">
      <w:pPr>
        <w:ind w:firstLine="720"/>
        <w:rPr>
          <w:rFonts w:asciiTheme="majorHAnsi" w:hAnsiTheme="majorHAnsi" w:cstheme="majorHAnsi"/>
        </w:rPr>
      </w:pPr>
      <w:r w:rsidRPr="00751956">
        <w:rPr>
          <w:rFonts w:asciiTheme="majorHAnsi" w:hAnsiTheme="majorHAnsi" w:cstheme="majorHAnsi"/>
        </w:rPr>
        <w:t>Two str</w:t>
      </w:r>
      <w:r w:rsidR="00F74741">
        <w:rPr>
          <w:rFonts w:asciiTheme="majorHAnsi" w:hAnsiTheme="majorHAnsi" w:cstheme="majorHAnsi"/>
        </w:rPr>
        <w:t xml:space="preserve">uctures, one with two the other </w:t>
      </w:r>
      <w:r w:rsidRPr="00751956">
        <w:rPr>
          <w:rFonts w:asciiTheme="majorHAnsi" w:hAnsiTheme="majorHAnsi" w:cstheme="majorHAnsi"/>
        </w:rPr>
        <w:t>with three stages</w:t>
      </w:r>
      <w:r w:rsidR="00F74741">
        <w:rPr>
          <w:rFonts w:asciiTheme="majorHAnsi" w:hAnsiTheme="majorHAnsi" w:cstheme="majorHAnsi"/>
        </w:rPr>
        <w:t>,</w:t>
      </w:r>
      <w:r w:rsidRPr="00751956">
        <w:rPr>
          <w:rFonts w:asciiTheme="majorHAnsi" w:hAnsiTheme="majorHAnsi" w:cstheme="majorHAnsi"/>
        </w:rPr>
        <w:t xml:space="preserve"> were designed to study the influence of </w:t>
      </w:r>
      <w:r w:rsidRPr="004801E0">
        <w:rPr>
          <w:rFonts w:asciiTheme="majorHAnsi" w:hAnsiTheme="majorHAnsi" w:cstheme="majorHAnsi"/>
          <w:noProof/>
        </w:rPr>
        <w:t>number</w:t>
      </w:r>
      <w:r w:rsidRPr="00751956">
        <w:rPr>
          <w:rFonts w:asciiTheme="majorHAnsi" w:hAnsiTheme="majorHAnsi" w:cstheme="majorHAnsi"/>
        </w:rPr>
        <w:t xml:space="preserve"> of stages and absorber thickness on the performance of ICTPVs with 3 μm cutoff wavelength. Both structures had identical electron and hole barriers, and SL composition. The thickness of the individual absorbers </w:t>
      </w:r>
      <w:r w:rsidR="00F74741">
        <w:rPr>
          <w:rFonts w:asciiTheme="majorHAnsi" w:hAnsiTheme="majorHAnsi" w:cstheme="majorHAnsi"/>
        </w:rPr>
        <w:t>was</w:t>
      </w:r>
      <w:r w:rsidRPr="00751956">
        <w:rPr>
          <w:rFonts w:asciiTheme="majorHAnsi" w:hAnsiTheme="majorHAnsi" w:cstheme="majorHAnsi"/>
        </w:rPr>
        <w:t xml:space="preserve"> thicker in the optically deeper absorbers to achieve photocurrent matching between stages. As shown in Figure 7-1, the absorbers in the two-stage devices were 570 nm and 644 nm thick, respectively. The additional stage in the three-stage device had </w:t>
      </w:r>
      <w:r w:rsidR="00F74741">
        <w:rPr>
          <w:rFonts w:asciiTheme="majorHAnsi" w:hAnsiTheme="majorHAnsi" w:cstheme="majorHAnsi"/>
        </w:rPr>
        <w:t>a 741-nm-thick absorber</w:t>
      </w:r>
      <w:r w:rsidRPr="00751956">
        <w:rPr>
          <w:rFonts w:asciiTheme="majorHAnsi" w:hAnsiTheme="majorHAnsi" w:cstheme="majorHAnsi"/>
        </w:rPr>
        <w:t>. The electron barrier</w:t>
      </w:r>
      <w:r w:rsidR="00F74741">
        <w:rPr>
          <w:rFonts w:asciiTheme="majorHAnsi" w:hAnsiTheme="majorHAnsi" w:cstheme="majorHAnsi"/>
        </w:rPr>
        <w:t>s</w:t>
      </w:r>
      <w:r w:rsidRPr="00751956">
        <w:rPr>
          <w:rFonts w:asciiTheme="majorHAnsi" w:hAnsiTheme="majorHAnsi" w:cstheme="majorHAnsi"/>
        </w:rPr>
        <w:t xml:space="preserve"> consisted of three GaSb/AlSb QWs and the </w:t>
      </w:r>
      <w:r w:rsidR="005E6955" w:rsidRPr="00751956">
        <w:rPr>
          <w:rFonts w:asciiTheme="majorHAnsi" w:hAnsiTheme="majorHAnsi" w:cstheme="majorHAnsi"/>
        </w:rPr>
        <w:t>hole barrier</w:t>
      </w:r>
      <w:r w:rsidR="00F74741">
        <w:rPr>
          <w:rFonts w:asciiTheme="majorHAnsi" w:hAnsiTheme="majorHAnsi" w:cstheme="majorHAnsi"/>
        </w:rPr>
        <w:t>s</w:t>
      </w:r>
      <w:r w:rsidR="005E6955" w:rsidRPr="00751956">
        <w:rPr>
          <w:rFonts w:asciiTheme="majorHAnsi" w:hAnsiTheme="majorHAnsi" w:cstheme="majorHAnsi"/>
        </w:rPr>
        <w:t xml:space="preserve"> </w:t>
      </w:r>
      <w:r w:rsidR="00F74741">
        <w:rPr>
          <w:rFonts w:asciiTheme="majorHAnsi" w:hAnsiTheme="majorHAnsi" w:cstheme="majorHAnsi"/>
        </w:rPr>
        <w:t>were</w:t>
      </w:r>
      <w:r w:rsidR="005E6955" w:rsidRPr="00751956">
        <w:rPr>
          <w:rFonts w:asciiTheme="majorHAnsi" w:hAnsiTheme="majorHAnsi" w:cstheme="majorHAnsi"/>
        </w:rPr>
        <w:t xml:space="preserve"> made of seven InAs/AlSb QWs in both structures. In these two structures, each period of the SL absorber consisted of four layers: InAs (20 Å), GaSb (15 Å), </w:t>
      </w:r>
    </w:p>
    <w:p w14:paraId="6DB1DD58" w14:textId="77777777" w:rsidR="00CA4765" w:rsidRPr="00751956" w:rsidRDefault="00CA4765" w:rsidP="0065503A">
      <w:pPr>
        <w:spacing w:line="240" w:lineRule="auto"/>
        <w:jc w:val="center"/>
        <w:rPr>
          <w:rFonts w:asciiTheme="majorHAnsi" w:hAnsiTheme="majorHAnsi" w:cstheme="majorHAnsi"/>
        </w:rPr>
      </w:pPr>
      <w:r w:rsidRPr="00751956">
        <w:rPr>
          <w:rFonts w:asciiTheme="majorHAnsi" w:hAnsiTheme="majorHAnsi" w:cstheme="majorHAnsi"/>
          <w:noProof/>
          <w:lang w:bidi="ar-SA"/>
        </w:rPr>
        <w:drawing>
          <wp:inline distT="0" distB="0" distL="0" distR="0" wp14:anchorId="0A86AAB1" wp14:editId="6B4F0AD6">
            <wp:extent cx="4868883" cy="3438475"/>
            <wp:effectExtent l="0" t="0" r="825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Fig.1.tif"/>
                    <pic:cNvPicPr/>
                  </pic:nvPicPr>
                  <pic:blipFill rotWithShape="1">
                    <a:blip r:embed="rId103">
                      <a:extLst>
                        <a:ext uri="{28A0092B-C50C-407E-A947-70E740481C1C}">
                          <a14:useLocalDpi xmlns:a14="http://schemas.microsoft.com/office/drawing/2010/main" val="0"/>
                        </a:ext>
                      </a:extLst>
                    </a:blip>
                    <a:srcRect b="6542"/>
                    <a:stretch/>
                  </pic:blipFill>
                  <pic:spPr bwMode="auto">
                    <a:xfrm>
                      <a:off x="0" y="0"/>
                      <a:ext cx="4901730" cy="3461672"/>
                    </a:xfrm>
                    <a:prstGeom prst="rect">
                      <a:avLst/>
                    </a:prstGeom>
                    <a:ln>
                      <a:noFill/>
                    </a:ln>
                    <a:extLst>
                      <a:ext uri="{53640926-AAD7-44D8-BBD7-CCE9431645EC}">
                        <a14:shadowObscured xmlns:a14="http://schemas.microsoft.com/office/drawing/2010/main"/>
                      </a:ext>
                    </a:extLst>
                  </pic:spPr>
                </pic:pic>
              </a:graphicData>
            </a:graphic>
          </wp:inline>
        </w:drawing>
      </w:r>
    </w:p>
    <w:p w14:paraId="5B856550" w14:textId="78C675D1" w:rsidR="00CA4765" w:rsidRPr="00751956" w:rsidRDefault="00CA4765" w:rsidP="007A5882">
      <w:pPr>
        <w:pStyle w:val="Caption"/>
      </w:pPr>
      <w:bookmarkStart w:id="640" w:name="_Toc466134271"/>
      <w:bookmarkStart w:id="641" w:name="_Toc469516789"/>
      <w:r w:rsidRPr="00751956">
        <w:t xml:space="preserve">Figure </w:t>
      </w:r>
      <w:r w:rsidR="00DE71E4">
        <w:fldChar w:fldCharType="begin"/>
      </w:r>
      <w:r w:rsidR="00DE71E4">
        <w:instrText xml:space="preserve"> STYLEREF 1 \s </w:instrText>
      </w:r>
      <w:r w:rsidR="00DE71E4">
        <w:fldChar w:fldCharType="separate"/>
      </w:r>
      <w:r w:rsidR="004923B0">
        <w:rPr>
          <w:noProof/>
        </w:rPr>
        <w:t>7</w:t>
      </w:r>
      <w:r w:rsidR="00DE71E4">
        <w:rPr>
          <w:noProof/>
        </w:rPr>
        <w:fldChar w:fldCharType="end"/>
      </w:r>
      <w:r w:rsidR="003A16F3">
        <w:noBreakHyphen/>
      </w:r>
      <w:r w:rsidR="00DE71E4">
        <w:fldChar w:fldCharType="begin"/>
      </w:r>
      <w:r w:rsidR="00DE71E4">
        <w:instrText xml:space="preserve"> SEQ Fig</w:instrText>
      </w:r>
      <w:r w:rsidR="00DE71E4">
        <w:instrText xml:space="preserve">ure \* ARABIC \s 1 </w:instrText>
      </w:r>
      <w:r w:rsidR="00DE71E4">
        <w:fldChar w:fldCharType="separate"/>
      </w:r>
      <w:r w:rsidR="004923B0">
        <w:rPr>
          <w:noProof/>
        </w:rPr>
        <w:t>1</w:t>
      </w:r>
      <w:r w:rsidR="00DE71E4">
        <w:rPr>
          <w:noProof/>
        </w:rPr>
        <w:fldChar w:fldCharType="end"/>
      </w:r>
      <w:r w:rsidRPr="00751956">
        <w:t xml:space="preserve">: Schematic </w:t>
      </w:r>
      <w:r>
        <w:t>structure</w:t>
      </w:r>
      <w:r w:rsidRPr="00751956">
        <w:t xml:space="preserve"> of (a) three- and (b) two-stage (b) ICTPV devices.</w:t>
      </w:r>
      <w:bookmarkEnd w:id="640"/>
      <w:bookmarkEnd w:id="641"/>
    </w:p>
    <w:p w14:paraId="278CA114" w14:textId="115CC41A" w:rsidR="00CA4765" w:rsidRPr="00751956" w:rsidRDefault="005E6955" w:rsidP="00CA4765">
      <w:pPr>
        <w:rPr>
          <w:rFonts w:asciiTheme="majorHAnsi" w:hAnsiTheme="majorHAnsi" w:cstheme="majorHAnsi"/>
        </w:rPr>
      </w:pPr>
      <w:r w:rsidRPr="00751956">
        <w:rPr>
          <w:rFonts w:asciiTheme="majorHAnsi" w:hAnsiTheme="majorHAnsi" w:cstheme="majorHAnsi"/>
        </w:rPr>
        <w:lastRenderedPageBreak/>
        <w:t>Al</w:t>
      </w:r>
      <w:r w:rsidRPr="00751956">
        <w:rPr>
          <w:rFonts w:asciiTheme="majorHAnsi" w:hAnsiTheme="majorHAnsi" w:cstheme="majorHAnsi"/>
          <w:vertAlign w:val="subscript"/>
        </w:rPr>
        <w:t>0.2</w:t>
      </w:r>
      <w:r w:rsidRPr="00751956">
        <w:rPr>
          <w:rFonts w:asciiTheme="majorHAnsi" w:hAnsiTheme="majorHAnsi" w:cstheme="majorHAnsi"/>
        </w:rPr>
        <w:t>In</w:t>
      </w:r>
      <w:r w:rsidRPr="00751956">
        <w:rPr>
          <w:rFonts w:asciiTheme="majorHAnsi" w:hAnsiTheme="majorHAnsi" w:cstheme="majorHAnsi"/>
          <w:vertAlign w:val="subscript"/>
        </w:rPr>
        <w:t>0.8</w:t>
      </w:r>
      <w:r w:rsidRPr="00751956">
        <w:rPr>
          <w:rFonts w:asciiTheme="majorHAnsi" w:hAnsiTheme="majorHAnsi" w:cstheme="majorHAnsi"/>
        </w:rPr>
        <w:t>Sb (7 Å)</w:t>
      </w:r>
      <w:r>
        <w:rPr>
          <w:rFonts w:asciiTheme="majorHAnsi" w:hAnsiTheme="majorHAnsi" w:cstheme="majorHAnsi"/>
        </w:rPr>
        <w:t xml:space="preserve"> </w:t>
      </w:r>
      <w:r w:rsidR="00CA4765" w:rsidRPr="00751956">
        <w:rPr>
          <w:rFonts w:asciiTheme="majorHAnsi" w:hAnsiTheme="majorHAnsi" w:cstheme="majorHAnsi"/>
        </w:rPr>
        <w:t>and GaSb (15 Å). Further details on the device structure, growth and fabrication for the ICTPVs presented in this section are discussed</w:t>
      </w:r>
      <w:r w:rsidR="004065BA">
        <w:rPr>
          <w:rFonts w:asciiTheme="majorHAnsi" w:hAnsiTheme="majorHAnsi" w:cstheme="majorHAnsi"/>
        </w:rPr>
        <w:t xml:space="preserve"> in Chapter 4</w:t>
      </w:r>
      <w:r w:rsidR="00CA4765" w:rsidRPr="00751956">
        <w:rPr>
          <w:rFonts w:asciiTheme="majorHAnsi" w:hAnsiTheme="majorHAnsi" w:cstheme="majorHAnsi"/>
        </w:rPr>
        <w:t>, where these wafers were used to realize SWIR ICIPs.</w:t>
      </w:r>
    </w:p>
    <w:p w14:paraId="4844C782" w14:textId="6FB80601" w:rsidR="00CA4765" w:rsidRPr="00CA4765" w:rsidRDefault="004C34AE" w:rsidP="006E5211">
      <w:pPr>
        <w:pStyle w:val="Heading3"/>
      </w:pPr>
      <w:bookmarkStart w:id="642" w:name="_Toc466134188"/>
      <w:bookmarkStart w:id="643" w:name="_Toc469534306"/>
      <w:r>
        <w:t>Device e</w:t>
      </w:r>
      <w:r w:rsidR="00CA4765" w:rsidRPr="00751956">
        <w:t>xternal quantum efficiency</w:t>
      </w:r>
      <w:bookmarkEnd w:id="642"/>
      <w:bookmarkEnd w:id="643"/>
    </w:p>
    <w:p w14:paraId="11A69F3F" w14:textId="69AF3D8E" w:rsidR="00CA4765" w:rsidRPr="00751956" w:rsidRDefault="00F74741" w:rsidP="00262D73">
      <w:pPr>
        <w:ind w:firstLine="720"/>
        <w:rPr>
          <w:rFonts w:asciiTheme="majorHAnsi" w:hAnsiTheme="majorHAnsi" w:cstheme="majorHAnsi"/>
        </w:rPr>
      </w:pPr>
      <w:r>
        <w:rPr>
          <w:rFonts w:asciiTheme="majorHAnsi" w:hAnsiTheme="majorHAnsi" w:cstheme="majorHAnsi"/>
        </w:rPr>
        <w:t>E</w:t>
      </w:r>
      <w:r w:rsidR="00CA4765" w:rsidRPr="00751956">
        <w:rPr>
          <w:rFonts w:asciiTheme="majorHAnsi" w:hAnsiTheme="majorHAnsi" w:cstheme="majorHAnsi"/>
        </w:rPr>
        <w:t xml:space="preserve">xternal quantum efficiency (EQE) was measured using </w:t>
      </w:r>
      <w:r w:rsidR="004065BA">
        <w:rPr>
          <w:rFonts w:asciiTheme="majorHAnsi" w:hAnsiTheme="majorHAnsi" w:cstheme="majorHAnsi"/>
        </w:rPr>
        <w:t>the optical setup described in C</w:t>
      </w:r>
      <w:r w:rsidR="00CA4765" w:rsidRPr="00751956">
        <w:rPr>
          <w:rFonts w:asciiTheme="majorHAnsi" w:hAnsiTheme="majorHAnsi" w:cstheme="majorHAnsi"/>
        </w:rPr>
        <w:t xml:space="preserve">hapter 2. The blackbody temperature was set to 800 K </w:t>
      </w:r>
      <w:r w:rsidR="00F917BD">
        <w:rPr>
          <w:rFonts w:asciiTheme="majorHAnsi" w:hAnsiTheme="majorHAnsi" w:cstheme="majorHAnsi"/>
        </w:rPr>
        <w:t xml:space="preserve">with </w:t>
      </w:r>
      <w:r w:rsidR="00CA4765" w:rsidRPr="00751956">
        <w:rPr>
          <w:rFonts w:asciiTheme="majorHAnsi" w:hAnsiTheme="majorHAnsi" w:cstheme="majorHAnsi"/>
        </w:rPr>
        <w:t xml:space="preserve">the device to blackbody (aperture radius:0.76 cm) distance </w:t>
      </w:r>
      <w:r w:rsidR="00F917BD">
        <w:rPr>
          <w:rFonts w:asciiTheme="majorHAnsi" w:hAnsiTheme="majorHAnsi" w:cstheme="majorHAnsi"/>
        </w:rPr>
        <w:t>as</w:t>
      </w:r>
      <w:r w:rsidR="00CA4765" w:rsidRPr="00751956">
        <w:rPr>
          <w:rFonts w:asciiTheme="majorHAnsi" w:hAnsiTheme="majorHAnsi" w:cstheme="majorHAnsi"/>
        </w:rPr>
        <w:t xml:space="preserve"> 30 cm. Figure 7-2 shows the EQE for representative devices from the two- and three-stage ICTPVs for 300-340 K. While the cutoff wavelength was slightly shorter in three-stage devices, the device 90% cutoff wavelength was 3 μm at 300 K and extended to 3.1 μm at 340 K. At the wavelength of 2.1 μm, where the maximum EQE was obtained, the EQE was 25.8% and 21.7% in two- and three-stage ICTPVs, respectively. Lower EQE in the three-stage devices is attributed to photocurrent mismatch </w:t>
      </w:r>
      <w:r w:rsidR="00F917BD">
        <w:rPr>
          <w:rFonts w:asciiTheme="majorHAnsi" w:hAnsiTheme="majorHAnsi" w:cstheme="majorHAnsi"/>
        </w:rPr>
        <w:t>among</w:t>
      </w:r>
      <w:r w:rsidR="00CA4765" w:rsidRPr="00751956">
        <w:rPr>
          <w:rFonts w:asciiTheme="majorHAnsi" w:hAnsiTheme="majorHAnsi" w:cstheme="majorHAnsi"/>
        </w:rPr>
        <w:t xml:space="preserve"> different stages. Because no antireflection coati</w:t>
      </w:r>
      <w:r w:rsidR="00CA4765">
        <w:rPr>
          <w:rFonts w:asciiTheme="majorHAnsi" w:hAnsiTheme="majorHAnsi" w:cstheme="majorHAnsi"/>
        </w:rPr>
        <w:t>ng was applied to these devices</w:t>
      </w:r>
      <w:r>
        <w:rPr>
          <w:rFonts w:asciiTheme="majorHAnsi" w:hAnsiTheme="majorHAnsi" w:cstheme="majorHAnsi"/>
        </w:rPr>
        <w:t>,</w:t>
      </w:r>
      <w:r w:rsidR="00CA4765" w:rsidRPr="00751956">
        <w:rPr>
          <w:rFonts w:asciiTheme="majorHAnsi" w:hAnsiTheme="majorHAnsi" w:cstheme="majorHAnsi"/>
        </w:rPr>
        <w:t xml:space="preserve"> the maximum possible particle conversion efficiency (PCE) is:</w:t>
      </w:r>
    </w:p>
    <w:p w14:paraId="4037DF45" w14:textId="06A1F333" w:rsidR="00CA4765" w:rsidRPr="00751956" w:rsidRDefault="00CA4765" w:rsidP="00CA4765">
      <w:pPr>
        <w:rPr>
          <w:rFonts w:asciiTheme="majorHAnsi" w:hAnsiTheme="majorHAnsi" w:cstheme="majorHAnsi"/>
        </w:rPr>
      </w:pPr>
      <m:oMathPara>
        <m:oMath>
          <m:r>
            <m:rPr>
              <m:sty m:val="p"/>
            </m:rPr>
            <w:rPr>
              <w:rFonts w:ascii="Cambria Math" w:hAnsi="Cambria Math" w:cstheme="majorHAnsi"/>
            </w:rPr>
            <m:t xml:space="preserve">                                     </m:t>
          </m:r>
          <m:r>
            <w:rPr>
              <w:rFonts w:ascii="Cambria Math" w:hAnsi="Cambria Math" w:cstheme="majorHAnsi"/>
            </w:rPr>
            <m:t>Max</m:t>
          </m:r>
          <m:d>
            <m:dPr>
              <m:ctrlPr>
                <w:rPr>
                  <w:rFonts w:ascii="Cambria Math" w:hAnsi="Cambria Math" w:cstheme="majorHAnsi"/>
                </w:rPr>
              </m:ctrlPr>
            </m:dPr>
            <m:e>
              <m:r>
                <w:rPr>
                  <w:rFonts w:ascii="Cambria Math" w:hAnsi="Cambria Math" w:cstheme="majorHAnsi"/>
                </w:rPr>
                <m:t>PCE</m:t>
              </m:r>
            </m:e>
          </m:d>
          <m:r>
            <m:rPr>
              <m:sty m:val="p"/>
            </m:rPr>
            <w:rPr>
              <w:rFonts w:ascii="Cambria Math" w:hAnsi="Cambria Math" w:cstheme="majorHAnsi"/>
            </w:rPr>
            <m:t>=</m:t>
          </m:r>
          <m:d>
            <m:dPr>
              <m:begChr m:val="["/>
              <m:endChr m:val="]"/>
              <m:ctrlPr>
                <w:rPr>
                  <w:rFonts w:ascii="Cambria Math" w:hAnsi="Cambria Math" w:cstheme="majorHAnsi"/>
                </w:rPr>
              </m:ctrlPr>
            </m:dPr>
            <m:e>
              <m:r>
                <m:rPr>
                  <m:sty m:val="p"/>
                </m:rPr>
                <w:rPr>
                  <w:rFonts w:ascii="Cambria Math" w:hAnsi="Cambria Math" w:cstheme="majorHAnsi"/>
                </w:rPr>
                <m:t>1-</m:t>
              </m:r>
              <m:sSup>
                <m:sSupPr>
                  <m:ctrlPr>
                    <w:rPr>
                      <w:rFonts w:ascii="Cambria Math" w:hAnsi="Cambria Math" w:cstheme="majorHAnsi"/>
                    </w:rPr>
                  </m:ctrlPr>
                </m:sSupPr>
                <m:e>
                  <m:d>
                    <m:dPr>
                      <m:ctrlPr>
                        <w:rPr>
                          <w:rFonts w:ascii="Cambria Math" w:hAnsi="Cambria Math" w:cstheme="majorHAnsi"/>
                        </w:rPr>
                      </m:ctrlPr>
                    </m:dPr>
                    <m:e>
                      <m:f>
                        <m:fPr>
                          <m:ctrlPr>
                            <w:rPr>
                              <w:rFonts w:ascii="Cambria Math" w:hAnsi="Cambria Math" w:cstheme="majorHAnsi"/>
                            </w:rPr>
                          </m:ctrlPr>
                        </m:fPr>
                        <m:num>
                          <m:sSub>
                            <m:sSubPr>
                              <m:ctrlPr>
                                <w:rPr>
                                  <w:rFonts w:ascii="Cambria Math" w:hAnsi="Cambria Math" w:cstheme="majorHAnsi"/>
                                </w:rPr>
                              </m:ctrlPr>
                            </m:sSubPr>
                            <m:e>
                              <m:r>
                                <w:rPr>
                                  <w:rFonts w:ascii="Cambria Math" w:hAnsi="Cambria Math" w:cstheme="majorHAnsi"/>
                                </w:rPr>
                                <m:t>n</m:t>
                              </m:r>
                            </m:e>
                            <m:sub>
                              <m:r>
                                <w:rPr>
                                  <w:rFonts w:ascii="Cambria Math" w:hAnsi="Cambria Math" w:cstheme="majorHAnsi"/>
                                </w:rPr>
                                <m:t>InAs</m:t>
                              </m:r>
                            </m:sub>
                          </m:sSub>
                          <m:r>
                            <m:rPr>
                              <m:sty m:val="p"/>
                            </m:rPr>
                            <w:rPr>
                              <w:rFonts w:ascii="Cambria Math" w:hAnsi="Cambria Math" w:cstheme="majorHAnsi"/>
                            </w:rPr>
                            <m:t>-</m:t>
                          </m:r>
                          <m:sSub>
                            <m:sSubPr>
                              <m:ctrlPr>
                                <w:rPr>
                                  <w:rFonts w:ascii="Cambria Math" w:hAnsi="Cambria Math" w:cstheme="majorHAnsi"/>
                                </w:rPr>
                              </m:ctrlPr>
                            </m:sSubPr>
                            <m:e>
                              <m:r>
                                <w:rPr>
                                  <w:rFonts w:ascii="Cambria Math" w:hAnsi="Cambria Math" w:cstheme="majorHAnsi"/>
                                </w:rPr>
                                <m:t>n</m:t>
                              </m:r>
                            </m:e>
                            <m:sub>
                              <m:r>
                                <w:rPr>
                                  <w:rFonts w:ascii="Cambria Math" w:hAnsi="Cambria Math" w:cstheme="majorHAnsi"/>
                                </w:rPr>
                                <m:t>air</m:t>
                              </m:r>
                            </m:sub>
                          </m:sSub>
                        </m:num>
                        <m:den>
                          <m:sSub>
                            <m:sSubPr>
                              <m:ctrlPr>
                                <w:rPr>
                                  <w:rFonts w:ascii="Cambria Math" w:hAnsi="Cambria Math" w:cstheme="majorHAnsi"/>
                                </w:rPr>
                              </m:ctrlPr>
                            </m:sSubPr>
                            <m:e>
                              <m:r>
                                <w:rPr>
                                  <w:rFonts w:ascii="Cambria Math" w:hAnsi="Cambria Math" w:cstheme="majorHAnsi"/>
                                </w:rPr>
                                <m:t>n</m:t>
                              </m:r>
                            </m:e>
                            <m:sub>
                              <m:r>
                                <w:rPr>
                                  <w:rFonts w:ascii="Cambria Math" w:hAnsi="Cambria Math" w:cstheme="majorHAnsi"/>
                                </w:rPr>
                                <m:t>InAs</m:t>
                              </m:r>
                            </m:sub>
                          </m:sSub>
                          <m:r>
                            <m:rPr>
                              <m:sty m:val="p"/>
                            </m:rPr>
                            <w:rPr>
                              <w:rFonts w:ascii="Cambria Math" w:hAnsi="Cambria Math" w:cstheme="majorHAnsi"/>
                            </w:rPr>
                            <m:t>+</m:t>
                          </m:r>
                          <m:sSub>
                            <m:sSubPr>
                              <m:ctrlPr>
                                <w:rPr>
                                  <w:rFonts w:ascii="Cambria Math" w:hAnsi="Cambria Math" w:cstheme="majorHAnsi"/>
                                </w:rPr>
                              </m:ctrlPr>
                            </m:sSubPr>
                            <m:e>
                              <m:r>
                                <w:rPr>
                                  <w:rFonts w:ascii="Cambria Math" w:hAnsi="Cambria Math" w:cstheme="majorHAnsi"/>
                                </w:rPr>
                                <m:t>n</m:t>
                              </m:r>
                            </m:e>
                            <m:sub>
                              <m:r>
                                <w:rPr>
                                  <w:rFonts w:ascii="Cambria Math" w:hAnsi="Cambria Math" w:cstheme="majorHAnsi"/>
                                </w:rPr>
                                <m:t>air</m:t>
                              </m:r>
                            </m:sub>
                          </m:sSub>
                        </m:den>
                      </m:f>
                    </m:e>
                  </m:d>
                </m:e>
                <m:sup>
                  <m:r>
                    <m:rPr>
                      <m:sty m:val="p"/>
                    </m:rPr>
                    <w:rPr>
                      <w:rFonts w:ascii="Cambria Math" w:hAnsi="Cambria Math" w:cstheme="majorHAnsi"/>
                    </w:rPr>
                    <m:t>2</m:t>
                  </m:r>
                </m:sup>
              </m:sSup>
            </m:e>
          </m:d>
          <m:r>
            <m:rPr>
              <m:sty m:val="p"/>
            </m:rPr>
            <w:rPr>
              <w:rFonts w:ascii="Cambria Math" w:hAnsi="Cambria Math" w:cstheme="majorHAnsi"/>
            </w:rPr>
            <m:t>=69%                          (7-1)</m:t>
          </m:r>
        </m:oMath>
      </m:oMathPara>
    </w:p>
    <w:p w14:paraId="56D7C101" w14:textId="0CE0FC86" w:rsidR="00711EF5" w:rsidRDefault="00CA4765" w:rsidP="00711EF5">
      <w:r w:rsidRPr="00751956">
        <w:rPr>
          <w:rFonts w:asciiTheme="majorHAnsi" w:hAnsiTheme="majorHAnsi" w:cstheme="majorHAnsi"/>
        </w:rPr>
        <w:t xml:space="preserve">where </w:t>
      </w:r>
      <w:r w:rsidRPr="004801E0">
        <w:rPr>
          <w:rFonts w:asciiTheme="majorHAnsi" w:hAnsiTheme="majorHAnsi" w:cstheme="majorHAnsi"/>
          <w:i/>
          <w:noProof/>
        </w:rPr>
        <w:t>n</w:t>
      </w:r>
      <w:r w:rsidRPr="00F74741">
        <w:rPr>
          <w:rFonts w:asciiTheme="majorHAnsi" w:hAnsiTheme="majorHAnsi" w:cstheme="majorHAnsi"/>
          <w:noProof/>
          <w:vertAlign w:val="subscript"/>
        </w:rPr>
        <w:t>InAs</w:t>
      </w:r>
      <w:r w:rsidRPr="00751956">
        <w:rPr>
          <w:rFonts w:asciiTheme="majorHAnsi" w:hAnsiTheme="majorHAnsi" w:cstheme="majorHAnsi"/>
        </w:rPr>
        <w:t xml:space="preserve"> </w:t>
      </w:r>
      <w:r w:rsidRPr="004801E0">
        <w:rPr>
          <w:rFonts w:asciiTheme="majorHAnsi" w:hAnsiTheme="majorHAnsi" w:cstheme="majorHAnsi"/>
          <w:noProof/>
        </w:rPr>
        <w:t>an</w:t>
      </w:r>
      <w:r w:rsidR="004801E0" w:rsidRPr="004801E0">
        <w:rPr>
          <w:rFonts w:asciiTheme="majorHAnsi" w:hAnsiTheme="majorHAnsi" w:cstheme="majorHAnsi"/>
          <w:noProof/>
        </w:rPr>
        <w:t>d</w:t>
      </w:r>
      <w:r w:rsidRPr="004801E0">
        <w:rPr>
          <w:rFonts w:asciiTheme="majorHAnsi" w:hAnsiTheme="majorHAnsi" w:cstheme="majorHAnsi"/>
          <w:noProof/>
        </w:rPr>
        <w:t xml:space="preserve"> </w:t>
      </w:r>
      <w:r w:rsidRPr="004801E0">
        <w:rPr>
          <w:rFonts w:asciiTheme="majorHAnsi" w:hAnsiTheme="majorHAnsi" w:cstheme="majorHAnsi"/>
          <w:i/>
          <w:noProof/>
        </w:rPr>
        <w:t>n</w:t>
      </w:r>
      <w:r w:rsidRPr="00F74741">
        <w:rPr>
          <w:rFonts w:asciiTheme="majorHAnsi" w:hAnsiTheme="majorHAnsi" w:cstheme="majorHAnsi"/>
          <w:noProof/>
          <w:vertAlign w:val="subscript"/>
        </w:rPr>
        <w:t>air</w:t>
      </w:r>
      <w:r w:rsidRPr="00751956">
        <w:rPr>
          <w:rFonts w:asciiTheme="majorHAnsi" w:hAnsiTheme="majorHAnsi" w:cstheme="majorHAnsi"/>
        </w:rPr>
        <w:t xml:space="preserve"> are the refractive index of InAs (3.5) and air (1) in infrared, respectively. If the two- and three-stage devices were photocurrent matched, the maximum achievable EQE for two- and three-stage devices </w:t>
      </w:r>
      <w:r w:rsidR="00F917BD">
        <w:rPr>
          <w:rFonts w:asciiTheme="majorHAnsi" w:hAnsiTheme="majorHAnsi" w:cstheme="majorHAnsi"/>
        </w:rPr>
        <w:t>would be</w:t>
      </w:r>
      <w:r w:rsidRPr="00751956">
        <w:rPr>
          <w:rFonts w:asciiTheme="majorHAnsi" w:hAnsiTheme="majorHAnsi" w:cstheme="majorHAnsi"/>
        </w:rPr>
        <w:t xml:space="preserve"> 3</w:t>
      </w:r>
      <w:r w:rsidR="00F917BD">
        <w:rPr>
          <w:rFonts w:asciiTheme="majorHAnsi" w:hAnsiTheme="majorHAnsi" w:cstheme="majorHAnsi"/>
        </w:rPr>
        <w:t xml:space="preserve">4.5% and 23%, respectively. </w:t>
      </w:r>
      <w:r w:rsidR="00711EF5" w:rsidRPr="003B1D56">
        <w:t xml:space="preserve">However, </w:t>
      </w:r>
      <w:r w:rsidR="00711EF5">
        <w:t>due to relatively thin individual absorbers</w:t>
      </w:r>
      <w:r w:rsidR="00711EF5" w:rsidRPr="003B1D56">
        <w:rPr>
          <w:noProof/>
        </w:rPr>
        <w:t>,</w:t>
      </w:r>
      <w:r w:rsidR="00711EF5" w:rsidRPr="003B1D56">
        <w:t xml:space="preserve"> the </w:t>
      </w:r>
      <w:r w:rsidR="00711EF5" w:rsidRPr="00416438">
        <w:t>EQE</w:t>
      </w:r>
      <w:r w:rsidR="00711EF5" w:rsidRPr="003B1D56">
        <w:t xml:space="preserve"> </w:t>
      </w:r>
      <w:r w:rsidR="00711EF5">
        <w:t>at</w:t>
      </w:r>
      <w:r w:rsidR="00711EF5" w:rsidRPr="003B1D56">
        <w:t xml:space="preserve"> </w:t>
      </w:r>
      <w:r w:rsidR="00711EF5" w:rsidRPr="003B1D56">
        <w:rPr>
          <w:noProof/>
        </w:rPr>
        <w:t>wavelengths</w:t>
      </w:r>
      <w:r w:rsidR="00711EF5">
        <w:rPr>
          <w:noProof/>
        </w:rPr>
        <w:t xml:space="preserve"> longer than 2.5 </w:t>
      </w:r>
      <w:r w:rsidR="00711EF5" w:rsidRPr="003B1D56">
        <w:t xml:space="preserve">μm was significantly lower than the maximum </w:t>
      </w:r>
      <w:r w:rsidR="00711EF5">
        <w:t xml:space="preserve">values of </w:t>
      </w:r>
      <w:r w:rsidR="00711EF5" w:rsidRPr="003B1D56">
        <w:t>theoretical projection. For instance, at 2.81 μm,</w:t>
      </w:r>
      <w:r w:rsidR="00711EF5">
        <w:t xml:space="preserve"> </w:t>
      </w:r>
      <w:r w:rsidR="00711EF5" w:rsidRPr="003B1D56">
        <w:t xml:space="preserve">the </w:t>
      </w:r>
      <w:r w:rsidR="00711EF5" w:rsidRPr="00416438">
        <w:t>EQE</w:t>
      </w:r>
      <w:r w:rsidR="00711EF5" w:rsidRPr="003B1D56">
        <w:t xml:space="preserve"> was 11.7% and 10.8 % in two- and three-stage devices, respectively. Therefore, </w:t>
      </w:r>
      <w:r w:rsidR="00711EF5">
        <w:t>extra stages</w:t>
      </w:r>
      <w:r w:rsidR="00711EF5" w:rsidRPr="003B1D56">
        <w:t xml:space="preserve"> are </w:t>
      </w:r>
      <w:r w:rsidR="00711EF5">
        <w:t>required</w:t>
      </w:r>
      <w:r w:rsidR="00711EF5" w:rsidRPr="003B1D56">
        <w:t xml:space="preserve"> to fully </w:t>
      </w:r>
      <w:r w:rsidR="00711EF5" w:rsidRPr="003B1D56">
        <w:lastRenderedPageBreak/>
        <w:t xml:space="preserve">absorb incident photons at </w:t>
      </w:r>
      <w:r w:rsidR="00711EF5">
        <w:t xml:space="preserve">these </w:t>
      </w:r>
      <w:r w:rsidR="00711EF5" w:rsidRPr="003B1D56">
        <w:t xml:space="preserve">long wavelengths. As </w:t>
      </w:r>
      <w:r w:rsidR="00711EF5">
        <w:t xml:space="preserve">shown in Figure 7-2, the </w:t>
      </w:r>
      <w:r w:rsidR="00711EF5" w:rsidRPr="00711EF5">
        <w:t>EQE</w:t>
      </w:r>
      <w:r w:rsidR="00711EF5">
        <w:t xml:space="preserve"> did not </w:t>
      </w:r>
      <w:r w:rsidR="00711EF5" w:rsidRPr="003B1D56">
        <w:t xml:space="preserve">decrease </w:t>
      </w:r>
      <w:r w:rsidR="00711EF5">
        <w:t>with</w:t>
      </w:r>
      <w:r w:rsidR="00711EF5" w:rsidRPr="003B1D56">
        <w:t xml:space="preserve"> raising the device temperature up to 340 K in </w:t>
      </w:r>
      <w:r w:rsidR="00711EF5">
        <w:t xml:space="preserve">both </w:t>
      </w:r>
      <w:r w:rsidR="00711EF5" w:rsidRPr="003B1D56">
        <w:t xml:space="preserve">two- and three-stage devices. This implies that the device diffusion length </w:t>
      </w:r>
      <w:r w:rsidR="00711EF5">
        <w:t>could</w:t>
      </w:r>
      <w:r w:rsidR="00711EF5" w:rsidRPr="003B1D56">
        <w:t xml:space="preserve"> </w:t>
      </w:r>
      <w:r w:rsidR="00711EF5">
        <w:t>be</w:t>
      </w:r>
      <w:r w:rsidR="00711EF5" w:rsidRPr="003B1D56">
        <w:t xml:space="preserve"> </w:t>
      </w:r>
      <w:r w:rsidR="00711EF5">
        <w:t xml:space="preserve">comparable to or </w:t>
      </w:r>
      <w:r w:rsidR="00711EF5" w:rsidRPr="003B1D56">
        <w:t>longer than the thickest absorber (741 nm) in three-stage devices up to this temperature. Thus, increasing the total absorber thickness</w:t>
      </w:r>
      <w:r w:rsidR="00711EF5">
        <w:t xml:space="preserve"> by incorporating more stages in the device structure with improved current matching is a</w:t>
      </w:r>
      <w:r w:rsidR="00711EF5" w:rsidRPr="003B1D56">
        <w:t xml:space="preserve"> </w:t>
      </w:r>
      <w:r w:rsidR="00711EF5">
        <w:t>feasible</w:t>
      </w:r>
      <w:r w:rsidR="00711EF5" w:rsidRPr="003B1D56">
        <w:t xml:space="preserve"> </w:t>
      </w:r>
      <w:r w:rsidR="00711EF5">
        <w:t>approach</w:t>
      </w:r>
      <w:r w:rsidR="00711EF5" w:rsidRPr="003B1D56">
        <w:t xml:space="preserve"> to enhance the device </w:t>
      </w:r>
      <w:r w:rsidR="00711EF5">
        <w:t>PCE</w:t>
      </w:r>
      <w:r w:rsidR="00711EF5" w:rsidRPr="003B1D56">
        <w:t xml:space="preserve"> at </w:t>
      </w:r>
      <w:r w:rsidR="00711EF5">
        <w:t xml:space="preserve">the </w:t>
      </w:r>
      <w:r w:rsidR="00711EF5" w:rsidRPr="003B1D56">
        <w:t>wavelengths</w:t>
      </w:r>
      <w:r w:rsidR="00711EF5">
        <w:t xml:space="preserve"> close to the bandgap</w:t>
      </w:r>
      <w:r w:rsidR="00711EF5" w:rsidRPr="003B1D56">
        <w:t>.</w:t>
      </w:r>
    </w:p>
    <w:p w14:paraId="2E44597A" w14:textId="77777777" w:rsidR="00711EF5" w:rsidRDefault="00711EF5" w:rsidP="00711EF5">
      <w:pPr>
        <w:jc w:val="center"/>
      </w:pPr>
    </w:p>
    <w:p w14:paraId="713731B3" w14:textId="4E315D5E" w:rsidR="00CA4765" w:rsidRPr="00751956" w:rsidRDefault="00CA4765" w:rsidP="00711EF5">
      <w:pPr>
        <w:jc w:val="center"/>
        <w:rPr>
          <w:rFonts w:asciiTheme="majorHAnsi" w:hAnsiTheme="majorHAnsi" w:cstheme="majorHAnsi"/>
        </w:rPr>
      </w:pPr>
      <w:r w:rsidRPr="00751956">
        <w:rPr>
          <w:rFonts w:asciiTheme="majorHAnsi" w:hAnsiTheme="majorHAnsi" w:cstheme="majorHAnsi"/>
          <w:noProof/>
          <w:lang w:bidi="ar-SA"/>
        </w:rPr>
        <w:drawing>
          <wp:inline distT="0" distB="0" distL="0" distR="0" wp14:anchorId="525F98F8" wp14:editId="387C4B38">
            <wp:extent cx="3963220" cy="32004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aph47.jpg"/>
                    <pic:cNvPicPr/>
                  </pic:nvPicPr>
                  <pic:blipFill rotWithShape="1">
                    <a:blip r:embed="rId104" cstate="print">
                      <a:extLst>
                        <a:ext uri="{28A0092B-C50C-407E-A947-70E740481C1C}">
                          <a14:useLocalDpi xmlns:a14="http://schemas.microsoft.com/office/drawing/2010/main" val="0"/>
                        </a:ext>
                      </a:extLst>
                    </a:blip>
                    <a:srcRect l="6674" t="9576" r="10913" b="4220"/>
                    <a:stretch/>
                  </pic:blipFill>
                  <pic:spPr bwMode="auto">
                    <a:xfrm>
                      <a:off x="0" y="0"/>
                      <a:ext cx="3963220" cy="3200400"/>
                    </a:xfrm>
                    <a:prstGeom prst="rect">
                      <a:avLst/>
                    </a:prstGeom>
                    <a:ln>
                      <a:noFill/>
                    </a:ln>
                    <a:extLst>
                      <a:ext uri="{53640926-AAD7-44D8-BBD7-CCE9431645EC}">
                        <a14:shadowObscured xmlns:a14="http://schemas.microsoft.com/office/drawing/2010/main"/>
                      </a:ext>
                    </a:extLst>
                  </pic:spPr>
                </pic:pic>
              </a:graphicData>
            </a:graphic>
          </wp:inline>
        </w:drawing>
      </w:r>
    </w:p>
    <w:p w14:paraId="6D7A9284" w14:textId="36673166" w:rsidR="00CA4765" w:rsidRPr="00751956" w:rsidRDefault="00CA4765" w:rsidP="007A5882">
      <w:pPr>
        <w:pStyle w:val="Caption"/>
      </w:pPr>
      <w:bookmarkStart w:id="644" w:name="_Toc466134272"/>
      <w:bookmarkStart w:id="645" w:name="_Toc469516790"/>
      <w:r w:rsidRPr="00751956">
        <w:t xml:space="preserve">Figure </w:t>
      </w:r>
      <w:r w:rsidR="00DE71E4">
        <w:fldChar w:fldCharType="begin"/>
      </w:r>
      <w:r w:rsidR="00DE71E4">
        <w:instrText xml:space="preserve"> STYLEREF 1 \s </w:instrText>
      </w:r>
      <w:r w:rsidR="00DE71E4">
        <w:fldChar w:fldCharType="separate"/>
      </w:r>
      <w:r w:rsidR="004923B0">
        <w:rPr>
          <w:noProof/>
        </w:rPr>
        <w:t>7</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2</w:t>
      </w:r>
      <w:r w:rsidR="00DE71E4">
        <w:rPr>
          <w:noProof/>
        </w:rPr>
        <w:fldChar w:fldCharType="end"/>
      </w:r>
      <w:r w:rsidRPr="00751956">
        <w:t>: EQE for</w:t>
      </w:r>
      <w:r>
        <w:t xml:space="preserve"> two- and three-stage ICTPV devices </w:t>
      </w:r>
      <w:r w:rsidRPr="00751956">
        <w:t xml:space="preserve">at 300-340 K. EQE </w:t>
      </w:r>
      <w:r>
        <w:t>was lower in three-stage TPV cells</w:t>
      </w:r>
      <w:r w:rsidRPr="00751956">
        <w:t xml:space="preserve"> compared to that of two-stage devices.</w:t>
      </w:r>
      <w:bookmarkEnd w:id="644"/>
      <w:bookmarkEnd w:id="645"/>
      <w:r w:rsidRPr="00751956">
        <w:t xml:space="preserve"> </w:t>
      </w:r>
    </w:p>
    <w:p w14:paraId="1253C0C6" w14:textId="77777777" w:rsidR="00CA4765" w:rsidRPr="00751956" w:rsidRDefault="00CA4765" w:rsidP="00CA4765">
      <w:pPr>
        <w:rPr>
          <w:rFonts w:asciiTheme="majorHAnsi" w:hAnsiTheme="majorHAnsi" w:cstheme="majorHAnsi"/>
        </w:rPr>
      </w:pPr>
    </w:p>
    <w:p w14:paraId="32173848" w14:textId="77777777" w:rsidR="00CA4765" w:rsidRPr="00751956" w:rsidRDefault="00CA4765" w:rsidP="006E5211">
      <w:pPr>
        <w:pStyle w:val="Heading3"/>
      </w:pPr>
      <w:bookmarkStart w:id="646" w:name="_Toc466134189"/>
      <w:bookmarkStart w:id="647" w:name="_Toc469534307"/>
      <w:r w:rsidRPr="00751956">
        <w:lastRenderedPageBreak/>
        <w:t>Photovoltaic characteristics</w:t>
      </w:r>
      <w:bookmarkEnd w:id="646"/>
      <w:bookmarkEnd w:id="647"/>
    </w:p>
    <w:p w14:paraId="3FD6FF84" w14:textId="77777777" w:rsidR="00CA4765" w:rsidRPr="002555AC" w:rsidRDefault="00CA4765" w:rsidP="00E70D4E">
      <w:pPr>
        <w:pStyle w:val="Heading4"/>
      </w:pPr>
      <w:bookmarkStart w:id="648" w:name="_Toc469534308"/>
      <w:r w:rsidRPr="002555AC">
        <w:t>Measurement setup</w:t>
      </w:r>
      <w:bookmarkEnd w:id="648"/>
    </w:p>
    <w:p w14:paraId="3615513B" w14:textId="62F83385" w:rsidR="00CA4765" w:rsidRPr="00751956" w:rsidRDefault="00CA4765" w:rsidP="00262D73">
      <w:pPr>
        <w:ind w:firstLine="720"/>
        <w:rPr>
          <w:rFonts w:asciiTheme="majorHAnsi" w:hAnsiTheme="majorHAnsi" w:cstheme="majorHAnsi"/>
        </w:rPr>
      </w:pPr>
      <w:r w:rsidRPr="00751956">
        <w:rPr>
          <w:rFonts w:asciiTheme="majorHAnsi" w:hAnsiTheme="majorHAnsi" w:cstheme="majorHAnsi"/>
        </w:rPr>
        <w:t>The experimental setup arranged for laser illumination of ICTPVs is depicted in Figure 7-3. In order to exclude the influence of parasitic resistances of test cables and wirings inside the cryostat</w:t>
      </w:r>
      <w:r w:rsidR="0094478D">
        <w:rPr>
          <w:rFonts w:asciiTheme="majorHAnsi" w:hAnsiTheme="majorHAnsi" w:cstheme="majorHAnsi"/>
        </w:rPr>
        <w:t>, a four-wire setup was used</w:t>
      </w:r>
      <w:r w:rsidRPr="00751956">
        <w:rPr>
          <w:rFonts w:asciiTheme="majorHAnsi" w:hAnsiTheme="majorHAnsi" w:cstheme="majorHAnsi"/>
        </w:rPr>
        <w:t xml:space="preserve"> to collect the device </w:t>
      </w:r>
      <w:r w:rsidRPr="00751956">
        <w:rPr>
          <w:rFonts w:asciiTheme="majorHAnsi" w:hAnsiTheme="majorHAnsi" w:cstheme="majorHAnsi"/>
          <w:i/>
        </w:rPr>
        <w:t>I</w:t>
      </w:r>
      <w:r w:rsidRPr="00590A12">
        <w:rPr>
          <w:rFonts w:asciiTheme="majorHAnsi" w:hAnsiTheme="majorHAnsi" w:cstheme="majorHAnsi"/>
        </w:rPr>
        <w:t>-</w:t>
      </w:r>
      <w:r w:rsidRPr="00751956">
        <w:rPr>
          <w:rFonts w:asciiTheme="majorHAnsi" w:hAnsiTheme="majorHAnsi" w:cstheme="majorHAnsi"/>
          <w:i/>
        </w:rPr>
        <w:t>V</w:t>
      </w:r>
      <w:r w:rsidRPr="00751956">
        <w:rPr>
          <w:rFonts w:asciiTheme="majorHAnsi" w:hAnsiTheme="majorHAnsi" w:cstheme="majorHAnsi"/>
        </w:rPr>
        <w:t xml:space="preserve"> under different levels of laser illumination. Figure 7-4 compares two- and four-wire setups. To implement four-wire tests,</w:t>
      </w:r>
      <w:r w:rsidR="0094478D">
        <w:rPr>
          <w:rFonts w:asciiTheme="majorHAnsi" w:hAnsiTheme="majorHAnsi" w:cstheme="majorHAnsi"/>
        </w:rPr>
        <w:t xml:space="preserve"> two extra bonding wires (one at the top and one at</w:t>
      </w:r>
      <w:r w:rsidRPr="00751956">
        <w:rPr>
          <w:rFonts w:asciiTheme="majorHAnsi" w:hAnsiTheme="majorHAnsi" w:cstheme="majorHAnsi"/>
        </w:rPr>
        <w:t xml:space="preserve"> the bottom contact) were bonded to each device. In contrast to a two-wire setup</w:t>
      </w:r>
      <w:r w:rsidR="00590A12">
        <w:rPr>
          <w:rFonts w:asciiTheme="majorHAnsi" w:hAnsiTheme="majorHAnsi" w:cstheme="majorHAnsi"/>
        </w:rPr>
        <w:t>,</w:t>
      </w:r>
      <w:r w:rsidRPr="00751956">
        <w:rPr>
          <w:rFonts w:asciiTheme="majorHAnsi" w:hAnsiTheme="majorHAnsi" w:cstheme="majorHAnsi"/>
        </w:rPr>
        <w:t xml:space="preserve"> where the current and voltage are measured through the same terminals, separate circuits are used to measure them in a four-wire setup. The negligible current (in pA range) that flows in the voltage measurement circuit ensure</w:t>
      </w:r>
      <w:r w:rsidR="0094478D">
        <w:rPr>
          <w:rFonts w:asciiTheme="majorHAnsi" w:hAnsiTheme="majorHAnsi" w:cstheme="majorHAnsi"/>
        </w:rPr>
        <w:t xml:space="preserve">s that the measured voltage </w:t>
      </w:r>
      <w:r w:rsidRPr="00751956">
        <w:rPr>
          <w:rFonts w:asciiTheme="majorHAnsi" w:hAnsiTheme="majorHAnsi" w:cstheme="majorHAnsi"/>
        </w:rPr>
        <w:t>closely follows the device voltage.</w:t>
      </w:r>
    </w:p>
    <w:p w14:paraId="6ADA1BF3" w14:textId="77777777" w:rsidR="00CA4765" w:rsidRPr="00751956" w:rsidRDefault="00CA4765" w:rsidP="0065503A">
      <w:pPr>
        <w:spacing w:line="240" w:lineRule="auto"/>
        <w:jc w:val="center"/>
        <w:rPr>
          <w:rFonts w:asciiTheme="majorHAnsi" w:hAnsiTheme="majorHAnsi" w:cstheme="majorHAnsi"/>
        </w:rPr>
      </w:pPr>
      <w:r w:rsidRPr="00751956">
        <w:rPr>
          <w:rFonts w:asciiTheme="majorHAnsi" w:hAnsiTheme="majorHAnsi" w:cstheme="majorHAnsi"/>
          <w:noProof/>
          <w:lang w:bidi="ar-SA"/>
        </w:rPr>
        <w:drawing>
          <wp:inline distT="0" distB="0" distL="0" distR="0" wp14:anchorId="135E771E" wp14:editId="2A0C7039">
            <wp:extent cx="5486400" cy="2214966"/>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CTPV.png"/>
                    <pic:cNvPicPr/>
                  </pic:nvPicPr>
                  <pic:blipFill>
                    <a:blip r:embed="rId105">
                      <a:extLst>
                        <a:ext uri="{28A0092B-C50C-407E-A947-70E740481C1C}">
                          <a14:useLocalDpi xmlns:a14="http://schemas.microsoft.com/office/drawing/2010/main" val="0"/>
                        </a:ext>
                      </a:extLst>
                    </a:blip>
                    <a:stretch>
                      <a:fillRect/>
                    </a:stretch>
                  </pic:blipFill>
                  <pic:spPr>
                    <a:xfrm>
                      <a:off x="0" y="0"/>
                      <a:ext cx="5486400" cy="2214966"/>
                    </a:xfrm>
                    <a:prstGeom prst="rect">
                      <a:avLst/>
                    </a:prstGeom>
                  </pic:spPr>
                </pic:pic>
              </a:graphicData>
            </a:graphic>
          </wp:inline>
        </w:drawing>
      </w:r>
    </w:p>
    <w:p w14:paraId="4C6F191C" w14:textId="6D67E49D" w:rsidR="00CA4765" w:rsidRPr="00751956" w:rsidRDefault="00CA4765" w:rsidP="007A5882">
      <w:pPr>
        <w:pStyle w:val="Caption"/>
      </w:pPr>
      <w:bookmarkStart w:id="649" w:name="_Toc466134273"/>
      <w:bookmarkStart w:id="650" w:name="_Toc469516791"/>
      <w:r w:rsidRPr="00751956">
        <w:t xml:space="preserve">Figure </w:t>
      </w:r>
      <w:r w:rsidR="00DE71E4">
        <w:fldChar w:fldCharType="begin"/>
      </w:r>
      <w:r w:rsidR="00DE71E4">
        <w:instrText xml:space="preserve"> STYLEREF 1 \s </w:instrText>
      </w:r>
      <w:r w:rsidR="00DE71E4">
        <w:fldChar w:fldCharType="separate"/>
      </w:r>
      <w:r w:rsidR="004923B0">
        <w:rPr>
          <w:noProof/>
        </w:rPr>
        <w:t>7</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3</w:t>
      </w:r>
      <w:r w:rsidR="00DE71E4">
        <w:rPr>
          <w:noProof/>
        </w:rPr>
        <w:fldChar w:fldCharType="end"/>
      </w:r>
      <w:r w:rsidRPr="00751956">
        <w:t>: Schematic drawing of the measurement setup used in</w:t>
      </w:r>
      <w:r w:rsidR="0094478D">
        <w:t xml:space="preserve"> laser illumination of ICTPV devices</w:t>
      </w:r>
      <w:r w:rsidRPr="00751956">
        <w:t>.</w:t>
      </w:r>
      <w:bookmarkEnd w:id="649"/>
      <w:bookmarkEnd w:id="650"/>
    </w:p>
    <w:p w14:paraId="5D232D4C" w14:textId="77777777" w:rsidR="00CA4765" w:rsidRPr="00751956" w:rsidRDefault="00CA4765" w:rsidP="0065503A">
      <w:pPr>
        <w:spacing w:line="240" w:lineRule="auto"/>
        <w:jc w:val="center"/>
        <w:rPr>
          <w:rFonts w:asciiTheme="majorHAnsi" w:hAnsiTheme="majorHAnsi" w:cstheme="majorHAnsi"/>
        </w:rPr>
      </w:pPr>
      <w:r w:rsidRPr="00751956">
        <w:rPr>
          <w:rFonts w:asciiTheme="majorHAnsi" w:hAnsiTheme="majorHAnsi" w:cstheme="majorHAnsi"/>
          <w:noProof/>
          <w:lang w:bidi="ar-SA"/>
        </w:rPr>
        <w:lastRenderedPageBreak/>
        <w:drawing>
          <wp:inline distT="0" distB="0" distL="0" distR="0" wp14:anchorId="3A3A08A2" wp14:editId="5F6A0518">
            <wp:extent cx="5394960" cy="22479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Two vs four wire setup2.png"/>
                    <pic:cNvPicPr/>
                  </pic:nvPicPr>
                  <pic:blipFill>
                    <a:blip r:embed="rId106">
                      <a:extLst>
                        <a:ext uri="{28A0092B-C50C-407E-A947-70E740481C1C}">
                          <a14:useLocalDpi xmlns:a14="http://schemas.microsoft.com/office/drawing/2010/main" val="0"/>
                        </a:ext>
                      </a:extLst>
                    </a:blip>
                    <a:stretch>
                      <a:fillRect/>
                    </a:stretch>
                  </pic:blipFill>
                  <pic:spPr>
                    <a:xfrm>
                      <a:off x="0" y="0"/>
                      <a:ext cx="5394960" cy="2247900"/>
                    </a:xfrm>
                    <a:prstGeom prst="rect">
                      <a:avLst/>
                    </a:prstGeom>
                  </pic:spPr>
                </pic:pic>
              </a:graphicData>
            </a:graphic>
          </wp:inline>
        </w:drawing>
      </w:r>
    </w:p>
    <w:p w14:paraId="298DAC8E" w14:textId="2F389A2B" w:rsidR="00CA4765" w:rsidRPr="00751956" w:rsidRDefault="00CA4765" w:rsidP="007A5882">
      <w:pPr>
        <w:pStyle w:val="Caption"/>
      </w:pPr>
      <w:bookmarkStart w:id="651" w:name="_Toc466134274"/>
      <w:bookmarkStart w:id="652" w:name="_Toc469516792"/>
      <w:r w:rsidRPr="00751956">
        <w:t xml:space="preserve">Figure </w:t>
      </w:r>
      <w:r w:rsidR="00DE71E4">
        <w:fldChar w:fldCharType="begin"/>
      </w:r>
      <w:r w:rsidR="00DE71E4">
        <w:instrText xml:space="preserve"> STYLEREF 1 \s </w:instrText>
      </w:r>
      <w:r w:rsidR="00DE71E4">
        <w:fldChar w:fldCharType="separate"/>
      </w:r>
      <w:r w:rsidR="004923B0">
        <w:rPr>
          <w:noProof/>
        </w:rPr>
        <w:t>7</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4</w:t>
      </w:r>
      <w:r w:rsidR="00DE71E4">
        <w:rPr>
          <w:noProof/>
        </w:rPr>
        <w:fldChar w:fldCharType="end"/>
      </w:r>
      <w:r w:rsidRPr="00751956">
        <w:t>: Schematics of (a) two- and (b) four-wire setups.</w:t>
      </w:r>
      <w:bookmarkEnd w:id="651"/>
      <w:r w:rsidR="0094478D">
        <w:t xml:space="preserve"> In contrast to a two- wire setup</w:t>
      </w:r>
      <w:r w:rsidR="00590A12">
        <w:t>,</w:t>
      </w:r>
      <w:r w:rsidR="0094478D">
        <w:t xml:space="preserve"> where the current and voltage have the same path, separate circuits are utilized for current and voltage</w:t>
      </w:r>
      <w:r w:rsidR="00590A12">
        <w:t xml:space="preserve"> measurements</w:t>
      </w:r>
      <w:r w:rsidR="0094478D">
        <w:t xml:space="preserve"> in a four-wire setup.</w:t>
      </w:r>
      <w:bookmarkEnd w:id="652"/>
    </w:p>
    <w:p w14:paraId="3B21854C" w14:textId="77777777" w:rsidR="00CA4765" w:rsidRPr="00751956" w:rsidRDefault="00CA4765" w:rsidP="00CA4765">
      <w:pPr>
        <w:rPr>
          <w:rFonts w:asciiTheme="majorHAnsi" w:hAnsiTheme="majorHAnsi" w:cstheme="majorHAnsi"/>
        </w:rPr>
      </w:pPr>
    </w:p>
    <w:p w14:paraId="100399EA" w14:textId="69D38218" w:rsidR="00CA4765" w:rsidRPr="00751956" w:rsidRDefault="004065BA" w:rsidP="00262D73">
      <w:pPr>
        <w:ind w:firstLine="720"/>
        <w:rPr>
          <w:rFonts w:asciiTheme="majorHAnsi" w:hAnsiTheme="majorHAnsi" w:cstheme="majorHAnsi"/>
        </w:rPr>
      </w:pPr>
      <w:r>
        <w:rPr>
          <w:rFonts w:asciiTheme="majorHAnsi" w:hAnsiTheme="majorHAnsi" w:cstheme="majorHAnsi"/>
        </w:rPr>
        <w:t>As discussed in C</w:t>
      </w:r>
      <w:r w:rsidR="00CA4765" w:rsidRPr="00751956">
        <w:rPr>
          <w:rFonts w:asciiTheme="majorHAnsi" w:hAnsiTheme="majorHAnsi" w:cstheme="majorHAnsi"/>
        </w:rPr>
        <w:t xml:space="preserve">hapter 1, thermalization and </w:t>
      </w:r>
      <w:r w:rsidR="00CA4765" w:rsidRPr="004801E0">
        <w:rPr>
          <w:rFonts w:asciiTheme="majorHAnsi" w:hAnsiTheme="majorHAnsi" w:cstheme="majorHAnsi"/>
          <w:noProof/>
        </w:rPr>
        <w:t>below</w:t>
      </w:r>
      <w:r w:rsidR="004801E0">
        <w:rPr>
          <w:rFonts w:asciiTheme="majorHAnsi" w:hAnsiTheme="majorHAnsi" w:cstheme="majorHAnsi"/>
          <w:noProof/>
        </w:rPr>
        <w:t>-</w:t>
      </w:r>
      <w:r w:rsidR="00CA4765" w:rsidRPr="004801E0">
        <w:rPr>
          <w:rFonts w:asciiTheme="majorHAnsi" w:hAnsiTheme="majorHAnsi" w:cstheme="majorHAnsi"/>
          <w:noProof/>
        </w:rPr>
        <w:t>bandgap</w:t>
      </w:r>
      <w:r w:rsidR="00CA4765" w:rsidRPr="00751956">
        <w:rPr>
          <w:rFonts w:asciiTheme="majorHAnsi" w:hAnsiTheme="majorHAnsi" w:cstheme="majorHAnsi"/>
        </w:rPr>
        <w:t xml:space="preserve"> losses are significantly lower in TPV systems with selective emitters with radiation spectrum that is matched to the TPV cell bandgap. To minimize the influence of these two loss mechanisms on the device efficiency, a type-I IC laser </w:t>
      </w:r>
      <w:r w:rsidR="00CA4765" w:rsidRPr="00751956">
        <w:rPr>
          <w:rFonts w:asciiTheme="majorHAnsi" w:hAnsiTheme="majorHAnsi" w:cstheme="majorHAnsi"/>
        </w:rPr>
        <w:fldChar w:fldCharType="begin"/>
      </w:r>
      <w:r w:rsidR="00CA4765" w:rsidRPr="00751956">
        <w:rPr>
          <w:rFonts w:asciiTheme="majorHAnsi" w:hAnsiTheme="majorHAnsi" w:cstheme="majorHAnsi"/>
        </w:rPr>
        <w:instrText xml:space="preserve"> ADDIN EN.CITE &lt;EndNote&gt;&lt;Cite&gt;&lt;Author&gt;Jiang&lt;/Author&gt;&lt;Year&gt;2015&lt;/Year&gt;&lt;RecNum&gt;17&lt;/RecNum&gt;&lt;DisplayText&gt;[3]&lt;/DisplayText&gt;&lt;record&gt;&lt;rec-number&gt;17&lt;/rec-number&gt;&lt;foreign-keys&gt;&lt;key app="EN" db-id="wffwxtaf25x9dsev9z2pza5jtfxt2zrptw9r" timestamp="1474388374"&gt;17&lt;/key&gt;&lt;/foreign-keys&gt;&lt;ref-type name="Journal Article"&gt;17&lt;/ref-type&gt;&lt;contributors&gt;&lt;authors&gt;&lt;author&gt;Jiang, Yuchao&lt;/author&gt;&lt;author&gt;Li, Lu&lt;/author&gt;&lt;author&gt;Yang, Rui Q.&lt;/author&gt;&lt;author&gt;Gupta, James A.&lt;/author&gt;&lt;author&gt;Aers, Geof C.&lt;/author&gt;&lt;author&gt;Dupont, Emmanuel&lt;/author&gt;&lt;author&gt;Baribeau, Jean Marc&lt;/author&gt;&lt;author&gt;Wu, Xiaohua&lt;/author&gt;&lt;author&gt;Johnson, Matthew B.&lt;/author&gt;&lt;/authors&gt;&lt;/contributors&gt;&lt;titles&gt;&lt;title&gt;Type-I interband cascade lasers near 3.2 ?? m&lt;/title&gt;&lt;secondary-title&gt;Applied Physics Letters&lt;/secondary-title&gt;&lt;/titles&gt;&lt;periodical&gt;&lt;full-title&gt;Applied Physics Letters&lt;/full-title&gt;&lt;/periodical&gt;&lt;pages&gt;2-6&lt;/pages&gt;&lt;volume&gt;106&lt;/volume&gt;&lt;dates&gt;&lt;year&gt;2015&lt;/year&gt;&lt;/dates&gt;&lt;isbn&gt;9781557529688&lt;/isbn&gt;&lt;urls&gt;&lt;related-urls&gt;&lt;url&gt;http://scitation.aip.org/docserver/fulltext/aip/journal/apl/106/4/1.4907326.pdf?expires=1474390209&amp;amp;id=id&amp;amp;accname=2116799&amp;amp;checksum=A9D1312798D51BDA317DC78B87E1E335&lt;/url&gt;&lt;/related-urls&gt;&lt;/urls&gt;&lt;electronic-resource-num&gt;10.1063/1.4907326&lt;/electronic-resource-num&gt;&lt;/record&gt;&lt;/Cite&gt;&lt;/EndNote&gt;</w:instrText>
      </w:r>
      <w:r w:rsidR="00CA4765" w:rsidRPr="00751956">
        <w:rPr>
          <w:rFonts w:asciiTheme="majorHAnsi" w:hAnsiTheme="majorHAnsi" w:cstheme="majorHAnsi"/>
        </w:rPr>
        <w:fldChar w:fldCharType="separate"/>
      </w:r>
      <w:r w:rsidR="00CA4765" w:rsidRPr="00751956">
        <w:rPr>
          <w:rFonts w:asciiTheme="majorHAnsi" w:hAnsiTheme="majorHAnsi" w:cstheme="majorHAnsi"/>
          <w:noProof/>
        </w:rPr>
        <w:t>[</w:t>
      </w:r>
      <w:hyperlink w:anchor="_ENREF_10_3" w:tooltip="Jiang, 2015 #17" w:history="1">
        <w:r w:rsidR="00B67D72" w:rsidRPr="004E1CE3">
          <w:rPr>
            <w:rStyle w:val="Hyperlink"/>
            <w:rFonts w:asciiTheme="majorHAnsi" w:hAnsiTheme="majorHAnsi" w:cstheme="majorHAnsi"/>
            <w:noProof/>
          </w:rPr>
          <w:t>3</w:t>
        </w:r>
      </w:hyperlink>
      <w:r w:rsidR="00CA4765" w:rsidRPr="00751956">
        <w:rPr>
          <w:rFonts w:asciiTheme="majorHAnsi" w:hAnsiTheme="majorHAnsi" w:cstheme="majorHAnsi"/>
          <w:noProof/>
        </w:rPr>
        <w:t>]</w:t>
      </w:r>
      <w:r w:rsidR="00CA4765" w:rsidRPr="00751956">
        <w:rPr>
          <w:rFonts w:asciiTheme="majorHAnsi" w:hAnsiTheme="majorHAnsi" w:cstheme="majorHAnsi"/>
        </w:rPr>
        <w:fldChar w:fldCharType="end"/>
      </w:r>
      <w:r w:rsidR="00CA4765" w:rsidRPr="00751956">
        <w:rPr>
          <w:rFonts w:asciiTheme="majorHAnsi" w:hAnsiTheme="majorHAnsi" w:cstheme="majorHAnsi"/>
        </w:rPr>
        <w:t xml:space="preserve"> (Figure 6-1</w:t>
      </w:r>
      <w:r w:rsidR="00D65F62">
        <w:rPr>
          <w:rFonts w:asciiTheme="majorHAnsi" w:hAnsiTheme="majorHAnsi" w:cstheme="majorHAnsi"/>
        </w:rPr>
        <w:t>) was employed to mimic</w:t>
      </w:r>
      <w:r w:rsidR="00CA4765" w:rsidRPr="00751956">
        <w:rPr>
          <w:rFonts w:asciiTheme="majorHAnsi" w:hAnsiTheme="majorHAnsi" w:cstheme="majorHAnsi"/>
        </w:rPr>
        <w:t xml:space="preserve"> the characteristics of a selective emitter with narrow emission spectrum closely matched to the TPV cell bandgap. The type-I IC laser (V146-BA-1-E) was a broad area laser (ridge width: 150 μm, cavity length: 1.6 mm) that was cooled down to LN</w:t>
      </w:r>
      <w:r w:rsidR="00CA4765" w:rsidRPr="00751956">
        <w:rPr>
          <w:rFonts w:asciiTheme="majorHAnsi" w:hAnsiTheme="majorHAnsi" w:cstheme="majorHAnsi"/>
          <w:vertAlign w:val="subscript"/>
        </w:rPr>
        <w:t>2</w:t>
      </w:r>
      <w:r w:rsidR="00CA4765" w:rsidRPr="00751956">
        <w:rPr>
          <w:rFonts w:asciiTheme="majorHAnsi" w:hAnsiTheme="majorHAnsi" w:cstheme="majorHAnsi"/>
        </w:rPr>
        <w:t xml:space="preserve"> temperature (~78 K). Figure 7-5 shows the laser output power as a function of the injection current. The measured output power was not corrected for the diffraction and transmission losses associated with the laser geometry and the cryostats’ window. At 78 K, the maximum output power (per facet) was 350 mW. The emission spectrum of this laser was centered at 2.81 μm which was closely matched to the TPV cell cutoff wavelength at 300-340 K. Consequently, the below bandgap and thermalization losses </w:t>
      </w:r>
      <w:r w:rsidR="005F08BA">
        <w:rPr>
          <w:rFonts w:asciiTheme="majorHAnsi" w:hAnsiTheme="majorHAnsi" w:cstheme="majorHAnsi"/>
        </w:rPr>
        <w:t>were</w:t>
      </w:r>
      <w:r w:rsidR="00CA4765" w:rsidRPr="00751956">
        <w:rPr>
          <w:rFonts w:asciiTheme="majorHAnsi" w:hAnsiTheme="majorHAnsi" w:cstheme="majorHAnsi"/>
        </w:rPr>
        <w:t xml:space="preserve"> minimal in this configuration. </w:t>
      </w:r>
    </w:p>
    <w:p w14:paraId="75346FA9" w14:textId="77777777" w:rsidR="00CA4765" w:rsidRPr="00751956" w:rsidRDefault="00CA4765" w:rsidP="0065503A">
      <w:pPr>
        <w:spacing w:line="240" w:lineRule="auto"/>
        <w:jc w:val="center"/>
        <w:rPr>
          <w:rFonts w:asciiTheme="majorHAnsi" w:hAnsiTheme="majorHAnsi" w:cstheme="majorHAnsi"/>
        </w:rPr>
      </w:pPr>
      <w:r w:rsidRPr="00751956">
        <w:rPr>
          <w:rFonts w:asciiTheme="majorHAnsi" w:hAnsiTheme="majorHAnsi" w:cstheme="majorHAnsi"/>
          <w:noProof/>
          <w:lang w:bidi="ar-SA"/>
        </w:rPr>
        <w:lastRenderedPageBreak/>
        <w:drawing>
          <wp:inline distT="0" distB="0" distL="0" distR="0" wp14:anchorId="0152462F" wp14:editId="4C5B3218">
            <wp:extent cx="3909695" cy="3131221"/>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Graph2.jpg"/>
                    <pic:cNvPicPr/>
                  </pic:nvPicPr>
                  <pic:blipFill rotWithShape="1">
                    <a:blip r:embed="rId107" cstate="print">
                      <a:extLst>
                        <a:ext uri="{28A0092B-C50C-407E-A947-70E740481C1C}">
                          <a14:useLocalDpi xmlns:a14="http://schemas.microsoft.com/office/drawing/2010/main" val="0"/>
                        </a:ext>
                      </a:extLst>
                    </a:blip>
                    <a:srcRect l="7238" t="10563" r="11018" b="4634"/>
                    <a:stretch/>
                  </pic:blipFill>
                  <pic:spPr bwMode="auto">
                    <a:xfrm>
                      <a:off x="0" y="0"/>
                      <a:ext cx="3909723" cy="3131243"/>
                    </a:xfrm>
                    <a:prstGeom prst="rect">
                      <a:avLst/>
                    </a:prstGeom>
                    <a:ln>
                      <a:noFill/>
                    </a:ln>
                    <a:extLst>
                      <a:ext uri="{53640926-AAD7-44D8-BBD7-CCE9431645EC}">
                        <a14:shadowObscured xmlns:a14="http://schemas.microsoft.com/office/drawing/2010/main"/>
                      </a:ext>
                    </a:extLst>
                  </pic:spPr>
                </pic:pic>
              </a:graphicData>
            </a:graphic>
          </wp:inline>
        </w:drawing>
      </w:r>
    </w:p>
    <w:p w14:paraId="77AC956F" w14:textId="463F76CD" w:rsidR="00CA4765" w:rsidRPr="00751956" w:rsidRDefault="00CA4765" w:rsidP="007A5882">
      <w:pPr>
        <w:pStyle w:val="Caption"/>
      </w:pPr>
      <w:bookmarkStart w:id="653" w:name="_Toc466134275"/>
      <w:bookmarkStart w:id="654" w:name="_Toc469516793"/>
      <w:r w:rsidRPr="00751956">
        <w:t xml:space="preserve">Figure </w:t>
      </w:r>
      <w:r w:rsidR="00DE71E4">
        <w:fldChar w:fldCharType="begin"/>
      </w:r>
      <w:r w:rsidR="00DE71E4">
        <w:instrText xml:space="preserve"> STYLEREF 1 \s </w:instrText>
      </w:r>
      <w:r w:rsidR="00DE71E4">
        <w:fldChar w:fldCharType="separate"/>
      </w:r>
      <w:r w:rsidR="004923B0">
        <w:rPr>
          <w:noProof/>
        </w:rPr>
        <w:t>7</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5</w:t>
      </w:r>
      <w:r w:rsidR="00DE71E4">
        <w:rPr>
          <w:noProof/>
        </w:rPr>
        <w:fldChar w:fldCharType="end"/>
      </w:r>
      <w:r w:rsidRPr="00751956">
        <w:t>: The measured output power (per facet) for the broad area laser used in laser illumination measurements. This laser was cooled down to LN</w:t>
      </w:r>
      <w:r w:rsidRPr="005F08BA">
        <w:rPr>
          <w:vertAlign w:val="subscript"/>
        </w:rPr>
        <w:t>2</w:t>
      </w:r>
      <w:r w:rsidRPr="00751956">
        <w:t xml:space="preserve"> temperature to achieve higher output power and match the emission wavelength with </w:t>
      </w:r>
      <w:r w:rsidR="005F08BA">
        <w:t>the bandgap</w:t>
      </w:r>
      <w:r w:rsidRPr="00751956">
        <w:t xml:space="preserve"> of TPV cells. </w:t>
      </w:r>
      <w:r w:rsidR="004801E0">
        <w:rPr>
          <w:noProof/>
        </w:rPr>
        <w:t>The i</w:t>
      </w:r>
      <w:r w:rsidRPr="004801E0">
        <w:rPr>
          <w:noProof/>
        </w:rPr>
        <w:t>nset</w:t>
      </w:r>
      <w:r w:rsidRPr="00751956">
        <w:t xml:space="preserve"> shows the emission spectrum of this laser at 80 K.</w:t>
      </w:r>
      <w:bookmarkEnd w:id="653"/>
      <w:bookmarkEnd w:id="654"/>
    </w:p>
    <w:p w14:paraId="32EDCB05" w14:textId="77777777" w:rsidR="00CA4765" w:rsidRPr="00751956" w:rsidRDefault="00CA4765" w:rsidP="00E70D4E">
      <w:pPr>
        <w:pStyle w:val="Heading4"/>
      </w:pPr>
      <w:bookmarkStart w:id="655" w:name="_Toc469534309"/>
      <w:r w:rsidRPr="00751956">
        <w:t>J</w:t>
      </w:r>
      <w:r w:rsidRPr="005F08BA">
        <w:rPr>
          <w:i w:val="0"/>
        </w:rPr>
        <w:t>-</w:t>
      </w:r>
      <w:r w:rsidRPr="00751956">
        <w:t>V characteristics of ICTPVs under laser illumination</w:t>
      </w:r>
      <w:bookmarkEnd w:id="655"/>
    </w:p>
    <w:p w14:paraId="036BE4AE" w14:textId="25C4C852" w:rsidR="0065503A" w:rsidRDefault="00CA4765" w:rsidP="00262D73">
      <w:pPr>
        <w:ind w:firstLine="720"/>
        <w:rPr>
          <w:rFonts w:asciiTheme="majorHAnsi" w:hAnsiTheme="majorHAnsi" w:cstheme="majorHAnsi"/>
        </w:rPr>
      </w:pPr>
      <w:r w:rsidRPr="00751956">
        <w:rPr>
          <w:rFonts w:asciiTheme="majorHAnsi" w:hAnsiTheme="majorHAnsi" w:cstheme="majorHAnsi"/>
        </w:rPr>
        <w:t xml:space="preserve">The performance of ICTPV devices was investigated under different illumination levels from the IC laser. Figure 7-6 </w:t>
      </w:r>
      <w:r w:rsidR="00F917BD" w:rsidRPr="00751956">
        <w:rPr>
          <w:rFonts w:asciiTheme="majorHAnsi" w:hAnsiTheme="majorHAnsi" w:cstheme="majorHAnsi"/>
        </w:rPr>
        <w:t xml:space="preserve">shows </w:t>
      </w:r>
      <w:r w:rsidRPr="00751956">
        <w:rPr>
          <w:rFonts w:asciiTheme="majorHAnsi" w:hAnsiTheme="majorHAnsi" w:cstheme="majorHAnsi"/>
        </w:rPr>
        <w:t xml:space="preserve">the </w:t>
      </w:r>
      <w:r w:rsidRPr="00751956">
        <w:rPr>
          <w:rFonts w:asciiTheme="majorHAnsi" w:hAnsiTheme="majorHAnsi" w:cstheme="majorHAnsi"/>
          <w:i/>
        </w:rPr>
        <w:t>J</w:t>
      </w:r>
      <w:r w:rsidRPr="005F08BA">
        <w:rPr>
          <w:rFonts w:asciiTheme="majorHAnsi" w:hAnsiTheme="majorHAnsi" w:cstheme="majorHAnsi"/>
        </w:rPr>
        <w:t>-</w:t>
      </w:r>
      <w:r w:rsidRPr="00751956">
        <w:rPr>
          <w:rFonts w:asciiTheme="majorHAnsi" w:hAnsiTheme="majorHAnsi" w:cstheme="majorHAnsi"/>
          <w:i/>
        </w:rPr>
        <w:t>V</w:t>
      </w:r>
      <w:r w:rsidRPr="00751956">
        <w:rPr>
          <w:rFonts w:asciiTheme="majorHAnsi" w:hAnsiTheme="majorHAnsi" w:cstheme="majorHAnsi"/>
        </w:rPr>
        <w:t xml:space="preserve"> characteristics of representative devices from both ICTPV wafers under different illumination levels. At 300 K, the maximum short-circuit current density (</w:t>
      </w:r>
      <w:r w:rsidRPr="00751956">
        <w:rPr>
          <w:rFonts w:asciiTheme="majorHAnsi" w:hAnsiTheme="majorHAnsi" w:cstheme="majorHAnsi"/>
          <w:i/>
        </w:rPr>
        <w:t>J</w:t>
      </w:r>
      <w:r w:rsidRPr="005F08BA">
        <w:rPr>
          <w:rFonts w:asciiTheme="majorHAnsi" w:hAnsiTheme="majorHAnsi" w:cstheme="majorHAnsi"/>
          <w:vertAlign w:val="subscript"/>
        </w:rPr>
        <w:t>sc</w:t>
      </w:r>
      <w:r w:rsidRPr="00751956">
        <w:rPr>
          <w:rFonts w:asciiTheme="majorHAnsi" w:hAnsiTheme="majorHAnsi" w:cstheme="majorHAnsi"/>
        </w:rPr>
        <w:t>) and open-circuit voltage (</w:t>
      </w:r>
      <w:r w:rsidRPr="00751956">
        <w:rPr>
          <w:rFonts w:asciiTheme="majorHAnsi" w:hAnsiTheme="majorHAnsi" w:cstheme="majorHAnsi"/>
          <w:i/>
        </w:rPr>
        <w:t>V</w:t>
      </w:r>
      <w:r w:rsidRPr="005F08BA">
        <w:rPr>
          <w:rFonts w:asciiTheme="majorHAnsi" w:hAnsiTheme="majorHAnsi" w:cstheme="majorHAnsi"/>
          <w:vertAlign w:val="subscript"/>
        </w:rPr>
        <w:t>oc</w:t>
      </w:r>
      <w:r w:rsidRPr="00751956">
        <w:rPr>
          <w:rFonts w:asciiTheme="majorHAnsi" w:hAnsiTheme="majorHAnsi" w:cstheme="majorHAnsi"/>
        </w:rPr>
        <w:t>) for two-stage (three-stage) devices were 50 A/cm</w:t>
      </w:r>
      <w:r w:rsidRPr="00BA4B24">
        <w:rPr>
          <w:rFonts w:asciiTheme="majorHAnsi" w:hAnsiTheme="majorHAnsi" w:cstheme="majorHAnsi"/>
          <w:vertAlign w:val="superscript"/>
        </w:rPr>
        <w:t>2</w:t>
      </w:r>
      <w:r w:rsidRPr="00751956">
        <w:rPr>
          <w:rFonts w:asciiTheme="majorHAnsi" w:hAnsiTheme="majorHAnsi" w:cstheme="majorHAnsi"/>
        </w:rPr>
        <w:t xml:space="preserve"> (43.5 A/cm</w:t>
      </w:r>
      <w:r w:rsidRPr="00BA4B24">
        <w:rPr>
          <w:rFonts w:asciiTheme="majorHAnsi" w:hAnsiTheme="majorHAnsi" w:cstheme="majorHAnsi"/>
          <w:vertAlign w:val="superscript"/>
        </w:rPr>
        <w:t>2</w:t>
      </w:r>
      <w:r w:rsidRPr="00751956">
        <w:rPr>
          <w:rFonts w:asciiTheme="majorHAnsi" w:hAnsiTheme="majorHAnsi" w:cstheme="majorHAnsi"/>
        </w:rPr>
        <w:t>) and 529 mV (799 mV), respectively and the voltage efficiency (</w:t>
      </w:r>
      <m:oMath>
        <m:f>
          <m:fPr>
            <m:ctrlPr>
              <w:rPr>
                <w:rFonts w:ascii="Cambria Math" w:hAnsi="Cambria Math" w:cstheme="majorHAnsi"/>
                <w:i/>
              </w:rPr>
            </m:ctrlPr>
          </m:fPr>
          <m:num>
            <m:sSub>
              <m:sSubPr>
                <m:ctrlPr>
                  <w:rPr>
                    <w:rFonts w:ascii="Cambria Math" w:hAnsi="Cambria Math" w:cstheme="majorHAnsi"/>
                    <w:i/>
                  </w:rPr>
                </m:ctrlPr>
              </m:sSubPr>
              <m:e>
                <m:r>
                  <w:rPr>
                    <w:rFonts w:ascii="Cambria Math" w:hAnsi="Cambria Math" w:cstheme="majorHAnsi"/>
                  </w:rPr>
                  <m:t>q.V</m:t>
                </m:r>
              </m:e>
              <m:sub>
                <m:r>
                  <w:rPr>
                    <w:rFonts w:ascii="Cambria Math" w:hAnsi="Cambria Math" w:cstheme="majorHAnsi"/>
                  </w:rPr>
                  <m:t>oc</m:t>
                </m:r>
              </m:sub>
            </m:sSub>
          </m:num>
          <m:den>
            <m:sSub>
              <m:sSubPr>
                <m:ctrlPr>
                  <w:rPr>
                    <w:rFonts w:ascii="Cambria Math" w:hAnsi="Cambria Math" w:cstheme="majorHAnsi"/>
                    <w:i/>
                  </w:rPr>
                </m:ctrlPr>
              </m:sSubPr>
              <m:e>
                <m:r>
                  <w:rPr>
                    <w:rFonts w:ascii="Cambria Math" w:hAnsi="Cambria Math" w:cstheme="majorHAnsi"/>
                  </w:rPr>
                  <m:t>N</m:t>
                </m:r>
              </m:e>
              <m:sub>
                <m:r>
                  <w:rPr>
                    <w:rFonts w:ascii="Cambria Math" w:hAnsi="Cambria Math" w:cstheme="majorHAnsi"/>
                  </w:rPr>
                  <m:t>s</m:t>
                </m:r>
              </m:sub>
            </m:sSub>
            <m:sSub>
              <m:sSubPr>
                <m:ctrlPr>
                  <w:rPr>
                    <w:rFonts w:ascii="Cambria Math" w:hAnsi="Cambria Math" w:cstheme="majorHAnsi"/>
                    <w:i/>
                  </w:rPr>
                </m:ctrlPr>
              </m:sSubPr>
              <m:e>
                <m:r>
                  <w:rPr>
                    <w:rFonts w:ascii="Cambria Math" w:hAnsi="Cambria Math" w:cstheme="majorHAnsi"/>
                  </w:rPr>
                  <m:t>E</m:t>
                </m:r>
              </m:e>
              <m:sub>
                <m:r>
                  <w:rPr>
                    <w:rFonts w:ascii="Cambria Math" w:hAnsi="Cambria Math" w:cstheme="majorHAnsi"/>
                  </w:rPr>
                  <m:t>g</m:t>
                </m:r>
              </m:sub>
            </m:sSub>
          </m:den>
        </m:f>
      </m:oMath>
      <w:r w:rsidR="00381FF1">
        <w:rPr>
          <w:rFonts w:asciiTheme="majorHAnsi" w:hAnsiTheme="majorHAnsi" w:cstheme="majorHAnsi"/>
        </w:rPr>
        <w:t>) was 64</w:t>
      </w:r>
      <w:r w:rsidRPr="00751956">
        <w:rPr>
          <w:rFonts w:asciiTheme="majorHAnsi" w:hAnsiTheme="majorHAnsi" w:cstheme="majorHAnsi"/>
        </w:rPr>
        <w:t>% in both ICTPV</w:t>
      </w:r>
      <w:r w:rsidR="00F917BD">
        <w:rPr>
          <w:rFonts w:asciiTheme="majorHAnsi" w:hAnsiTheme="majorHAnsi" w:cstheme="majorHAnsi"/>
        </w:rPr>
        <w:t xml:space="preserve"> device</w:t>
      </w:r>
      <w:r w:rsidRPr="00751956">
        <w:rPr>
          <w:rFonts w:asciiTheme="majorHAnsi" w:hAnsiTheme="majorHAnsi" w:cstheme="majorHAnsi"/>
        </w:rPr>
        <w:t xml:space="preserve">s. A summary of photovoltaic performance </w:t>
      </w:r>
      <w:r w:rsidR="005F08BA">
        <w:rPr>
          <w:rFonts w:asciiTheme="majorHAnsi" w:hAnsiTheme="majorHAnsi" w:cstheme="majorHAnsi"/>
        </w:rPr>
        <w:t>of these wafers is provided in T</w:t>
      </w:r>
      <w:r w:rsidRPr="00751956">
        <w:rPr>
          <w:rFonts w:asciiTheme="majorHAnsi" w:hAnsiTheme="majorHAnsi" w:cstheme="majorHAnsi"/>
        </w:rPr>
        <w:t xml:space="preserve">ables 7-1 and 7-2. The device </w:t>
      </w:r>
      <w:r w:rsidRPr="00751956">
        <w:rPr>
          <w:rFonts w:asciiTheme="majorHAnsi" w:hAnsiTheme="majorHAnsi" w:cstheme="majorHAnsi"/>
          <w:i/>
        </w:rPr>
        <w:t>J</w:t>
      </w:r>
      <w:r w:rsidRPr="005F08BA">
        <w:rPr>
          <w:rFonts w:asciiTheme="majorHAnsi" w:hAnsiTheme="majorHAnsi" w:cstheme="majorHAnsi"/>
          <w:vertAlign w:val="subscript"/>
        </w:rPr>
        <w:t>sc</w:t>
      </w:r>
      <w:r w:rsidRPr="00751956">
        <w:rPr>
          <w:rFonts w:asciiTheme="majorHAnsi" w:hAnsiTheme="majorHAnsi" w:cstheme="majorHAnsi"/>
        </w:rPr>
        <w:t xml:space="preserve"> </w:t>
      </w:r>
      <w:r w:rsidR="00EE05A3">
        <w:rPr>
          <w:rFonts w:asciiTheme="majorHAnsi" w:hAnsiTheme="majorHAnsi" w:cstheme="majorHAnsi"/>
        </w:rPr>
        <w:t xml:space="preserve">was </w:t>
      </w:r>
      <w:r w:rsidRPr="00751956">
        <w:rPr>
          <w:rFonts w:asciiTheme="majorHAnsi" w:hAnsiTheme="majorHAnsi" w:cstheme="majorHAnsi"/>
        </w:rPr>
        <w:t>increased by r</w:t>
      </w:r>
      <w:r w:rsidR="007727DC">
        <w:rPr>
          <w:rFonts w:asciiTheme="majorHAnsi" w:hAnsiTheme="majorHAnsi" w:cstheme="majorHAnsi"/>
        </w:rPr>
        <w:t>a</w:t>
      </w:r>
      <w:r w:rsidRPr="00751956">
        <w:rPr>
          <w:rFonts w:asciiTheme="majorHAnsi" w:hAnsiTheme="majorHAnsi" w:cstheme="majorHAnsi"/>
        </w:rPr>
        <w:t xml:space="preserve">ising the device temperature </w:t>
      </w:r>
      <w:r w:rsidR="007727DC">
        <w:rPr>
          <w:rFonts w:asciiTheme="majorHAnsi" w:hAnsiTheme="majorHAnsi" w:cstheme="majorHAnsi"/>
        </w:rPr>
        <w:t>(</w:t>
      </w:r>
      <w:r w:rsidRPr="00751956">
        <w:rPr>
          <w:rFonts w:asciiTheme="majorHAnsi" w:hAnsiTheme="majorHAnsi" w:cstheme="majorHAnsi"/>
        </w:rPr>
        <w:t>up to 340 K</w:t>
      </w:r>
      <w:r w:rsidR="007727DC">
        <w:rPr>
          <w:rFonts w:asciiTheme="majorHAnsi" w:hAnsiTheme="majorHAnsi" w:cstheme="majorHAnsi"/>
        </w:rPr>
        <w:t>)</w:t>
      </w:r>
      <w:r w:rsidRPr="00751956">
        <w:rPr>
          <w:rFonts w:asciiTheme="majorHAnsi" w:hAnsiTheme="majorHAnsi" w:cstheme="majorHAnsi"/>
        </w:rPr>
        <w:t xml:space="preserve"> in both wafers, which validates the efficient collection of photo-generated carriers at high temperatures. Larger </w:t>
      </w:r>
      <w:r w:rsidRPr="00751956">
        <w:rPr>
          <w:rFonts w:asciiTheme="majorHAnsi" w:hAnsiTheme="majorHAnsi" w:cstheme="majorHAnsi"/>
          <w:i/>
        </w:rPr>
        <w:t>J</w:t>
      </w:r>
      <w:r w:rsidRPr="005F08BA">
        <w:rPr>
          <w:rFonts w:asciiTheme="majorHAnsi" w:hAnsiTheme="majorHAnsi" w:cstheme="majorHAnsi"/>
          <w:vertAlign w:val="subscript"/>
        </w:rPr>
        <w:t>sc</w:t>
      </w:r>
      <w:r w:rsidRPr="00751956">
        <w:rPr>
          <w:rFonts w:asciiTheme="majorHAnsi" w:hAnsiTheme="majorHAnsi" w:cstheme="majorHAnsi"/>
        </w:rPr>
        <w:t xml:space="preserve"> at </w:t>
      </w:r>
      <w:r w:rsidR="005F08BA">
        <w:rPr>
          <w:rFonts w:asciiTheme="majorHAnsi" w:hAnsiTheme="majorHAnsi" w:cstheme="majorHAnsi"/>
        </w:rPr>
        <w:t>higher device</w:t>
      </w:r>
      <w:r w:rsidRPr="00751956">
        <w:rPr>
          <w:rFonts w:asciiTheme="majorHAnsi" w:hAnsiTheme="majorHAnsi" w:cstheme="majorHAnsi"/>
        </w:rPr>
        <w:t xml:space="preserve"> temperatures is related t</w:t>
      </w:r>
      <w:r w:rsidR="007727DC">
        <w:rPr>
          <w:rFonts w:asciiTheme="majorHAnsi" w:hAnsiTheme="majorHAnsi" w:cstheme="majorHAnsi"/>
        </w:rPr>
        <w:t xml:space="preserve">o bandgap narrowing </w:t>
      </w:r>
      <w:r w:rsidRPr="00751956">
        <w:rPr>
          <w:rFonts w:asciiTheme="majorHAnsi" w:hAnsiTheme="majorHAnsi" w:cstheme="majorHAnsi"/>
        </w:rPr>
        <w:t xml:space="preserve">in </w:t>
      </w:r>
      <w:r w:rsidR="005F08BA" w:rsidRPr="00751956">
        <w:rPr>
          <w:rFonts w:asciiTheme="majorHAnsi" w:hAnsiTheme="majorHAnsi" w:cstheme="majorHAnsi"/>
        </w:rPr>
        <w:t xml:space="preserve">III-V </w:t>
      </w:r>
      <w:r w:rsidR="005F08BA">
        <w:rPr>
          <w:rFonts w:asciiTheme="majorHAnsi" w:hAnsiTheme="majorHAnsi" w:cstheme="majorHAnsi"/>
        </w:rPr>
        <w:t>semiconductors by increasing</w:t>
      </w:r>
      <w:r w:rsidR="005F08BA" w:rsidRPr="00751956">
        <w:rPr>
          <w:rFonts w:asciiTheme="majorHAnsi" w:hAnsiTheme="majorHAnsi" w:cstheme="majorHAnsi"/>
        </w:rPr>
        <w:t xml:space="preserve"> the device temperature. </w:t>
      </w:r>
      <w:r w:rsidR="005F08BA">
        <w:rPr>
          <w:rFonts w:asciiTheme="majorHAnsi" w:hAnsiTheme="majorHAnsi" w:cstheme="majorHAnsi"/>
        </w:rPr>
        <w:t xml:space="preserve">Note that the device </w:t>
      </w:r>
    </w:p>
    <w:p w14:paraId="679256DB" w14:textId="6B324AC9" w:rsidR="00CA4765" w:rsidRPr="00751956" w:rsidRDefault="00CA4765" w:rsidP="0065503A">
      <w:pPr>
        <w:spacing w:line="240" w:lineRule="auto"/>
        <w:rPr>
          <w:rFonts w:asciiTheme="majorHAnsi" w:hAnsiTheme="majorHAnsi" w:cstheme="majorHAnsi"/>
        </w:rPr>
      </w:pPr>
      <w:r w:rsidRPr="00751956">
        <w:rPr>
          <w:rFonts w:asciiTheme="majorHAnsi" w:hAnsiTheme="majorHAnsi" w:cstheme="majorHAnsi"/>
          <w:noProof/>
          <w:lang w:bidi="ar-SA"/>
        </w:rPr>
        <w:lastRenderedPageBreak/>
        <w:drawing>
          <wp:inline distT="0" distB="0" distL="0" distR="0" wp14:anchorId="619DA553" wp14:editId="77DC47F3">
            <wp:extent cx="5486400" cy="69966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Layout2.jpg"/>
                    <pic:cNvPicPr/>
                  </pic:nvPicPr>
                  <pic:blipFill rotWithShape="1">
                    <a:blip r:embed="rId108">
                      <a:extLst>
                        <a:ext uri="{28A0092B-C50C-407E-A947-70E740481C1C}">
                          <a14:useLocalDpi xmlns:a14="http://schemas.microsoft.com/office/drawing/2010/main" val="0"/>
                        </a:ext>
                      </a:extLst>
                    </a:blip>
                    <a:srcRect l="5216" t="4053" r="39766" b="5063"/>
                    <a:stretch/>
                  </pic:blipFill>
                  <pic:spPr bwMode="auto">
                    <a:xfrm>
                      <a:off x="0" y="0"/>
                      <a:ext cx="5486400" cy="6996600"/>
                    </a:xfrm>
                    <a:prstGeom prst="rect">
                      <a:avLst/>
                    </a:prstGeom>
                    <a:ln>
                      <a:noFill/>
                    </a:ln>
                    <a:extLst>
                      <a:ext uri="{53640926-AAD7-44D8-BBD7-CCE9431645EC}">
                        <a14:shadowObscured xmlns:a14="http://schemas.microsoft.com/office/drawing/2010/main"/>
                      </a:ext>
                    </a:extLst>
                  </pic:spPr>
                </pic:pic>
              </a:graphicData>
            </a:graphic>
          </wp:inline>
        </w:drawing>
      </w:r>
    </w:p>
    <w:p w14:paraId="741AF9CE" w14:textId="6D11E30C" w:rsidR="00CA4765" w:rsidRDefault="00CA4765" w:rsidP="007A5882">
      <w:pPr>
        <w:pStyle w:val="Caption"/>
      </w:pPr>
      <w:bookmarkStart w:id="656" w:name="_Toc466134276"/>
      <w:bookmarkStart w:id="657" w:name="_Toc469516794"/>
      <w:r w:rsidRPr="00751956">
        <w:t xml:space="preserve">Figure </w:t>
      </w:r>
      <w:r w:rsidR="00DE71E4">
        <w:fldChar w:fldCharType="begin"/>
      </w:r>
      <w:r w:rsidR="00DE71E4">
        <w:instrText xml:space="preserve"> STYLEREF 1 \s </w:instrText>
      </w:r>
      <w:r w:rsidR="00DE71E4">
        <w:fldChar w:fldCharType="separate"/>
      </w:r>
      <w:r w:rsidR="004923B0">
        <w:rPr>
          <w:noProof/>
        </w:rPr>
        <w:t>7</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6</w:t>
      </w:r>
      <w:r w:rsidR="00DE71E4">
        <w:rPr>
          <w:noProof/>
        </w:rPr>
        <w:fldChar w:fldCharType="end"/>
      </w:r>
      <w:r w:rsidRPr="00751956">
        <w:t xml:space="preserve">: </w:t>
      </w:r>
      <w:r w:rsidRPr="00751956">
        <w:rPr>
          <w:i/>
        </w:rPr>
        <w:t>J</w:t>
      </w:r>
      <w:r w:rsidRPr="005F08BA">
        <w:t>-</w:t>
      </w:r>
      <w:r w:rsidRPr="00751956">
        <w:rPr>
          <w:i/>
        </w:rPr>
        <w:t>V</w:t>
      </w:r>
      <w:r w:rsidRPr="00751956">
        <w:t xml:space="preserve"> curves for representative devices from tw</w:t>
      </w:r>
      <w:r w:rsidR="005F08BA">
        <w:t>o- and three-stage ICTPV wafers</w:t>
      </w:r>
      <w:r w:rsidRPr="00751956">
        <w:t xml:space="preserve"> under different laser illumination levels. The legend above each curve shows the injection current applied to the IC laser. Higher injection currents correspond to higher levels</w:t>
      </w:r>
      <w:r w:rsidR="005F08BA">
        <w:t xml:space="preserve"> of laser illumination that was</w:t>
      </w:r>
      <w:r w:rsidRPr="00751956">
        <w:t xml:space="preserve"> incident on TPV cells.</w:t>
      </w:r>
      <w:bookmarkEnd w:id="656"/>
      <w:bookmarkEnd w:id="657"/>
    </w:p>
    <w:p w14:paraId="2C6BEF68" w14:textId="77777777" w:rsidR="00F917BD" w:rsidRPr="00F917BD" w:rsidRDefault="00F917BD" w:rsidP="00F917BD"/>
    <w:p w14:paraId="549CB217" w14:textId="46DC650D" w:rsidR="00CA4765" w:rsidRPr="00751956" w:rsidRDefault="00CA4765" w:rsidP="007A5882">
      <w:pPr>
        <w:pStyle w:val="Caption"/>
      </w:pPr>
      <w:bookmarkStart w:id="658" w:name="_Toc466134207"/>
      <w:bookmarkStart w:id="659" w:name="_Toc469516620"/>
      <w:r w:rsidRPr="00751956">
        <w:lastRenderedPageBreak/>
        <w:t xml:space="preserve">Table </w:t>
      </w:r>
      <w:r w:rsidR="00DE71E4">
        <w:fldChar w:fldCharType="begin"/>
      </w:r>
      <w:r w:rsidR="00DE71E4">
        <w:instrText xml:space="preserve"> STYLEREF 1 \s</w:instrText>
      </w:r>
      <w:r w:rsidR="00DE71E4">
        <w:instrText xml:space="preserve"> </w:instrText>
      </w:r>
      <w:r w:rsidR="00DE71E4">
        <w:fldChar w:fldCharType="separate"/>
      </w:r>
      <w:r w:rsidR="004923B0">
        <w:rPr>
          <w:noProof/>
        </w:rPr>
        <w:t>7</w:t>
      </w:r>
      <w:r w:rsidR="00DE71E4">
        <w:rPr>
          <w:noProof/>
        </w:rPr>
        <w:fldChar w:fldCharType="end"/>
      </w:r>
      <w:r w:rsidR="0006532F">
        <w:noBreakHyphen/>
      </w:r>
      <w:r w:rsidR="00DE71E4">
        <w:fldChar w:fldCharType="begin"/>
      </w:r>
      <w:r w:rsidR="00DE71E4">
        <w:instrText xml:space="preserve"> SEQ Table \* ARABIC \s 1 </w:instrText>
      </w:r>
      <w:r w:rsidR="00DE71E4">
        <w:fldChar w:fldCharType="separate"/>
      </w:r>
      <w:r w:rsidR="004923B0">
        <w:rPr>
          <w:noProof/>
        </w:rPr>
        <w:t>1</w:t>
      </w:r>
      <w:r w:rsidR="00DE71E4">
        <w:rPr>
          <w:noProof/>
        </w:rPr>
        <w:fldChar w:fldCharType="end"/>
      </w:r>
      <w:r w:rsidRPr="00751956">
        <w:t>: Summary of the photovoltaic performance and the related parameters of a 200×200 μm</w:t>
      </w:r>
      <w:r w:rsidRPr="00751956">
        <w:rPr>
          <w:vertAlign w:val="superscript"/>
        </w:rPr>
        <w:t>2</w:t>
      </w:r>
      <w:r w:rsidRPr="00751956">
        <w:t xml:space="preserve"> two-stage ICTPV</w:t>
      </w:r>
      <w:r w:rsidR="0008343B">
        <w:t xml:space="preserve"> device</w:t>
      </w:r>
      <w:r w:rsidRPr="00751956">
        <w:t>.</w:t>
      </w:r>
      <w:bookmarkEnd w:id="658"/>
      <w:bookmarkEnd w:id="659"/>
    </w:p>
    <w:p w14:paraId="1A68F6DF" w14:textId="77777777" w:rsidR="00CA4765" w:rsidRPr="00751956" w:rsidRDefault="00CA4765" w:rsidP="0065503A">
      <w:pPr>
        <w:spacing w:line="240" w:lineRule="auto"/>
        <w:rPr>
          <w:rFonts w:asciiTheme="majorHAnsi" w:hAnsiTheme="majorHAnsi" w:cstheme="majorHAnsi"/>
        </w:rPr>
      </w:pPr>
    </w:p>
    <w:tbl>
      <w:tblPr>
        <w:tblStyle w:val="TableGrid"/>
        <w:tblW w:w="0" w:type="auto"/>
        <w:tblLook w:val="04A0" w:firstRow="1" w:lastRow="0" w:firstColumn="1" w:lastColumn="0" w:noHBand="0" w:noVBand="1"/>
      </w:tblPr>
      <w:tblGrid>
        <w:gridCol w:w="1238"/>
        <w:gridCol w:w="1030"/>
        <w:gridCol w:w="810"/>
        <w:gridCol w:w="810"/>
        <w:gridCol w:w="810"/>
        <w:gridCol w:w="720"/>
        <w:gridCol w:w="720"/>
        <w:gridCol w:w="1980"/>
      </w:tblGrid>
      <w:tr w:rsidR="007727DC" w:rsidRPr="007727DC" w14:paraId="634A909C" w14:textId="77777777" w:rsidTr="00BA4B24">
        <w:tc>
          <w:tcPr>
            <w:tcW w:w="1238" w:type="dxa"/>
            <w:vAlign w:val="center"/>
          </w:tcPr>
          <w:p w14:paraId="47D38CAC"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Temperature</w:t>
            </w:r>
          </w:p>
          <w:p w14:paraId="19C87D26"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(K)</w:t>
            </w:r>
          </w:p>
        </w:tc>
        <w:tc>
          <w:tcPr>
            <w:tcW w:w="1030" w:type="dxa"/>
            <w:vAlign w:val="center"/>
          </w:tcPr>
          <w:p w14:paraId="3B75EC67" w14:textId="77777777" w:rsidR="00CA4765" w:rsidRPr="007727DC" w:rsidRDefault="00CA4765" w:rsidP="00BA4B24">
            <w:pPr>
              <w:spacing w:line="360" w:lineRule="auto"/>
              <w:jc w:val="center"/>
              <w:rPr>
                <w:rFonts w:asciiTheme="majorHAnsi" w:hAnsiTheme="majorHAnsi" w:cstheme="majorHAnsi"/>
                <w:sz w:val="20"/>
                <w:szCs w:val="20"/>
                <w:vertAlign w:val="subscript"/>
              </w:rPr>
            </w:pPr>
            <w:r w:rsidRPr="005F08BA">
              <w:rPr>
                <w:rFonts w:asciiTheme="majorHAnsi" w:hAnsiTheme="majorHAnsi" w:cstheme="majorHAnsi"/>
                <w:i/>
                <w:sz w:val="20"/>
                <w:szCs w:val="20"/>
              </w:rPr>
              <w:t>J</w:t>
            </w:r>
            <w:r w:rsidRPr="007727DC">
              <w:rPr>
                <w:rFonts w:asciiTheme="majorHAnsi" w:hAnsiTheme="majorHAnsi" w:cstheme="majorHAnsi"/>
                <w:sz w:val="20"/>
                <w:szCs w:val="20"/>
                <w:vertAlign w:val="subscript"/>
              </w:rPr>
              <w:t>sc</w:t>
            </w:r>
          </w:p>
          <w:p w14:paraId="35FAFDD7"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(A/cm</w:t>
            </w:r>
            <w:r w:rsidRPr="007727DC">
              <w:rPr>
                <w:rFonts w:asciiTheme="majorHAnsi" w:hAnsiTheme="majorHAnsi" w:cstheme="majorHAnsi"/>
                <w:sz w:val="20"/>
                <w:szCs w:val="20"/>
                <w:vertAlign w:val="superscript"/>
              </w:rPr>
              <w:t>2</w:t>
            </w:r>
            <w:r w:rsidRPr="007727DC">
              <w:rPr>
                <w:rFonts w:asciiTheme="majorHAnsi" w:hAnsiTheme="majorHAnsi" w:cstheme="majorHAnsi"/>
                <w:sz w:val="20"/>
                <w:szCs w:val="20"/>
              </w:rPr>
              <w:t>)</w:t>
            </w:r>
          </w:p>
        </w:tc>
        <w:tc>
          <w:tcPr>
            <w:tcW w:w="810" w:type="dxa"/>
            <w:vAlign w:val="center"/>
          </w:tcPr>
          <w:p w14:paraId="78E8F373" w14:textId="77777777" w:rsidR="00CA4765" w:rsidRPr="007727DC" w:rsidRDefault="00CA4765" w:rsidP="00BA4B24">
            <w:pPr>
              <w:spacing w:line="360" w:lineRule="auto"/>
              <w:jc w:val="center"/>
              <w:rPr>
                <w:rFonts w:asciiTheme="majorHAnsi" w:hAnsiTheme="majorHAnsi" w:cstheme="majorHAnsi"/>
                <w:sz w:val="20"/>
                <w:szCs w:val="20"/>
                <w:vertAlign w:val="subscript"/>
              </w:rPr>
            </w:pPr>
            <w:r w:rsidRPr="005F08BA">
              <w:rPr>
                <w:rFonts w:asciiTheme="majorHAnsi" w:hAnsiTheme="majorHAnsi" w:cstheme="majorHAnsi"/>
                <w:i/>
                <w:sz w:val="20"/>
                <w:szCs w:val="20"/>
              </w:rPr>
              <w:t>I</w:t>
            </w:r>
            <w:r w:rsidRPr="007727DC">
              <w:rPr>
                <w:rFonts w:asciiTheme="majorHAnsi" w:hAnsiTheme="majorHAnsi" w:cstheme="majorHAnsi"/>
                <w:sz w:val="20"/>
                <w:szCs w:val="20"/>
                <w:vertAlign w:val="subscript"/>
              </w:rPr>
              <w:t>ph</w:t>
            </w:r>
          </w:p>
          <w:p w14:paraId="1BD07485"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(mA)</w:t>
            </w:r>
          </w:p>
        </w:tc>
        <w:tc>
          <w:tcPr>
            <w:tcW w:w="810" w:type="dxa"/>
            <w:vAlign w:val="center"/>
          </w:tcPr>
          <w:p w14:paraId="2712E1F8" w14:textId="77777777" w:rsidR="00CA4765" w:rsidRPr="007727DC" w:rsidRDefault="00CA4765" w:rsidP="00BA4B24">
            <w:pPr>
              <w:spacing w:line="360" w:lineRule="auto"/>
              <w:jc w:val="center"/>
              <w:rPr>
                <w:rFonts w:asciiTheme="majorHAnsi" w:hAnsiTheme="majorHAnsi" w:cstheme="majorHAnsi"/>
                <w:sz w:val="20"/>
                <w:szCs w:val="20"/>
                <w:vertAlign w:val="subscript"/>
              </w:rPr>
            </w:pPr>
            <w:r w:rsidRPr="005F08BA">
              <w:rPr>
                <w:rFonts w:asciiTheme="majorHAnsi" w:hAnsiTheme="majorHAnsi" w:cstheme="majorHAnsi"/>
                <w:i/>
                <w:sz w:val="20"/>
                <w:szCs w:val="20"/>
              </w:rPr>
              <w:t>V</w:t>
            </w:r>
            <w:r w:rsidRPr="007727DC">
              <w:rPr>
                <w:rFonts w:asciiTheme="majorHAnsi" w:hAnsiTheme="majorHAnsi" w:cstheme="majorHAnsi"/>
                <w:sz w:val="20"/>
                <w:szCs w:val="20"/>
                <w:vertAlign w:val="subscript"/>
              </w:rPr>
              <w:t>oc</w:t>
            </w:r>
          </w:p>
          <w:p w14:paraId="1A739DCB"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(mV)</w:t>
            </w:r>
          </w:p>
        </w:tc>
        <w:tc>
          <w:tcPr>
            <w:tcW w:w="810" w:type="dxa"/>
            <w:vAlign w:val="center"/>
          </w:tcPr>
          <w:p w14:paraId="60793F26" w14:textId="77777777" w:rsidR="00CA4765" w:rsidRPr="007727DC" w:rsidRDefault="00CA4765" w:rsidP="00BA4B24">
            <w:pPr>
              <w:spacing w:line="360" w:lineRule="auto"/>
              <w:jc w:val="center"/>
              <w:rPr>
                <w:rFonts w:asciiTheme="majorHAnsi" w:hAnsiTheme="majorHAnsi" w:cstheme="majorHAnsi"/>
                <w:sz w:val="20"/>
                <w:szCs w:val="20"/>
                <w:vertAlign w:val="subscript"/>
              </w:rPr>
            </w:pPr>
            <w:r w:rsidRPr="005F08BA">
              <w:rPr>
                <w:rFonts w:asciiTheme="majorHAnsi" w:hAnsiTheme="majorHAnsi" w:cstheme="majorHAnsi"/>
                <w:i/>
                <w:sz w:val="20"/>
                <w:szCs w:val="20"/>
              </w:rPr>
              <w:t>R</w:t>
            </w:r>
            <w:r w:rsidRPr="007727DC">
              <w:rPr>
                <w:rFonts w:asciiTheme="majorHAnsi" w:hAnsiTheme="majorHAnsi" w:cstheme="majorHAnsi"/>
                <w:sz w:val="20"/>
                <w:szCs w:val="20"/>
                <w:vertAlign w:val="subscript"/>
              </w:rPr>
              <w:t>s</w:t>
            </w:r>
          </w:p>
          <w:p w14:paraId="26787CCF"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(Ω)</w:t>
            </w:r>
          </w:p>
        </w:tc>
        <w:tc>
          <w:tcPr>
            <w:tcW w:w="720" w:type="dxa"/>
            <w:vAlign w:val="center"/>
          </w:tcPr>
          <w:p w14:paraId="7758C92B" w14:textId="77777777" w:rsidR="00CA4765" w:rsidRPr="007727DC" w:rsidRDefault="00CA4765" w:rsidP="00BA4B24">
            <w:pPr>
              <w:spacing w:line="360" w:lineRule="auto"/>
              <w:jc w:val="center"/>
              <w:rPr>
                <w:rFonts w:asciiTheme="majorHAnsi" w:hAnsiTheme="majorHAnsi" w:cstheme="majorHAnsi"/>
                <w:sz w:val="20"/>
                <w:szCs w:val="20"/>
                <w:vertAlign w:val="subscript"/>
              </w:rPr>
            </w:pPr>
            <w:r w:rsidRPr="005F08BA">
              <w:rPr>
                <w:rFonts w:asciiTheme="majorHAnsi" w:hAnsiTheme="majorHAnsi" w:cstheme="majorHAnsi"/>
                <w:i/>
                <w:sz w:val="20"/>
                <w:szCs w:val="20"/>
              </w:rPr>
              <w:t>R</w:t>
            </w:r>
            <w:r w:rsidRPr="007727DC">
              <w:rPr>
                <w:rFonts w:asciiTheme="majorHAnsi" w:hAnsiTheme="majorHAnsi" w:cstheme="majorHAnsi"/>
                <w:sz w:val="20"/>
                <w:szCs w:val="20"/>
                <w:vertAlign w:val="subscript"/>
              </w:rPr>
              <w:t>sh</w:t>
            </w:r>
          </w:p>
          <w:p w14:paraId="242A6AC3"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(kΩ)</w:t>
            </w:r>
          </w:p>
        </w:tc>
        <w:tc>
          <w:tcPr>
            <w:tcW w:w="720" w:type="dxa"/>
            <w:vAlign w:val="center"/>
          </w:tcPr>
          <w:p w14:paraId="0A4E834D" w14:textId="77777777" w:rsidR="00CA4765" w:rsidRPr="004065BA" w:rsidRDefault="00CA4765" w:rsidP="00BA4B24">
            <w:pPr>
              <w:spacing w:line="360" w:lineRule="auto"/>
              <w:jc w:val="center"/>
              <w:rPr>
                <w:rFonts w:asciiTheme="majorHAnsi" w:hAnsiTheme="majorHAnsi" w:cstheme="majorHAnsi"/>
                <w:sz w:val="20"/>
                <w:szCs w:val="20"/>
              </w:rPr>
            </w:pPr>
            <w:r w:rsidRPr="004065BA">
              <w:rPr>
                <w:rFonts w:asciiTheme="majorHAnsi" w:hAnsiTheme="majorHAnsi" w:cstheme="majorHAnsi"/>
                <w:sz w:val="20"/>
                <w:szCs w:val="20"/>
              </w:rPr>
              <w:t>FF</w:t>
            </w:r>
          </w:p>
          <w:p w14:paraId="010FC6E4"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w:t>
            </w:r>
          </w:p>
        </w:tc>
        <w:tc>
          <w:tcPr>
            <w:tcW w:w="1980" w:type="dxa"/>
            <w:vAlign w:val="center"/>
          </w:tcPr>
          <w:p w14:paraId="015F2F02" w14:textId="5A5BB57A" w:rsidR="00977B1D"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Maximum</w:t>
            </w:r>
            <w:r w:rsidR="00977B1D">
              <w:rPr>
                <w:rFonts w:asciiTheme="majorHAnsi" w:hAnsiTheme="majorHAnsi" w:cstheme="majorHAnsi"/>
                <w:sz w:val="20"/>
                <w:szCs w:val="20"/>
              </w:rPr>
              <w:t xml:space="preserve"> e</w:t>
            </w:r>
            <w:r w:rsidRPr="007727DC">
              <w:rPr>
                <w:rFonts w:asciiTheme="majorHAnsi" w:hAnsiTheme="majorHAnsi" w:cstheme="majorHAnsi"/>
                <w:sz w:val="20"/>
                <w:szCs w:val="20"/>
              </w:rPr>
              <w:t>fficiency</w:t>
            </w:r>
          </w:p>
          <w:p w14:paraId="241F63F6" w14:textId="01FDD19D" w:rsidR="00CA4765" w:rsidRPr="007727DC" w:rsidRDefault="00977B1D" w:rsidP="00BA4B24">
            <w:pPr>
              <w:spacing w:line="360" w:lineRule="auto"/>
              <w:jc w:val="center"/>
              <w:rPr>
                <w:rFonts w:asciiTheme="majorHAnsi" w:hAnsiTheme="majorHAnsi" w:cstheme="majorHAnsi"/>
                <w:sz w:val="20"/>
                <w:szCs w:val="20"/>
              </w:rPr>
            </w:pPr>
            <w:r>
              <w:rPr>
                <w:rFonts w:asciiTheme="majorHAnsi" w:hAnsiTheme="majorHAnsi" w:cstheme="majorHAnsi"/>
                <w:sz w:val="20"/>
                <w:szCs w:val="20"/>
              </w:rPr>
              <w:t>(%)</w:t>
            </w:r>
          </w:p>
        </w:tc>
      </w:tr>
      <w:tr w:rsidR="00CA4765" w:rsidRPr="007727DC" w14:paraId="1DE75CC5" w14:textId="77777777" w:rsidTr="00BA4B24">
        <w:tc>
          <w:tcPr>
            <w:tcW w:w="1238" w:type="dxa"/>
            <w:vAlign w:val="center"/>
          </w:tcPr>
          <w:p w14:paraId="3E9A8C03"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300</w:t>
            </w:r>
          </w:p>
        </w:tc>
        <w:tc>
          <w:tcPr>
            <w:tcW w:w="1030" w:type="dxa"/>
            <w:vAlign w:val="center"/>
          </w:tcPr>
          <w:p w14:paraId="49FA12AD"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50.0</w:t>
            </w:r>
          </w:p>
        </w:tc>
        <w:tc>
          <w:tcPr>
            <w:tcW w:w="810" w:type="dxa"/>
            <w:vAlign w:val="center"/>
          </w:tcPr>
          <w:p w14:paraId="19AB4A8C"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21.0</w:t>
            </w:r>
          </w:p>
        </w:tc>
        <w:tc>
          <w:tcPr>
            <w:tcW w:w="810" w:type="dxa"/>
            <w:vAlign w:val="center"/>
          </w:tcPr>
          <w:p w14:paraId="5B578C36"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529</w:t>
            </w:r>
          </w:p>
        </w:tc>
        <w:tc>
          <w:tcPr>
            <w:tcW w:w="810" w:type="dxa"/>
            <w:vAlign w:val="center"/>
          </w:tcPr>
          <w:p w14:paraId="48AAEC07"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9.27</w:t>
            </w:r>
          </w:p>
        </w:tc>
        <w:tc>
          <w:tcPr>
            <w:tcW w:w="720" w:type="dxa"/>
            <w:vAlign w:val="center"/>
          </w:tcPr>
          <w:p w14:paraId="602D9E69"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5.04</w:t>
            </w:r>
          </w:p>
        </w:tc>
        <w:tc>
          <w:tcPr>
            <w:tcW w:w="720" w:type="dxa"/>
            <w:vAlign w:val="center"/>
          </w:tcPr>
          <w:p w14:paraId="51230220"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47.5</w:t>
            </w:r>
          </w:p>
        </w:tc>
        <w:tc>
          <w:tcPr>
            <w:tcW w:w="1980" w:type="dxa"/>
            <w:vAlign w:val="center"/>
          </w:tcPr>
          <w:p w14:paraId="4715799D" w14:textId="0C086D15" w:rsidR="00CA4765" w:rsidRPr="007727DC" w:rsidRDefault="000238D2" w:rsidP="00BA4B24">
            <w:pPr>
              <w:spacing w:line="360" w:lineRule="auto"/>
              <w:jc w:val="center"/>
              <w:rPr>
                <w:rFonts w:asciiTheme="majorHAnsi" w:hAnsiTheme="majorHAnsi" w:cstheme="majorHAnsi"/>
                <w:sz w:val="20"/>
                <w:szCs w:val="20"/>
              </w:rPr>
            </w:pPr>
            <w:r>
              <w:rPr>
                <w:rFonts w:asciiTheme="majorHAnsi" w:hAnsiTheme="majorHAnsi" w:cstheme="majorHAnsi"/>
                <w:sz w:val="20"/>
                <w:szCs w:val="20"/>
              </w:rPr>
              <w:t>6.5</w:t>
            </w:r>
          </w:p>
        </w:tc>
      </w:tr>
      <w:tr w:rsidR="00CA4765" w:rsidRPr="007727DC" w14:paraId="7EADBEDC" w14:textId="77777777" w:rsidTr="00BA4B24">
        <w:tc>
          <w:tcPr>
            <w:tcW w:w="1238" w:type="dxa"/>
            <w:vAlign w:val="center"/>
          </w:tcPr>
          <w:p w14:paraId="4FDEB826"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320</w:t>
            </w:r>
          </w:p>
        </w:tc>
        <w:tc>
          <w:tcPr>
            <w:tcW w:w="1030" w:type="dxa"/>
            <w:vAlign w:val="center"/>
          </w:tcPr>
          <w:p w14:paraId="2E4B67B1"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52.1</w:t>
            </w:r>
          </w:p>
        </w:tc>
        <w:tc>
          <w:tcPr>
            <w:tcW w:w="810" w:type="dxa"/>
            <w:vAlign w:val="center"/>
          </w:tcPr>
          <w:p w14:paraId="1DD5BBA2"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22.4</w:t>
            </w:r>
          </w:p>
        </w:tc>
        <w:tc>
          <w:tcPr>
            <w:tcW w:w="810" w:type="dxa"/>
            <w:vAlign w:val="center"/>
          </w:tcPr>
          <w:p w14:paraId="2B8BF086"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489</w:t>
            </w:r>
          </w:p>
        </w:tc>
        <w:tc>
          <w:tcPr>
            <w:tcW w:w="810" w:type="dxa"/>
            <w:vAlign w:val="center"/>
          </w:tcPr>
          <w:p w14:paraId="329700C6"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8.87</w:t>
            </w:r>
          </w:p>
        </w:tc>
        <w:tc>
          <w:tcPr>
            <w:tcW w:w="720" w:type="dxa"/>
            <w:vAlign w:val="center"/>
          </w:tcPr>
          <w:p w14:paraId="66057954"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1.91</w:t>
            </w:r>
          </w:p>
        </w:tc>
        <w:tc>
          <w:tcPr>
            <w:tcW w:w="720" w:type="dxa"/>
            <w:vAlign w:val="center"/>
          </w:tcPr>
          <w:p w14:paraId="7B0C7DB4"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44.4</w:t>
            </w:r>
          </w:p>
        </w:tc>
        <w:tc>
          <w:tcPr>
            <w:tcW w:w="1980" w:type="dxa"/>
            <w:vAlign w:val="center"/>
          </w:tcPr>
          <w:p w14:paraId="293F5BB4" w14:textId="0F692745" w:rsidR="00CA4765" w:rsidRPr="007727DC" w:rsidRDefault="00CD4322" w:rsidP="00BA4B24">
            <w:pPr>
              <w:spacing w:line="360" w:lineRule="auto"/>
              <w:jc w:val="center"/>
              <w:rPr>
                <w:rFonts w:asciiTheme="majorHAnsi" w:hAnsiTheme="majorHAnsi" w:cstheme="majorHAnsi"/>
                <w:sz w:val="20"/>
                <w:szCs w:val="20"/>
              </w:rPr>
            </w:pPr>
            <w:r>
              <w:rPr>
                <w:rFonts w:asciiTheme="majorHAnsi" w:hAnsiTheme="majorHAnsi" w:cstheme="majorHAnsi"/>
                <w:sz w:val="20"/>
                <w:szCs w:val="20"/>
              </w:rPr>
              <w:t>5.8</w:t>
            </w:r>
          </w:p>
        </w:tc>
      </w:tr>
      <w:tr w:rsidR="007727DC" w:rsidRPr="007727DC" w14:paraId="4805ECAE" w14:textId="77777777" w:rsidTr="00BA4B24">
        <w:tc>
          <w:tcPr>
            <w:tcW w:w="1238" w:type="dxa"/>
            <w:vAlign w:val="center"/>
          </w:tcPr>
          <w:p w14:paraId="6A800025"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340</w:t>
            </w:r>
          </w:p>
        </w:tc>
        <w:tc>
          <w:tcPr>
            <w:tcW w:w="1030" w:type="dxa"/>
            <w:vAlign w:val="center"/>
          </w:tcPr>
          <w:p w14:paraId="4B927FF4"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53.6</w:t>
            </w:r>
          </w:p>
        </w:tc>
        <w:tc>
          <w:tcPr>
            <w:tcW w:w="810" w:type="dxa"/>
            <w:vAlign w:val="center"/>
          </w:tcPr>
          <w:p w14:paraId="4E439ECA"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23.5</w:t>
            </w:r>
          </w:p>
        </w:tc>
        <w:tc>
          <w:tcPr>
            <w:tcW w:w="810" w:type="dxa"/>
            <w:vAlign w:val="center"/>
          </w:tcPr>
          <w:p w14:paraId="132F7B7C"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445</w:t>
            </w:r>
          </w:p>
        </w:tc>
        <w:tc>
          <w:tcPr>
            <w:tcW w:w="810" w:type="dxa"/>
            <w:vAlign w:val="center"/>
          </w:tcPr>
          <w:p w14:paraId="1FA0FE32"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8.67</w:t>
            </w:r>
          </w:p>
        </w:tc>
        <w:tc>
          <w:tcPr>
            <w:tcW w:w="720" w:type="dxa"/>
            <w:vAlign w:val="center"/>
          </w:tcPr>
          <w:p w14:paraId="7E4475D7"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0.85</w:t>
            </w:r>
          </w:p>
        </w:tc>
        <w:tc>
          <w:tcPr>
            <w:tcW w:w="720" w:type="dxa"/>
            <w:vAlign w:val="center"/>
          </w:tcPr>
          <w:p w14:paraId="2369A35B"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40.7</w:t>
            </w:r>
          </w:p>
        </w:tc>
        <w:tc>
          <w:tcPr>
            <w:tcW w:w="1980" w:type="dxa"/>
            <w:vAlign w:val="center"/>
          </w:tcPr>
          <w:p w14:paraId="26ACA36A" w14:textId="72D92655" w:rsidR="00CA4765" w:rsidRPr="007727DC" w:rsidRDefault="00CD4322" w:rsidP="00BA4B24">
            <w:pPr>
              <w:spacing w:line="360" w:lineRule="auto"/>
              <w:jc w:val="center"/>
              <w:rPr>
                <w:rFonts w:asciiTheme="majorHAnsi" w:hAnsiTheme="majorHAnsi" w:cstheme="majorHAnsi"/>
                <w:sz w:val="20"/>
                <w:szCs w:val="20"/>
              </w:rPr>
            </w:pPr>
            <w:r>
              <w:rPr>
                <w:rFonts w:asciiTheme="majorHAnsi" w:hAnsiTheme="majorHAnsi" w:cstheme="majorHAnsi"/>
                <w:sz w:val="20"/>
                <w:szCs w:val="20"/>
              </w:rPr>
              <w:t>4.8</w:t>
            </w:r>
          </w:p>
        </w:tc>
      </w:tr>
    </w:tbl>
    <w:p w14:paraId="26559A84" w14:textId="77777777" w:rsidR="00CA4765" w:rsidRPr="00751956" w:rsidRDefault="00CA4765" w:rsidP="0065503A">
      <w:pPr>
        <w:spacing w:line="240" w:lineRule="auto"/>
        <w:rPr>
          <w:rFonts w:asciiTheme="majorHAnsi" w:hAnsiTheme="majorHAnsi" w:cstheme="majorHAnsi"/>
        </w:rPr>
      </w:pPr>
    </w:p>
    <w:p w14:paraId="3D15827C" w14:textId="26E659F7" w:rsidR="00CA4765" w:rsidRPr="00751956" w:rsidRDefault="00CA4765" w:rsidP="007A5882">
      <w:pPr>
        <w:pStyle w:val="Caption"/>
      </w:pPr>
      <w:bookmarkStart w:id="660" w:name="_Toc466134208"/>
      <w:bookmarkStart w:id="661" w:name="_Toc469516621"/>
      <w:r w:rsidRPr="00751956">
        <w:t xml:space="preserve">Table </w:t>
      </w:r>
      <w:r w:rsidR="00DE71E4">
        <w:fldChar w:fldCharType="begin"/>
      </w:r>
      <w:r w:rsidR="00DE71E4">
        <w:instrText xml:space="preserve"> STYLEREF 1 \s </w:instrText>
      </w:r>
      <w:r w:rsidR="00DE71E4">
        <w:fldChar w:fldCharType="separate"/>
      </w:r>
      <w:r w:rsidR="004923B0">
        <w:rPr>
          <w:noProof/>
        </w:rPr>
        <w:t>7</w:t>
      </w:r>
      <w:r w:rsidR="00DE71E4">
        <w:rPr>
          <w:noProof/>
        </w:rPr>
        <w:fldChar w:fldCharType="end"/>
      </w:r>
      <w:r w:rsidR="0006532F">
        <w:noBreakHyphen/>
      </w:r>
      <w:r w:rsidR="00DE71E4">
        <w:fldChar w:fldCharType="begin"/>
      </w:r>
      <w:r w:rsidR="00DE71E4">
        <w:instrText xml:space="preserve"> SEQ Table \* ARABIC \s 1 </w:instrText>
      </w:r>
      <w:r w:rsidR="00DE71E4">
        <w:fldChar w:fldCharType="separate"/>
      </w:r>
      <w:r w:rsidR="004923B0">
        <w:rPr>
          <w:noProof/>
        </w:rPr>
        <w:t>2</w:t>
      </w:r>
      <w:r w:rsidR="00DE71E4">
        <w:rPr>
          <w:noProof/>
        </w:rPr>
        <w:fldChar w:fldCharType="end"/>
      </w:r>
      <w:r w:rsidRPr="00751956">
        <w:t>: Summary of the photovoltaic performance and the related parameters of a 200×200 μm</w:t>
      </w:r>
      <w:r w:rsidRPr="00751956">
        <w:rPr>
          <w:vertAlign w:val="superscript"/>
        </w:rPr>
        <w:t>2</w:t>
      </w:r>
      <w:r w:rsidRPr="00751956">
        <w:t xml:space="preserve"> three-stage ICTPV</w:t>
      </w:r>
      <w:r w:rsidR="0008343B">
        <w:t xml:space="preserve"> device</w:t>
      </w:r>
      <w:r w:rsidRPr="00751956">
        <w:t>.</w:t>
      </w:r>
      <w:bookmarkEnd w:id="660"/>
      <w:bookmarkEnd w:id="661"/>
    </w:p>
    <w:p w14:paraId="7D3BA24A" w14:textId="77777777" w:rsidR="00CA4765" w:rsidRPr="00751956" w:rsidRDefault="00CA4765" w:rsidP="007A5882">
      <w:pPr>
        <w:pStyle w:val="Caption"/>
      </w:pPr>
    </w:p>
    <w:tbl>
      <w:tblPr>
        <w:tblStyle w:val="TableGrid"/>
        <w:tblW w:w="0" w:type="auto"/>
        <w:tblLook w:val="04A0" w:firstRow="1" w:lastRow="0" w:firstColumn="1" w:lastColumn="0" w:noHBand="0" w:noVBand="1"/>
      </w:tblPr>
      <w:tblGrid>
        <w:gridCol w:w="1238"/>
        <w:gridCol w:w="1030"/>
        <w:gridCol w:w="810"/>
        <w:gridCol w:w="810"/>
        <w:gridCol w:w="810"/>
        <w:gridCol w:w="720"/>
        <w:gridCol w:w="720"/>
        <w:gridCol w:w="1980"/>
      </w:tblGrid>
      <w:tr w:rsidR="007727DC" w:rsidRPr="007727DC" w14:paraId="29D6CD7A" w14:textId="77777777" w:rsidTr="00BA4B24">
        <w:tc>
          <w:tcPr>
            <w:tcW w:w="1238" w:type="dxa"/>
            <w:vAlign w:val="center"/>
          </w:tcPr>
          <w:p w14:paraId="73CDE984"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Temperature</w:t>
            </w:r>
          </w:p>
          <w:p w14:paraId="3D8457E0"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(K)</w:t>
            </w:r>
          </w:p>
        </w:tc>
        <w:tc>
          <w:tcPr>
            <w:tcW w:w="1030" w:type="dxa"/>
            <w:vAlign w:val="center"/>
          </w:tcPr>
          <w:p w14:paraId="192C0E02" w14:textId="77777777" w:rsidR="00CA4765" w:rsidRPr="007727DC" w:rsidRDefault="00CA4765" w:rsidP="00BA4B24">
            <w:pPr>
              <w:spacing w:line="360" w:lineRule="auto"/>
              <w:jc w:val="center"/>
              <w:rPr>
                <w:rFonts w:asciiTheme="majorHAnsi" w:hAnsiTheme="majorHAnsi" w:cstheme="majorHAnsi"/>
                <w:sz w:val="20"/>
                <w:szCs w:val="20"/>
                <w:vertAlign w:val="subscript"/>
              </w:rPr>
            </w:pPr>
            <w:r w:rsidRPr="005F08BA">
              <w:rPr>
                <w:rFonts w:asciiTheme="majorHAnsi" w:hAnsiTheme="majorHAnsi" w:cstheme="majorHAnsi"/>
                <w:i/>
                <w:sz w:val="20"/>
                <w:szCs w:val="20"/>
              </w:rPr>
              <w:t>J</w:t>
            </w:r>
            <w:r w:rsidRPr="007727DC">
              <w:rPr>
                <w:rFonts w:asciiTheme="majorHAnsi" w:hAnsiTheme="majorHAnsi" w:cstheme="majorHAnsi"/>
                <w:sz w:val="20"/>
                <w:szCs w:val="20"/>
                <w:vertAlign w:val="subscript"/>
              </w:rPr>
              <w:t>sc</w:t>
            </w:r>
          </w:p>
          <w:p w14:paraId="4A223034"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(A/cm</w:t>
            </w:r>
            <w:r w:rsidRPr="007727DC">
              <w:rPr>
                <w:rFonts w:asciiTheme="majorHAnsi" w:hAnsiTheme="majorHAnsi" w:cstheme="majorHAnsi"/>
                <w:sz w:val="20"/>
                <w:szCs w:val="20"/>
                <w:vertAlign w:val="superscript"/>
              </w:rPr>
              <w:t>2</w:t>
            </w:r>
            <w:r w:rsidRPr="007727DC">
              <w:rPr>
                <w:rFonts w:asciiTheme="majorHAnsi" w:hAnsiTheme="majorHAnsi" w:cstheme="majorHAnsi"/>
                <w:sz w:val="20"/>
                <w:szCs w:val="20"/>
              </w:rPr>
              <w:t>)</w:t>
            </w:r>
          </w:p>
        </w:tc>
        <w:tc>
          <w:tcPr>
            <w:tcW w:w="810" w:type="dxa"/>
            <w:vAlign w:val="center"/>
          </w:tcPr>
          <w:p w14:paraId="1CA00DB0" w14:textId="77777777" w:rsidR="00CA4765" w:rsidRPr="007727DC" w:rsidRDefault="00CA4765" w:rsidP="00BA4B24">
            <w:pPr>
              <w:spacing w:line="360" w:lineRule="auto"/>
              <w:jc w:val="center"/>
              <w:rPr>
                <w:rFonts w:asciiTheme="majorHAnsi" w:hAnsiTheme="majorHAnsi" w:cstheme="majorHAnsi"/>
                <w:sz w:val="20"/>
                <w:szCs w:val="20"/>
                <w:vertAlign w:val="subscript"/>
              </w:rPr>
            </w:pPr>
            <w:r w:rsidRPr="005F08BA">
              <w:rPr>
                <w:rFonts w:asciiTheme="majorHAnsi" w:hAnsiTheme="majorHAnsi" w:cstheme="majorHAnsi"/>
                <w:i/>
                <w:sz w:val="20"/>
                <w:szCs w:val="20"/>
              </w:rPr>
              <w:t>I</w:t>
            </w:r>
            <w:r w:rsidRPr="007727DC">
              <w:rPr>
                <w:rFonts w:asciiTheme="majorHAnsi" w:hAnsiTheme="majorHAnsi" w:cstheme="majorHAnsi"/>
                <w:sz w:val="20"/>
                <w:szCs w:val="20"/>
                <w:vertAlign w:val="subscript"/>
              </w:rPr>
              <w:t>ph</w:t>
            </w:r>
          </w:p>
          <w:p w14:paraId="4339E7C3"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(mA)</w:t>
            </w:r>
          </w:p>
        </w:tc>
        <w:tc>
          <w:tcPr>
            <w:tcW w:w="810" w:type="dxa"/>
            <w:vAlign w:val="center"/>
          </w:tcPr>
          <w:p w14:paraId="1F7D00FA" w14:textId="77777777" w:rsidR="00CA4765" w:rsidRPr="007727DC" w:rsidRDefault="00CA4765" w:rsidP="00BA4B24">
            <w:pPr>
              <w:spacing w:line="360" w:lineRule="auto"/>
              <w:jc w:val="center"/>
              <w:rPr>
                <w:rFonts w:asciiTheme="majorHAnsi" w:hAnsiTheme="majorHAnsi" w:cstheme="majorHAnsi"/>
                <w:sz w:val="20"/>
                <w:szCs w:val="20"/>
                <w:vertAlign w:val="subscript"/>
              </w:rPr>
            </w:pPr>
            <w:r w:rsidRPr="005F08BA">
              <w:rPr>
                <w:rFonts w:asciiTheme="majorHAnsi" w:hAnsiTheme="majorHAnsi" w:cstheme="majorHAnsi"/>
                <w:i/>
                <w:sz w:val="20"/>
                <w:szCs w:val="20"/>
              </w:rPr>
              <w:t>V</w:t>
            </w:r>
            <w:r w:rsidRPr="007727DC">
              <w:rPr>
                <w:rFonts w:asciiTheme="majorHAnsi" w:hAnsiTheme="majorHAnsi" w:cstheme="majorHAnsi"/>
                <w:sz w:val="20"/>
                <w:szCs w:val="20"/>
                <w:vertAlign w:val="subscript"/>
              </w:rPr>
              <w:t>oc</w:t>
            </w:r>
          </w:p>
          <w:p w14:paraId="199B4832"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(mV)</w:t>
            </w:r>
          </w:p>
        </w:tc>
        <w:tc>
          <w:tcPr>
            <w:tcW w:w="810" w:type="dxa"/>
            <w:vAlign w:val="center"/>
          </w:tcPr>
          <w:p w14:paraId="752D63AD" w14:textId="77777777" w:rsidR="00CA4765" w:rsidRPr="007727DC" w:rsidRDefault="00CA4765" w:rsidP="00BA4B24">
            <w:pPr>
              <w:spacing w:line="360" w:lineRule="auto"/>
              <w:jc w:val="center"/>
              <w:rPr>
                <w:rFonts w:asciiTheme="majorHAnsi" w:hAnsiTheme="majorHAnsi" w:cstheme="majorHAnsi"/>
                <w:sz w:val="20"/>
                <w:szCs w:val="20"/>
                <w:vertAlign w:val="subscript"/>
              </w:rPr>
            </w:pPr>
            <w:r w:rsidRPr="005F08BA">
              <w:rPr>
                <w:rFonts w:asciiTheme="majorHAnsi" w:hAnsiTheme="majorHAnsi" w:cstheme="majorHAnsi"/>
                <w:i/>
                <w:sz w:val="20"/>
                <w:szCs w:val="20"/>
              </w:rPr>
              <w:t>R</w:t>
            </w:r>
            <w:r w:rsidRPr="007727DC">
              <w:rPr>
                <w:rFonts w:asciiTheme="majorHAnsi" w:hAnsiTheme="majorHAnsi" w:cstheme="majorHAnsi"/>
                <w:sz w:val="20"/>
                <w:szCs w:val="20"/>
                <w:vertAlign w:val="subscript"/>
              </w:rPr>
              <w:t>s</w:t>
            </w:r>
          </w:p>
          <w:p w14:paraId="6955E8EB"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(Ω)</w:t>
            </w:r>
          </w:p>
        </w:tc>
        <w:tc>
          <w:tcPr>
            <w:tcW w:w="720" w:type="dxa"/>
            <w:vAlign w:val="center"/>
          </w:tcPr>
          <w:p w14:paraId="1FD56FFE" w14:textId="77777777" w:rsidR="00CA4765" w:rsidRPr="007727DC" w:rsidRDefault="00CA4765" w:rsidP="00BA4B24">
            <w:pPr>
              <w:spacing w:line="360" w:lineRule="auto"/>
              <w:jc w:val="center"/>
              <w:rPr>
                <w:rFonts w:asciiTheme="majorHAnsi" w:hAnsiTheme="majorHAnsi" w:cstheme="majorHAnsi"/>
                <w:sz w:val="20"/>
                <w:szCs w:val="20"/>
                <w:vertAlign w:val="subscript"/>
              </w:rPr>
            </w:pPr>
            <w:r w:rsidRPr="005F08BA">
              <w:rPr>
                <w:rFonts w:asciiTheme="majorHAnsi" w:hAnsiTheme="majorHAnsi" w:cstheme="majorHAnsi"/>
                <w:i/>
                <w:sz w:val="20"/>
                <w:szCs w:val="20"/>
              </w:rPr>
              <w:t>R</w:t>
            </w:r>
            <w:r w:rsidRPr="007727DC">
              <w:rPr>
                <w:rFonts w:asciiTheme="majorHAnsi" w:hAnsiTheme="majorHAnsi" w:cstheme="majorHAnsi"/>
                <w:sz w:val="20"/>
                <w:szCs w:val="20"/>
                <w:vertAlign w:val="subscript"/>
              </w:rPr>
              <w:t>sh</w:t>
            </w:r>
          </w:p>
          <w:p w14:paraId="5A3616F9"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w:t>
            </w:r>
            <w:r w:rsidR="007727DC">
              <w:rPr>
                <w:rFonts w:asciiTheme="majorHAnsi" w:hAnsiTheme="majorHAnsi" w:cstheme="majorHAnsi"/>
                <w:sz w:val="20"/>
                <w:szCs w:val="20"/>
              </w:rPr>
              <w:t>k</w:t>
            </w:r>
            <w:r w:rsidRPr="007727DC">
              <w:rPr>
                <w:rFonts w:asciiTheme="majorHAnsi" w:hAnsiTheme="majorHAnsi" w:cstheme="majorHAnsi"/>
                <w:sz w:val="20"/>
                <w:szCs w:val="20"/>
              </w:rPr>
              <w:t>Ω)</w:t>
            </w:r>
          </w:p>
        </w:tc>
        <w:tc>
          <w:tcPr>
            <w:tcW w:w="720" w:type="dxa"/>
            <w:vAlign w:val="center"/>
          </w:tcPr>
          <w:p w14:paraId="681C3508" w14:textId="77777777" w:rsidR="00CA4765" w:rsidRPr="004065BA" w:rsidRDefault="00CA4765" w:rsidP="00BA4B24">
            <w:pPr>
              <w:spacing w:line="360" w:lineRule="auto"/>
              <w:jc w:val="center"/>
              <w:rPr>
                <w:rFonts w:asciiTheme="majorHAnsi" w:hAnsiTheme="majorHAnsi" w:cstheme="majorHAnsi"/>
                <w:sz w:val="20"/>
                <w:szCs w:val="20"/>
              </w:rPr>
            </w:pPr>
            <w:r w:rsidRPr="004065BA">
              <w:rPr>
                <w:rFonts w:asciiTheme="majorHAnsi" w:hAnsiTheme="majorHAnsi" w:cstheme="majorHAnsi"/>
                <w:sz w:val="20"/>
                <w:szCs w:val="20"/>
              </w:rPr>
              <w:t>FF</w:t>
            </w:r>
          </w:p>
          <w:p w14:paraId="1D2B674C"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w:t>
            </w:r>
          </w:p>
        </w:tc>
        <w:tc>
          <w:tcPr>
            <w:tcW w:w="1980" w:type="dxa"/>
            <w:vAlign w:val="center"/>
          </w:tcPr>
          <w:p w14:paraId="5586A78E" w14:textId="638D88F4"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Maximum</w:t>
            </w:r>
            <w:r w:rsidR="00977B1D">
              <w:rPr>
                <w:rFonts w:asciiTheme="majorHAnsi" w:hAnsiTheme="majorHAnsi" w:cstheme="majorHAnsi"/>
                <w:sz w:val="20"/>
                <w:szCs w:val="20"/>
              </w:rPr>
              <w:t xml:space="preserve"> e</w:t>
            </w:r>
            <w:r w:rsidRPr="007727DC">
              <w:rPr>
                <w:rFonts w:asciiTheme="majorHAnsi" w:hAnsiTheme="majorHAnsi" w:cstheme="majorHAnsi"/>
                <w:sz w:val="20"/>
                <w:szCs w:val="20"/>
              </w:rPr>
              <w:t>fficiency</w:t>
            </w:r>
            <w:r w:rsidR="00977B1D">
              <w:rPr>
                <w:rFonts w:asciiTheme="majorHAnsi" w:hAnsiTheme="majorHAnsi" w:cstheme="majorHAnsi"/>
                <w:sz w:val="20"/>
                <w:szCs w:val="20"/>
              </w:rPr>
              <w:t xml:space="preserve"> (%)</w:t>
            </w:r>
          </w:p>
        </w:tc>
      </w:tr>
      <w:tr w:rsidR="00CA4765" w:rsidRPr="007727DC" w14:paraId="79EADC20" w14:textId="77777777" w:rsidTr="00BA4B24">
        <w:tc>
          <w:tcPr>
            <w:tcW w:w="1238" w:type="dxa"/>
            <w:vAlign w:val="center"/>
          </w:tcPr>
          <w:p w14:paraId="30958176"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300</w:t>
            </w:r>
          </w:p>
        </w:tc>
        <w:tc>
          <w:tcPr>
            <w:tcW w:w="1030" w:type="dxa"/>
            <w:vAlign w:val="center"/>
          </w:tcPr>
          <w:p w14:paraId="729451EC"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43.5</w:t>
            </w:r>
          </w:p>
        </w:tc>
        <w:tc>
          <w:tcPr>
            <w:tcW w:w="810" w:type="dxa"/>
            <w:vAlign w:val="center"/>
          </w:tcPr>
          <w:p w14:paraId="3F17C491"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17.9</w:t>
            </w:r>
          </w:p>
        </w:tc>
        <w:tc>
          <w:tcPr>
            <w:tcW w:w="810" w:type="dxa"/>
            <w:vAlign w:val="center"/>
          </w:tcPr>
          <w:p w14:paraId="0DDCD601"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799</w:t>
            </w:r>
          </w:p>
        </w:tc>
        <w:tc>
          <w:tcPr>
            <w:tcW w:w="810" w:type="dxa"/>
            <w:vAlign w:val="center"/>
          </w:tcPr>
          <w:p w14:paraId="6C0AAA58"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12.14</w:t>
            </w:r>
          </w:p>
        </w:tc>
        <w:tc>
          <w:tcPr>
            <w:tcW w:w="720" w:type="dxa"/>
            <w:vAlign w:val="center"/>
          </w:tcPr>
          <w:p w14:paraId="7035E4D5"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9.04</w:t>
            </w:r>
          </w:p>
        </w:tc>
        <w:tc>
          <w:tcPr>
            <w:tcW w:w="720" w:type="dxa"/>
            <w:vAlign w:val="center"/>
          </w:tcPr>
          <w:p w14:paraId="5E98AAC0"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51.4</w:t>
            </w:r>
          </w:p>
        </w:tc>
        <w:tc>
          <w:tcPr>
            <w:tcW w:w="1980" w:type="dxa"/>
            <w:vAlign w:val="center"/>
          </w:tcPr>
          <w:p w14:paraId="21DB6CD5" w14:textId="43640C00" w:rsidR="00CA4765" w:rsidRPr="007727DC" w:rsidRDefault="000238D2" w:rsidP="00BA4B24">
            <w:pPr>
              <w:spacing w:line="360" w:lineRule="auto"/>
              <w:jc w:val="center"/>
              <w:rPr>
                <w:rFonts w:asciiTheme="majorHAnsi" w:hAnsiTheme="majorHAnsi" w:cstheme="majorHAnsi"/>
                <w:sz w:val="20"/>
                <w:szCs w:val="20"/>
              </w:rPr>
            </w:pPr>
            <w:r>
              <w:rPr>
                <w:rFonts w:asciiTheme="majorHAnsi" w:hAnsiTheme="majorHAnsi" w:cstheme="majorHAnsi"/>
                <w:sz w:val="20"/>
                <w:szCs w:val="20"/>
              </w:rPr>
              <w:t>9.6</w:t>
            </w:r>
          </w:p>
        </w:tc>
      </w:tr>
      <w:tr w:rsidR="00CA4765" w:rsidRPr="007727DC" w14:paraId="230E7A9E" w14:textId="77777777" w:rsidTr="00BA4B24">
        <w:tc>
          <w:tcPr>
            <w:tcW w:w="1238" w:type="dxa"/>
            <w:vAlign w:val="center"/>
          </w:tcPr>
          <w:p w14:paraId="420BB308"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320</w:t>
            </w:r>
          </w:p>
        </w:tc>
        <w:tc>
          <w:tcPr>
            <w:tcW w:w="1030" w:type="dxa"/>
            <w:vAlign w:val="center"/>
          </w:tcPr>
          <w:p w14:paraId="55E01A0A"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46.6</w:t>
            </w:r>
          </w:p>
        </w:tc>
        <w:tc>
          <w:tcPr>
            <w:tcW w:w="810" w:type="dxa"/>
            <w:vAlign w:val="center"/>
          </w:tcPr>
          <w:p w14:paraId="1153CD33"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19.4</w:t>
            </w:r>
          </w:p>
        </w:tc>
        <w:tc>
          <w:tcPr>
            <w:tcW w:w="810" w:type="dxa"/>
            <w:vAlign w:val="center"/>
          </w:tcPr>
          <w:p w14:paraId="56F3CFA7"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736</w:t>
            </w:r>
          </w:p>
        </w:tc>
        <w:tc>
          <w:tcPr>
            <w:tcW w:w="810" w:type="dxa"/>
            <w:vAlign w:val="center"/>
          </w:tcPr>
          <w:p w14:paraId="6272275C"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11.20</w:t>
            </w:r>
          </w:p>
        </w:tc>
        <w:tc>
          <w:tcPr>
            <w:tcW w:w="720" w:type="dxa"/>
            <w:vAlign w:val="center"/>
          </w:tcPr>
          <w:p w14:paraId="505CF1A0"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3.26</w:t>
            </w:r>
          </w:p>
        </w:tc>
        <w:tc>
          <w:tcPr>
            <w:tcW w:w="720" w:type="dxa"/>
            <w:vAlign w:val="center"/>
          </w:tcPr>
          <w:p w14:paraId="18AE74F9"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48.2</w:t>
            </w:r>
          </w:p>
        </w:tc>
        <w:tc>
          <w:tcPr>
            <w:tcW w:w="1980" w:type="dxa"/>
            <w:vAlign w:val="center"/>
          </w:tcPr>
          <w:p w14:paraId="77CA32DF" w14:textId="2B12FD4E" w:rsidR="00CA4765" w:rsidRPr="007727DC" w:rsidRDefault="00CD4322" w:rsidP="00BA4B24">
            <w:pPr>
              <w:spacing w:line="360" w:lineRule="auto"/>
              <w:jc w:val="center"/>
              <w:rPr>
                <w:rFonts w:asciiTheme="majorHAnsi" w:hAnsiTheme="majorHAnsi" w:cstheme="majorHAnsi"/>
                <w:sz w:val="20"/>
                <w:szCs w:val="20"/>
              </w:rPr>
            </w:pPr>
            <w:r>
              <w:rPr>
                <w:rFonts w:asciiTheme="majorHAnsi" w:hAnsiTheme="majorHAnsi" w:cstheme="majorHAnsi"/>
                <w:sz w:val="20"/>
                <w:szCs w:val="20"/>
              </w:rPr>
              <w:t>8.5</w:t>
            </w:r>
          </w:p>
        </w:tc>
      </w:tr>
      <w:tr w:rsidR="007727DC" w:rsidRPr="007727DC" w14:paraId="42CFCC12" w14:textId="77777777" w:rsidTr="00BA4B24">
        <w:tc>
          <w:tcPr>
            <w:tcW w:w="1238" w:type="dxa"/>
            <w:vAlign w:val="center"/>
          </w:tcPr>
          <w:p w14:paraId="7D82BE8F"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340</w:t>
            </w:r>
          </w:p>
        </w:tc>
        <w:tc>
          <w:tcPr>
            <w:tcW w:w="1030" w:type="dxa"/>
            <w:vAlign w:val="center"/>
          </w:tcPr>
          <w:p w14:paraId="1BD578E0"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48.4</w:t>
            </w:r>
          </w:p>
        </w:tc>
        <w:tc>
          <w:tcPr>
            <w:tcW w:w="810" w:type="dxa"/>
            <w:vAlign w:val="center"/>
          </w:tcPr>
          <w:p w14:paraId="678AE5D7"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20.8</w:t>
            </w:r>
          </w:p>
        </w:tc>
        <w:tc>
          <w:tcPr>
            <w:tcW w:w="810" w:type="dxa"/>
            <w:vAlign w:val="center"/>
          </w:tcPr>
          <w:p w14:paraId="56A05959"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666</w:t>
            </w:r>
          </w:p>
        </w:tc>
        <w:tc>
          <w:tcPr>
            <w:tcW w:w="810" w:type="dxa"/>
            <w:vAlign w:val="center"/>
          </w:tcPr>
          <w:p w14:paraId="609088EA"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11.09</w:t>
            </w:r>
          </w:p>
        </w:tc>
        <w:tc>
          <w:tcPr>
            <w:tcW w:w="720" w:type="dxa"/>
            <w:vAlign w:val="center"/>
          </w:tcPr>
          <w:p w14:paraId="23E17431"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1.38</w:t>
            </w:r>
          </w:p>
        </w:tc>
        <w:tc>
          <w:tcPr>
            <w:tcW w:w="720" w:type="dxa"/>
            <w:vAlign w:val="center"/>
          </w:tcPr>
          <w:p w14:paraId="1B3346F5" w14:textId="77777777" w:rsidR="00CA4765" w:rsidRPr="007727DC" w:rsidRDefault="00CA4765" w:rsidP="00BA4B24">
            <w:pPr>
              <w:spacing w:line="360" w:lineRule="auto"/>
              <w:jc w:val="center"/>
              <w:rPr>
                <w:rFonts w:asciiTheme="majorHAnsi" w:hAnsiTheme="majorHAnsi" w:cstheme="majorHAnsi"/>
                <w:sz w:val="20"/>
                <w:szCs w:val="20"/>
              </w:rPr>
            </w:pPr>
            <w:r w:rsidRPr="007727DC">
              <w:rPr>
                <w:rFonts w:asciiTheme="majorHAnsi" w:hAnsiTheme="majorHAnsi" w:cstheme="majorHAnsi"/>
                <w:sz w:val="20"/>
                <w:szCs w:val="20"/>
              </w:rPr>
              <w:t>44.9</w:t>
            </w:r>
          </w:p>
        </w:tc>
        <w:tc>
          <w:tcPr>
            <w:tcW w:w="1980" w:type="dxa"/>
            <w:vAlign w:val="center"/>
          </w:tcPr>
          <w:p w14:paraId="1935DF9A" w14:textId="59AAED35" w:rsidR="00CA4765" w:rsidRPr="007727DC" w:rsidRDefault="00CD4322" w:rsidP="00BA4B24">
            <w:pPr>
              <w:spacing w:line="360" w:lineRule="auto"/>
              <w:jc w:val="center"/>
              <w:rPr>
                <w:rFonts w:asciiTheme="majorHAnsi" w:hAnsiTheme="majorHAnsi" w:cstheme="majorHAnsi"/>
                <w:sz w:val="20"/>
                <w:szCs w:val="20"/>
              </w:rPr>
            </w:pPr>
            <w:r>
              <w:rPr>
                <w:rFonts w:asciiTheme="majorHAnsi" w:hAnsiTheme="majorHAnsi" w:cstheme="majorHAnsi"/>
                <w:sz w:val="20"/>
                <w:szCs w:val="20"/>
              </w:rPr>
              <w:t>7.3</w:t>
            </w:r>
          </w:p>
        </w:tc>
      </w:tr>
    </w:tbl>
    <w:p w14:paraId="298FBADC" w14:textId="77777777" w:rsidR="00F917BD" w:rsidRDefault="00F917BD" w:rsidP="00F917BD">
      <w:pPr>
        <w:rPr>
          <w:rFonts w:asciiTheme="majorHAnsi" w:hAnsiTheme="majorHAnsi" w:cstheme="majorHAnsi"/>
        </w:rPr>
      </w:pPr>
    </w:p>
    <w:p w14:paraId="38D4A010" w14:textId="6928E149" w:rsidR="00CA4765" w:rsidRPr="00751956" w:rsidRDefault="005F08BA" w:rsidP="005F08BA">
      <w:pPr>
        <w:rPr>
          <w:rFonts w:asciiTheme="majorHAnsi" w:hAnsiTheme="majorHAnsi" w:cstheme="majorHAnsi"/>
        </w:rPr>
      </w:pPr>
      <w:r>
        <w:rPr>
          <w:rFonts w:asciiTheme="majorHAnsi" w:hAnsiTheme="majorHAnsi" w:cstheme="majorHAnsi"/>
        </w:rPr>
        <w:t>open-</w:t>
      </w:r>
      <w:r w:rsidR="00F917BD">
        <w:rPr>
          <w:rFonts w:asciiTheme="majorHAnsi" w:hAnsiTheme="majorHAnsi" w:cstheme="majorHAnsi"/>
        </w:rPr>
        <w:t xml:space="preserve">circuit voltage was reduced to </w:t>
      </w:r>
      <w:r w:rsidR="00F917BD" w:rsidRPr="00751956">
        <w:rPr>
          <w:rFonts w:asciiTheme="majorHAnsi" w:hAnsiTheme="majorHAnsi" w:cstheme="majorHAnsi"/>
        </w:rPr>
        <w:t>445 mV (666 mV) in two-stage (three-stage) ICTPV devices at 340 K</w:t>
      </w:r>
      <w:r w:rsidR="00F917BD">
        <w:rPr>
          <w:rFonts w:asciiTheme="majorHAnsi" w:hAnsiTheme="majorHAnsi" w:cstheme="majorHAnsi"/>
        </w:rPr>
        <w:t xml:space="preserve"> owing to</w:t>
      </w:r>
      <w:r w:rsidR="00F917BD" w:rsidRPr="00751956">
        <w:rPr>
          <w:rFonts w:asciiTheme="majorHAnsi" w:hAnsiTheme="majorHAnsi" w:cstheme="majorHAnsi"/>
        </w:rPr>
        <w:t xml:space="preserve"> increased dark currents at </w:t>
      </w:r>
      <w:r w:rsidR="00F917BD">
        <w:rPr>
          <w:rFonts w:asciiTheme="majorHAnsi" w:hAnsiTheme="majorHAnsi" w:cstheme="majorHAnsi"/>
        </w:rPr>
        <w:t>higher temperatures</w:t>
      </w:r>
      <w:r w:rsidR="00F917BD" w:rsidRPr="00751956">
        <w:rPr>
          <w:rFonts w:asciiTheme="majorHAnsi" w:hAnsiTheme="majorHAnsi" w:cstheme="majorHAnsi"/>
        </w:rPr>
        <w:t>.</w:t>
      </w:r>
    </w:p>
    <w:p w14:paraId="500D5144" w14:textId="77777777" w:rsidR="00CA4765" w:rsidRPr="00751956" w:rsidRDefault="00CA4765" w:rsidP="00BA4B24">
      <w:pPr>
        <w:pStyle w:val="Heading4"/>
      </w:pPr>
      <w:bookmarkStart w:id="662" w:name="_Toc469534310"/>
      <w:r w:rsidRPr="00751956">
        <w:t>Fill factor and efficiency</w:t>
      </w:r>
      <w:bookmarkEnd w:id="662"/>
    </w:p>
    <w:p w14:paraId="29F3742C" w14:textId="77777777" w:rsidR="00CA4765" w:rsidRPr="00751956" w:rsidRDefault="00CA4765" w:rsidP="00BA4B24">
      <w:pPr>
        <w:pStyle w:val="Heading5"/>
      </w:pPr>
      <w:r w:rsidRPr="00751956">
        <w:t xml:space="preserve"> </w:t>
      </w:r>
      <w:bookmarkStart w:id="663" w:name="_Toc469534311"/>
      <w:r w:rsidRPr="00751956">
        <w:t>Fill factor</w:t>
      </w:r>
      <w:bookmarkEnd w:id="663"/>
    </w:p>
    <w:p w14:paraId="7937A210" w14:textId="2437C5C7" w:rsidR="00EB0F46" w:rsidRPr="00751956" w:rsidRDefault="00CA4765" w:rsidP="00262D73">
      <w:pPr>
        <w:ind w:firstLine="720"/>
        <w:rPr>
          <w:rFonts w:asciiTheme="majorHAnsi" w:hAnsiTheme="majorHAnsi" w:cstheme="majorHAnsi"/>
        </w:rPr>
      </w:pPr>
      <w:r w:rsidRPr="00751956">
        <w:rPr>
          <w:rFonts w:asciiTheme="majorHAnsi" w:hAnsiTheme="majorHAnsi" w:cstheme="majorHAnsi"/>
        </w:rPr>
        <w:t xml:space="preserve">It is </w:t>
      </w:r>
      <w:r w:rsidR="00EE05A3">
        <w:rPr>
          <w:rFonts w:asciiTheme="majorHAnsi" w:hAnsiTheme="majorHAnsi" w:cstheme="majorHAnsi"/>
        </w:rPr>
        <w:t>instructive</w:t>
      </w:r>
      <w:r w:rsidRPr="00751956">
        <w:rPr>
          <w:rFonts w:asciiTheme="majorHAnsi" w:hAnsiTheme="majorHAnsi" w:cstheme="majorHAnsi"/>
        </w:rPr>
        <w:t xml:space="preserve"> to compare the influence of </w:t>
      </w:r>
      <w:r w:rsidRPr="004801E0">
        <w:rPr>
          <w:rFonts w:asciiTheme="majorHAnsi" w:hAnsiTheme="majorHAnsi" w:cstheme="majorHAnsi"/>
          <w:noProof/>
        </w:rPr>
        <w:t>number</w:t>
      </w:r>
      <w:r w:rsidRPr="00751956">
        <w:rPr>
          <w:rFonts w:asciiTheme="majorHAnsi" w:hAnsiTheme="majorHAnsi" w:cstheme="majorHAnsi"/>
        </w:rPr>
        <w:t xml:space="preserve"> of stages and the device </w:t>
      </w:r>
      <w:r w:rsidRPr="004801E0">
        <w:rPr>
          <w:rFonts w:asciiTheme="majorHAnsi" w:hAnsiTheme="majorHAnsi" w:cstheme="majorHAnsi"/>
          <w:i/>
          <w:noProof/>
        </w:rPr>
        <w:t>J</w:t>
      </w:r>
      <w:r w:rsidRPr="00357CA2">
        <w:rPr>
          <w:rFonts w:asciiTheme="majorHAnsi" w:hAnsiTheme="majorHAnsi" w:cstheme="majorHAnsi"/>
          <w:noProof/>
          <w:vertAlign w:val="subscript"/>
        </w:rPr>
        <w:t>sc</w:t>
      </w:r>
      <w:r w:rsidRPr="00751956">
        <w:rPr>
          <w:rFonts w:asciiTheme="majorHAnsi" w:hAnsiTheme="majorHAnsi" w:cstheme="majorHAnsi"/>
        </w:rPr>
        <w:t xml:space="preserve"> on </w:t>
      </w:r>
      <w:r w:rsidR="00357CA2">
        <w:rPr>
          <w:rFonts w:asciiTheme="majorHAnsi" w:hAnsiTheme="majorHAnsi" w:cstheme="majorHAnsi"/>
        </w:rPr>
        <w:t xml:space="preserve">the </w:t>
      </w:r>
      <w:r w:rsidRPr="00751956">
        <w:rPr>
          <w:rFonts w:asciiTheme="majorHAnsi" w:hAnsiTheme="majorHAnsi" w:cstheme="majorHAnsi"/>
        </w:rPr>
        <w:t>fill factor</w:t>
      </w:r>
      <w:r w:rsidR="00357CA2">
        <w:rPr>
          <w:rFonts w:asciiTheme="majorHAnsi" w:hAnsiTheme="majorHAnsi" w:cstheme="majorHAnsi"/>
        </w:rPr>
        <w:t xml:space="preserve"> (</w:t>
      </w:r>
      <w:r w:rsidR="00357CA2" w:rsidRPr="004065BA">
        <w:rPr>
          <w:rFonts w:asciiTheme="majorHAnsi" w:hAnsiTheme="majorHAnsi" w:cstheme="majorHAnsi"/>
        </w:rPr>
        <w:t>FF</w:t>
      </w:r>
      <w:r w:rsidR="00357CA2">
        <w:rPr>
          <w:rFonts w:asciiTheme="majorHAnsi" w:hAnsiTheme="majorHAnsi" w:cstheme="majorHAnsi"/>
        </w:rPr>
        <w:t>)</w:t>
      </w:r>
      <w:r w:rsidRPr="00751956">
        <w:rPr>
          <w:rFonts w:asciiTheme="majorHAnsi" w:hAnsiTheme="majorHAnsi" w:cstheme="majorHAnsi"/>
        </w:rPr>
        <w:t xml:space="preserve"> and efficienc</w:t>
      </w:r>
      <w:r w:rsidR="00357CA2">
        <w:rPr>
          <w:rFonts w:asciiTheme="majorHAnsi" w:hAnsiTheme="majorHAnsi" w:cstheme="majorHAnsi"/>
        </w:rPr>
        <w:t>y of two- and three-stage ICTPV cells</w:t>
      </w:r>
      <w:r w:rsidRPr="00751956">
        <w:rPr>
          <w:rFonts w:asciiTheme="majorHAnsi" w:hAnsiTheme="majorHAnsi" w:cstheme="majorHAnsi"/>
        </w:rPr>
        <w:t>. Fill factor for selected devices from both wafers were calculated under different laser illumination levels for 300-340 K. O</w:t>
      </w:r>
      <w:r w:rsidR="00AF64E5">
        <w:rPr>
          <w:rFonts w:asciiTheme="majorHAnsi" w:hAnsiTheme="majorHAnsi" w:cstheme="majorHAnsi"/>
        </w:rPr>
        <w:t>verall, fill factors were higher</w:t>
      </w:r>
      <w:r w:rsidRPr="00751956">
        <w:rPr>
          <w:rFonts w:asciiTheme="majorHAnsi" w:hAnsiTheme="majorHAnsi" w:cstheme="majorHAnsi"/>
        </w:rPr>
        <w:t xml:space="preserve"> in three-stage devices at </w:t>
      </w:r>
      <w:r w:rsidR="00B16706">
        <w:rPr>
          <w:rFonts w:asciiTheme="majorHAnsi" w:hAnsiTheme="majorHAnsi" w:cstheme="majorHAnsi"/>
        </w:rPr>
        <w:t>various</w:t>
      </w:r>
      <w:r w:rsidRPr="00751956">
        <w:rPr>
          <w:rFonts w:asciiTheme="majorHAnsi" w:hAnsiTheme="majorHAnsi" w:cstheme="majorHAnsi"/>
        </w:rPr>
        <w:t xml:space="preserve"> temperatures compared to that of two-stage devices. The device </w:t>
      </w:r>
      <w:r w:rsidRPr="004065BA">
        <w:rPr>
          <w:rFonts w:asciiTheme="majorHAnsi" w:hAnsiTheme="majorHAnsi" w:cstheme="majorHAnsi"/>
        </w:rPr>
        <w:t>FF</w:t>
      </w:r>
      <w:r w:rsidRPr="00751956">
        <w:rPr>
          <w:rFonts w:asciiTheme="majorHAnsi" w:hAnsiTheme="majorHAnsi" w:cstheme="majorHAnsi"/>
        </w:rPr>
        <w:t xml:space="preserve"> </w:t>
      </w:r>
      <w:r w:rsidRPr="00357CA2">
        <w:rPr>
          <w:rFonts w:asciiTheme="majorHAnsi" w:hAnsiTheme="majorHAnsi" w:cstheme="majorHAnsi"/>
          <w:i/>
        </w:rPr>
        <w:t>vs</w:t>
      </w:r>
      <w:r w:rsidRPr="00751956">
        <w:rPr>
          <w:rFonts w:asciiTheme="majorHAnsi" w:hAnsiTheme="majorHAnsi" w:cstheme="majorHAnsi"/>
        </w:rPr>
        <w:t xml:space="preserve">. </w:t>
      </w:r>
      <w:r w:rsidRPr="004801E0">
        <w:rPr>
          <w:rFonts w:asciiTheme="majorHAnsi" w:hAnsiTheme="majorHAnsi" w:cstheme="majorHAnsi"/>
          <w:i/>
          <w:noProof/>
        </w:rPr>
        <w:t>J</w:t>
      </w:r>
      <w:r w:rsidRPr="00357CA2">
        <w:rPr>
          <w:rFonts w:asciiTheme="majorHAnsi" w:hAnsiTheme="majorHAnsi" w:cstheme="majorHAnsi"/>
          <w:noProof/>
          <w:vertAlign w:val="subscript"/>
        </w:rPr>
        <w:t>sc</w:t>
      </w:r>
      <w:r w:rsidRPr="00751956">
        <w:rPr>
          <w:rFonts w:asciiTheme="majorHAnsi" w:hAnsiTheme="majorHAnsi" w:cstheme="majorHAnsi"/>
        </w:rPr>
        <w:t xml:space="preserve"> for two- and three-stage </w:t>
      </w:r>
      <w:r w:rsidR="007706CE">
        <w:rPr>
          <w:rFonts w:asciiTheme="majorHAnsi" w:hAnsiTheme="majorHAnsi" w:cstheme="majorHAnsi"/>
        </w:rPr>
        <w:t xml:space="preserve">devices </w:t>
      </w:r>
      <w:r w:rsidRPr="00751956">
        <w:rPr>
          <w:rFonts w:asciiTheme="majorHAnsi" w:hAnsiTheme="majorHAnsi" w:cstheme="majorHAnsi"/>
        </w:rPr>
        <w:t xml:space="preserve">are plotted in Figure 7-7. At </w:t>
      </w:r>
      <w:r w:rsidRPr="00751956">
        <w:rPr>
          <w:rFonts w:asciiTheme="majorHAnsi" w:hAnsiTheme="majorHAnsi" w:cstheme="majorHAnsi"/>
          <w:i/>
        </w:rPr>
        <w:t>T</w:t>
      </w:r>
      <w:r w:rsidRPr="00751956">
        <w:rPr>
          <w:rFonts w:asciiTheme="majorHAnsi" w:hAnsiTheme="majorHAnsi" w:cstheme="majorHAnsi"/>
        </w:rPr>
        <w:t xml:space="preserve">=300K, the peak </w:t>
      </w:r>
      <w:r w:rsidR="00381FF1">
        <w:rPr>
          <w:rFonts w:asciiTheme="majorHAnsi" w:hAnsiTheme="majorHAnsi" w:cstheme="majorHAnsi"/>
        </w:rPr>
        <w:t>fill factor was 51.8% and 53.3</w:t>
      </w:r>
      <w:r w:rsidRPr="00751956">
        <w:rPr>
          <w:rFonts w:asciiTheme="majorHAnsi" w:hAnsiTheme="majorHAnsi" w:cstheme="majorHAnsi"/>
        </w:rPr>
        <w:t xml:space="preserve">% in two- and three-stage devices, respectively. The higher fill factors in three-stage devices could be related to the photocurrent mismatch that has been observed </w:t>
      </w:r>
      <w:r w:rsidR="00357CA2">
        <w:rPr>
          <w:rFonts w:asciiTheme="majorHAnsi" w:hAnsiTheme="majorHAnsi" w:cstheme="majorHAnsi"/>
        </w:rPr>
        <w:lastRenderedPageBreak/>
        <w:t>between different stages. Higher fi</w:t>
      </w:r>
      <w:r w:rsidR="00AF64E5">
        <w:rPr>
          <w:rFonts w:asciiTheme="majorHAnsi" w:hAnsiTheme="majorHAnsi" w:cstheme="majorHAnsi"/>
        </w:rPr>
        <w:t>l</w:t>
      </w:r>
      <w:r w:rsidR="00357CA2">
        <w:rPr>
          <w:rFonts w:asciiTheme="majorHAnsi" w:hAnsiTheme="majorHAnsi" w:cstheme="majorHAnsi"/>
        </w:rPr>
        <w:t xml:space="preserve">l factors </w:t>
      </w:r>
      <w:r w:rsidRPr="00751956">
        <w:rPr>
          <w:rFonts w:asciiTheme="majorHAnsi" w:hAnsiTheme="majorHAnsi" w:cstheme="majorHAnsi"/>
        </w:rPr>
        <w:t xml:space="preserve">in photocurrent mismatched multi-junction solar cells has been reported in </w:t>
      </w:r>
      <w:r w:rsidRPr="00751956">
        <w:rPr>
          <w:rFonts w:asciiTheme="majorHAnsi" w:hAnsiTheme="majorHAnsi" w:cstheme="majorHAnsi"/>
        </w:rPr>
        <w:fldChar w:fldCharType="begin">
          <w:fldData xml:space="preserve">PEVuZE5vdGU+PENpdGU+PEF1dGhvcj5NZXVzZWw8L0F1dGhvcj48WWVhcj4yMDAyPC9ZZWFyPjxS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</w:fldData>
        </w:fldChar>
      </w:r>
      <w:r w:rsidRPr="00751956">
        <w:rPr>
          <w:rFonts w:asciiTheme="majorHAnsi" w:hAnsiTheme="majorHAnsi" w:cstheme="majorHAnsi"/>
        </w:rPr>
        <w:instrText xml:space="preserve"> ADDIN EN.CITE </w:instrText>
      </w:r>
      <w:r w:rsidRPr="00751956">
        <w:rPr>
          <w:rFonts w:asciiTheme="majorHAnsi" w:hAnsiTheme="majorHAnsi" w:cstheme="majorHAnsi"/>
        </w:rPr>
        <w:fldChar w:fldCharType="begin">
          <w:fldData xml:space="preserve">PEVuZE5vdGU+PENpdGU+PEF1dGhvcj5NZXVzZWw8L0F1dGhvcj48WWVhcj4yMDAyPC9ZZWFyPjxS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</w:fldData>
        </w:fldChar>
      </w:r>
      <w:r w:rsidRPr="00751956">
        <w:rPr>
          <w:rFonts w:asciiTheme="majorHAnsi" w:hAnsiTheme="majorHAnsi" w:cstheme="majorHAnsi"/>
        </w:rPr>
        <w:instrText xml:space="preserve"> ADDIN EN.CITE.DATA </w:instrText>
      </w:r>
      <w:r w:rsidRPr="00751956">
        <w:rPr>
          <w:rFonts w:asciiTheme="majorHAnsi" w:hAnsiTheme="majorHAnsi" w:cstheme="majorHAnsi"/>
        </w:rPr>
      </w:r>
      <w:r w:rsidRPr="00751956">
        <w:rPr>
          <w:rFonts w:asciiTheme="majorHAnsi" w:hAnsiTheme="majorHAnsi" w:cstheme="majorHAnsi"/>
        </w:rPr>
        <w:fldChar w:fldCharType="end"/>
      </w:r>
      <w:r w:rsidRPr="00751956">
        <w:rPr>
          <w:rFonts w:asciiTheme="majorHAnsi" w:hAnsiTheme="majorHAnsi" w:cstheme="majorHAnsi"/>
        </w:rPr>
      </w:r>
      <w:r w:rsidRPr="00751956">
        <w:rPr>
          <w:rFonts w:asciiTheme="majorHAnsi" w:hAnsiTheme="majorHAnsi" w:cstheme="majorHAnsi"/>
        </w:rPr>
        <w:fldChar w:fldCharType="separate"/>
      </w:r>
      <w:r w:rsidRPr="00751956">
        <w:rPr>
          <w:rFonts w:asciiTheme="majorHAnsi" w:hAnsiTheme="majorHAnsi" w:cstheme="majorHAnsi"/>
          <w:noProof/>
        </w:rPr>
        <w:t>[</w:t>
      </w:r>
      <w:hyperlink w:anchor="_ENREF_10_4" w:tooltip="Meusel, 2002 #92" w:history="1">
        <w:r w:rsidR="00B67D72" w:rsidRPr="004E1CE3">
          <w:rPr>
            <w:rStyle w:val="Hyperlink"/>
            <w:rFonts w:asciiTheme="majorHAnsi" w:hAnsiTheme="majorHAnsi" w:cstheme="majorHAnsi"/>
            <w:noProof/>
          </w:rPr>
          <w:t>4</w:t>
        </w:r>
      </w:hyperlink>
      <w:r w:rsidRPr="00751956">
        <w:rPr>
          <w:rFonts w:asciiTheme="majorHAnsi" w:hAnsiTheme="majorHAnsi" w:cstheme="majorHAnsi"/>
          <w:noProof/>
        </w:rPr>
        <w:t xml:space="preserve">, </w:t>
      </w:r>
      <w:hyperlink w:anchor="_ENREF_10_5" w:tooltip="McMahon, 2008 #91" w:history="1">
        <w:r w:rsidR="00B67D72" w:rsidRPr="004E1CE3">
          <w:rPr>
            <w:rStyle w:val="Hyperlink"/>
            <w:rFonts w:asciiTheme="majorHAnsi" w:hAnsiTheme="majorHAnsi" w:cstheme="majorHAnsi"/>
            <w:noProof/>
          </w:rPr>
          <w:t>5</w:t>
        </w:r>
      </w:hyperlink>
      <w:r w:rsidRPr="00751956">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The </w:t>
      </w:r>
      <w:r w:rsidR="00357CA2">
        <w:rPr>
          <w:rFonts w:asciiTheme="majorHAnsi" w:hAnsiTheme="majorHAnsi" w:cstheme="majorHAnsi"/>
        </w:rPr>
        <w:t>higher</w:t>
      </w:r>
      <w:r w:rsidRPr="00751956">
        <w:rPr>
          <w:rFonts w:asciiTheme="majorHAnsi" w:hAnsiTheme="majorHAnsi" w:cstheme="majorHAnsi"/>
        </w:rPr>
        <w:t xml:space="preserve"> </w:t>
      </w:r>
      <w:r w:rsidRPr="004065BA">
        <w:rPr>
          <w:rFonts w:asciiTheme="majorHAnsi" w:hAnsiTheme="majorHAnsi" w:cstheme="majorHAnsi"/>
        </w:rPr>
        <w:t>FF</w:t>
      </w:r>
      <w:r w:rsidRPr="00751956">
        <w:rPr>
          <w:rFonts w:asciiTheme="majorHAnsi" w:hAnsiTheme="majorHAnsi" w:cstheme="majorHAnsi"/>
        </w:rPr>
        <w:t xml:space="preserve"> in a photocurrent mismatched multi-junction </w:t>
      </w:r>
      <w:r w:rsidR="00357CA2">
        <w:rPr>
          <w:rFonts w:asciiTheme="majorHAnsi" w:hAnsiTheme="majorHAnsi" w:cstheme="majorHAnsi"/>
        </w:rPr>
        <w:t xml:space="preserve">photovoltaic </w:t>
      </w:r>
      <w:r w:rsidRPr="00751956">
        <w:rPr>
          <w:rFonts w:asciiTheme="majorHAnsi" w:hAnsiTheme="majorHAnsi" w:cstheme="majorHAnsi"/>
        </w:rPr>
        <w:t xml:space="preserve">cell can partially mitigate the power loss associated with the photocurrent mismatch. Because of the ambiguity in determination of the main factor behind larger </w:t>
      </w:r>
      <w:r w:rsidRPr="004065BA">
        <w:rPr>
          <w:rFonts w:asciiTheme="majorHAnsi" w:hAnsiTheme="majorHAnsi" w:cstheme="majorHAnsi"/>
        </w:rPr>
        <w:t>FF</w:t>
      </w:r>
      <w:r w:rsidRPr="00751956">
        <w:rPr>
          <w:rFonts w:asciiTheme="majorHAnsi" w:hAnsiTheme="majorHAnsi" w:cstheme="majorHAnsi"/>
        </w:rPr>
        <w:t xml:space="preserve"> in three-s</w:t>
      </w:r>
      <w:r w:rsidR="00BA4B24">
        <w:rPr>
          <w:rFonts w:asciiTheme="majorHAnsi" w:hAnsiTheme="majorHAnsi" w:cstheme="majorHAnsi"/>
        </w:rPr>
        <w:t xml:space="preserve">tage devices, the percentage </w:t>
      </w:r>
      <w:r w:rsidRPr="00751956">
        <w:rPr>
          <w:rFonts w:asciiTheme="majorHAnsi" w:hAnsiTheme="majorHAnsi" w:cstheme="majorHAnsi"/>
        </w:rPr>
        <w:t xml:space="preserve">change in the </w:t>
      </w:r>
      <w:r w:rsidRPr="004065BA">
        <w:rPr>
          <w:rFonts w:asciiTheme="majorHAnsi" w:hAnsiTheme="majorHAnsi" w:cstheme="majorHAnsi"/>
        </w:rPr>
        <w:t xml:space="preserve">FF </w:t>
      </w:r>
      <w:r w:rsidRPr="00751956">
        <w:rPr>
          <w:rFonts w:asciiTheme="majorHAnsi" w:hAnsiTheme="majorHAnsi" w:cstheme="majorHAnsi"/>
        </w:rPr>
        <w:t>(</w:t>
      </w:r>
      <m:oMath>
        <m:r>
          <w:rPr>
            <w:rFonts w:ascii="Cambria Math" w:hAnsi="Cambria Math" w:cstheme="majorHAnsi"/>
          </w:rPr>
          <m:t>∆</m:t>
        </m:r>
        <m:r>
          <m:rPr>
            <m:sty m:val="p"/>
          </m:rPr>
          <w:rPr>
            <w:rFonts w:ascii="Cambria Math" w:hAnsi="Cambria Math" w:cstheme="majorHAnsi"/>
          </w:rPr>
          <m:t>FF</m:t>
        </m:r>
        <m:r>
          <w:rPr>
            <w:rFonts w:ascii="Cambria Math" w:hAnsi="Cambria Math" w:cstheme="majorHAnsi"/>
          </w:rPr>
          <m:t>=</m:t>
        </m:r>
        <m:f>
          <m:fPr>
            <m:ctrlPr>
              <w:rPr>
                <w:rFonts w:ascii="Cambria Math" w:hAnsi="Cambria Math" w:cstheme="majorHAnsi"/>
              </w:rPr>
            </m:ctrlPr>
          </m:fPr>
          <m:num>
            <m:r>
              <m:rPr>
                <m:sty m:val="p"/>
              </m:rPr>
              <w:rPr>
                <w:rFonts w:ascii="Cambria Math" w:hAnsi="Cambria Math" w:cstheme="majorHAnsi"/>
              </w:rPr>
              <m:t>FF-</m:t>
            </m:r>
            <m:func>
              <m:funcPr>
                <m:ctrlPr>
                  <w:rPr>
                    <w:rFonts w:ascii="Cambria Math" w:hAnsi="Cambria Math" w:cstheme="majorHAnsi"/>
                  </w:rPr>
                </m:ctrlPr>
              </m:funcPr>
              <m:fName>
                <m:r>
                  <m:rPr>
                    <m:sty m:val="p"/>
                  </m:rPr>
                  <w:rPr>
                    <w:rFonts w:ascii="Cambria Math" w:hAnsi="Cambria Math" w:cstheme="majorHAnsi"/>
                  </w:rPr>
                  <m:t>max</m:t>
                </m:r>
              </m:fName>
              <m:e>
                <m:d>
                  <m:dPr>
                    <m:ctrlPr>
                      <w:rPr>
                        <w:rFonts w:ascii="Cambria Math" w:hAnsi="Cambria Math" w:cstheme="majorHAnsi"/>
                      </w:rPr>
                    </m:ctrlPr>
                  </m:dPr>
                  <m:e>
                    <m:r>
                      <m:rPr>
                        <m:sty m:val="p"/>
                      </m:rPr>
                      <w:rPr>
                        <w:rFonts w:ascii="Cambria Math" w:hAnsi="Cambria Math" w:cstheme="majorHAnsi"/>
                      </w:rPr>
                      <m:t>FF</m:t>
                    </m:r>
                  </m:e>
                </m:d>
              </m:e>
            </m:func>
          </m:num>
          <m:den>
            <m:func>
              <m:funcPr>
                <m:ctrlPr>
                  <w:rPr>
                    <w:rFonts w:ascii="Cambria Math" w:hAnsi="Cambria Math" w:cstheme="majorHAnsi"/>
                  </w:rPr>
                </m:ctrlPr>
              </m:funcPr>
              <m:fName>
                <m:r>
                  <m:rPr>
                    <m:sty m:val="p"/>
                  </m:rPr>
                  <w:rPr>
                    <w:rFonts w:ascii="Cambria Math" w:hAnsi="Cambria Math" w:cstheme="majorHAnsi"/>
                  </w:rPr>
                  <m:t>max</m:t>
                </m:r>
              </m:fName>
              <m:e>
                <m:d>
                  <m:dPr>
                    <m:ctrlPr>
                      <w:rPr>
                        <w:rFonts w:ascii="Cambria Math" w:hAnsi="Cambria Math" w:cstheme="majorHAnsi"/>
                      </w:rPr>
                    </m:ctrlPr>
                  </m:dPr>
                  <m:e>
                    <m:r>
                      <m:rPr>
                        <m:sty m:val="p"/>
                      </m:rPr>
                      <w:rPr>
                        <w:rFonts w:ascii="Cambria Math" w:hAnsi="Cambria Math" w:cstheme="majorHAnsi"/>
                      </w:rPr>
                      <m:t>FF</m:t>
                    </m:r>
                  </m:e>
                </m:d>
              </m:e>
            </m:func>
          </m:den>
        </m:f>
      </m:oMath>
      <w:r w:rsidRPr="00751956">
        <w:rPr>
          <w:rFonts w:asciiTheme="majorHAnsi" w:hAnsiTheme="majorHAnsi" w:cstheme="majorHAnsi"/>
        </w:rPr>
        <w:t xml:space="preserve">) </w:t>
      </w:r>
      <w:r w:rsidRPr="00357CA2">
        <w:rPr>
          <w:rFonts w:asciiTheme="majorHAnsi" w:hAnsiTheme="majorHAnsi" w:cstheme="majorHAnsi"/>
          <w:i/>
        </w:rPr>
        <w:t>vs</w:t>
      </w:r>
      <w:r w:rsidRPr="00751956">
        <w:rPr>
          <w:rFonts w:asciiTheme="majorHAnsi" w:hAnsiTheme="majorHAnsi" w:cstheme="majorHAnsi"/>
        </w:rPr>
        <w:t xml:space="preserve">. </w:t>
      </w:r>
      <w:r w:rsidRPr="00751956">
        <w:rPr>
          <w:rFonts w:asciiTheme="majorHAnsi" w:hAnsiTheme="majorHAnsi" w:cstheme="majorHAnsi"/>
          <w:i/>
        </w:rPr>
        <w:t>J</w:t>
      </w:r>
      <w:r w:rsidRPr="00357CA2">
        <w:rPr>
          <w:rFonts w:asciiTheme="majorHAnsi" w:hAnsiTheme="majorHAnsi" w:cstheme="majorHAnsi"/>
          <w:vertAlign w:val="subscript"/>
        </w:rPr>
        <w:t>sc</w:t>
      </w:r>
      <w:r w:rsidRPr="00751956">
        <w:rPr>
          <w:rFonts w:asciiTheme="majorHAnsi" w:hAnsiTheme="majorHAnsi" w:cstheme="majorHAnsi"/>
        </w:rPr>
        <w:t xml:space="preserve"> was evaluated for both wafers. Δ</w:t>
      </w:r>
      <w:r w:rsidRPr="004065BA">
        <w:rPr>
          <w:rFonts w:asciiTheme="majorHAnsi" w:hAnsiTheme="majorHAnsi" w:cstheme="majorHAnsi"/>
        </w:rPr>
        <w:t>FF</w:t>
      </w:r>
      <w:r w:rsidRPr="00751956">
        <w:rPr>
          <w:rFonts w:asciiTheme="majorHAnsi" w:hAnsiTheme="majorHAnsi" w:cstheme="majorHAnsi"/>
        </w:rPr>
        <w:t xml:space="preserve"> exhibited a roll off at high short-circuit currents in both wafers, however the device fil</w:t>
      </w:r>
      <w:r w:rsidR="000238D2">
        <w:rPr>
          <w:rFonts w:asciiTheme="majorHAnsi" w:hAnsiTheme="majorHAnsi" w:cstheme="majorHAnsi"/>
        </w:rPr>
        <w:t>l</w:t>
      </w:r>
      <w:r w:rsidRPr="00751956">
        <w:rPr>
          <w:rFonts w:asciiTheme="majorHAnsi" w:hAnsiTheme="majorHAnsi" w:cstheme="majorHAnsi"/>
        </w:rPr>
        <w:t xml:space="preserve"> factor decreased more rapidly by increasing the illumination level in two-stage d</w:t>
      </w:r>
      <w:r w:rsidR="003530EE">
        <w:rPr>
          <w:rFonts w:asciiTheme="majorHAnsi" w:hAnsiTheme="majorHAnsi" w:cstheme="majorHAnsi"/>
        </w:rPr>
        <w:t>evices for 300-340 K (inset in F</w:t>
      </w:r>
      <w:r w:rsidRPr="00751956">
        <w:rPr>
          <w:rFonts w:asciiTheme="majorHAnsi" w:hAnsiTheme="majorHAnsi" w:cstheme="majorHAnsi"/>
        </w:rPr>
        <w:t xml:space="preserve">igure 7-7). Sharper decrease of the device fill factor at high illumination levels could be related to the larger </w:t>
      </w:r>
      <w:r w:rsidRPr="00751956">
        <w:rPr>
          <w:rFonts w:asciiTheme="majorHAnsi" w:hAnsiTheme="majorHAnsi" w:cstheme="majorHAnsi"/>
          <w:i/>
        </w:rPr>
        <w:t>J</w:t>
      </w:r>
      <w:r w:rsidRPr="00357CA2">
        <w:rPr>
          <w:rFonts w:asciiTheme="majorHAnsi" w:hAnsiTheme="majorHAnsi" w:cstheme="majorHAnsi"/>
          <w:vertAlign w:val="subscript"/>
        </w:rPr>
        <w:t>sc</w:t>
      </w:r>
      <w:r w:rsidRPr="00751956">
        <w:rPr>
          <w:rFonts w:asciiTheme="majorHAnsi" w:hAnsiTheme="majorHAnsi" w:cstheme="majorHAnsi"/>
        </w:rPr>
        <w:t xml:space="preserve"> and consequently higher Ohmic loss</w:t>
      </w:r>
      <w:r w:rsidR="003530EE">
        <w:rPr>
          <w:rFonts w:asciiTheme="majorHAnsi" w:hAnsiTheme="majorHAnsi" w:cstheme="majorHAnsi"/>
        </w:rPr>
        <w:t>es</w:t>
      </w:r>
      <w:r w:rsidRPr="00751956">
        <w:rPr>
          <w:rFonts w:asciiTheme="majorHAnsi" w:hAnsiTheme="majorHAnsi" w:cstheme="majorHAnsi"/>
        </w:rPr>
        <w:t xml:space="preserve"> in two-stage devices.</w:t>
      </w:r>
    </w:p>
    <w:p w14:paraId="0A936AEF" w14:textId="15AE3F44" w:rsidR="00CA4765" w:rsidRPr="00751956" w:rsidRDefault="00EB0F46" w:rsidP="00CA4765">
      <w:pPr>
        <w:rPr>
          <w:rFonts w:asciiTheme="majorHAnsi" w:hAnsiTheme="majorHAnsi" w:cstheme="majorHAnsi"/>
        </w:rPr>
      </w:pPr>
      <w:r>
        <w:rPr>
          <w:rFonts w:asciiTheme="majorHAnsi" w:hAnsiTheme="majorHAnsi" w:cstheme="majorHAnsi"/>
          <w:noProof/>
          <w:lang w:bidi="ar-SA"/>
        </w:rPr>
        <w:drawing>
          <wp:inline distT="0" distB="0" distL="0" distR="0" wp14:anchorId="58BDE0BA" wp14:editId="212DA4C2">
            <wp:extent cx="5486400" cy="1784067"/>
            <wp:effectExtent l="0" t="0" r="0" b="698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Layout1.jpg"/>
                    <pic:cNvPicPr/>
                  </pic:nvPicPr>
                  <pic:blipFill rotWithShape="1">
                    <a:blip r:embed="rId109" cstate="print">
                      <a:extLst>
                        <a:ext uri="{28A0092B-C50C-407E-A947-70E740481C1C}">
                          <a14:useLocalDpi xmlns:a14="http://schemas.microsoft.com/office/drawing/2010/main" val="0"/>
                        </a:ext>
                      </a:extLst>
                    </a:blip>
                    <a:srcRect t="4085" b="53793"/>
                    <a:stretch/>
                  </pic:blipFill>
                  <pic:spPr bwMode="auto">
                    <a:xfrm>
                      <a:off x="0" y="0"/>
                      <a:ext cx="5486400" cy="1784067"/>
                    </a:xfrm>
                    <a:prstGeom prst="rect">
                      <a:avLst/>
                    </a:prstGeom>
                    <a:ln>
                      <a:noFill/>
                    </a:ln>
                    <a:extLst>
                      <a:ext uri="{53640926-AAD7-44D8-BBD7-CCE9431645EC}">
                        <a14:shadowObscured xmlns:a14="http://schemas.microsoft.com/office/drawing/2010/main"/>
                      </a:ext>
                    </a:extLst>
                  </pic:spPr>
                </pic:pic>
              </a:graphicData>
            </a:graphic>
          </wp:inline>
        </w:drawing>
      </w:r>
    </w:p>
    <w:p w14:paraId="69CBF892" w14:textId="7C0B5317" w:rsidR="00CA4765" w:rsidRPr="00751956" w:rsidRDefault="00CA4765" w:rsidP="005E6955">
      <w:pPr>
        <w:pStyle w:val="Caption"/>
      </w:pPr>
      <w:bookmarkStart w:id="664" w:name="_Toc466134277"/>
      <w:bookmarkStart w:id="665" w:name="_Toc469516795"/>
      <w:r w:rsidRPr="00751956">
        <w:t xml:space="preserve">Figure </w:t>
      </w:r>
      <w:r w:rsidR="00DE71E4">
        <w:fldChar w:fldCharType="begin"/>
      </w:r>
      <w:r w:rsidR="00DE71E4">
        <w:instrText xml:space="preserve"> STYLEREF 1 \s </w:instrText>
      </w:r>
      <w:r w:rsidR="00DE71E4">
        <w:fldChar w:fldCharType="separate"/>
      </w:r>
      <w:r w:rsidR="004923B0">
        <w:rPr>
          <w:noProof/>
        </w:rPr>
        <w:t>7</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7</w:t>
      </w:r>
      <w:r w:rsidR="00DE71E4">
        <w:rPr>
          <w:noProof/>
        </w:rPr>
        <w:fldChar w:fldCharType="end"/>
      </w:r>
      <w:r w:rsidRPr="00751956">
        <w:t xml:space="preserve">: Device fill factor </w:t>
      </w:r>
      <w:r w:rsidRPr="00357CA2">
        <w:rPr>
          <w:i/>
        </w:rPr>
        <w:t>vs</w:t>
      </w:r>
      <w:r w:rsidRPr="00751956">
        <w:t xml:space="preserve">. </w:t>
      </w:r>
      <w:r w:rsidRPr="004801E0">
        <w:rPr>
          <w:i/>
          <w:noProof/>
        </w:rPr>
        <w:t>J</w:t>
      </w:r>
      <w:r w:rsidRPr="00357CA2">
        <w:rPr>
          <w:noProof/>
          <w:vertAlign w:val="subscript"/>
        </w:rPr>
        <w:t>sc</w:t>
      </w:r>
      <w:r w:rsidRPr="00751956">
        <w:t xml:space="preserve"> for representative 200×200 μm</w:t>
      </w:r>
      <w:r w:rsidRPr="00751956">
        <w:rPr>
          <w:vertAlign w:val="superscript"/>
        </w:rPr>
        <w:t>2</w:t>
      </w:r>
      <w:r w:rsidRPr="00751956">
        <w:t xml:space="preserve"> devices from </w:t>
      </w:r>
      <w:r w:rsidRPr="004801E0">
        <w:rPr>
          <w:noProof/>
        </w:rPr>
        <w:t>two</w:t>
      </w:r>
      <w:r w:rsidR="004801E0">
        <w:rPr>
          <w:noProof/>
        </w:rPr>
        <w:t xml:space="preserve">- </w:t>
      </w:r>
      <w:r w:rsidRPr="004801E0">
        <w:rPr>
          <w:noProof/>
        </w:rPr>
        <w:t>and</w:t>
      </w:r>
      <w:r w:rsidRPr="00751956">
        <w:t xml:space="preserve"> three-stage wafers at </w:t>
      </w:r>
      <w:r w:rsidRPr="00751956">
        <w:rPr>
          <w:i/>
        </w:rPr>
        <w:t>T</w:t>
      </w:r>
      <w:r w:rsidRPr="00751956">
        <w:t xml:space="preserve">=300-340 K. Insets show </w:t>
      </w:r>
      <w:r w:rsidRPr="00357CA2">
        <w:t>Δ</w:t>
      </w:r>
      <w:r w:rsidRPr="004065BA">
        <w:t xml:space="preserve">FF </w:t>
      </w:r>
      <w:r w:rsidRPr="00751956">
        <w:t>for the same devices at different short-circuit currents. Two- stage device exhibited sharper decrease (compared to</w:t>
      </w:r>
      <w:r w:rsidR="004801E0">
        <w:t xml:space="preserve"> the</w:t>
      </w:r>
      <w:r w:rsidRPr="00751956">
        <w:t xml:space="preserve"> </w:t>
      </w:r>
      <w:r w:rsidRPr="004801E0">
        <w:rPr>
          <w:noProof/>
        </w:rPr>
        <w:t>three-stage</w:t>
      </w:r>
      <w:r w:rsidRPr="00751956">
        <w:t xml:space="preserve"> device) in fill factor at high illumination levels.</w:t>
      </w:r>
      <w:bookmarkEnd w:id="664"/>
      <w:bookmarkEnd w:id="665"/>
      <w:r w:rsidR="005E6955">
        <w:t xml:space="preserve"> </w:t>
      </w:r>
    </w:p>
    <w:p w14:paraId="510BF1E6" w14:textId="77777777" w:rsidR="00CA4765" w:rsidRPr="00751956" w:rsidRDefault="00CA4765" w:rsidP="004C34AE">
      <w:pPr>
        <w:pStyle w:val="Heading5"/>
      </w:pPr>
      <w:bookmarkStart w:id="666" w:name="_Toc469534312"/>
      <w:r w:rsidRPr="00751956">
        <w:t>Efficiency</w:t>
      </w:r>
      <w:bookmarkEnd w:id="666"/>
    </w:p>
    <w:p w14:paraId="524BDDDE" w14:textId="20E7EF2E" w:rsidR="00CA4765" w:rsidRPr="00751956" w:rsidRDefault="00CA4765" w:rsidP="00262D73">
      <w:pPr>
        <w:ind w:firstLine="720"/>
        <w:rPr>
          <w:rFonts w:asciiTheme="majorHAnsi" w:hAnsiTheme="majorHAnsi" w:cstheme="majorHAnsi"/>
        </w:rPr>
      </w:pPr>
      <w:r w:rsidRPr="00751956">
        <w:rPr>
          <w:rFonts w:asciiTheme="majorHAnsi" w:hAnsiTheme="majorHAnsi" w:cstheme="majorHAnsi"/>
        </w:rPr>
        <w:t>The most useful metric to compare the ultimate performance of different ICTPV structures is the device conversion efficiency. Conversion efficiency is defined as the ratio of the maximum photovoltaic power</w:t>
      </w:r>
      <w:r w:rsidR="00B16706">
        <w:rPr>
          <w:rFonts w:asciiTheme="majorHAnsi" w:hAnsiTheme="majorHAnsi" w:cstheme="majorHAnsi"/>
        </w:rPr>
        <w:t xml:space="preserve"> (</w:t>
      </w:r>
      <w:r w:rsidR="00B16706" w:rsidRPr="00357CA2">
        <w:rPr>
          <w:rFonts w:asciiTheme="majorHAnsi" w:hAnsiTheme="majorHAnsi" w:cstheme="majorHAnsi"/>
          <w:i/>
        </w:rPr>
        <w:t>MPP</w:t>
      </w:r>
      <w:r w:rsidR="00B16706">
        <w:rPr>
          <w:rFonts w:asciiTheme="majorHAnsi" w:hAnsiTheme="majorHAnsi" w:cstheme="majorHAnsi"/>
        </w:rPr>
        <w:t>)</w:t>
      </w:r>
      <w:r w:rsidRPr="00751956">
        <w:rPr>
          <w:rFonts w:asciiTheme="majorHAnsi" w:hAnsiTheme="majorHAnsi" w:cstheme="majorHAnsi"/>
        </w:rPr>
        <w:t xml:space="preserve"> </w:t>
      </w:r>
      <w:r w:rsidR="00357CA2">
        <w:rPr>
          <w:rFonts w:asciiTheme="majorHAnsi" w:hAnsiTheme="majorHAnsi" w:cstheme="majorHAnsi"/>
        </w:rPr>
        <w:t>(</w:t>
      </w:r>
      <w:r w:rsidR="00357CA2" w:rsidRPr="00357CA2">
        <w:rPr>
          <w:rFonts w:asciiTheme="majorHAnsi" w:hAnsiTheme="majorHAnsi" w:cstheme="majorHAnsi"/>
          <w:i/>
        </w:rPr>
        <w:t>V</w:t>
      </w:r>
      <w:r w:rsidR="00357CA2" w:rsidRPr="00357CA2">
        <w:rPr>
          <w:rFonts w:asciiTheme="majorHAnsi" w:hAnsiTheme="majorHAnsi" w:cstheme="majorHAnsi"/>
          <w:vertAlign w:val="subscript"/>
        </w:rPr>
        <w:t>oc</w:t>
      </w:r>
      <w:r w:rsidR="00357CA2">
        <w:rPr>
          <w:rFonts w:asciiTheme="majorHAnsi" w:hAnsiTheme="majorHAnsi" w:cstheme="majorHAnsi"/>
        </w:rPr>
        <w:t>.</w:t>
      </w:r>
      <w:r w:rsidR="00357CA2" w:rsidRPr="00357CA2">
        <w:rPr>
          <w:rFonts w:asciiTheme="majorHAnsi" w:hAnsiTheme="majorHAnsi" w:cstheme="majorHAnsi"/>
          <w:i/>
        </w:rPr>
        <w:t>I</w:t>
      </w:r>
      <w:r w:rsidR="00357CA2" w:rsidRPr="00357CA2">
        <w:rPr>
          <w:rFonts w:asciiTheme="majorHAnsi" w:hAnsiTheme="majorHAnsi" w:cstheme="majorHAnsi"/>
          <w:vertAlign w:val="subscript"/>
        </w:rPr>
        <w:t>sc</w:t>
      </w:r>
      <w:r w:rsidR="00357CA2">
        <w:rPr>
          <w:rFonts w:asciiTheme="majorHAnsi" w:hAnsiTheme="majorHAnsi" w:cstheme="majorHAnsi"/>
        </w:rPr>
        <w:t>.</w:t>
      </w:r>
      <w:r w:rsidR="00357CA2" w:rsidRPr="004065BA">
        <w:rPr>
          <w:rFonts w:asciiTheme="majorHAnsi" w:hAnsiTheme="majorHAnsi" w:cstheme="majorHAnsi"/>
        </w:rPr>
        <w:t>FF</w:t>
      </w:r>
      <w:r w:rsidR="00357CA2">
        <w:rPr>
          <w:rFonts w:asciiTheme="majorHAnsi" w:hAnsiTheme="majorHAnsi" w:cstheme="majorHAnsi"/>
        </w:rPr>
        <w:t xml:space="preserve">) </w:t>
      </w:r>
      <w:r w:rsidR="00B16706">
        <w:rPr>
          <w:rFonts w:asciiTheme="majorHAnsi" w:hAnsiTheme="majorHAnsi" w:cstheme="majorHAnsi"/>
        </w:rPr>
        <w:t>to</w:t>
      </w:r>
      <w:r w:rsidRPr="00751956">
        <w:rPr>
          <w:rFonts w:asciiTheme="majorHAnsi" w:hAnsiTheme="majorHAnsi" w:cstheme="majorHAnsi"/>
        </w:rPr>
        <w:t xml:space="preserve"> the total input power received by the TPV cell. The main difficulty in assessment of the device conversion </w:t>
      </w:r>
      <w:r w:rsidRPr="00751956">
        <w:rPr>
          <w:rFonts w:asciiTheme="majorHAnsi" w:hAnsiTheme="majorHAnsi" w:cstheme="majorHAnsi"/>
        </w:rPr>
        <w:lastRenderedPageBreak/>
        <w:t xml:space="preserve">efficiency </w:t>
      </w:r>
      <w:r w:rsidR="00D473EA">
        <w:rPr>
          <w:rFonts w:asciiTheme="majorHAnsi" w:hAnsiTheme="majorHAnsi" w:cstheme="majorHAnsi"/>
        </w:rPr>
        <w:t>in our setup was</w:t>
      </w:r>
      <w:r w:rsidRPr="00751956">
        <w:rPr>
          <w:rFonts w:asciiTheme="majorHAnsi" w:hAnsiTheme="majorHAnsi" w:cstheme="majorHAnsi"/>
        </w:rPr>
        <w:t xml:space="preserve"> the accurate determination of the radiant power received by the TPV cell. </w:t>
      </w:r>
      <w:r w:rsidR="00D473EA">
        <w:rPr>
          <w:rFonts w:asciiTheme="majorHAnsi" w:hAnsiTheme="majorHAnsi" w:cstheme="majorHAnsi"/>
        </w:rPr>
        <w:t>These difficulties are</w:t>
      </w:r>
      <w:r w:rsidRPr="00751956">
        <w:rPr>
          <w:rFonts w:asciiTheme="majorHAnsi" w:hAnsiTheme="majorHAnsi" w:cstheme="majorHAnsi"/>
        </w:rPr>
        <w:t xml:space="preserve"> associated with the </w:t>
      </w:r>
      <w:r w:rsidRPr="004801E0">
        <w:rPr>
          <w:rFonts w:asciiTheme="majorHAnsi" w:hAnsiTheme="majorHAnsi" w:cstheme="majorHAnsi"/>
          <w:noProof/>
        </w:rPr>
        <w:t>non</w:t>
      </w:r>
      <w:r w:rsidR="004801E0">
        <w:rPr>
          <w:rFonts w:asciiTheme="majorHAnsi" w:hAnsiTheme="majorHAnsi" w:cstheme="majorHAnsi"/>
          <w:noProof/>
        </w:rPr>
        <w:t>-</w:t>
      </w:r>
      <w:r w:rsidRPr="004801E0">
        <w:rPr>
          <w:rFonts w:asciiTheme="majorHAnsi" w:hAnsiTheme="majorHAnsi" w:cstheme="majorHAnsi"/>
          <w:noProof/>
        </w:rPr>
        <w:t>uniform</w:t>
      </w:r>
      <w:r w:rsidR="00357CA2">
        <w:rPr>
          <w:rFonts w:asciiTheme="majorHAnsi" w:hAnsiTheme="majorHAnsi" w:cstheme="majorHAnsi"/>
        </w:rPr>
        <w:t xml:space="preserve"> and divergent beam of an edge-</w:t>
      </w:r>
      <w:r w:rsidRPr="00751956">
        <w:rPr>
          <w:rFonts w:asciiTheme="majorHAnsi" w:hAnsiTheme="majorHAnsi" w:cstheme="majorHAnsi"/>
        </w:rPr>
        <w:t xml:space="preserve">emitting laser. A simple approach to estimate the received optical power is to incorporate the relation between the device </w:t>
      </w:r>
      <w:r w:rsidRPr="004065BA">
        <w:rPr>
          <w:rFonts w:asciiTheme="majorHAnsi" w:hAnsiTheme="majorHAnsi" w:cstheme="majorHAnsi"/>
        </w:rPr>
        <w:t>EQE</w:t>
      </w:r>
      <w:r w:rsidRPr="00751956">
        <w:rPr>
          <w:rFonts w:asciiTheme="majorHAnsi" w:hAnsiTheme="majorHAnsi" w:cstheme="majorHAnsi"/>
        </w:rPr>
        <w:t xml:space="preserve"> (at the laser emission wavelength) and measured photocurrent to estimate the incident power on the device surface. The received optical power b</w:t>
      </w:r>
      <w:r w:rsidR="00357CA2">
        <w:rPr>
          <w:rFonts w:asciiTheme="majorHAnsi" w:hAnsiTheme="majorHAnsi" w:cstheme="majorHAnsi"/>
        </w:rPr>
        <w:t>y a TPV cell can be estimated by</w:t>
      </w:r>
      <w:r w:rsidRPr="00751956">
        <w:rPr>
          <w:rFonts w:asciiTheme="majorHAnsi" w:hAnsiTheme="majorHAnsi" w:cstheme="majorHAnsi"/>
        </w:rPr>
        <w:t>:</w:t>
      </w:r>
    </w:p>
    <w:p w14:paraId="438B7B45" w14:textId="77777777" w:rsidR="00CA4765" w:rsidRPr="00751956" w:rsidRDefault="00DE71E4" w:rsidP="00CA4765">
      <w:pPr>
        <w:rPr>
          <w:rFonts w:asciiTheme="majorHAnsi" w:hAnsiTheme="majorHAnsi" w:cstheme="majorHAnsi"/>
        </w:rPr>
      </w:pPr>
      <m:oMathPara>
        <m:oMath>
          <m:sSub>
            <m:sSubPr>
              <m:ctrlPr>
                <w:rPr>
                  <w:rFonts w:ascii="Cambria Math" w:hAnsi="Cambria Math" w:cstheme="majorHAnsi"/>
                </w:rPr>
              </m:ctrlPr>
            </m:sSubPr>
            <m:e>
              <m:r>
                <m:rPr>
                  <m:sty m:val="p"/>
                </m:rPr>
                <w:rPr>
                  <w:rFonts w:ascii="Cambria Math" w:hAnsi="Cambria Math" w:cstheme="majorHAnsi"/>
                </w:rPr>
                <m:t xml:space="preserve">                                                           </m:t>
              </m:r>
              <m:r>
                <w:rPr>
                  <w:rFonts w:ascii="Cambria Math" w:hAnsi="Cambria Math" w:cstheme="majorHAnsi"/>
                </w:rPr>
                <m:t>P</m:t>
              </m:r>
            </m:e>
            <m:sub>
              <m:r>
                <w:rPr>
                  <w:rFonts w:ascii="Cambria Math" w:hAnsi="Cambria Math" w:cstheme="majorHAnsi"/>
                </w:rPr>
                <m:t>inc</m:t>
              </m:r>
            </m:sub>
          </m:sSub>
          <m:r>
            <m:rPr>
              <m:sty m:val="p"/>
            </m:rPr>
            <w:rPr>
              <w:rFonts w:ascii="Cambria Math" w:hAnsi="Cambria Math" w:cstheme="majorHAnsi"/>
            </w:rPr>
            <m:t>=</m:t>
          </m:r>
          <m:f>
            <m:fPr>
              <m:ctrlPr>
                <w:rPr>
                  <w:rFonts w:ascii="Cambria Math" w:hAnsi="Cambria Math" w:cstheme="majorHAnsi"/>
                </w:rPr>
              </m:ctrlPr>
            </m:fPr>
            <m:num>
              <m:r>
                <m:rPr>
                  <m:sty m:val="p"/>
                </m:rPr>
                <w:rPr>
                  <w:rFonts w:ascii="Cambria Math" w:hAnsi="Cambria Math" w:cstheme="majorHAnsi"/>
                </w:rPr>
                <m:t xml:space="preserve">1.24 </m:t>
              </m:r>
              <m:sSub>
                <m:sSubPr>
                  <m:ctrlPr>
                    <w:rPr>
                      <w:rFonts w:ascii="Cambria Math" w:hAnsi="Cambria Math" w:cstheme="majorHAnsi"/>
                    </w:rPr>
                  </m:ctrlPr>
                </m:sSubPr>
                <m:e>
                  <m:r>
                    <w:rPr>
                      <w:rFonts w:ascii="Cambria Math" w:hAnsi="Cambria Math" w:cstheme="majorHAnsi"/>
                    </w:rPr>
                    <m:t>I</m:t>
                  </m:r>
                </m:e>
                <m:sub>
                  <m:r>
                    <w:rPr>
                      <w:rFonts w:ascii="Cambria Math" w:hAnsi="Cambria Math" w:cstheme="majorHAnsi"/>
                    </w:rPr>
                    <m:t>ph</m:t>
                  </m:r>
                </m:sub>
              </m:sSub>
            </m:num>
            <m:den>
              <m:sSub>
                <m:sSubPr>
                  <m:ctrlPr>
                    <w:rPr>
                      <w:rFonts w:ascii="Cambria Math" w:hAnsi="Cambria Math" w:cstheme="majorHAnsi"/>
                    </w:rPr>
                  </m:ctrlPr>
                </m:sSubPr>
                <m:e>
                  <m:r>
                    <w:rPr>
                      <w:rFonts w:ascii="Cambria Math" w:hAnsi="Cambria Math" w:cstheme="majorHAnsi"/>
                    </w:rPr>
                    <m:t>λ</m:t>
                  </m:r>
                </m:e>
                <m:sub>
                  <m:r>
                    <w:rPr>
                      <w:rFonts w:ascii="Cambria Math" w:hAnsi="Cambria Math" w:cstheme="majorHAnsi"/>
                    </w:rPr>
                    <m:t>laser</m:t>
                  </m:r>
                </m:sub>
              </m:sSub>
              <m:r>
                <m:rPr>
                  <m:sty m:val="p"/>
                </m:rPr>
                <w:rPr>
                  <w:rFonts w:ascii="Cambria Math" w:hAnsi="Cambria Math" w:cstheme="majorHAnsi"/>
                </w:rPr>
                <m:t xml:space="preserve"> </m:t>
              </m:r>
              <m:r>
                <w:rPr>
                  <w:rFonts w:ascii="Cambria Math" w:hAnsi="Cambria Math" w:cstheme="majorHAnsi"/>
                </w:rPr>
                <m:t>EQE</m:t>
              </m:r>
            </m:den>
          </m:f>
          <m:r>
            <m:rPr>
              <m:sty m:val="p"/>
            </m:rPr>
            <w:rPr>
              <w:rFonts w:ascii="Cambria Math" w:hAnsi="Cambria Math" w:cstheme="majorHAnsi"/>
            </w:rPr>
            <m:t xml:space="preserve">                                                   (7-2)</m:t>
          </m:r>
        </m:oMath>
      </m:oMathPara>
    </w:p>
    <w:p w14:paraId="5904D5F0" w14:textId="77777777" w:rsidR="00CA4765" w:rsidRPr="00751956" w:rsidRDefault="00CA4765" w:rsidP="00CA4765">
      <w:pPr>
        <w:rPr>
          <w:rFonts w:asciiTheme="majorHAnsi" w:hAnsiTheme="majorHAnsi" w:cstheme="majorHAnsi"/>
        </w:rPr>
      </w:pPr>
      <w:r w:rsidRPr="00751956">
        <w:rPr>
          <w:rFonts w:asciiTheme="majorHAnsi" w:hAnsiTheme="majorHAnsi" w:cstheme="majorHAnsi"/>
        </w:rPr>
        <w:t xml:space="preserve">where </w:t>
      </w:r>
      <w:r w:rsidRPr="00751956">
        <w:rPr>
          <w:rFonts w:asciiTheme="majorHAnsi" w:hAnsiTheme="majorHAnsi" w:cstheme="majorHAnsi"/>
          <w:i/>
        </w:rPr>
        <w:t>P</w:t>
      </w:r>
      <w:r w:rsidRPr="00357CA2">
        <w:rPr>
          <w:rFonts w:asciiTheme="majorHAnsi" w:hAnsiTheme="majorHAnsi" w:cstheme="majorHAnsi"/>
          <w:vertAlign w:val="subscript"/>
        </w:rPr>
        <w:t>inc</w:t>
      </w:r>
      <w:r w:rsidRPr="00751956">
        <w:rPr>
          <w:rFonts w:asciiTheme="majorHAnsi" w:hAnsiTheme="majorHAnsi" w:cstheme="majorHAnsi"/>
        </w:rPr>
        <w:t xml:space="preserve">, </w:t>
      </w:r>
      <w:r w:rsidRPr="004801E0">
        <w:rPr>
          <w:rFonts w:asciiTheme="majorHAnsi" w:hAnsiTheme="majorHAnsi" w:cstheme="majorHAnsi"/>
          <w:i/>
          <w:noProof/>
        </w:rPr>
        <w:t>I</w:t>
      </w:r>
      <w:r w:rsidRPr="00357CA2">
        <w:rPr>
          <w:rFonts w:asciiTheme="majorHAnsi" w:hAnsiTheme="majorHAnsi" w:cstheme="majorHAnsi"/>
          <w:noProof/>
          <w:vertAlign w:val="subscript"/>
        </w:rPr>
        <w:t>ph</w:t>
      </w:r>
      <w:r w:rsidRPr="00751956">
        <w:rPr>
          <w:rFonts w:asciiTheme="majorHAnsi" w:hAnsiTheme="majorHAnsi" w:cstheme="majorHAnsi"/>
        </w:rPr>
        <w:t xml:space="preserve">, </w:t>
      </w:r>
      <w:r w:rsidRPr="00751956">
        <w:rPr>
          <w:rFonts w:asciiTheme="majorHAnsi" w:hAnsiTheme="majorHAnsi" w:cstheme="majorHAnsi"/>
          <w:i/>
        </w:rPr>
        <w:t>λ</w:t>
      </w:r>
      <w:r w:rsidRPr="00357CA2">
        <w:rPr>
          <w:rFonts w:asciiTheme="majorHAnsi" w:hAnsiTheme="majorHAnsi" w:cstheme="majorHAnsi"/>
          <w:vertAlign w:val="subscript"/>
        </w:rPr>
        <w:t>laser</w:t>
      </w:r>
      <w:r w:rsidRPr="00751956">
        <w:rPr>
          <w:rFonts w:asciiTheme="majorHAnsi" w:hAnsiTheme="majorHAnsi" w:cstheme="majorHAnsi"/>
        </w:rPr>
        <w:t xml:space="preserve"> are the received incident power, device photocurrent and the laser emission wavelength (in μm), respectively. Therefore, the device efficiency </w:t>
      </w:r>
      <w:r w:rsidR="00D473EA">
        <w:rPr>
          <w:rFonts w:asciiTheme="majorHAnsi" w:hAnsiTheme="majorHAnsi" w:cstheme="majorHAnsi"/>
        </w:rPr>
        <w:t>can be formulated as</w:t>
      </w:r>
      <w:r w:rsidRPr="00751956">
        <w:rPr>
          <w:rFonts w:asciiTheme="majorHAnsi" w:hAnsiTheme="majorHAnsi" w:cstheme="majorHAnsi"/>
        </w:rPr>
        <w:t>:</w:t>
      </w:r>
    </w:p>
    <w:p w14:paraId="29904A28" w14:textId="77777777" w:rsidR="00CA4765" w:rsidRPr="00751956" w:rsidRDefault="00695F0A" w:rsidP="00CA4765">
      <w:pPr>
        <w:rPr>
          <w:rFonts w:asciiTheme="majorHAnsi" w:hAnsiTheme="majorHAnsi" w:cstheme="majorHAnsi"/>
        </w:rPr>
      </w:pPr>
      <m:oMathPara>
        <m:oMath>
          <m:r>
            <m:rPr>
              <m:sty m:val="p"/>
            </m:rPr>
            <w:rPr>
              <w:rFonts w:ascii="Cambria Math" w:hAnsi="Cambria Math" w:cstheme="majorHAnsi"/>
            </w:rPr>
            <m:t xml:space="preserve">                                     </m:t>
          </m:r>
          <m:r>
            <w:rPr>
              <w:rFonts w:ascii="Cambria Math" w:hAnsi="Cambria Math" w:cstheme="majorHAnsi"/>
            </w:rPr>
            <m:t>η</m:t>
          </m:r>
          <m:r>
            <m:rPr>
              <m:sty m:val="p"/>
            </m:rPr>
            <w:rPr>
              <w:rFonts w:ascii="Cambria Math" w:hAnsi="Cambria Math" w:cstheme="majorHAnsi"/>
            </w:rPr>
            <m:t xml:space="preserve">  =</m:t>
          </m:r>
          <m:f>
            <m:fPr>
              <m:ctrlPr>
                <w:rPr>
                  <w:rFonts w:ascii="Cambria Math" w:hAnsi="Cambria Math" w:cstheme="majorHAnsi"/>
                </w:rPr>
              </m:ctrlPr>
            </m:fPr>
            <m:num>
              <m:r>
                <w:rPr>
                  <w:rFonts w:ascii="Cambria Math" w:hAnsi="Cambria Math" w:cstheme="majorHAnsi"/>
                </w:rPr>
                <m:t>MPP</m:t>
              </m:r>
            </m:num>
            <m:den>
              <m:sSub>
                <m:sSubPr>
                  <m:ctrlPr>
                    <w:rPr>
                      <w:rFonts w:ascii="Cambria Math" w:hAnsi="Cambria Math" w:cstheme="majorHAnsi"/>
                    </w:rPr>
                  </m:ctrlPr>
                </m:sSubPr>
                <m:e>
                  <m:r>
                    <w:rPr>
                      <w:rFonts w:ascii="Cambria Math" w:hAnsi="Cambria Math" w:cstheme="majorHAnsi"/>
                    </w:rPr>
                    <m:t>P</m:t>
                  </m:r>
                </m:e>
                <m:sub>
                  <m:r>
                    <w:rPr>
                      <w:rFonts w:ascii="Cambria Math" w:hAnsi="Cambria Math" w:cstheme="majorHAnsi"/>
                    </w:rPr>
                    <m:t>inc</m:t>
                  </m:r>
                </m:sub>
              </m:sSub>
            </m:den>
          </m:f>
          <m:r>
            <m:rPr>
              <m:sty m:val="p"/>
            </m:rPr>
            <w:rPr>
              <w:rFonts w:ascii="Cambria Math" w:hAnsi="Cambria Math" w:cstheme="majorHAnsi"/>
            </w:rPr>
            <m:t>=</m:t>
          </m:r>
          <m:f>
            <m:fPr>
              <m:ctrlPr>
                <w:rPr>
                  <w:rFonts w:ascii="Cambria Math" w:hAnsi="Cambria Math" w:cstheme="majorHAnsi"/>
                </w:rPr>
              </m:ctrlPr>
            </m:fPr>
            <m:num>
              <m:sSub>
                <m:sSubPr>
                  <m:ctrlPr>
                    <w:rPr>
                      <w:rFonts w:ascii="Cambria Math" w:hAnsi="Cambria Math" w:cstheme="majorHAnsi"/>
                    </w:rPr>
                  </m:ctrlPr>
                </m:sSubPr>
                <m:e>
                  <m:r>
                    <w:rPr>
                      <w:rFonts w:ascii="Cambria Math" w:hAnsi="Cambria Math" w:cstheme="majorHAnsi"/>
                    </w:rPr>
                    <m:t>λ</m:t>
                  </m:r>
                </m:e>
                <m:sub>
                  <m:r>
                    <w:rPr>
                      <w:rFonts w:ascii="Cambria Math" w:hAnsi="Cambria Math" w:cstheme="majorHAnsi"/>
                    </w:rPr>
                    <m:t>laser</m:t>
                  </m:r>
                </m:sub>
              </m:sSub>
              <m:r>
                <m:rPr>
                  <m:sty m:val="p"/>
                </m:rPr>
                <w:rPr>
                  <w:rFonts w:ascii="Cambria Math" w:hAnsi="Cambria Math" w:cstheme="majorHAnsi"/>
                </w:rPr>
                <m:t xml:space="preserve"> </m:t>
              </m:r>
              <m:r>
                <w:rPr>
                  <w:rFonts w:ascii="Cambria Math" w:hAnsi="Cambria Math" w:cstheme="majorHAnsi"/>
                </w:rPr>
                <m:t>EQE</m:t>
              </m:r>
              <m:r>
                <m:rPr>
                  <m:sty m:val="p"/>
                </m:rPr>
                <w:rPr>
                  <w:rFonts w:ascii="Cambria Math" w:hAnsi="Cambria Math" w:cstheme="majorHAnsi"/>
                </w:rPr>
                <m:t>.</m:t>
              </m:r>
              <m:sSub>
                <m:sSubPr>
                  <m:ctrlPr>
                    <w:rPr>
                      <w:rFonts w:ascii="Cambria Math" w:hAnsi="Cambria Math" w:cstheme="majorHAnsi"/>
                    </w:rPr>
                  </m:ctrlPr>
                </m:sSubPr>
                <m:e>
                  <m:r>
                    <w:rPr>
                      <w:rFonts w:ascii="Cambria Math" w:hAnsi="Cambria Math" w:cstheme="majorHAnsi"/>
                    </w:rPr>
                    <m:t>I</m:t>
                  </m:r>
                </m:e>
                <m:sub>
                  <m:r>
                    <w:rPr>
                      <w:rFonts w:ascii="Cambria Math" w:hAnsi="Cambria Math" w:cstheme="majorHAnsi"/>
                    </w:rPr>
                    <m:t>sc</m:t>
                  </m:r>
                </m:sub>
              </m:sSub>
              <m:r>
                <m:rPr>
                  <m:sty m:val="p"/>
                </m:rPr>
                <w:rPr>
                  <w:rFonts w:ascii="Cambria Math" w:hAnsi="Cambria Math" w:cstheme="majorHAnsi"/>
                </w:rPr>
                <m:t>.</m:t>
              </m:r>
              <m:sSub>
                <m:sSubPr>
                  <m:ctrlPr>
                    <w:rPr>
                      <w:rFonts w:ascii="Cambria Math" w:hAnsi="Cambria Math" w:cstheme="majorHAnsi"/>
                    </w:rPr>
                  </m:ctrlPr>
                </m:sSubPr>
                <m:e>
                  <m:r>
                    <w:rPr>
                      <w:rFonts w:ascii="Cambria Math" w:hAnsi="Cambria Math" w:cstheme="majorHAnsi"/>
                    </w:rPr>
                    <m:t>V</m:t>
                  </m:r>
                </m:e>
                <m:sub>
                  <m:r>
                    <w:rPr>
                      <w:rFonts w:ascii="Cambria Math" w:hAnsi="Cambria Math" w:cstheme="majorHAnsi"/>
                    </w:rPr>
                    <m:t>oc</m:t>
                  </m:r>
                </m:sub>
              </m:sSub>
              <m:r>
                <w:rPr>
                  <w:rFonts w:ascii="Cambria Math" w:hAnsi="Cambria Math" w:cstheme="majorHAnsi"/>
                </w:rPr>
                <m:t>.FF</m:t>
              </m:r>
            </m:num>
            <m:den>
              <m:r>
                <w:rPr>
                  <w:rFonts w:ascii="Cambria Math" w:hAnsi="Cambria Math" w:cstheme="majorHAnsi"/>
                </w:rPr>
                <m:t xml:space="preserve">1.24 </m:t>
              </m:r>
              <m:sSub>
                <m:sSubPr>
                  <m:ctrlPr>
                    <w:rPr>
                      <w:rFonts w:ascii="Cambria Math" w:hAnsi="Cambria Math" w:cstheme="majorHAnsi"/>
                    </w:rPr>
                  </m:ctrlPr>
                </m:sSubPr>
                <m:e>
                  <m:r>
                    <w:rPr>
                      <w:rFonts w:ascii="Cambria Math" w:hAnsi="Cambria Math" w:cstheme="majorHAnsi"/>
                    </w:rPr>
                    <m:t>I</m:t>
                  </m:r>
                </m:e>
                <m:sub>
                  <m:r>
                    <w:rPr>
                      <w:rFonts w:ascii="Cambria Math" w:hAnsi="Cambria Math" w:cstheme="majorHAnsi"/>
                    </w:rPr>
                    <m:t>ph</m:t>
                  </m:r>
                </m:sub>
              </m:sSub>
            </m:den>
          </m:f>
          <m:r>
            <m:rPr>
              <m:sty m:val="p"/>
            </m:rPr>
            <w:rPr>
              <w:rFonts w:ascii="Cambria Math" w:hAnsi="Cambria Math" w:cstheme="majorHAnsi"/>
            </w:rPr>
            <m:t xml:space="preserve">                                        (7-3)</m:t>
          </m:r>
        </m:oMath>
      </m:oMathPara>
    </w:p>
    <w:p w14:paraId="77F53BA4" w14:textId="688976D5" w:rsidR="00362AB8" w:rsidRPr="00751956" w:rsidRDefault="00D473EA" w:rsidP="008C5EEE">
      <w:pPr>
        <w:ind w:firstLine="720"/>
        <w:rPr>
          <w:rFonts w:asciiTheme="majorHAnsi" w:hAnsiTheme="majorHAnsi" w:cstheme="majorHAnsi"/>
        </w:rPr>
      </w:pPr>
      <w:r>
        <w:rPr>
          <w:rFonts w:asciiTheme="majorHAnsi" w:hAnsiTheme="majorHAnsi" w:cstheme="majorHAnsi"/>
        </w:rPr>
        <w:t>The p</w:t>
      </w:r>
      <w:r w:rsidR="00CA4765" w:rsidRPr="00751956">
        <w:rPr>
          <w:rFonts w:asciiTheme="majorHAnsi" w:hAnsiTheme="majorHAnsi" w:cstheme="majorHAnsi"/>
        </w:rPr>
        <w:t xml:space="preserve">lots of the device </w:t>
      </w:r>
      <w:r w:rsidR="00CA4765" w:rsidRPr="004801E0">
        <w:rPr>
          <w:rFonts w:asciiTheme="majorHAnsi" w:hAnsiTheme="majorHAnsi" w:cstheme="majorHAnsi"/>
          <w:i/>
          <w:noProof/>
        </w:rPr>
        <w:t>V</w:t>
      </w:r>
      <w:r w:rsidR="00CA4765" w:rsidRPr="00357CA2">
        <w:rPr>
          <w:rFonts w:asciiTheme="majorHAnsi" w:hAnsiTheme="majorHAnsi" w:cstheme="majorHAnsi"/>
          <w:noProof/>
          <w:vertAlign w:val="subscript"/>
        </w:rPr>
        <w:t>oc</w:t>
      </w:r>
      <w:r>
        <w:rPr>
          <w:rFonts w:asciiTheme="majorHAnsi" w:hAnsiTheme="majorHAnsi" w:cstheme="majorHAnsi"/>
        </w:rPr>
        <w:t xml:space="preserve">, </w:t>
      </w:r>
      <w:r w:rsidR="00B16706">
        <w:rPr>
          <w:rFonts w:asciiTheme="majorHAnsi" w:hAnsiTheme="majorHAnsi" w:cstheme="majorHAnsi"/>
        </w:rPr>
        <w:t>maximum output power density</w:t>
      </w:r>
      <w:r>
        <w:rPr>
          <w:rFonts w:asciiTheme="majorHAnsi" w:hAnsiTheme="majorHAnsi" w:cstheme="majorHAnsi"/>
        </w:rPr>
        <w:t>, a</w:t>
      </w:r>
      <w:r w:rsidR="00CA4765" w:rsidRPr="00751956">
        <w:rPr>
          <w:rFonts w:asciiTheme="majorHAnsi" w:hAnsiTheme="majorHAnsi" w:cstheme="majorHAnsi"/>
        </w:rPr>
        <w:t xml:space="preserve">nd efficiency </w:t>
      </w:r>
      <w:r w:rsidR="00CA4765" w:rsidRPr="00357CA2">
        <w:rPr>
          <w:rFonts w:asciiTheme="majorHAnsi" w:hAnsiTheme="majorHAnsi" w:cstheme="majorHAnsi"/>
          <w:i/>
        </w:rPr>
        <w:t>vs</w:t>
      </w:r>
      <w:r w:rsidR="00CA4765" w:rsidRPr="00751956">
        <w:rPr>
          <w:rFonts w:asciiTheme="majorHAnsi" w:hAnsiTheme="majorHAnsi" w:cstheme="majorHAnsi"/>
        </w:rPr>
        <w:t xml:space="preserve">. </w:t>
      </w:r>
      <w:r w:rsidR="00CA4765" w:rsidRPr="004801E0">
        <w:rPr>
          <w:rFonts w:asciiTheme="majorHAnsi" w:hAnsiTheme="majorHAnsi" w:cstheme="majorHAnsi"/>
          <w:i/>
          <w:noProof/>
        </w:rPr>
        <w:t>J</w:t>
      </w:r>
      <w:r w:rsidR="00CA4765" w:rsidRPr="00357CA2">
        <w:rPr>
          <w:rFonts w:asciiTheme="majorHAnsi" w:hAnsiTheme="majorHAnsi" w:cstheme="majorHAnsi"/>
          <w:noProof/>
          <w:vertAlign w:val="subscript"/>
        </w:rPr>
        <w:t>sc</w:t>
      </w:r>
      <w:r w:rsidR="00CA4765" w:rsidRPr="00751956">
        <w:rPr>
          <w:rFonts w:asciiTheme="majorHAnsi" w:hAnsiTheme="majorHAnsi" w:cstheme="majorHAnsi"/>
        </w:rPr>
        <w:t xml:space="preserve"> are presented in Figure 7-8 for both two- and three-stage devices at 300 K. The maxim</w:t>
      </w:r>
      <w:r w:rsidR="00695F0A">
        <w:rPr>
          <w:rFonts w:asciiTheme="majorHAnsi" w:hAnsiTheme="majorHAnsi" w:cstheme="majorHAnsi"/>
        </w:rPr>
        <w:t>um conversion efficiency was 6.5% (9.6</w:t>
      </w:r>
      <w:r w:rsidR="00CA4765" w:rsidRPr="00751956">
        <w:rPr>
          <w:rFonts w:asciiTheme="majorHAnsi" w:hAnsiTheme="majorHAnsi" w:cstheme="majorHAnsi"/>
        </w:rPr>
        <w:t>%) i</w:t>
      </w:r>
      <w:r w:rsidR="00357CA2">
        <w:rPr>
          <w:rFonts w:asciiTheme="majorHAnsi" w:hAnsiTheme="majorHAnsi" w:cstheme="majorHAnsi"/>
        </w:rPr>
        <w:t>n two-stage (three-stage) ICTPV cells</w:t>
      </w:r>
      <w:r w:rsidR="00CA4765" w:rsidRPr="00751956">
        <w:rPr>
          <w:rFonts w:asciiTheme="majorHAnsi" w:hAnsiTheme="majorHAnsi" w:cstheme="majorHAnsi"/>
        </w:rPr>
        <w:t xml:space="preserve">. These values are the highest conversion efficiencies so far obtained for ICTPVs at room temperature. Note that the conversion efficiency was ~48% higher in the three-stage devices compared to that of two-stage ICTPVs, which confirms the benefits of having more stages and a multiple-stage architecture in narrow bandgap TPV cells. Similar to the device </w:t>
      </w:r>
      <w:r w:rsidR="00CA4765" w:rsidRPr="004065BA">
        <w:rPr>
          <w:rFonts w:asciiTheme="majorHAnsi" w:hAnsiTheme="majorHAnsi" w:cstheme="majorHAnsi"/>
        </w:rPr>
        <w:t>FF</w:t>
      </w:r>
      <w:r w:rsidR="00CA4765" w:rsidRPr="00751956">
        <w:rPr>
          <w:rFonts w:asciiTheme="majorHAnsi" w:hAnsiTheme="majorHAnsi" w:cstheme="majorHAnsi"/>
        </w:rPr>
        <w:t xml:space="preserve">, the device efficiency exhibited a </w:t>
      </w:r>
      <w:r w:rsidR="00357CA2">
        <w:rPr>
          <w:rFonts w:asciiTheme="majorHAnsi" w:hAnsiTheme="majorHAnsi" w:cstheme="majorHAnsi"/>
        </w:rPr>
        <w:t xml:space="preserve">slight </w:t>
      </w:r>
      <w:r w:rsidR="00CA4765" w:rsidRPr="00751956">
        <w:rPr>
          <w:rFonts w:asciiTheme="majorHAnsi" w:hAnsiTheme="majorHAnsi" w:cstheme="majorHAnsi"/>
        </w:rPr>
        <w:t>roll over at higher illumination levels in both two- and three-stage devices. However, the efficiency decrease was lower in three-stage ICTPVs (1.1%) compared t</w:t>
      </w:r>
      <w:r w:rsidR="00695F0A">
        <w:rPr>
          <w:rFonts w:asciiTheme="majorHAnsi" w:hAnsiTheme="majorHAnsi" w:cstheme="majorHAnsi"/>
        </w:rPr>
        <w:t>o that of two-stage devices (4.6</w:t>
      </w:r>
      <w:r w:rsidR="00CA4765" w:rsidRPr="00751956">
        <w:rPr>
          <w:rFonts w:asciiTheme="majorHAnsi" w:hAnsiTheme="majorHAnsi" w:cstheme="majorHAnsi"/>
        </w:rPr>
        <w:t xml:space="preserve">%). Because the thermalization and </w:t>
      </w:r>
      <w:r w:rsidR="00CA4765" w:rsidRPr="004801E0">
        <w:rPr>
          <w:rFonts w:asciiTheme="majorHAnsi" w:hAnsiTheme="majorHAnsi" w:cstheme="majorHAnsi"/>
          <w:noProof/>
        </w:rPr>
        <w:t>below</w:t>
      </w:r>
      <w:r w:rsidR="004801E0">
        <w:rPr>
          <w:rFonts w:asciiTheme="majorHAnsi" w:hAnsiTheme="majorHAnsi" w:cstheme="majorHAnsi"/>
          <w:noProof/>
        </w:rPr>
        <w:t>-</w:t>
      </w:r>
      <w:r w:rsidR="00CA4765" w:rsidRPr="004801E0">
        <w:rPr>
          <w:rFonts w:asciiTheme="majorHAnsi" w:hAnsiTheme="majorHAnsi" w:cstheme="majorHAnsi"/>
          <w:noProof/>
        </w:rPr>
        <w:t>bandgap</w:t>
      </w:r>
      <w:r w:rsidR="00CA4765" w:rsidRPr="00751956">
        <w:rPr>
          <w:rFonts w:asciiTheme="majorHAnsi" w:hAnsiTheme="majorHAnsi" w:cstheme="majorHAnsi"/>
        </w:rPr>
        <w:t xml:space="preserve"> losses are minimal </w:t>
      </w:r>
      <w:r w:rsidR="00CA4765" w:rsidRPr="00751956">
        <w:rPr>
          <w:rFonts w:asciiTheme="majorHAnsi" w:hAnsiTheme="majorHAnsi" w:cstheme="majorHAnsi"/>
        </w:rPr>
        <w:lastRenderedPageBreak/>
        <w:t>when a closely match</w:t>
      </w:r>
      <w:r w:rsidR="00BA4B24">
        <w:rPr>
          <w:rFonts w:asciiTheme="majorHAnsi" w:hAnsiTheme="majorHAnsi" w:cstheme="majorHAnsi"/>
        </w:rPr>
        <w:t>ed</w:t>
      </w:r>
      <w:r w:rsidR="00CA4765" w:rsidRPr="00751956">
        <w:rPr>
          <w:rFonts w:asciiTheme="majorHAnsi" w:hAnsiTheme="majorHAnsi" w:cstheme="majorHAnsi"/>
        </w:rPr>
        <w:t xml:space="preserve"> laser (</w:t>
      </w:r>
      <w:r w:rsidR="00357CA2">
        <w:rPr>
          <w:rFonts w:asciiTheme="majorHAnsi" w:hAnsiTheme="majorHAnsi" w:cstheme="majorHAnsi"/>
        </w:rPr>
        <w:t xml:space="preserve">to TPV cell </w:t>
      </w:r>
      <w:r w:rsidR="004801E0" w:rsidRPr="004801E0">
        <w:rPr>
          <w:rFonts w:asciiTheme="majorHAnsi" w:hAnsiTheme="majorHAnsi" w:cstheme="majorHAnsi"/>
          <w:noProof/>
        </w:rPr>
        <w:t>cut</w:t>
      </w:r>
      <w:r w:rsidR="00CA4765" w:rsidRPr="004801E0">
        <w:rPr>
          <w:rFonts w:asciiTheme="majorHAnsi" w:hAnsiTheme="majorHAnsi" w:cstheme="majorHAnsi"/>
          <w:noProof/>
        </w:rPr>
        <w:t>off</w:t>
      </w:r>
      <w:r w:rsidR="00CA4765" w:rsidRPr="00751956">
        <w:rPr>
          <w:rFonts w:asciiTheme="majorHAnsi" w:hAnsiTheme="majorHAnsi" w:cstheme="majorHAnsi"/>
        </w:rPr>
        <w:t xml:space="preserve"> wavelength) is used for illumination, larger conversion efficiencies are expected by reducing the parasitic losses associated with the devic</w:t>
      </w:r>
      <w:r w:rsidR="00357CA2">
        <w:rPr>
          <w:rFonts w:asciiTheme="majorHAnsi" w:hAnsiTheme="majorHAnsi" w:cstheme="majorHAnsi"/>
        </w:rPr>
        <w:t>e shunt and series resistances in these TPV cells.</w:t>
      </w:r>
    </w:p>
    <w:p w14:paraId="17C5302B" w14:textId="7EB9FEFF" w:rsidR="00CA4765" w:rsidRPr="00751956" w:rsidRDefault="00BE5540" w:rsidP="00F25FD4">
      <w:pPr>
        <w:spacing w:line="240" w:lineRule="auto"/>
        <w:jc w:val="center"/>
        <w:rPr>
          <w:rFonts w:asciiTheme="majorHAnsi" w:hAnsiTheme="majorHAnsi" w:cstheme="majorHAnsi"/>
        </w:rPr>
      </w:pPr>
      <w:r>
        <w:rPr>
          <w:rFonts w:asciiTheme="majorHAnsi" w:hAnsiTheme="majorHAnsi" w:cstheme="majorHAnsi"/>
          <w:noProof/>
          <w:lang w:bidi="ar-SA"/>
        </w:rPr>
        <w:drawing>
          <wp:inline distT="0" distB="0" distL="0" distR="0" wp14:anchorId="40787C3D" wp14:editId="5881BB5F">
            <wp:extent cx="5486400" cy="4552220"/>
            <wp:effectExtent l="0" t="0" r="0" b="127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Graph42.jpg"/>
                    <pic:cNvPicPr/>
                  </pic:nvPicPr>
                  <pic:blipFill rotWithShape="1">
                    <a:blip r:embed="rId110" cstate="print">
                      <a:extLst>
                        <a:ext uri="{28A0092B-C50C-407E-A947-70E740481C1C}">
                          <a14:useLocalDpi xmlns:a14="http://schemas.microsoft.com/office/drawing/2010/main" val="0"/>
                        </a:ext>
                      </a:extLst>
                    </a:blip>
                    <a:srcRect l="3354" r="3602"/>
                    <a:stretch/>
                  </pic:blipFill>
                  <pic:spPr bwMode="auto">
                    <a:xfrm>
                      <a:off x="0" y="0"/>
                      <a:ext cx="5486400" cy="4552220"/>
                    </a:xfrm>
                    <a:prstGeom prst="rect">
                      <a:avLst/>
                    </a:prstGeom>
                    <a:ln>
                      <a:noFill/>
                    </a:ln>
                    <a:extLst>
                      <a:ext uri="{53640926-AAD7-44D8-BBD7-CCE9431645EC}">
                        <a14:shadowObscured xmlns:a14="http://schemas.microsoft.com/office/drawing/2010/main"/>
                      </a:ext>
                    </a:extLst>
                  </pic:spPr>
                </pic:pic>
              </a:graphicData>
            </a:graphic>
          </wp:inline>
        </w:drawing>
      </w:r>
    </w:p>
    <w:p w14:paraId="14F9915D" w14:textId="651EC897" w:rsidR="00CA4765" w:rsidRDefault="00CA4765" w:rsidP="00F25FD4">
      <w:pPr>
        <w:pStyle w:val="Caption"/>
      </w:pPr>
      <w:bookmarkStart w:id="667" w:name="_Toc466134278"/>
      <w:bookmarkStart w:id="668" w:name="_Toc469516796"/>
      <w:r w:rsidRPr="00751956">
        <w:t xml:space="preserve">Figure </w:t>
      </w:r>
      <w:r w:rsidR="00DE71E4">
        <w:fldChar w:fldCharType="begin"/>
      </w:r>
      <w:r w:rsidR="00DE71E4">
        <w:instrText xml:space="preserve"> STYLEREF 1 \s </w:instrText>
      </w:r>
      <w:r w:rsidR="00DE71E4">
        <w:fldChar w:fldCharType="separate"/>
      </w:r>
      <w:r w:rsidR="004923B0">
        <w:rPr>
          <w:noProof/>
        </w:rPr>
        <w:t>7</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8</w:t>
      </w:r>
      <w:r w:rsidR="00DE71E4">
        <w:rPr>
          <w:noProof/>
        </w:rPr>
        <w:fldChar w:fldCharType="end"/>
      </w:r>
      <w:r w:rsidR="00031AB2">
        <w:t>:</w:t>
      </w:r>
      <w:r w:rsidRPr="00751956">
        <w:t xml:space="preserve"> </w:t>
      </w:r>
      <w:r w:rsidR="00F065C7">
        <w:t>Open-circuit voltage (top panels</w:t>
      </w:r>
      <w:r w:rsidR="00F065C7" w:rsidRPr="00F065C7">
        <w:t xml:space="preserve">), </w:t>
      </w:r>
      <w:r w:rsidR="00BE5540">
        <w:t>maximum output power density</w:t>
      </w:r>
      <w:r w:rsidR="00F065C7" w:rsidRPr="00F065C7">
        <w:t xml:space="preserve"> (middle panels), and</w:t>
      </w:r>
      <w:r w:rsidRPr="00F065C7">
        <w:t xml:space="preserve"> conversion efficiency</w:t>
      </w:r>
      <w:r w:rsidR="00F065C7" w:rsidRPr="00F065C7">
        <w:t xml:space="preserve"> (bottom panels) as a function of</w:t>
      </w:r>
      <w:r w:rsidRPr="00F065C7">
        <w:t xml:space="preserve"> </w:t>
      </w:r>
      <w:r w:rsidR="00F065C7" w:rsidRPr="00F065C7">
        <w:t>short-circuit current</w:t>
      </w:r>
      <w:r w:rsidR="00F065C7">
        <w:t xml:space="preserve"> density </w:t>
      </w:r>
      <w:r w:rsidRPr="00751956">
        <w:t>for</w:t>
      </w:r>
      <w:r w:rsidR="00F065C7">
        <w:t xml:space="preserve"> representative</w:t>
      </w:r>
      <w:r w:rsidRPr="00751956">
        <w:t xml:space="preserve"> 200×200 μm</w:t>
      </w:r>
      <w:r w:rsidRPr="00751956">
        <w:rPr>
          <w:vertAlign w:val="superscript"/>
        </w:rPr>
        <w:t>2</w:t>
      </w:r>
      <w:r w:rsidRPr="00751956">
        <w:t xml:space="preserve"> devices from the two- and three-stage </w:t>
      </w:r>
      <w:r w:rsidR="00357CA2">
        <w:t xml:space="preserve">ICTPV </w:t>
      </w:r>
      <w:r w:rsidRPr="00751956">
        <w:t>wafers at 300 K</w:t>
      </w:r>
      <w:bookmarkEnd w:id="667"/>
      <w:r w:rsidR="00031AB2">
        <w:t>.</w:t>
      </w:r>
      <w:bookmarkEnd w:id="668"/>
    </w:p>
    <w:p w14:paraId="6B528902" w14:textId="2E545E4D" w:rsidR="00BE5540" w:rsidRPr="00BE5540" w:rsidRDefault="00BE5540" w:rsidP="00BE5540"/>
    <w:p w14:paraId="454A63AB" w14:textId="77777777" w:rsidR="00CA4765" w:rsidRPr="00751956" w:rsidRDefault="00CA4765" w:rsidP="00E70D4E">
      <w:pPr>
        <w:pStyle w:val="Heading4"/>
      </w:pPr>
      <w:bookmarkStart w:id="669" w:name="_Toc469534313"/>
      <w:r w:rsidRPr="00751956">
        <w:t>Shunt and series resistance</w:t>
      </w:r>
      <w:bookmarkEnd w:id="669"/>
    </w:p>
    <w:p w14:paraId="51DE6A84" w14:textId="77777777" w:rsidR="00CA4765" w:rsidRPr="00751956" w:rsidRDefault="00CA4765" w:rsidP="00E70D4E">
      <w:pPr>
        <w:pStyle w:val="Heading5"/>
      </w:pPr>
      <w:r w:rsidRPr="00751956">
        <w:t xml:space="preserve"> </w:t>
      </w:r>
      <w:bookmarkStart w:id="670" w:name="_Toc469534314"/>
      <w:r w:rsidRPr="00751956">
        <w:t>Series resistance</w:t>
      </w:r>
      <w:bookmarkEnd w:id="670"/>
    </w:p>
    <w:p w14:paraId="5CA92A29" w14:textId="38D0D63C" w:rsidR="00D473EA" w:rsidRDefault="00CA4765" w:rsidP="00262D73">
      <w:pPr>
        <w:ind w:firstLine="720"/>
        <w:rPr>
          <w:rFonts w:asciiTheme="majorHAnsi" w:hAnsiTheme="majorHAnsi" w:cstheme="majorHAnsi"/>
        </w:rPr>
      </w:pPr>
      <w:r w:rsidRPr="00751956">
        <w:rPr>
          <w:rFonts w:asciiTheme="majorHAnsi" w:hAnsiTheme="majorHAnsi" w:cstheme="majorHAnsi"/>
        </w:rPr>
        <w:t xml:space="preserve">Parasitic resistances, </w:t>
      </w:r>
      <w:r w:rsidR="000238D2">
        <w:rPr>
          <w:rFonts w:asciiTheme="majorHAnsi" w:hAnsiTheme="majorHAnsi" w:cstheme="majorHAnsi"/>
        </w:rPr>
        <w:t>especially series resistance</w:t>
      </w:r>
      <w:r w:rsidRPr="00751956">
        <w:rPr>
          <w:rFonts w:asciiTheme="majorHAnsi" w:hAnsiTheme="majorHAnsi" w:cstheme="majorHAnsi"/>
        </w:rPr>
        <w:t xml:space="preserve">, are a detrimental factor on the performance of concentrated photovoltaic cells and TPVs. </w:t>
      </w:r>
      <w:r w:rsidR="00DC2CB3">
        <w:rPr>
          <w:rFonts w:asciiTheme="majorHAnsi" w:hAnsiTheme="majorHAnsi" w:cstheme="majorHAnsi"/>
        </w:rPr>
        <w:t xml:space="preserve">This is mainly associated </w:t>
      </w:r>
      <w:r w:rsidR="00DC2CB3">
        <w:rPr>
          <w:rFonts w:asciiTheme="majorHAnsi" w:hAnsiTheme="majorHAnsi" w:cstheme="majorHAnsi"/>
        </w:rPr>
        <w:lastRenderedPageBreak/>
        <w:t>with O</w:t>
      </w:r>
      <w:r w:rsidRPr="00751956">
        <w:rPr>
          <w:rFonts w:asciiTheme="majorHAnsi" w:hAnsiTheme="majorHAnsi" w:cstheme="majorHAnsi"/>
        </w:rPr>
        <w:t>hmic losses that are proportional to</w:t>
      </w:r>
      <w:r w:rsidR="004801E0">
        <w:rPr>
          <w:rFonts w:asciiTheme="majorHAnsi" w:hAnsiTheme="majorHAnsi" w:cstheme="majorHAnsi"/>
        </w:rPr>
        <w:t xml:space="preserve"> the</w:t>
      </w:r>
      <w:r w:rsidRPr="00751956">
        <w:rPr>
          <w:rFonts w:asciiTheme="majorHAnsi" w:hAnsiTheme="majorHAnsi" w:cstheme="majorHAnsi"/>
        </w:rPr>
        <w:t xml:space="preserve"> </w:t>
      </w:r>
      <w:r w:rsidRPr="004801E0">
        <w:rPr>
          <w:rFonts w:asciiTheme="majorHAnsi" w:hAnsiTheme="majorHAnsi" w:cstheme="majorHAnsi"/>
          <w:noProof/>
        </w:rPr>
        <w:t>square</w:t>
      </w:r>
      <w:r w:rsidRPr="00751956">
        <w:rPr>
          <w:rFonts w:asciiTheme="majorHAnsi" w:hAnsiTheme="majorHAnsi" w:cstheme="majorHAnsi"/>
        </w:rPr>
        <w:t xml:space="preserve"> of the device current. As such, high currents (which are typica</w:t>
      </w:r>
      <w:r w:rsidR="00DC2CB3">
        <w:rPr>
          <w:rFonts w:asciiTheme="majorHAnsi" w:hAnsiTheme="majorHAnsi" w:cstheme="majorHAnsi"/>
        </w:rPr>
        <w:t>l in TPV cells) exacerbate the O</w:t>
      </w:r>
      <w:r w:rsidRPr="00751956">
        <w:rPr>
          <w:rFonts w:asciiTheme="majorHAnsi" w:hAnsiTheme="majorHAnsi" w:cstheme="majorHAnsi"/>
        </w:rPr>
        <w:t xml:space="preserve">hmic losses and reduce the </w:t>
      </w:r>
      <w:r w:rsidR="00DC2CB3">
        <w:rPr>
          <w:rFonts w:asciiTheme="majorHAnsi" w:hAnsiTheme="majorHAnsi" w:cstheme="majorHAnsi"/>
        </w:rPr>
        <w:t>device</w:t>
      </w:r>
      <w:r w:rsidRPr="00751956">
        <w:rPr>
          <w:rFonts w:asciiTheme="majorHAnsi" w:hAnsiTheme="majorHAnsi" w:cstheme="majorHAnsi"/>
        </w:rPr>
        <w:t xml:space="preserve"> efficiency. Various numerical and empirical techniques have been developed to extract the device shunt and series resistance in solar cells </w:t>
      </w:r>
      <w:r w:rsidRPr="00751956">
        <w:rPr>
          <w:rFonts w:asciiTheme="majorHAnsi" w:hAnsiTheme="majorHAnsi" w:cstheme="majorHAnsi"/>
        </w:rPr>
        <w:fldChar w:fldCharType="begin"/>
      </w:r>
      <w:r w:rsidRPr="00751956">
        <w:rPr>
          <w:rFonts w:asciiTheme="majorHAnsi" w:hAnsiTheme="majorHAnsi" w:cstheme="majorHAnsi"/>
        </w:rPr>
        <w:instrText xml:space="preserve"> ADDIN EN.CITE &lt;EndNote&gt;&lt;Cite&gt;&lt;Author&gt;Schroder&lt;/Author&gt;&lt;Year&gt;2006&lt;/Year&gt;&lt;RecNum&gt;93&lt;/RecNum&gt;&lt;DisplayText&gt;[6]&lt;/DisplayText&gt;&lt;record&gt;&lt;rec-number&gt;93&lt;/rec-number&gt;&lt;foreign-keys&gt;&lt;key app="EN" db-id="wffwxtaf25x9dsev9z2pza5jtfxt2zrptw9r" timestamp="1476210145"&gt;93&lt;/key&gt;&lt;/foreign-keys&gt;&lt;ref-type name="Book"&gt;6&lt;/ref-type&gt;&lt;contributors&gt;&lt;authors&gt;&lt;author&gt;Schroder, Dieter K&lt;/author&gt;&lt;/authors&gt;&lt;/contributors&gt;&lt;titles&gt;&lt;title&gt;Semiconductor material and device characterization&lt;/title&gt;&lt;/titles&gt;&lt;dates&gt;&lt;year&gt;2006&lt;/year&gt;&lt;/dates&gt;&lt;publisher&gt;John Wiley &amp;amp; Sons&lt;/publisher&gt;&lt;isbn&gt;0471749087&lt;/isbn&gt;&lt;urls&gt;&lt;/urls&gt;&lt;/record&gt;&lt;/Cite&gt;&lt;/EndNote&gt;</w:instrText>
      </w:r>
      <w:r w:rsidRPr="00751956">
        <w:rPr>
          <w:rFonts w:asciiTheme="majorHAnsi" w:hAnsiTheme="majorHAnsi" w:cstheme="majorHAnsi"/>
        </w:rPr>
        <w:fldChar w:fldCharType="separate"/>
      </w:r>
      <w:r w:rsidRPr="00751956">
        <w:rPr>
          <w:rFonts w:asciiTheme="majorHAnsi" w:hAnsiTheme="majorHAnsi" w:cstheme="majorHAnsi"/>
          <w:noProof/>
        </w:rPr>
        <w:t>[</w:t>
      </w:r>
      <w:hyperlink w:anchor="_ENREF_10_6" w:tooltip="Schroder, 2006 #93" w:history="1">
        <w:r w:rsidR="00B67D72" w:rsidRPr="004E1CE3">
          <w:rPr>
            <w:rStyle w:val="Hyperlink"/>
            <w:rFonts w:asciiTheme="majorHAnsi" w:hAnsiTheme="majorHAnsi" w:cstheme="majorHAnsi"/>
            <w:noProof/>
          </w:rPr>
          <w:t>6</w:t>
        </w:r>
      </w:hyperlink>
      <w:r w:rsidRPr="00751956">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Among all, the method of </w:t>
      </w:r>
      <w:r w:rsidRPr="00751956">
        <w:rPr>
          <w:rFonts w:asciiTheme="majorHAnsi" w:hAnsiTheme="majorHAnsi" w:cstheme="majorHAnsi"/>
          <w:i/>
        </w:rPr>
        <w:t>Suns</w:t>
      </w:r>
      <w:r w:rsidRPr="00DC2CB3">
        <w:rPr>
          <w:rFonts w:asciiTheme="majorHAnsi" w:hAnsiTheme="majorHAnsi" w:cstheme="majorHAnsi"/>
        </w:rPr>
        <w:t>-</w:t>
      </w:r>
      <w:r w:rsidRPr="004801E0">
        <w:rPr>
          <w:rFonts w:asciiTheme="majorHAnsi" w:hAnsiTheme="majorHAnsi" w:cstheme="majorHAnsi"/>
          <w:i/>
          <w:noProof/>
        </w:rPr>
        <w:t>V</w:t>
      </w:r>
      <w:r w:rsidRPr="00DC2CB3">
        <w:rPr>
          <w:rFonts w:asciiTheme="majorHAnsi" w:hAnsiTheme="majorHAnsi" w:cstheme="majorHAnsi"/>
          <w:noProof/>
          <w:vertAlign w:val="subscript"/>
        </w:rPr>
        <w:t>oc</w:t>
      </w:r>
      <w:r w:rsidRPr="00751956">
        <w:rPr>
          <w:rFonts w:asciiTheme="majorHAnsi" w:hAnsiTheme="majorHAnsi" w:cstheme="majorHAnsi"/>
        </w:rPr>
        <w:t xml:space="preserve"> </w:t>
      </w:r>
      <w:r w:rsidRPr="00751956">
        <w:rPr>
          <w:rFonts w:asciiTheme="majorHAnsi" w:hAnsiTheme="majorHAnsi" w:cstheme="majorHAnsi"/>
        </w:rPr>
        <w:fldChar w:fldCharType="begin"/>
      </w:r>
      <w:r w:rsidRPr="00751956">
        <w:rPr>
          <w:rFonts w:asciiTheme="majorHAnsi" w:hAnsiTheme="majorHAnsi" w:cstheme="majorHAnsi"/>
        </w:rPr>
        <w:instrText xml:space="preserve"> ADDIN EN.CITE &lt;EndNote&gt;&lt;Cite&gt;&lt;Author&gt;Sinton&lt;/Author&gt;&lt;Year&gt;1999&lt;/Year&gt;&lt;RecNum&gt;94&lt;/RecNum&gt;&lt;DisplayText&gt;[7, 8]&lt;/DisplayText&gt;&lt;record&gt;&lt;rec-number&gt;94&lt;/rec-number&gt;&lt;foreign-keys&gt;&lt;key app="EN" db-id="wffwxtaf25x9dsev9z2pza5jtfxt2zrptw9r" timestamp="1476210656"&gt;94&lt;/key&gt;&lt;/foreign-keys&gt;&lt;ref-type name="Conference Proceedings"&gt;10&lt;/ref-type&gt;&lt;contributors&gt;&lt;authors&gt;&lt;author&gt;Sinton, Ronald A&lt;/author&gt;&lt;/authors&gt;&lt;/contributors&gt;&lt;titles&gt;&lt;title&gt;Possibilities for process-control monitoring of electronic material properties during solar-cell manufacture&lt;/title&gt;&lt;secondary-title&gt;Proc. 9th Workshop on Crystalline Silicon Solar Cell Materials and Processes&lt;/secondary-title&gt;&lt;/titles&gt;&lt;pages&gt;67-73&lt;/pages&gt;&lt;dates&gt;&lt;year&gt;1999&lt;/year&gt;&lt;/dates&gt;&lt;urls&gt;&lt;/urls&gt;&lt;/record&gt;&lt;/Cite&gt;&lt;Cite&gt;&lt;Author&gt;Sinton&lt;/Author&gt;&lt;Year&gt;2000&lt;/Year&gt;&lt;RecNum&gt;95&lt;/RecNum&gt;&lt;record&gt;&lt;rec-number&gt;95&lt;/rec-number&gt;&lt;foreign-keys&gt;&lt;key app="EN" db-id="wffwxtaf25x9dsev9z2pza5jtfxt2zrptw9r" timestamp="1476210670"&gt;95&lt;/key&gt;&lt;/foreign-keys&gt;&lt;ref-type name="Conference Proceedings"&gt;10&lt;/ref-type&gt;&lt;contributors&gt;&lt;authors&gt;&lt;author&gt;Sinton, RA&lt;/author&gt;&lt;author&gt;Cuevas, Andres&lt;/author&gt;&lt;/authors&gt;&lt;/contributors&gt;&lt;titles&gt;&lt;title&gt;A quasi-steady-state open-circuit voltage method for solar cell characterization&lt;/title&gt;&lt;secondary-title&gt;Proceedings of the 16th European Photovoltaic Solar Energy Conference&lt;/secondary-title&gt;&lt;/titles&gt;&lt;volume&gt;1152&lt;/volume&gt;&lt;dates&gt;&lt;year&gt;2000&lt;/year&gt;&lt;/dates&gt;&lt;urls&gt;&lt;/urls&gt;&lt;/record&gt;&lt;/Cite&gt;&lt;/EndNote&gt;</w:instrText>
      </w:r>
      <w:r w:rsidRPr="00751956">
        <w:rPr>
          <w:rFonts w:asciiTheme="majorHAnsi" w:hAnsiTheme="majorHAnsi" w:cstheme="majorHAnsi"/>
        </w:rPr>
        <w:fldChar w:fldCharType="separate"/>
      </w:r>
      <w:r w:rsidRPr="00751956">
        <w:rPr>
          <w:rFonts w:asciiTheme="majorHAnsi" w:hAnsiTheme="majorHAnsi" w:cstheme="majorHAnsi"/>
          <w:noProof/>
        </w:rPr>
        <w:t>[</w:t>
      </w:r>
      <w:hyperlink w:anchor="_ENREF_10_7" w:tooltip="Sinton, 1999 #94" w:history="1">
        <w:r w:rsidR="00B67D72" w:rsidRPr="004E1CE3">
          <w:rPr>
            <w:rStyle w:val="Hyperlink"/>
            <w:rFonts w:asciiTheme="majorHAnsi" w:hAnsiTheme="majorHAnsi" w:cstheme="majorHAnsi"/>
            <w:noProof/>
          </w:rPr>
          <w:t>7</w:t>
        </w:r>
      </w:hyperlink>
      <w:r w:rsidRPr="00751956">
        <w:rPr>
          <w:rFonts w:asciiTheme="majorHAnsi" w:hAnsiTheme="majorHAnsi" w:cstheme="majorHAnsi"/>
          <w:noProof/>
        </w:rPr>
        <w:t xml:space="preserve">, </w:t>
      </w:r>
      <w:hyperlink w:anchor="_ENREF_10_8" w:tooltip="Sinton, 2000 #95" w:history="1">
        <w:r w:rsidR="00B67D72" w:rsidRPr="004E1CE3">
          <w:rPr>
            <w:rStyle w:val="Hyperlink"/>
            <w:rFonts w:asciiTheme="majorHAnsi" w:hAnsiTheme="majorHAnsi" w:cstheme="majorHAnsi"/>
            <w:noProof/>
          </w:rPr>
          <w:t>8</w:t>
        </w:r>
      </w:hyperlink>
      <w:r w:rsidRPr="00751956">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is the most versatile, convenient and yet reliable approach. This method is applicable to any type of photovoltaic cells regardless of their series resistance value. The </w:t>
      </w:r>
      <w:r w:rsidRPr="00751956">
        <w:rPr>
          <w:rFonts w:asciiTheme="majorHAnsi" w:hAnsiTheme="majorHAnsi" w:cstheme="majorHAnsi"/>
          <w:i/>
        </w:rPr>
        <w:t>Suns</w:t>
      </w:r>
      <w:r w:rsidRPr="00DC2CB3">
        <w:rPr>
          <w:rFonts w:asciiTheme="majorHAnsi" w:hAnsiTheme="majorHAnsi" w:cstheme="majorHAnsi"/>
        </w:rPr>
        <w:t>-</w:t>
      </w:r>
      <w:r w:rsidRPr="00751956">
        <w:rPr>
          <w:rFonts w:asciiTheme="majorHAnsi" w:hAnsiTheme="majorHAnsi" w:cstheme="majorHAnsi"/>
          <w:i/>
        </w:rPr>
        <w:t>V</w:t>
      </w:r>
      <w:r w:rsidRPr="00DC2CB3">
        <w:rPr>
          <w:rFonts w:asciiTheme="majorHAnsi" w:hAnsiTheme="majorHAnsi" w:cstheme="majorHAnsi"/>
          <w:vertAlign w:val="subscript"/>
        </w:rPr>
        <w:t>oc</w:t>
      </w:r>
      <w:r w:rsidRPr="00751956">
        <w:rPr>
          <w:rFonts w:asciiTheme="majorHAnsi" w:hAnsiTheme="majorHAnsi" w:cstheme="majorHAnsi"/>
        </w:rPr>
        <w:t xml:space="preserve"> technique is a refined version of an earlier approach that was first proposed by Swanson in 1960 and was later published by Wolf and </w:t>
      </w:r>
      <w:r w:rsidRPr="004801E0">
        <w:rPr>
          <w:rFonts w:asciiTheme="majorHAnsi" w:hAnsiTheme="majorHAnsi" w:cstheme="majorHAnsi"/>
          <w:noProof/>
        </w:rPr>
        <w:t>Rau</w:t>
      </w:r>
      <w:r w:rsidR="004801E0">
        <w:rPr>
          <w:rFonts w:asciiTheme="majorHAnsi" w:hAnsiTheme="majorHAnsi" w:cstheme="majorHAnsi"/>
          <w:noProof/>
        </w:rPr>
        <w:t>s</w:t>
      </w:r>
      <w:r w:rsidRPr="004801E0">
        <w:rPr>
          <w:rFonts w:asciiTheme="majorHAnsi" w:hAnsiTheme="majorHAnsi" w:cstheme="majorHAnsi"/>
          <w:noProof/>
        </w:rPr>
        <w:t>chenbach</w:t>
      </w:r>
      <w:r w:rsidRPr="00751956">
        <w:rPr>
          <w:rFonts w:asciiTheme="majorHAnsi" w:hAnsiTheme="majorHAnsi" w:cstheme="majorHAnsi"/>
        </w:rPr>
        <w:t xml:space="preserve"> in</w:t>
      </w:r>
      <w:r w:rsidR="00B16706">
        <w:rPr>
          <w:rFonts w:asciiTheme="majorHAnsi" w:hAnsiTheme="majorHAnsi" w:cstheme="majorHAnsi"/>
        </w:rPr>
        <w:t xml:space="preserve"> 1963</w:t>
      </w:r>
      <w:r w:rsidRPr="00751956">
        <w:rPr>
          <w:rFonts w:asciiTheme="majorHAnsi" w:hAnsiTheme="majorHAnsi" w:cstheme="majorHAnsi"/>
        </w:rPr>
        <w:t xml:space="preserve"> </w:t>
      </w:r>
      <w:r w:rsidRPr="00751956">
        <w:rPr>
          <w:rFonts w:asciiTheme="majorHAnsi" w:hAnsiTheme="majorHAnsi" w:cstheme="majorHAnsi"/>
        </w:rPr>
        <w:fldChar w:fldCharType="begin"/>
      </w:r>
      <w:r w:rsidRPr="00751956">
        <w:rPr>
          <w:rFonts w:asciiTheme="majorHAnsi" w:hAnsiTheme="majorHAnsi" w:cstheme="majorHAnsi"/>
        </w:rPr>
        <w:instrText xml:space="preserve"> ADDIN EN.CITE &lt;EndNote&gt;&lt;Cite&gt;&lt;Author&gt;Wolf&lt;/Author&gt;&lt;Year&gt;1963&lt;/Year&gt;&lt;RecNum&gt;96&lt;/RecNum&gt;&lt;DisplayText&gt;[9]&lt;/DisplayText&gt;&lt;record&gt;&lt;rec-number&gt;96&lt;/rec-number&gt;&lt;foreign-keys&gt;&lt;key app="EN" db-id="wffwxtaf25x9dsev9z2pza5jtfxt2zrptw9r" timestamp="1476210898"&gt;96&lt;/key&gt;&lt;/foreign-keys&gt;&lt;ref-type name="Journal Article"&gt;17&lt;/ref-type&gt;&lt;contributors&gt;&lt;authors&gt;&lt;author&gt;Wolf, Martin&lt;/author&gt;&lt;author&gt;Rauschenbach, Hans&lt;/author&gt;&lt;/authors&gt;&lt;/contributors&gt;&lt;titles&gt;&lt;title&gt;Series resistance effects on solar cell measurements&lt;/title&gt;&lt;secondary-title&gt;Advanced energy conversion&lt;/secondary-title&gt;&lt;/titles&gt;&lt;periodical&gt;&lt;full-title&gt;Advanced energy conversion&lt;/full-title&gt;&lt;/periodical&gt;&lt;pages&gt;455-479&lt;/pages&gt;&lt;volume&gt;3&lt;/volume&gt;&lt;number&gt;2&lt;/number&gt;&lt;dates&gt;&lt;year&gt;1963&lt;/year&gt;&lt;/dates&gt;&lt;isbn&gt;0365-1789&lt;/isbn&gt;&lt;urls&gt;&lt;/urls&gt;&lt;/record&gt;&lt;/Cite&gt;&lt;/EndNote&gt;</w:instrText>
      </w:r>
      <w:r w:rsidRPr="00751956">
        <w:rPr>
          <w:rFonts w:asciiTheme="majorHAnsi" w:hAnsiTheme="majorHAnsi" w:cstheme="majorHAnsi"/>
        </w:rPr>
        <w:fldChar w:fldCharType="separate"/>
      </w:r>
      <w:r w:rsidRPr="00751956">
        <w:rPr>
          <w:rFonts w:asciiTheme="majorHAnsi" w:hAnsiTheme="majorHAnsi" w:cstheme="majorHAnsi"/>
          <w:noProof/>
        </w:rPr>
        <w:t>[</w:t>
      </w:r>
      <w:hyperlink w:anchor="_ENREF_10_9" w:tooltip="Wolf, 1963 #96" w:history="1">
        <w:r w:rsidR="00B67D72" w:rsidRPr="004E1CE3">
          <w:rPr>
            <w:rStyle w:val="Hyperlink"/>
            <w:rFonts w:asciiTheme="majorHAnsi" w:hAnsiTheme="majorHAnsi" w:cstheme="majorHAnsi"/>
            <w:noProof/>
          </w:rPr>
          <w:t>9</w:t>
        </w:r>
      </w:hyperlink>
      <w:r w:rsidRPr="00751956">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w:t>
      </w:r>
    </w:p>
    <w:p w14:paraId="60C3496C" w14:textId="2154A128" w:rsidR="00CA4765" w:rsidRPr="00751956" w:rsidRDefault="00CA4765" w:rsidP="00262D73">
      <w:pPr>
        <w:ind w:firstLine="720"/>
        <w:rPr>
          <w:rFonts w:asciiTheme="majorHAnsi" w:hAnsiTheme="majorHAnsi" w:cstheme="majorHAnsi"/>
        </w:rPr>
      </w:pPr>
      <w:r w:rsidRPr="00751956">
        <w:rPr>
          <w:rFonts w:asciiTheme="majorHAnsi" w:hAnsiTheme="majorHAnsi" w:cstheme="majorHAnsi"/>
        </w:rPr>
        <w:t xml:space="preserve">Under open-circuit condition, the device </w:t>
      </w:r>
      <w:r w:rsidRPr="00751956">
        <w:rPr>
          <w:rFonts w:asciiTheme="majorHAnsi" w:hAnsiTheme="majorHAnsi" w:cstheme="majorHAnsi"/>
          <w:i/>
        </w:rPr>
        <w:t>I</w:t>
      </w:r>
      <w:r w:rsidRPr="00DC2CB3">
        <w:rPr>
          <w:rFonts w:asciiTheme="majorHAnsi" w:hAnsiTheme="majorHAnsi" w:cstheme="majorHAnsi"/>
        </w:rPr>
        <w:t>-</w:t>
      </w:r>
      <w:r w:rsidRPr="00751956">
        <w:rPr>
          <w:rFonts w:asciiTheme="majorHAnsi" w:hAnsiTheme="majorHAnsi" w:cstheme="majorHAnsi"/>
          <w:i/>
        </w:rPr>
        <w:t>V</w:t>
      </w:r>
      <w:r w:rsidRPr="00751956">
        <w:rPr>
          <w:rFonts w:asciiTheme="majorHAnsi" w:hAnsiTheme="majorHAnsi" w:cstheme="majorHAnsi"/>
        </w:rPr>
        <w:t xml:space="preserve"> is written as:</w:t>
      </w:r>
    </w:p>
    <w:p w14:paraId="3EE4AEF8" w14:textId="77777777" w:rsidR="00CA4765" w:rsidRPr="00751956" w:rsidRDefault="00CA4765" w:rsidP="00CA4765">
      <w:pPr>
        <w:rPr>
          <w:rFonts w:asciiTheme="majorHAnsi" w:hAnsiTheme="majorHAnsi" w:cstheme="majorHAnsi"/>
        </w:rPr>
      </w:pPr>
      <m:oMath>
        <m:r>
          <m:rPr>
            <m:sty m:val="p"/>
          </m:rPr>
          <w:rPr>
            <w:rFonts w:ascii="Cambria Math" w:hAnsi="Cambria Math" w:cstheme="majorHAnsi"/>
          </w:rPr>
          <m:t xml:space="preserve">                                          </m:t>
        </m:r>
        <m:sSub>
          <m:sSubPr>
            <m:ctrlPr>
              <w:rPr>
                <w:rFonts w:ascii="Cambria Math" w:hAnsi="Cambria Math" w:cstheme="majorHAnsi"/>
              </w:rPr>
            </m:ctrlPr>
          </m:sSubPr>
          <m:e>
            <m:r>
              <w:rPr>
                <w:rFonts w:ascii="Cambria Math" w:hAnsi="Cambria Math" w:cstheme="majorHAnsi"/>
              </w:rPr>
              <m:t>I</m:t>
            </m:r>
          </m:e>
          <m:sub>
            <m:r>
              <w:rPr>
                <w:rFonts w:ascii="Cambria Math" w:hAnsi="Cambria Math" w:cstheme="majorHAnsi"/>
              </w:rPr>
              <m:t>ph</m:t>
            </m:r>
          </m:sub>
        </m:sSub>
        <m:r>
          <m:rPr>
            <m:sty m:val="p"/>
          </m:rPr>
          <w:rPr>
            <w:rFonts w:ascii="Cambria Math" w:hAnsi="Cambria Math" w:cstheme="majorHAnsi"/>
          </w:rPr>
          <m:t>=</m:t>
        </m:r>
        <m:sSub>
          <m:sSubPr>
            <m:ctrlPr>
              <w:rPr>
                <w:rFonts w:ascii="Cambria Math" w:hAnsi="Cambria Math" w:cstheme="majorHAnsi"/>
              </w:rPr>
            </m:ctrlPr>
          </m:sSubPr>
          <m:e>
            <m:r>
              <w:rPr>
                <w:rFonts w:ascii="Cambria Math" w:hAnsi="Cambria Math" w:cstheme="majorHAnsi"/>
              </w:rPr>
              <m:t>I</m:t>
            </m:r>
          </m:e>
          <m:sub>
            <m:r>
              <w:rPr>
                <w:rFonts w:ascii="Cambria Math" w:hAnsi="Cambria Math" w:cstheme="majorHAnsi"/>
              </w:rPr>
              <m:t>o</m:t>
            </m:r>
          </m:sub>
        </m:sSub>
        <m:d>
          <m:dPr>
            <m:ctrlPr>
              <w:rPr>
                <w:rFonts w:ascii="Cambria Math" w:hAnsi="Cambria Math" w:cstheme="majorHAnsi"/>
              </w:rPr>
            </m:ctrlPr>
          </m:dPr>
          <m:e>
            <m:r>
              <w:rPr>
                <w:rFonts w:ascii="Cambria Math" w:hAnsi="Cambria Math" w:cstheme="majorHAnsi"/>
              </w:rPr>
              <m:t>exp</m:t>
            </m:r>
            <m:d>
              <m:dPr>
                <m:begChr m:val="["/>
                <m:endChr m:val="]"/>
                <m:ctrlPr>
                  <w:rPr>
                    <w:rFonts w:ascii="Cambria Math" w:hAnsi="Cambria Math" w:cstheme="majorHAnsi"/>
                  </w:rPr>
                </m:ctrlPr>
              </m:dPr>
              <m:e>
                <m:f>
                  <m:fPr>
                    <m:type m:val="skw"/>
                    <m:ctrlPr>
                      <w:rPr>
                        <w:rFonts w:ascii="Cambria Math" w:hAnsi="Cambria Math" w:cstheme="majorHAnsi"/>
                      </w:rPr>
                    </m:ctrlPr>
                  </m:fPr>
                  <m:num>
                    <m:r>
                      <w:rPr>
                        <w:rFonts w:ascii="Cambria Math" w:hAnsi="Cambria Math" w:cstheme="majorHAnsi"/>
                      </w:rPr>
                      <m:t>q</m:t>
                    </m:r>
                    <m:sSub>
                      <m:sSubPr>
                        <m:ctrlPr>
                          <w:rPr>
                            <w:rFonts w:ascii="Cambria Math" w:hAnsi="Cambria Math" w:cstheme="majorHAnsi"/>
                          </w:rPr>
                        </m:ctrlPr>
                      </m:sSubPr>
                      <m:e>
                        <m:r>
                          <w:rPr>
                            <w:rFonts w:ascii="Cambria Math" w:hAnsi="Cambria Math" w:cstheme="majorHAnsi"/>
                          </w:rPr>
                          <m:t>V</m:t>
                        </m:r>
                      </m:e>
                      <m:sub>
                        <m:r>
                          <w:rPr>
                            <w:rFonts w:ascii="Cambria Math" w:hAnsi="Cambria Math" w:cstheme="majorHAnsi"/>
                          </w:rPr>
                          <m:t>oc</m:t>
                        </m:r>
                      </m:sub>
                    </m:sSub>
                  </m:num>
                  <m:den>
                    <m:r>
                      <w:rPr>
                        <w:rFonts w:ascii="Cambria Math" w:hAnsi="Cambria Math" w:cstheme="majorHAnsi"/>
                      </w:rPr>
                      <m:t>n</m:t>
                    </m:r>
                    <m:sSub>
                      <m:sSubPr>
                        <m:ctrlPr>
                          <w:rPr>
                            <w:rFonts w:ascii="Cambria Math" w:hAnsi="Cambria Math" w:cstheme="majorHAnsi"/>
                          </w:rPr>
                        </m:ctrlPr>
                      </m:sSubPr>
                      <m:e>
                        <m:r>
                          <w:rPr>
                            <w:rFonts w:ascii="Cambria Math" w:hAnsi="Cambria Math" w:cstheme="majorHAnsi"/>
                          </w:rPr>
                          <m:t>k</m:t>
                        </m:r>
                      </m:e>
                      <m:sub>
                        <m:r>
                          <w:rPr>
                            <w:rFonts w:ascii="Cambria Math" w:hAnsi="Cambria Math" w:cstheme="majorHAnsi"/>
                          </w:rPr>
                          <m:t>B</m:t>
                        </m:r>
                      </m:sub>
                    </m:sSub>
                    <m:r>
                      <w:rPr>
                        <w:rFonts w:ascii="Cambria Math" w:hAnsi="Cambria Math" w:cstheme="majorHAnsi"/>
                      </w:rPr>
                      <m:t>T</m:t>
                    </m:r>
                  </m:den>
                </m:f>
              </m:e>
            </m:d>
            <m:r>
              <m:rPr>
                <m:sty m:val="p"/>
              </m:rPr>
              <w:rPr>
                <w:rFonts w:ascii="Cambria Math" w:hAnsi="Cambria Math" w:cstheme="majorHAnsi"/>
              </w:rPr>
              <m:t>-1</m:t>
            </m:r>
          </m:e>
        </m:d>
        <m:r>
          <m:rPr>
            <m:sty m:val="p"/>
          </m:rPr>
          <w:rPr>
            <w:rFonts w:ascii="Cambria Math" w:hAnsi="Cambria Math" w:cstheme="majorHAnsi"/>
          </w:rPr>
          <m:t>+</m:t>
        </m:r>
        <m:f>
          <m:fPr>
            <m:ctrlPr>
              <w:rPr>
                <w:rFonts w:ascii="Cambria Math" w:hAnsi="Cambria Math" w:cstheme="majorHAnsi"/>
              </w:rPr>
            </m:ctrlPr>
          </m:fPr>
          <m:num>
            <m:sSub>
              <m:sSubPr>
                <m:ctrlPr>
                  <w:rPr>
                    <w:rFonts w:ascii="Cambria Math" w:hAnsi="Cambria Math" w:cstheme="majorHAnsi"/>
                  </w:rPr>
                </m:ctrlPr>
              </m:sSubPr>
              <m:e>
                <m:r>
                  <w:rPr>
                    <w:rFonts w:ascii="Cambria Math" w:hAnsi="Cambria Math" w:cstheme="majorHAnsi"/>
                  </w:rPr>
                  <m:t>V</m:t>
                </m:r>
              </m:e>
              <m:sub>
                <m:r>
                  <w:rPr>
                    <w:rFonts w:ascii="Cambria Math" w:hAnsi="Cambria Math" w:cstheme="majorHAnsi"/>
                  </w:rPr>
                  <m:t>oc</m:t>
                </m:r>
              </m:sub>
            </m:sSub>
          </m:num>
          <m:den>
            <m:sSub>
              <m:sSubPr>
                <m:ctrlPr>
                  <w:rPr>
                    <w:rFonts w:ascii="Cambria Math" w:hAnsi="Cambria Math" w:cstheme="majorHAnsi"/>
                  </w:rPr>
                </m:ctrlPr>
              </m:sSubPr>
              <m:e>
                <m:r>
                  <w:rPr>
                    <w:rFonts w:ascii="Cambria Math" w:hAnsi="Cambria Math" w:cstheme="majorHAnsi"/>
                  </w:rPr>
                  <m:t>R</m:t>
                </m:r>
              </m:e>
              <m:sub>
                <m:r>
                  <w:rPr>
                    <w:rFonts w:ascii="Cambria Math" w:hAnsi="Cambria Math" w:cstheme="majorHAnsi"/>
                  </w:rPr>
                  <m:t>sh</m:t>
                </m:r>
              </m:sub>
            </m:sSub>
          </m:den>
        </m:f>
        <m:r>
          <m:rPr>
            <m:sty m:val="p"/>
          </m:rPr>
          <w:rPr>
            <w:rFonts w:ascii="Cambria Math" w:hAnsi="Cambria Math" w:cstheme="majorHAnsi"/>
          </w:rPr>
          <m:t xml:space="preserve">                                (7-4)</m:t>
        </m:r>
      </m:oMath>
      <w:r w:rsidRPr="00751956">
        <w:rPr>
          <w:rFonts w:asciiTheme="majorHAnsi" w:hAnsiTheme="majorHAnsi" w:cstheme="majorHAnsi"/>
        </w:rPr>
        <w:t xml:space="preserve"> </w:t>
      </w:r>
    </w:p>
    <w:p w14:paraId="465EE0A8" w14:textId="77777777" w:rsidR="008C5EEE" w:rsidRDefault="00DC2CB3" w:rsidP="008C5EEE">
      <w:pPr>
        <w:rPr>
          <w:rFonts w:asciiTheme="majorHAnsi" w:hAnsiTheme="majorHAnsi" w:cstheme="majorHAnsi"/>
        </w:rPr>
      </w:pPr>
      <w:r>
        <w:rPr>
          <w:rFonts w:asciiTheme="majorHAnsi" w:hAnsiTheme="majorHAnsi" w:cstheme="majorHAnsi"/>
        </w:rPr>
        <w:t xml:space="preserve">where </w:t>
      </w:r>
      <w:r w:rsidRPr="00DC2CB3">
        <w:rPr>
          <w:rFonts w:asciiTheme="majorHAnsi" w:hAnsiTheme="majorHAnsi" w:cstheme="majorHAnsi"/>
          <w:i/>
        </w:rPr>
        <w:t>I</w:t>
      </w:r>
      <w:r w:rsidRPr="00DC2CB3">
        <w:rPr>
          <w:rFonts w:asciiTheme="majorHAnsi" w:hAnsiTheme="majorHAnsi" w:cstheme="majorHAnsi"/>
          <w:vertAlign w:val="subscript"/>
        </w:rPr>
        <w:t>0</w:t>
      </w:r>
      <w:r>
        <w:rPr>
          <w:rFonts w:asciiTheme="majorHAnsi" w:hAnsiTheme="majorHAnsi" w:cstheme="majorHAnsi"/>
        </w:rPr>
        <w:t xml:space="preserve">, </w:t>
      </w:r>
      <w:r w:rsidRPr="00DC2CB3">
        <w:rPr>
          <w:rFonts w:asciiTheme="majorHAnsi" w:hAnsiTheme="majorHAnsi" w:cstheme="majorHAnsi"/>
          <w:i/>
        </w:rPr>
        <w:t>q</w:t>
      </w:r>
      <w:r>
        <w:rPr>
          <w:rFonts w:asciiTheme="majorHAnsi" w:hAnsiTheme="majorHAnsi" w:cstheme="majorHAnsi"/>
        </w:rPr>
        <w:t xml:space="preserve">, </w:t>
      </w:r>
      <w:r w:rsidRPr="00DC2CB3">
        <w:rPr>
          <w:rFonts w:asciiTheme="majorHAnsi" w:hAnsiTheme="majorHAnsi" w:cstheme="majorHAnsi"/>
          <w:i/>
        </w:rPr>
        <w:t>V</w:t>
      </w:r>
      <w:r w:rsidRPr="00DC2CB3">
        <w:rPr>
          <w:rFonts w:asciiTheme="majorHAnsi" w:hAnsiTheme="majorHAnsi" w:cstheme="majorHAnsi"/>
          <w:vertAlign w:val="subscript"/>
        </w:rPr>
        <w:t>oc</w:t>
      </w:r>
      <w:r>
        <w:rPr>
          <w:rFonts w:asciiTheme="majorHAnsi" w:hAnsiTheme="majorHAnsi" w:cstheme="majorHAnsi"/>
        </w:rPr>
        <w:t xml:space="preserve">, </w:t>
      </w:r>
      <w:r w:rsidRPr="00DC2CB3">
        <w:rPr>
          <w:rFonts w:asciiTheme="majorHAnsi" w:hAnsiTheme="majorHAnsi" w:cstheme="majorHAnsi"/>
          <w:i/>
        </w:rPr>
        <w:t>n</w:t>
      </w:r>
      <w:r>
        <w:rPr>
          <w:rFonts w:asciiTheme="majorHAnsi" w:hAnsiTheme="majorHAnsi" w:cstheme="majorHAnsi"/>
        </w:rPr>
        <w:t xml:space="preserve">, </w:t>
      </w:r>
      <w:r w:rsidRPr="00DC2CB3">
        <w:rPr>
          <w:rFonts w:asciiTheme="majorHAnsi" w:hAnsiTheme="majorHAnsi" w:cstheme="majorHAnsi"/>
          <w:i/>
        </w:rPr>
        <w:t>k</w:t>
      </w:r>
      <w:r w:rsidRPr="00DC2CB3">
        <w:rPr>
          <w:rFonts w:asciiTheme="majorHAnsi" w:hAnsiTheme="majorHAnsi" w:cstheme="majorHAnsi"/>
          <w:vertAlign w:val="subscript"/>
        </w:rPr>
        <w:t>B</w:t>
      </w:r>
      <w:r>
        <w:rPr>
          <w:rFonts w:asciiTheme="majorHAnsi" w:hAnsiTheme="majorHAnsi" w:cstheme="majorHAnsi"/>
        </w:rPr>
        <w:t xml:space="preserve">, </w:t>
      </w:r>
      <w:r w:rsidRPr="00DC2CB3">
        <w:rPr>
          <w:rFonts w:asciiTheme="majorHAnsi" w:hAnsiTheme="majorHAnsi" w:cstheme="majorHAnsi"/>
          <w:i/>
        </w:rPr>
        <w:t>T</w:t>
      </w:r>
      <w:r>
        <w:rPr>
          <w:rFonts w:asciiTheme="majorHAnsi" w:hAnsiTheme="majorHAnsi" w:cstheme="majorHAnsi"/>
        </w:rPr>
        <w:t xml:space="preserve"> and </w:t>
      </w:r>
      <w:r w:rsidRPr="00DC2CB3">
        <w:rPr>
          <w:rFonts w:asciiTheme="majorHAnsi" w:hAnsiTheme="majorHAnsi" w:cstheme="majorHAnsi"/>
          <w:i/>
        </w:rPr>
        <w:t>R</w:t>
      </w:r>
      <w:r w:rsidRPr="00DC2CB3">
        <w:rPr>
          <w:rFonts w:asciiTheme="majorHAnsi" w:hAnsiTheme="majorHAnsi" w:cstheme="majorHAnsi"/>
          <w:vertAlign w:val="subscript"/>
        </w:rPr>
        <w:t>sh</w:t>
      </w:r>
      <w:r>
        <w:rPr>
          <w:rFonts w:asciiTheme="majorHAnsi" w:hAnsiTheme="majorHAnsi" w:cstheme="majorHAnsi"/>
        </w:rPr>
        <w:t xml:space="preserve"> are saturation current, electronic charge, open-circuit voltage, ideality factor, Boltzmann constant, device absolute temperature and shunt resistance, respectively. </w:t>
      </w:r>
      <w:r w:rsidR="00295A4B">
        <w:rPr>
          <w:rFonts w:asciiTheme="majorHAnsi" w:hAnsiTheme="majorHAnsi" w:cstheme="majorHAnsi"/>
        </w:rPr>
        <w:t xml:space="preserve">As can be seen in the above equation, </w:t>
      </w:r>
      <w:r w:rsidR="00CA4765" w:rsidRPr="00751956">
        <w:rPr>
          <w:rFonts w:asciiTheme="majorHAnsi" w:hAnsiTheme="majorHAnsi" w:cstheme="majorHAnsi"/>
        </w:rPr>
        <w:t xml:space="preserve">the device </w:t>
      </w:r>
      <w:r w:rsidR="00CA4765" w:rsidRPr="004801E0">
        <w:rPr>
          <w:rFonts w:asciiTheme="majorHAnsi" w:hAnsiTheme="majorHAnsi" w:cstheme="majorHAnsi"/>
          <w:i/>
          <w:noProof/>
        </w:rPr>
        <w:t>V</w:t>
      </w:r>
      <w:r w:rsidR="00CA4765" w:rsidRPr="00DC2CB3">
        <w:rPr>
          <w:rFonts w:asciiTheme="majorHAnsi" w:hAnsiTheme="majorHAnsi" w:cstheme="majorHAnsi"/>
          <w:noProof/>
          <w:vertAlign w:val="subscript"/>
        </w:rPr>
        <w:t>oc</w:t>
      </w:r>
      <w:r w:rsidR="00CA4765" w:rsidRPr="00751956">
        <w:rPr>
          <w:rFonts w:asciiTheme="majorHAnsi" w:hAnsiTheme="majorHAnsi" w:cstheme="majorHAnsi"/>
        </w:rPr>
        <w:t xml:space="preserve"> is not af</w:t>
      </w:r>
      <w:r w:rsidR="00BA4B24">
        <w:rPr>
          <w:rFonts w:asciiTheme="majorHAnsi" w:hAnsiTheme="majorHAnsi" w:cstheme="majorHAnsi"/>
        </w:rPr>
        <w:t>fected by the series resistance. A</w:t>
      </w:r>
      <w:r w:rsidR="00CA4765" w:rsidRPr="00751956">
        <w:rPr>
          <w:rFonts w:asciiTheme="majorHAnsi" w:hAnsiTheme="majorHAnsi" w:cstheme="majorHAnsi"/>
        </w:rPr>
        <w:t xml:space="preserve"> plot of </w:t>
      </w:r>
      <w:r w:rsidR="00CA4765" w:rsidRPr="004801E0">
        <w:rPr>
          <w:rFonts w:asciiTheme="majorHAnsi" w:hAnsiTheme="majorHAnsi" w:cstheme="majorHAnsi"/>
          <w:i/>
          <w:noProof/>
        </w:rPr>
        <w:t>I</w:t>
      </w:r>
      <w:r w:rsidR="00CA4765" w:rsidRPr="00DC2CB3">
        <w:rPr>
          <w:rFonts w:asciiTheme="majorHAnsi" w:hAnsiTheme="majorHAnsi" w:cstheme="majorHAnsi"/>
          <w:noProof/>
          <w:vertAlign w:val="subscript"/>
        </w:rPr>
        <w:t>ph</w:t>
      </w:r>
      <w:r w:rsidR="00CA4765" w:rsidRPr="00DC2CB3">
        <w:rPr>
          <w:rFonts w:asciiTheme="majorHAnsi" w:hAnsiTheme="majorHAnsi" w:cstheme="majorHAnsi"/>
        </w:rPr>
        <w:t>-</w:t>
      </w:r>
      <w:r w:rsidR="00CA4765" w:rsidRPr="004801E0">
        <w:rPr>
          <w:rFonts w:asciiTheme="majorHAnsi" w:hAnsiTheme="majorHAnsi" w:cstheme="majorHAnsi"/>
          <w:i/>
          <w:noProof/>
        </w:rPr>
        <w:t>V</w:t>
      </w:r>
      <w:r w:rsidR="00CA4765" w:rsidRPr="00DC2CB3">
        <w:rPr>
          <w:rFonts w:asciiTheme="majorHAnsi" w:hAnsiTheme="majorHAnsi" w:cstheme="majorHAnsi"/>
          <w:noProof/>
          <w:vertAlign w:val="subscript"/>
        </w:rPr>
        <w:t>oc</w:t>
      </w:r>
      <w:r w:rsidR="00CA4765" w:rsidRPr="00751956">
        <w:rPr>
          <w:rFonts w:asciiTheme="majorHAnsi" w:hAnsiTheme="majorHAnsi" w:cstheme="majorHAnsi"/>
        </w:rPr>
        <w:t xml:space="preserve"> that has been constructed using different light illumination levels represents the device </w:t>
      </w:r>
      <w:r w:rsidR="00CA4765" w:rsidRPr="00751956">
        <w:rPr>
          <w:rFonts w:asciiTheme="majorHAnsi" w:hAnsiTheme="majorHAnsi" w:cstheme="majorHAnsi"/>
          <w:i/>
        </w:rPr>
        <w:t>I</w:t>
      </w:r>
      <w:r w:rsidR="00CA4765" w:rsidRPr="00DC2CB3">
        <w:rPr>
          <w:rFonts w:asciiTheme="majorHAnsi" w:hAnsiTheme="majorHAnsi" w:cstheme="majorHAnsi"/>
        </w:rPr>
        <w:t>-</w:t>
      </w:r>
      <w:r w:rsidR="00CA4765" w:rsidRPr="00751956">
        <w:rPr>
          <w:rFonts w:asciiTheme="majorHAnsi" w:hAnsiTheme="majorHAnsi" w:cstheme="majorHAnsi"/>
          <w:i/>
        </w:rPr>
        <w:t>V</w:t>
      </w:r>
      <w:r w:rsidR="00295A4B">
        <w:rPr>
          <w:rFonts w:asciiTheme="majorHAnsi" w:hAnsiTheme="majorHAnsi" w:cstheme="majorHAnsi"/>
        </w:rPr>
        <w:t xml:space="preserve"> if the </w:t>
      </w:r>
      <w:r w:rsidR="00CA4765" w:rsidRPr="00751956">
        <w:rPr>
          <w:rFonts w:asciiTheme="majorHAnsi" w:hAnsiTheme="majorHAnsi" w:cstheme="majorHAnsi"/>
        </w:rPr>
        <w:t>series resistance</w:t>
      </w:r>
      <w:r w:rsidR="00295A4B">
        <w:rPr>
          <w:rFonts w:asciiTheme="majorHAnsi" w:hAnsiTheme="majorHAnsi" w:cstheme="majorHAnsi"/>
        </w:rPr>
        <w:t xml:space="preserve"> was removed</w:t>
      </w:r>
      <w:r w:rsidR="00CA4765" w:rsidRPr="00751956">
        <w:rPr>
          <w:rFonts w:asciiTheme="majorHAnsi" w:hAnsiTheme="majorHAnsi" w:cstheme="majorHAnsi"/>
        </w:rPr>
        <w:t xml:space="preserve">. Moreover, a comparative analysis of the device measured </w:t>
      </w:r>
      <w:r w:rsidR="00CA4765" w:rsidRPr="00751956">
        <w:rPr>
          <w:rFonts w:asciiTheme="majorHAnsi" w:hAnsiTheme="majorHAnsi" w:cstheme="majorHAnsi"/>
          <w:i/>
        </w:rPr>
        <w:t>I</w:t>
      </w:r>
      <w:r w:rsidR="00CA4765" w:rsidRPr="00DC2CB3">
        <w:rPr>
          <w:rFonts w:asciiTheme="majorHAnsi" w:hAnsiTheme="majorHAnsi" w:cstheme="majorHAnsi"/>
        </w:rPr>
        <w:t>-</w:t>
      </w:r>
      <w:r w:rsidR="00CA4765" w:rsidRPr="00751956">
        <w:rPr>
          <w:rFonts w:asciiTheme="majorHAnsi" w:hAnsiTheme="majorHAnsi" w:cstheme="majorHAnsi"/>
          <w:i/>
        </w:rPr>
        <w:t>V</w:t>
      </w:r>
      <w:r w:rsidR="00CA4765" w:rsidRPr="00751956">
        <w:rPr>
          <w:rFonts w:asciiTheme="majorHAnsi" w:hAnsiTheme="majorHAnsi" w:cstheme="majorHAnsi"/>
        </w:rPr>
        <w:t xml:space="preserve"> versus the constructed </w:t>
      </w:r>
      <w:r w:rsidR="00CA4765" w:rsidRPr="004801E0">
        <w:rPr>
          <w:rFonts w:asciiTheme="majorHAnsi" w:hAnsiTheme="majorHAnsi" w:cstheme="majorHAnsi"/>
          <w:i/>
          <w:noProof/>
        </w:rPr>
        <w:t>I</w:t>
      </w:r>
      <w:r w:rsidR="00CA4765" w:rsidRPr="00DC2CB3">
        <w:rPr>
          <w:rFonts w:asciiTheme="majorHAnsi" w:hAnsiTheme="majorHAnsi" w:cstheme="majorHAnsi"/>
          <w:noProof/>
          <w:vertAlign w:val="subscript"/>
        </w:rPr>
        <w:t>ph</w:t>
      </w:r>
      <w:r w:rsidR="00CA4765" w:rsidRPr="00DC2CB3">
        <w:rPr>
          <w:rFonts w:asciiTheme="majorHAnsi" w:hAnsiTheme="majorHAnsi" w:cstheme="majorHAnsi"/>
        </w:rPr>
        <w:t>-</w:t>
      </w:r>
      <w:r w:rsidR="00CA4765" w:rsidRPr="00751956">
        <w:rPr>
          <w:rFonts w:asciiTheme="majorHAnsi" w:hAnsiTheme="majorHAnsi" w:cstheme="majorHAnsi"/>
          <w:i/>
        </w:rPr>
        <w:t>V</w:t>
      </w:r>
      <w:r w:rsidR="00CA4765" w:rsidRPr="00DC2CB3">
        <w:rPr>
          <w:rFonts w:asciiTheme="majorHAnsi" w:hAnsiTheme="majorHAnsi" w:cstheme="majorHAnsi"/>
          <w:vertAlign w:val="subscript"/>
        </w:rPr>
        <w:t>oc</w:t>
      </w:r>
      <w:r w:rsidR="00CA4765" w:rsidRPr="00751956">
        <w:rPr>
          <w:rFonts w:asciiTheme="majorHAnsi" w:hAnsiTheme="majorHAnsi" w:cstheme="majorHAnsi"/>
        </w:rPr>
        <w:t xml:space="preserve"> curve reveals the device series resistance. Albeit, this method is only applicable to cells with sufficiently large shunt resistance or at high illumination levels where the shunt resistance influence is minimal. </w:t>
      </w:r>
      <w:r w:rsidR="00295A4B">
        <w:rPr>
          <w:rFonts w:asciiTheme="majorHAnsi" w:hAnsiTheme="majorHAnsi" w:cstheme="majorHAnsi"/>
        </w:rPr>
        <w:t>Since</w:t>
      </w:r>
      <w:r w:rsidR="00CA4765" w:rsidRPr="00751956">
        <w:rPr>
          <w:rFonts w:asciiTheme="majorHAnsi" w:hAnsiTheme="majorHAnsi" w:cstheme="majorHAnsi"/>
        </w:rPr>
        <w:t xml:space="preserve"> the influence of the device series resistance on its </w:t>
      </w:r>
      <w:r w:rsidR="00CA4765" w:rsidRPr="004801E0">
        <w:rPr>
          <w:rFonts w:asciiTheme="majorHAnsi" w:hAnsiTheme="majorHAnsi" w:cstheme="majorHAnsi"/>
          <w:i/>
          <w:noProof/>
        </w:rPr>
        <w:t>J</w:t>
      </w:r>
      <w:r w:rsidR="00CA4765" w:rsidRPr="00DC2CB3">
        <w:rPr>
          <w:rFonts w:asciiTheme="majorHAnsi" w:hAnsiTheme="majorHAnsi" w:cstheme="majorHAnsi"/>
          <w:noProof/>
          <w:vertAlign w:val="subscript"/>
        </w:rPr>
        <w:t>sc</w:t>
      </w:r>
      <w:r w:rsidR="00CA4765" w:rsidRPr="00751956">
        <w:rPr>
          <w:rFonts w:asciiTheme="majorHAnsi" w:hAnsiTheme="majorHAnsi" w:cstheme="majorHAnsi"/>
        </w:rPr>
        <w:t xml:space="preserve"> becomes substant</w:t>
      </w:r>
      <w:r w:rsidR="00295A4B">
        <w:rPr>
          <w:rFonts w:asciiTheme="majorHAnsi" w:hAnsiTheme="majorHAnsi" w:cstheme="majorHAnsi"/>
        </w:rPr>
        <w:t>ial at high illumination levels</w:t>
      </w:r>
      <w:r w:rsidR="00CA4765" w:rsidRPr="00751956">
        <w:rPr>
          <w:rFonts w:asciiTheme="majorHAnsi" w:hAnsiTheme="majorHAnsi" w:cstheme="majorHAnsi"/>
        </w:rPr>
        <w:t xml:space="preserve">, the device </w:t>
      </w:r>
      <w:r w:rsidR="00CA4765" w:rsidRPr="004801E0">
        <w:rPr>
          <w:rFonts w:asciiTheme="majorHAnsi" w:hAnsiTheme="majorHAnsi" w:cstheme="majorHAnsi"/>
          <w:i/>
          <w:noProof/>
        </w:rPr>
        <w:t>J</w:t>
      </w:r>
      <w:r w:rsidR="00CA4765" w:rsidRPr="00DC2CB3">
        <w:rPr>
          <w:rFonts w:asciiTheme="majorHAnsi" w:hAnsiTheme="majorHAnsi" w:cstheme="majorHAnsi"/>
          <w:noProof/>
          <w:vertAlign w:val="subscript"/>
        </w:rPr>
        <w:t>sc</w:t>
      </w:r>
      <w:r w:rsidR="00CA4765" w:rsidRPr="00751956">
        <w:rPr>
          <w:rFonts w:asciiTheme="majorHAnsi" w:hAnsiTheme="majorHAnsi" w:cstheme="majorHAnsi"/>
        </w:rPr>
        <w:t xml:space="preserve"> is not a</w:t>
      </w:r>
      <w:r w:rsidR="00295A4B">
        <w:rPr>
          <w:rFonts w:asciiTheme="majorHAnsi" w:hAnsiTheme="majorHAnsi" w:cstheme="majorHAnsi"/>
        </w:rPr>
        <w:t>n accurate</w:t>
      </w:r>
      <w:r w:rsidR="00CA4765" w:rsidRPr="00751956">
        <w:rPr>
          <w:rFonts w:asciiTheme="majorHAnsi" w:hAnsiTheme="majorHAnsi" w:cstheme="majorHAnsi"/>
        </w:rPr>
        <w:t xml:space="preserve"> measure of the device photocurrent</w:t>
      </w:r>
      <w:r w:rsidR="006173DD">
        <w:rPr>
          <w:rFonts w:asciiTheme="majorHAnsi" w:hAnsiTheme="majorHAnsi" w:cstheme="majorHAnsi"/>
        </w:rPr>
        <w:t xml:space="preserve"> under this condition</w:t>
      </w:r>
      <w:r w:rsidR="00CA4765" w:rsidRPr="00751956">
        <w:rPr>
          <w:rFonts w:asciiTheme="majorHAnsi" w:hAnsiTheme="majorHAnsi" w:cstheme="majorHAnsi"/>
        </w:rPr>
        <w:t xml:space="preserve"> and significantly underestimates the device photocurrent. For this reason, care must be taken in use of </w:t>
      </w:r>
      <w:r w:rsidR="00CA4765" w:rsidRPr="00751956">
        <w:rPr>
          <w:rFonts w:asciiTheme="majorHAnsi" w:hAnsiTheme="majorHAnsi" w:cstheme="majorHAnsi"/>
        </w:rPr>
        <w:lastRenderedPageBreak/>
        <w:t xml:space="preserve">Wolf and </w:t>
      </w:r>
      <w:r w:rsidR="00CA4765" w:rsidRPr="004801E0">
        <w:rPr>
          <w:rFonts w:asciiTheme="majorHAnsi" w:hAnsiTheme="majorHAnsi" w:cstheme="majorHAnsi"/>
          <w:noProof/>
        </w:rPr>
        <w:t>Rau</w:t>
      </w:r>
      <w:r w:rsidR="004801E0">
        <w:rPr>
          <w:rFonts w:asciiTheme="majorHAnsi" w:hAnsiTheme="majorHAnsi" w:cstheme="majorHAnsi"/>
          <w:noProof/>
        </w:rPr>
        <w:t>s</w:t>
      </w:r>
      <w:r w:rsidR="00CA4765" w:rsidRPr="004801E0">
        <w:rPr>
          <w:rFonts w:asciiTheme="majorHAnsi" w:hAnsiTheme="majorHAnsi" w:cstheme="majorHAnsi"/>
          <w:noProof/>
        </w:rPr>
        <w:t>chenbach</w:t>
      </w:r>
      <w:r w:rsidR="00CA4765" w:rsidRPr="00751956">
        <w:rPr>
          <w:rFonts w:asciiTheme="majorHAnsi" w:hAnsiTheme="majorHAnsi" w:cstheme="majorHAnsi"/>
        </w:rPr>
        <w:t xml:space="preserve"> method in cells with large series resistance or at high illumination conditions. Thi</w:t>
      </w:r>
      <w:r w:rsidR="00BA4B24">
        <w:rPr>
          <w:rFonts w:asciiTheme="majorHAnsi" w:hAnsiTheme="majorHAnsi" w:cstheme="majorHAnsi"/>
        </w:rPr>
        <w:t xml:space="preserve">s issue has been resolved in </w:t>
      </w:r>
      <w:r w:rsidR="00CA4765" w:rsidRPr="00751956">
        <w:rPr>
          <w:rFonts w:asciiTheme="majorHAnsi" w:hAnsiTheme="majorHAnsi" w:cstheme="majorHAnsi"/>
          <w:i/>
        </w:rPr>
        <w:t>Suns</w:t>
      </w:r>
      <w:r w:rsidR="00CA4765" w:rsidRPr="00DC2CB3">
        <w:rPr>
          <w:rFonts w:asciiTheme="majorHAnsi" w:hAnsiTheme="majorHAnsi" w:cstheme="majorHAnsi"/>
        </w:rPr>
        <w:t>-</w:t>
      </w:r>
      <w:r w:rsidR="00CA4765" w:rsidRPr="00751956">
        <w:rPr>
          <w:rFonts w:asciiTheme="majorHAnsi" w:hAnsiTheme="majorHAnsi" w:cstheme="majorHAnsi"/>
          <w:i/>
        </w:rPr>
        <w:t>V</w:t>
      </w:r>
      <w:r w:rsidR="00CA4765" w:rsidRPr="00DC2CB3">
        <w:rPr>
          <w:rFonts w:asciiTheme="majorHAnsi" w:hAnsiTheme="majorHAnsi" w:cstheme="majorHAnsi"/>
          <w:vertAlign w:val="subscript"/>
        </w:rPr>
        <w:t>oc</w:t>
      </w:r>
      <w:r w:rsidR="00CA4765" w:rsidRPr="00751956">
        <w:rPr>
          <w:rFonts w:asciiTheme="majorHAnsi" w:hAnsiTheme="majorHAnsi" w:cstheme="majorHAnsi"/>
        </w:rPr>
        <w:t xml:space="preserve"> technique, where a calibrated solar cell with low series resistance is utilized to calibrate the incident power falling on the device under test. Figure 7-9 shows a commercial </w:t>
      </w:r>
      <w:r w:rsidR="00CA4765" w:rsidRPr="00751956">
        <w:rPr>
          <w:rFonts w:asciiTheme="majorHAnsi" w:hAnsiTheme="majorHAnsi" w:cstheme="majorHAnsi"/>
          <w:i/>
        </w:rPr>
        <w:t>Suns</w:t>
      </w:r>
      <w:r w:rsidR="00CA4765" w:rsidRPr="00DC2CB3">
        <w:rPr>
          <w:rFonts w:asciiTheme="majorHAnsi" w:hAnsiTheme="majorHAnsi" w:cstheme="majorHAnsi"/>
        </w:rPr>
        <w:t>-</w:t>
      </w:r>
      <w:r w:rsidR="00CA4765" w:rsidRPr="00751956">
        <w:rPr>
          <w:rFonts w:asciiTheme="majorHAnsi" w:hAnsiTheme="majorHAnsi" w:cstheme="majorHAnsi"/>
          <w:i/>
        </w:rPr>
        <w:t>V</w:t>
      </w:r>
      <w:r w:rsidR="00CA4765" w:rsidRPr="00DC2CB3">
        <w:rPr>
          <w:rFonts w:asciiTheme="majorHAnsi" w:hAnsiTheme="majorHAnsi" w:cstheme="majorHAnsi"/>
          <w:vertAlign w:val="subscript"/>
        </w:rPr>
        <w:t>oc</w:t>
      </w:r>
      <w:r w:rsidR="00CA4765" w:rsidRPr="00751956">
        <w:rPr>
          <w:rFonts w:asciiTheme="majorHAnsi" w:hAnsiTheme="majorHAnsi" w:cstheme="majorHAnsi"/>
        </w:rPr>
        <w:t xml:space="preserve"> apparatus made by Sinton instruments. </w:t>
      </w:r>
      <w:r w:rsidR="00BA4B24">
        <w:rPr>
          <w:rFonts w:asciiTheme="majorHAnsi" w:hAnsiTheme="majorHAnsi" w:cstheme="majorHAnsi"/>
        </w:rPr>
        <w:t>In this apparatus, a</w:t>
      </w:r>
      <w:r w:rsidR="00CA4765" w:rsidRPr="00751956">
        <w:rPr>
          <w:rFonts w:asciiTheme="majorHAnsi" w:hAnsiTheme="majorHAnsi" w:cstheme="majorHAnsi"/>
        </w:rPr>
        <w:t xml:space="preserve"> halogen lamp is used as the light source and the light intensity from this lamp exponentially decays with a time constant which is long enough to ensure a semi-equilibrium condition in the solar cell under test. At each power level (measured by the calibrated cell) the device </w:t>
      </w:r>
      <w:r w:rsidR="00CA4765" w:rsidRPr="00751956">
        <w:rPr>
          <w:rFonts w:asciiTheme="majorHAnsi" w:hAnsiTheme="majorHAnsi" w:cstheme="majorHAnsi"/>
          <w:i/>
        </w:rPr>
        <w:t>V</w:t>
      </w:r>
      <w:r w:rsidR="00CA4765" w:rsidRPr="00DC2CB3">
        <w:rPr>
          <w:rFonts w:asciiTheme="majorHAnsi" w:hAnsiTheme="majorHAnsi" w:cstheme="majorHAnsi"/>
          <w:vertAlign w:val="subscript"/>
        </w:rPr>
        <w:t>oc</w:t>
      </w:r>
      <w:r w:rsidR="00CA4765" w:rsidRPr="00751956">
        <w:rPr>
          <w:rFonts w:asciiTheme="majorHAnsi" w:hAnsiTheme="majorHAnsi" w:cstheme="majorHAnsi"/>
        </w:rPr>
        <w:t xml:space="preserve"> is recorded and a plot of </w:t>
      </w:r>
      <w:r w:rsidR="00CA4765" w:rsidRPr="004801E0">
        <w:rPr>
          <w:rFonts w:asciiTheme="majorHAnsi" w:hAnsiTheme="majorHAnsi" w:cstheme="majorHAnsi"/>
          <w:i/>
          <w:noProof/>
        </w:rPr>
        <w:t>V</w:t>
      </w:r>
      <w:r w:rsidR="00CA4765" w:rsidRPr="00DC2CB3">
        <w:rPr>
          <w:rFonts w:asciiTheme="majorHAnsi" w:hAnsiTheme="majorHAnsi" w:cstheme="majorHAnsi"/>
          <w:noProof/>
          <w:vertAlign w:val="subscript"/>
        </w:rPr>
        <w:t>oc</w:t>
      </w:r>
      <w:r w:rsidR="00CA4765" w:rsidRPr="00751956">
        <w:rPr>
          <w:rFonts w:asciiTheme="majorHAnsi" w:hAnsiTheme="majorHAnsi" w:cstheme="majorHAnsi"/>
        </w:rPr>
        <w:t xml:space="preserve"> versus illumination power is generated. It is assumed that the device photocurrent is linearly proportional to the incident power and </w:t>
      </w:r>
      <w:r w:rsidR="00CA4765" w:rsidRPr="004801E0">
        <w:rPr>
          <w:rFonts w:asciiTheme="majorHAnsi" w:hAnsiTheme="majorHAnsi" w:cstheme="majorHAnsi"/>
          <w:noProof/>
        </w:rPr>
        <w:t>superposition</w:t>
      </w:r>
      <w:r w:rsidR="00CA4765" w:rsidRPr="00751956">
        <w:rPr>
          <w:rFonts w:asciiTheme="majorHAnsi" w:hAnsiTheme="majorHAnsi" w:cstheme="majorHAnsi"/>
        </w:rPr>
        <w:t xml:space="preserve"> theorem is </w:t>
      </w:r>
      <w:r w:rsidR="008C5EEE" w:rsidRPr="00751956">
        <w:rPr>
          <w:rFonts w:asciiTheme="majorHAnsi" w:hAnsiTheme="majorHAnsi" w:cstheme="majorHAnsi"/>
        </w:rPr>
        <w:t xml:space="preserve">applicable. This curve can be further processed to generate a </w:t>
      </w:r>
      <w:r w:rsidR="008C5EEE" w:rsidRPr="004801E0">
        <w:rPr>
          <w:rFonts w:asciiTheme="majorHAnsi" w:hAnsiTheme="majorHAnsi" w:cstheme="majorHAnsi"/>
          <w:noProof/>
        </w:rPr>
        <w:t>so</w:t>
      </w:r>
      <w:r w:rsidR="008C5EEE">
        <w:rPr>
          <w:rFonts w:asciiTheme="majorHAnsi" w:hAnsiTheme="majorHAnsi" w:cstheme="majorHAnsi"/>
          <w:noProof/>
        </w:rPr>
        <w:t>-</w:t>
      </w:r>
      <w:r w:rsidR="008C5EEE" w:rsidRPr="004801E0">
        <w:rPr>
          <w:rFonts w:asciiTheme="majorHAnsi" w:hAnsiTheme="majorHAnsi" w:cstheme="majorHAnsi"/>
          <w:noProof/>
        </w:rPr>
        <w:t>called</w:t>
      </w:r>
      <w:r w:rsidR="008C5EEE" w:rsidRPr="00751956">
        <w:rPr>
          <w:rFonts w:asciiTheme="majorHAnsi" w:hAnsiTheme="majorHAnsi" w:cstheme="majorHAnsi"/>
        </w:rPr>
        <w:t xml:space="preserve"> implied </w:t>
      </w:r>
      <w:r w:rsidR="008C5EEE" w:rsidRPr="00751956">
        <w:rPr>
          <w:rFonts w:asciiTheme="majorHAnsi" w:hAnsiTheme="majorHAnsi" w:cstheme="majorHAnsi"/>
          <w:i/>
        </w:rPr>
        <w:t>I</w:t>
      </w:r>
      <w:r w:rsidR="008C5EEE" w:rsidRPr="00DC2CB3">
        <w:rPr>
          <w:rFonts w:asciiTheme="majorHAnsi" w:hAnsiTheme="majorHAnsi" w:cstheme="majorHAnsi"/>
        </w:rPr>
        <w:t>-</w:t>
      </w:r>
      <w:r w:rsidR="008C5EEE" w:rsidRPr="00751956">
        <w:rPr>
          <w:rFonts w:asciiTheme="majorHAnsi" w:hAnsiTheme="majorHAnsi" w:cstheme="majorHAnsi"/>
          <w:i/>
        </w:rPr>
        <w:t>V</w:t>
      </w:r>
      <w:r w:rsidR="008C5EEE" w:rsidRPr="00751956">
        <w:rPr>
          <w:rFonts w:asciiTheme="majorHAnsi" w:hAnsiTheme="majorHAnsi" w:cstheme="majorHAnsi"/>
        </w:rPr>
        <w:t xml:space="preserve"> curve.</w:t>
      </w:r>
    </w:p>
    <w:p w14:paraId="661927CC" w14:textId="090A0834" w:rsidR="00CA4765" w:rsidRPr="00751956" w:rsidRDefault="00CA4765" w:rsidP="00CA4765">
      <w:pPr>
        <w:rPr>
          <w:rFonts w:asciiTheme="majorHAnsi" w:hAnsiTheme="majorHAnsi" w:cstheme="majorHAnsi"/>
        </w:rPr>
      </w:pPr>
    </w:p>
    <w:p w14:paraId="6E18B6CA" w14:textId="77777777" w:rsidR="00CA4765" w:rsidRPr="00751956" w:rsidRDefault="00CA4765" w:rsidP="008E45E6">
      <w:pPr>
        <w:jc w:val="center"/>
        <w:rPr>
          <w:rFonts w:asciiTheme="majorHAnsi" w:hAnsiTheme="majorHAnsi" w:cstheme="majorHAnsi"/>
        </w:rPr>
      </w:pPr>
      <w:r w:rsidRPr="00751956">
        <w:rPr>
          <w:rFonts w:asciiTheme="majorHAnsi" w:hAnsiTheme="majorHAnsi" w:cstheme="majorHAnsi"/>
          <w:noProof/>
          <w:lang w:bidi="ar-SA"/>
        </w:rPr>
        <w:drawing>
          <wp:inline distT="0" distB="0" distL="0" distR="0" wp14:anchorId="11E2BD04" wp14:editId="256818CE">
            <wp:extent cx="1848919" cy="2758191"/>
            <wp:effectExtent l="0" t="0" r="0" b="4445"/>
            <wp:docPr id="90" name="Picture 90" descr="photo of Suns-Voc instr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photo of Suns-Voc instrument"/>
                    <pic:cNvPicPr>
                      <a:picLocks noChangeAspect="1" noChangeArrowheads="1"/>
                    </pic:cNvPicPr>
                  </pic:nvPicPr>
                  <pic:blipFill rotWithShape="1">
                    <a:blip r:embed="rId111">
                      <a:extLst>
                        <a:ext uri="{28A0092B-C50C-407E-A947-70E740481C1C}">
                          <a14:useLocalDpi xmlns:a14="http://schemas.microsoft.com/office/drawing/2010/main" val="0"/>
                        </a:ext>
                      </a:extLst>
                    </a:blip>
                    <a:srcRect b="6323"/>
                    <a:stretch/>
                  </pic:blipFill>
                  <pic:spPr bwMode="auto">
                    <a:xfrm>
                      <a:off x="0" y="0"/>
                      <a:ext cx="1869714" cy="2789213"/>
                    </a:xfrm>
                    <a:prstGeom prst="rect">
                      <a:avLst/>
                    </a:prstGeom>
                    <a:noFill/>
                    <a:ln>
                      <a:noFill/>
                    </a:ln>
                    <a:extLst>
                      <a:ext uri="{53640926-AAD7-44D8-BBD7-CCE9431645EC}">
                        <a14:shadowObscured xmlns:a14="http://schemas.microsoft.com/office/drawing/2010/main"/>
                      </a:ext>
                    </a:extLst>
                  </pic:spPr>
                </pic:pic>
              </a:graphicData>
            </a:graphic>
          </wp:inline>
        </w:drawing>
      </w:r>
    </w:p>
    <w:p w14:paraId="452962FC" w14:textId="0582B0CF" w:rsidR="00CA4765" w:rsidRPr="00751956" w:rsidRDefault="00CA4765" w:rsidP="007A5882">
      <w:pPr>
        <w:pStyle w:val="Caption"/>
      </w:pPr>
      <w:bookmarkStart w:id="671" w:name="_Toc466134279"/>
      <w:bookmarkStart w:id="672" w:name="_Toc469516797"/>
      <w:r w:rsidRPr="00751956">
        <w:t xml:space="preserve">Figure </w:t>
      </w:r>
      <w:r w:rsidR="00DE71E4">
        <w:fldChar w:fldCharType="begin"/>
      </w:r>
      <w:r w:rsidR="00DE71E4">
        <w:instrText xml:space="preserve"> STYLEREF 1 \s </w:instrText>
      </w:r>
      <w:r w:rsidR="00DE71E4">
        <w:fldChar w:fldCharType="separate"/>
      </w:r>
      <w:r w:rsidR="004923B0">
        <w:rPr>
          <w:noProof/>
        </w:rPr>
        <w:t>7</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9</w:t>
      </w:r>
      <w:r w:rsidR="00DE71E4">
        <w:rPr>
          <w:noProof/>
        </w:rPr>
        <w:fldChar w:fldCharType="end"/>
      </w:r>
      <w:r w:rsidRPr="00751956">
        <w:t xml:space="preserve">: A commercial </w:t>
      </w:r>
      <w:r w:rsidRPr="00751956">
        <w:rPr>
          <w:i/>
        </w:rPr>
        <w:t>Suns</w:t>
      </w:r>
      <w:r w:rsidRPr="00DC2CB3">
        <w:t>-</w:t>
      </w:r>
      <w:r w:rsidRPr="00751956">
        <w:rPr>
          <w:i/>
        </w:rPr>
        <w:t>V</w:t>
      </w:r>
      <w:r w:rsidRPr="00DC2CB3">
        <w:rPr>
          <w:vertAlign w:val="subscript"/>
        </w:rPr>
        <w:t>oc</w:t>
      </w:r>
      <w:r w:rsidRPr="00751956">
        <w:t xml:space="preserve"> apparatus manufactured by Sinton </w:t>
      </w:r>
      <w:r w:rsidR="00BA4B24">
        <w:t xml:space="preserve">instruments. Image from: </w:t>
      </w:r>
      <w:r w:rsidRPr="00751956">
        <w:t>http://sintoninstruments.com</w:t>
      </w:r>
      <w:bookmarkEnd w:id="671"/>
      <w:bookmarkEnd w:id="672"/>
      <w:r w:rsidRPr="00751956">
        <w:t xml:space="preserve"> </w:t>
      </w:r>
    </w:p>
    <w:p w14:paraId="69F12FC1" w14:textId="60749646" w:rsidR="00362AB8" w:rsidRPr="00751956" w:rsidRDefault="00BE630E" w:rsidP="00DC2CB3">
      <w:pPr>
        <w:ind w:firstLine="720"/>
        <w:rPr>
          <w:rFonts w:asciiTheme="majorHAnsi" w:hAnsiTheme="majorHAnsi" w:cstheme="majorHAnsi"/>
        </w:rPr>
      </w:pPr>
      <w:r w:rsidRPr="00751956">
        <w:rPr>
          <w:rFonts w:asciiTheme="majorHAnsi" w:hAnsiTheme="majorHAnsi" w:cstheme="majorHAnsi"/>
        </w:rPr>
        <w:lastRenderedPageBreak/>
        <w:t xml:space="preserve">According to the superposition theorem, as long as a linear relation between the device </w:t>
      </w:r>
      <w:r w:rsidR="00362AB8" w:rsidRPr="00751956">
        <w:rPr>
          <w:rFonts w:asciiTheme="majorHAnsi" w:hAnsiTheme="majorHAnsi" w:cstheme="majorHAnsi"/>
        </w:rPr>
        <w:t xml:space="preserve">photocurrent and the incident power is ensured, an implied </w:t>
      </w:r>
      <w:r w:rsidR="00362AB8" w:rsidRPr="00751956">
        <w:rPr>
          <w:rFonts w:asciiTheme="majorHAnsi" w:hAnsiTheme="majorHAnsi" w:cstheme="majorHAnsi"/>
          <w:i/>
        </w:rPr>
        <w:t>I</w:t>
      </w:r>
      <w:r w:rsidR="00362AB8" w:rsidRPr="00DC2CB3">
        <w:rPr>
          <w:rFonts w:asciiTheme="majorHAnsi" w:hAnsiTheme="majorHAnsi" w:cstheme="majorHAnsi"/>
        </w:rPr>
        <w:t>-</w:t>
      </w:r>
      <w:r w:rsidR="00362AB8" w:rsidRPr="00751956">
        <w:rPr>
          <w:rFonts w:asciiTheme="majorHAnsi" w:hAnsiTheme="majorHAnsi" w:cstheme="majorHAnsi"/>
          <w:i/>
        </w:rPr>
        <w:t>V</w:t>
      </w:r>
      <w:r w:rsidR="00362AB8" w:rsidRPr="00751956">
        <w:rPr>
          <w:rFonts w:asciiTheme="majorHAnsi" w:hAnsiTheme="majorHAnsi" w:cstheme="majorHAnsi"/>
        </w:rPr>
        <w:t xml:space="preserve"> curve can be formed using the following equation </w:t>
      </w:r>
      <w:r w:rsidR="00362AB8" w:rsidRPr="00751956">
        <w:rPr>
          <w:rFonts w:asciiTheme="majorHAnsi" w:hAnsiTheme="majorHAnsi" w:cstheme="majorHAnsi"/>
        </w:rPr>
        <w:fldChar w:fldCharType="begin"/>
      </w:r>
      <w:r w:rsidR="00362AB8" w:rsidRPr="00751956">
        <w:rPr>
          <w:rFonts w:asciiTheme="majorHAnsi" w:hAnsiTheme="majorHAnsi" w:cstheme="majorHAnsi"/>
        </w:rPr>
        <w:instrText xml:space="preserve"> ADDIN EN.CITE &lt;EndNote&gt;&lt;Cite&gt;&lt;Author&gt;Sinton&lt;/Author&gt;&lt;Year&gt;2000&lt;/Year&gt;&lt;RecNum&gt;95&lt;/RecNum&gt;&lt;DisplayText&gt;[8]&lt;/DisplayText&gt;&lt;record&gt;&lt;rec-number&gt;95&lt;/rec-number&gt;&lt;foreign-keys&gt;&lt;key app="EN" db-id="wffwxtaf25x9dsev9z2pza5jtfxt2zrptw9r" timestamp="1476210670"&gt;95&lt;/key&gt;&lt;/foreign-keys&gt;&lt;ref-type name="Conference Proceedings"&gt;10&lt;/ref-type&gt;&lt;contributors&gt;&lt;authors&gt;&lt;author&gt;Sinton, RA&lt;/author&gt;&lt;author&gt;Cuevas, Andres&lt;/author&gt;&lt;/authors&gt;&lt;/contributors&gt;&lt;titles&gt;&lt;title&gt;A quasi-steady-state open-circuit voltage method for solar cell characterization&lt;/title&gt;&lt;secondary-title&gt;Proceedings of the 16th European Photovoltaic Solar Energy Conference&lt;/secondary-title&gt;&lt;/titles&gt;&lt;volume&gt;1152&lt;/volume&gt;&lt;dates&gt;&lt;year&gt;2000&lt;/year&gt;&lt;/dates&gt;&lt;urls&gt;&lt;/urls&gt;&lt;/record&gt;&lt;/Cite&gt;&lt;/EndNote&gt;</w:instrText>
      </w:r>
      <w:r w:rsidR="00362AB8" w:rsidRPr="00751956">
        <w:rPr>
          <w:rFonts w:asciiTheme="majorHAnsi" w:hAnsiTheme="majorHAnsi" w:cstheme="majorHAnsi"/>
        </w:rPr>
        <w:fldChar w:fldCharType="separate"/>
      </w:r>
      <w:r w:rsidR="00362AB8" w:rsidRPr="00751956">
        <w:rPr>
          <w:rFonts w:asciiTheme="majorHAnsi" w:hAnsiTheme="majorHAnsi" w:cstheme="majorHAnsi"/>
          <w:noProof/>
        </w:rPr>
        <w:t>[</w:t>
      </w:r>
      <w:hyperlink w:anchor="_ENREF_10_8" w:tooltip="Sinton, 2000 #95" w:history="1">
        <w:r w:rsidR="00B67D72" w:rsidRPr="004E1CE3">
          <w:rPr>
            <w:rStyle w:val="Hyperlink"/>
            <w:rFonts w:asciiTheme="majorHAnsi" w:hAnsiTheme="majorHAnsi" w:cstheme="majorHAnsi"/>
            <w:noProof/>
          </w:rPr>
          <w:t>8</w:t>
        </w:r>
      </w:hyperlink>
      <w:r w:rsidR="00362AB8" w:rsidRPr="00751956">
        <w:rPr>
          <w:rFonts w:asciiTheme="majorHAnsi" w:hAnsiTheme="majorHAnsi" w:cstheme="majorHAnsi"/>
          <w:noProof/>
        </w:rPr>
        <w:t>]</w:t>
      </w:r>
      <w:r w:rsidR="00362AB8" w:rsidRPr="00751956">
        <w:rPr>
          <w:rFonts w:asciiTheme="majorHAnsi" w:hAnsiTheme="majorHAnsi" w:cstheme="majorHAnsi"/>
        </w:rPr>
        <w:fldChar w:fldCharType="end"/>
      </w:r>
      <w:r w:rsidR="00362AB8" w:rsidRPr="00751956">
        <w:rPr>
          <w:rFonts w:asciiTheme="majorHAnsi" w:hAnsiTheme="majorHAnsi" w:cstheme="majorHAnsi"/>
        </w:rPr>
        <w:t>:</w:t>
      </w:r>
    </w:p>
    <w:p w14:paraId="64C1DDE5" w14:textId="77777777" w:rsidR="00362AB8" w:rsidRPr="00751956" w:rsidRDefault="00DE71E4" w:rsidP="00362AB8">
      <w:pPr>
        <w:rPr>
          <w:rFonts w:asciiTheme="majorHAnsi" w:hAnsiTheme="majorHAnsi" w:cstheme="majorHAnsi"/>
        </w:rPr>
      </w:pPr>
      <m:oMathPara>
        <m:oMath>
          <m:sSub>
            <m:sSubPr>
              <m:ctrlPr>
                <w:rPr>
                  <w:rFonts w:ascii="Cambria Math" w:hAnsi="Cambria Math" w:cstheme="majorHAnsi"/>
                </w:rPr>
              </m:ctrlPr>
            </m:sSubPr>
            <m:e>
              <m:r>
                <m:rPr>
                  <m:sty m:val="p"/>
                </m:rPr>
                <w:rPr>
                  <w:rFonts w:ascii="Cambria Math" w:hAnsi="Cambria Math" w:cstheme="majorHAnsi"/>
                </w:rPr>
                <m:t xml:space="preserve">                                                               </m:t>
              </m:r>
              <m:r>
                <w:rPr>
                  <w:rFonts w:ascii="Cambria Math" w:hAnsi="Cambria Math" w:cstheme="majorHAnsi"/>
                </w:rPr>
                <m:t>I</m:t>
              </m:r>
            </m:e>
            <m:sub>
              <m:r>
                <w:rPr>
                  <w:rFonts w:ascii="Cambria Math" w:hAnsi="Cambria Math" w:cstheme="majorHAnsi"/>
                </w:rPr>
                <m:t>t</m:t>
              </m:r>
            </m:sub>
          </m:sSub>
          <m:r>
            <m:rPr>
              <m:sty m:val="p"/>
            </m:rPr>
            <w:rPr>
              <w:rFonts w:ascii="Cambria Math" w:hAnsi="Cambria Math" w:cstheme="majorHAnsi"/>
            </w:rPr>
            <m:t>=</m:t>
          </m:r>
          <m:sSub>
            <m:sSubPr>
              <m:ctrlPr>
                <w:rPr>
                  <w:rFonts w:ascii="Cambria Math" w:hAnsi="Cambria Math" w:cstheme="majorHAnsi"/>
                </w:rPr>
              </m:ctrlPr>
            </m:sSubPr>
            <m:e>
              <m:r>
                <w:rPr>
                  <w:rFonts w:ascii="Cambria Math" w:hAnsi="Cambria Math" w:cstheme="majorHAnsi"/>
                </w:rPr>
                <m:t>I</m:t>
              </m:r>
            </m:e>
            <m:sub>
              <m:r>
                <w:rPr>
                  <w:rFonts w:ascii="Cambria Math" w:hAnsi="Cambria Math" w:cstheme="majorHAnsi"/>
                </w:rPr>
                <m:t>sc</m:t>
              </m:r>
            </m:sub>
          </m:sSub>
          <m:d>
            <m:dPr>
              <m:ctrlPr>
                <w:rPr>
                  <w:rFonts w:ascii="Cambria Math" w:hAnsi="Cambria Math" w:cstheme="majorHAnsi"/>
                </w:rPr>
              </m:ctrlPr>
            </m:dPr>
            <m:e>
              <m:r>
                <m:rPr>
                  <m:sty m:val="p"/>
                </m:rPr>
                <w:rPr>
                  <w:rFonts w:ascii="Cambria Math" w:hAnsi="Cambria Math" w:cstheme="majorHAnsi"/>
                </w:rPr>
                <m:t>1-</m:t>
              </m:r>
              <m:sSub>
                <m:sSubPr>
                  <m:ctrlPr>
                    <w:rPr>
                      <w:rFonts w:ascii="Cambria Math" w:hAnsi="Cambria Math" w:cstheme="majorHAnsi"/>
                    </w:rPr>
                  </m:ctrlPr>
                </m:sSubPr>
                <m:e>
                  <m:r>
                    <w:rPr>
                      <w:rFonts w:ascii="Cambria Math" w:hAnsi="Cambria Math" w:cstheme="majorHAnsi"/>
                    </w:rPr>
                    <m:t>P</m:t>
                  </m:r>
                </m:e>
                <m:sub>
                  <m:r>
                    <w:rPr>
                      <w:rFonts w:ascii="Cambria Math" w:hAnsi="Cambria Math" w:cstheme="majorHAnsi"/>
                    </w:rPr>
                    <m:t>n</m:t>
                  </m:r>
                </m:sub>
              </m:sSub>
            </m:e>
          </m:d>
          <m:r>
            <m:rPr>
              <m:sty m:val="p"/>
            </m:rPr>
            <w:rPr>
              <w:rFonts w:ascii="Cambria Math" w:hAnsi="Cambria Math" w:cstheme="majorHAnsi"/>
            </w:rPr>
            <m:t xml:space="preserve">                                                     (7-5)</m:t>
          </m:r>
        </m:oMath>
      </m:oMathPara>
    </w:p>
    <w:p w14:paraId="764F45CC" w14:textId="7BE5CC2C" w:rsidR="00CA4765" w:rsidRPr="00751956" w:rsidRDefault="00CA4765" w:rsidP="00262D73">
      <w:pPr>
        <w:tabs>
          <w:tab w:val="left" w:pos="1890"/>
        </w:tabs>
        <w:rPr>
          <w:rFonts w:asciiTheme="majorHAnsi" w:hAnsiTheme="majorHAnsi" w:cstheme="majorHAnsi"/>
        </w:rPr>
      </w:pPr>
      <w:r w:rsidRPr="00751956">
        <w:rPr>
          <w:rFonts w:asciiTheme="majorHAnsi" w:hAnsiTheme="majorHAnsi" w:cstheme="majorHAnsi"/>
        </w:rPr>
        <w:t xml:space="preserve">Here, </w:t>
      </w:r>
      <w:r w:rsidRPr="00751956">
        <w:rPr>
          <w:rFonts w:asciiTheme="majorHAnsi" w:hAnsiTheme="majorHAnsi" w:cstheme="majorHAnsi"/>
          <w:i/>
        </w:rPr>
        <w:t>I</w:t>
      </w:r>
      <w:r w:rsidRPr="00DC2CB3">
        <w:rPr>
          <w:rFonts w:asciiTheme="majorHAnsi" w:hAnsiTheme="majorHAnsi" w:cstheme="majorHAnsi"/>
          <w:vertAlign w:val="subscript"/>
        </w:rPr>
        <w:t>t</w:t>
      </w:r>
      <w:r w:rsidRPr="00751956">
        <w:rPr>
          <w:rFonts w:asciiTheme="majorHAnsi" w:hAnsiTheme="majorHAnsi" w:cstheme="majorHAnsi"/>
        </w:rPr>
        <w:t xml:space="preserve"> denotes the implied terminal current at each </w:t>
      </w:r>
      <w:r w:rsidRPr="004801E0">
        <w:rPr>
          <w:rFonts w:asciiTheme="majorHAnsi" w:hAnsiTheme="majorHAnsi" w:cstheme="majorHAnsi"/>
          <w:i/>
          <w:noProof/>
        </w:rPr>
        <w:t>V</w:t>
      </w:r>
      <w:r w:rsidRPr="00DC2CB3">
        <w:rPr>
          <w:rFonts w:asciiTheme="majorHAnsi" w:hAnsiTheme="majorHAnsi" w:cstheme="majorHAnsi"/>
          <w:noProof/>
          <w:vertAlign w:val="subscript"/>
        </w:rPr>
        <w:t>oc</w:t>
      </w:r>
      <w:r w:rsidRPr="00751956">
        <w:rPr>
          <w:rFonts w:asciiTheme="majorHAnsi" w:hAnsiTheme="majorHAnsi" w:cstheme="majorHAnsi"/>
        </w:rPr>
        <w:t xml:space="preserve"> and </w:t>
      </w:r>
      <w:r w:rsidRPr="00751956">
        <w:rPr>
          <w:rFonts w:asciiTheme="majorHAnsi" w:hAnsiTheme="majorHAnsi" w:cstheme="majorHAnsi"/>
          <w:i/>
        </w:rPr>
        <w:t>P</w:t>
      </w:r>
      <w:r w:rsidRPr="00DC2CB3">
        <w:rPr>
          <w:rFonts w:asciiTheme="majorHAnsi" w:hAnsiTheme="majorHAnsi" w:cstheme="majorHAnsi"/>
          <w:vertAlign w:val="subscript"/>
        </w:rPr>
        <w:t>n</w:t>
      </w:r>
      <w:r w:rsidRPr="00751956">
        <w:rPr>
          <w:rFonts w:asciiTheme="majorHAnsi" w:hAnsiTheme="majorHAnsi" w:cstheme="majorHAnsi"/>
          <w:vertAlign w:val="subscript"/>
        </w:rPr>
        <w:t xml:space="preserve"> </w:t>
      </w:r>
      <w:r w:rsidRPr="00751956">
        <w:rPr>
          <w:rFonts w:asciiTheme="majorHAnsi" w:hAnsiTheme="majorHAnsi" w:cstheme="majorHAnsi"/>
        </w:rPr>
        <w:t xml:space="preserve">is the </w:t>
      </w:r>
      <w:r w:rsidR="00B16706">
        <w:rPr>
          <w:rFonts w:asciiTheme="majorHAnsi" w:hAnsiTheme="majorHAnsi" w:cstheme="majorHAnsi"/>
        </w:rPr>
        <w:t xml:space="preserve">incident power </w:t>
      </w:r>
      <w:r w:rsidRPr="00751956">
        <w:rPr>
          <w:rFonts w:asciiTheme="majorHAnsi" w:hAnsiTheme="majorHAnsi" w:cstheme="majorHAnsi"/>
        </w:rPr>
        <w:t xml:space="preserve">normalized </w:t>
      </w:r>
      <w:r w:rsidR="00B16706">
        <w:rPr>
          <w:rFonts w:asciiTheme="majorHAnsi" w:hAnsiTheme="majorHAnsi" w:cstheme="majorHAnsi"/>
        </w:rPr>
        <w:t>to one sun</w:t>
      </w:r>
      <w:r w:rsidRPr="00751956">
        <w:rPr>
          <w:rFonts w:asciiTheme="majorHAnsi" w:hAnsiTheme="majorHAnsi" w:cstheme="majorHAnsi"/>
        </w:rPr>
        <w:t xml:space="preserve">. The concept of </w:t>
      </w:r>
      <w:r w:rsidRPr="00751956">
        <w:rPr>
          <w:rFonts w:asciiTheme="majorHAnsi" w:hAnsiTheme="majorHAnsi" w:cstheme="majorHAnsi"/>
          <w:i/>
        </w:rPr>
        <w:t>Suns</w:t>
      </w:r>
      <w:r w:rsidRPr="00DC2CB3">
        <w:rPr>
          <w:rFonts w:asciiTheme="majorHAnsi" w:hAnsiTheme="majorHAnsi" w:cstheme="majorHAnsi"/>
        </w:rPr>
        <w:t>-</w:t>
      </w:r>
      <w:r w:rsidRPr="00751956">
        <w:rPr>
          <w:rFonts w:asciiTheme="majorHAnsi" w:hAnsiTheme="majorHAnsi" w:cstheme="majorHAnsi"/>
          <w:i/>
        </w:rPr>
        <w:t>V</w:t>
      </w:r>
      <w:r w:rsidRPr="00DC2CB3">
        <w:rPr>
          <w:rFonts w:asciiTheme="majorHAnsi" w:hAnsiTheme="majorHAnsi" w:cstheme="majorHAnsi"/>
          <w:vertAlign w:val="subscript"/>
        </w:rPr>
        <w:t>oc</w:t>
      </w:r>
      <w:r w:rsidRPr="00751956">
        <w:rPr>
          <w:rFonts w:asciiTheme="majorHAnsi" w:hAnsiTheme="majorHAnsi" w:cstheme="majorHAnsi"/>
        </w:rPr>
        <w:t xml:space="preserve"> and the overlaid implied and measured </w:t>
      </w:r>
      <w:r w:rsidRPr="00751956">
        <w:rPr>
          <w:rFonts w:asciiTheme="majorHAnsi" w:hAnsiTheme="majorHAnsi" w:cstheme="majorHAnsi"/>
          <w:i/>
        </w:rPr>
        <w:t>I</w:t>
      </w:r>
      <w:r w:rsidRPr="00DC2CB3">
        <w:rPr>
          <w:rFonts w:asciiTheme="majorHAnsi" w:hAnsiTheme="majorHAnsi" w:cstheme="majorHAnsi"/>
        </w:rPr>
        <w:t>-</w:t>
      </w:r>
      <w:r w:rsidRPr="00751956">
        <w:rPr>
          <w:rFonts w:asciiTheme="majorHAnsi" w:hAnsiTheme="majorHAnsi" w:cstheme="majorHAnsi"/>
          <w:i/>
        </w:rPr>
        <w:t>V</w:t>
      </w:r>
      <w:r w:rsidRPr="00751956">
        <w:rPr>
          <w:rFonts w:asciiTheme="majorHAnsi" w:hAnsiTheme="majorHAnsi" w:cstheme="majorHAnsi"/>
        </w:rPr>
        <w:t xml:space="preserve"> curves are shown in Figure 7-10. The main drawback of this method is the difficulty in determination of the device </w:t>
      </w:r>
      <w:r w:rsidRPr="004801E0">
        <w:rPr>
          <w:rFonts w:asciiTheme="majorHAnsi" w:hAnsiTheme="majorHAnsi" w:cstheme="majorHAnsi"/>
          <w:i/>
          <w:noProof/>
        </w:rPr>
        <w:t>I</w:t>
      </w:r>
      <w:r w:rsidRPr="00DC2CB3">
        <w:rPr>
          <w:rFonts w:asciiTheme="majorHAnsi" w:hAnsiTheme="majorHAnsi" w:cstheme="majorHAnsi"/>
          <w:noProof/>
          <w:vertAlign w:val="subscript"/>
        </w:rPr>
        <w:t>sc</w:t>
      </w:r>
      <w:r w:rsidRPr="00751956">
        <w:rPr>
          <w:rFonts w:asciiTheme="majorHAnsi" w:hAnsiTheme="majorHAnsi" w:cstheme="majorHAnsi"/>
        </w:rPr>
        <w:t xml:space="preserve">. Typically, </w:t>
      </w:r>
      <w:r w:rsidRPr="004801E0">
        <w:rPr>
          <w:rFonts w:asciiTheme="majorHAnsi" w:hAnsiTheme="majorHAnsi" w:cstheme="majorHAnsi"/>
          <w:i/>
          <w:noProof/>
        </w:rPr>
        <w:t>I</w:t>
      </w:r>
      <w:r w:rsidRPr="00DC2CB3">
        <w:rPr>
          <w:rFonts w:asciiTheme="majorHAnsi" w:hAnsiTheme="majorHAnsi" w:cstheme="majorHAnsi"/>
          <w:noProof/>
          <w:vertAlign w:val="subscript"/>
        </w:rPr>
        <w:t>sc</w:t>
      </w:r>
      <w:r w:rsidRPr="00751956">
        <w:rPr>
          <w:rFonts w:asciiTheme="majorHAnsi" w:hAnsiTheme="majorHAnsi" w:cstheme="majorHAnsi"/>
        </w:rPr>
        <w:t xml:space="preserve"> is assumed or calculated from the theoretical modeling of the cell. Because of the voltage drop on the device series resistance</w:t>
      </w:r>
      <w:r w:rsidR="00416438">
        <w:rPr>
          <w:rFonts w:asciiTheme="majorHAnsi" w:hAnsiTheme="majorHAnsi" w:cstheme="majorHAnsi"/>
        </w:rPr>
        <w:t xml:space="preserve"> (</w:t>
      </w:r>
      <w:r w:rsidR="00416438" w:rsidRPr="00416438">
        <w:rPr>
          <w:rFonts w:asciiTheme="majorHAnsi" w:hAnsiTheme="majorHAnsi" w:cstheme="majorHAnsi"/>
          <w:i/>
        </w:rPr>
        <w:t>R</w:t>
      </w:r>
      <w:r w:rsidR="00416438" w:rsidRPr="00653DA0">
        <w:rPr>
          <w:rFonts w:asciiTheme="majorHAnsi" w:hAnsiTheme="majorHAnsi" w:cstheme="majorHAnsi"/>
          <w:vertAlign w:val="subscript"/>
        </w:rPr>
        <w:t>s</w:t>
      </w:r>
      <w:r w:rsidR="00416438">
        <w:rPr>
          <w:rFonts w:asciiTheme="majorHAnsi" w:hAnsiTheme="majorHAnsi" w:cstheme="majorHAnsi"/>
        </w:rPr>
        <w:t>)</w:t>
      </w:r>
      <w:r w:rsidRPr="00751956">
        <w:rPr>
          <w:rFonts w:asciiTheme="majorHAnsi" w:hAnsiTheme="majorHAnsi" w:cstheme="majorHAnsi"/>
        </w:rPr>
        <w:t>, the diffusion</w:t>
      </w:r>
      <w:r w:rsidR="00416438">
        <w:rPr>
          <w:rFonts w:asciiTheme="majorHAnsi" w:hAnsiTheme="majorHAnsi" w:cstheme="majorHAnsi"/>
        </w:rPr>
        <w:t xml:space="preserve"> current</w:t>
      </w:r>
      <w:r w:rsidRPr="00751956">
        <w:rPr>
          <w:rFonts w:asciiTheme="majorHAnsi" w:hAnsiTheme="majorHAnsi" w:cstheme="majorHAnsi"/>
        </w:rPr>
        <w:t xml:space="preserve"> term</w:t>
      </w:r>
      <w:r w:rsidR="00DC2CB3">
        <w:rPr>
          <w:rFonts w:asciiTheme="majorHAnsi" w:hAnsiTheme="majorHAnsi" w:cstheme="majorHAnsi"/>
        </w:rPr>
        <w:t xml:space="preserve">, </w:t>
      </w:r>
      <m:oMath>
        <m:sSub>
          <m:sSubPr>
            <m:ctrlPr>
              <w:rPr>
                <w:rFonts w:ascii="Cambria Math" w:hAnsi="Cambria Math" w:cstheme="majorHAnsi"/>
              </w:rPr>
            </m:ctrlPr>
          </m:sSubPr>
          <m:e>
            <m:r>
              <w:rPr>
                <w:rFonts w:ascii="Cambria Math" w:hAnsi="Cambria Math" w:cstheme="majorHAnsi"/>
              </w:rPr>
              <m:t>I</m:t>
            </m:r>
          </m:e>
          <m:sub>
            <m:r>
              <w:rPr>
                <w:rFonts w:ascii="Cambria Math" w:hAnsi="Cambria Math" w:cstheme="majorHAnsi"/>
              </w:rPr>
              <m:t>o</m:t>
            </m:r>
          </m:sub>
        </m:sSub>
        <m:d>
          <m:dPr>
            <m:ctrlPr>
              <w:rPr>
                <w:rFonts w:ascii="Cambria Math" w:hAnsi="Cambria Math" w:cstheme="majorHAnsi"/>
              </w:rPr>
            </m:ctrlPr>
          </m:dPr>
          <m:e>
            <m:r>
              <w:rPr>
                <w:rFonts w:ascii="Cambria Math" w:hAnsi="Cambria Math" w:cstheme="majorHAnsi"/>
              </w:rPr>
              <m:t>exp</m:t>
            </m:r>
            <m:d>
              <m:dPr>
                <m:begChr m:val="["/>
                <m:endChr m:val="]"/>
                <m:ctrlPr>
                  <w:rPr>
                    <w:rFonts w:ascii="Cambria Math" w:hAnsi="Cambria Math" w:cstheme="majorHAnsi"/>
                  </w:rPr>
                </m:ctrlPr>
              </m:dPr>
              <m:e>
                <m:f>
                  <m:fPr>
                    <m:type m:val="skw"/>
                    <m:ctrlPr>
                      <w:rPr>
                        <w:rFonts w:ascii="Cambria Math" w:hAnsi="Cambria Math" w:cstheme="majorHAnsi"/>
                      </w:rPr>
                    </m:ctrlPr>
                  </m:fPr>
                  <m:num>
                    <m:r>
                      <w:rPr>
                        <w:rFonts w:ascii="Cambria Math" w:hAnsi="Cambria Math" w:cstheme="majorHAnsi"/>
                      </w:rPr>
                      <m:t>q</m:t>
                    </m:r>
                    <m:r>
                      <m:rPr>
                        <m:sty m:val="p"/>
                      </m:rPr>
                      <w:rPr>
                        <w:rFonts w:ascii="Cambria Math" w:hAnsi="Cambria Math" w:cstheme="majorHAnsi"/>
                      </w:rPr>
                      <m:t>(V-</m:t>
                    </m:r>
                    <m:sSub>
                      <m:sSubPr>
                        <m:ctrlPr>
                          <w:rPr>
                            <w:rFonts w:ascii="Cambria Math" w:hAnsi="Cambria Math" w:cstheme="majorHAnsi"/>
                          </w:rPr>
                        </m:ctrlPr>
                      </m:sSubPr>
                      <m:e>
                        <m:r>
                          <w:rPr>
                            <w:rFonts w:ascii="Cambria Math" w:hAnsi="Cambria Math" w:cstheme="majorHAnsi"/>
                          </w:rPr>
                          <m:t>R</m:t>
                        </m:r>
                      </m:e>
                      <m:sub>
                        <m:r>
                          <w:rPr>
                            <w:rFonts w:ascii="Cambria Math" w:hAnsi="Cambria Math" w:cstheme="majorHAnsi"/>
                          </w:rPr>
                          <m:t>s</m:t>
                        </m:r>
                      </m:sub>
                    </m:sSub>
                    <m:r>
                      <m:rPr>
                        <m:sty m:val="p"/>
                      </m:rPr>
                      <w:rPr>
                        <w:rFonts w:ascii="Cambria Math" w:hAnsi="Cambria Math" w:cstheme="majorHAnsi"/>
                      </w:rPr>
                      <m:t>I)</m:t>
                    </m:r>
                  </m:num>
                  <m:den>
                    <m:r>
                      <w:rPr>
                        <w:rFonts w:ascii="Cambria Math" w:hAnsi="Cambria Math" w:cstheme="majorHAnsi"/>
                      </w:rPr>
                      <m:t>n</m:t>
                    </m:r>
                    <m:sSub>
                      <m:sSubPr>
                        <m:ctrlPr>
                          <w:rPr>
                            <w:rFonts w:ascii="Cambria Math" w:hAnsi="Cambria Math" w:cstheme="majorHAnsi"/>
                          </w:rPr>
                        </m:ctrlPr>
                      </m:sSubPr>
                      <m:e>
                        <m:r>
                          <w:rPr>
                            <w:rFonts w:ascii="Cambria Math" w:hAnsi="Cambria Math" w:cstheme="majorHAnsi"/>
                          </w:rPr>
                          <m:t>k</m:t>
                        </m:r>
                      </m:e>
                      <m:sub>
                        <m:r>
                          <w:rPr>
                            <w:rFonts w:ascii="Cambria Math" w:hAnsi="Cambria Math" w:cstheme="majorHAnsi"/>
                          </w:rPr>
                          <m:t>B</m:t>
                        </m:r>
                      </m:sub>
                    </m:sSub>
                    <m:r>
                      <w:rPr>
                        <w:rFonts w:ascii="Cambria Math" w:hAnsi="Cambria Math" w:cstheme="majorHAnsi"/>
                      </w:rPr>
                      <m:t>T</m:t>
                    </m:r>
                  </m:den>
                </m:f>
              </m:e>
            </m:d>
            <m:r>
              <m:rPr>
                <m:sty m:val="p"/>
              </m:rPr>
              <w:rPr>
                <w:rFonts w:ascii="Cambria Math" w:hAnsi="Cambria Math" w:cstheme="majorHAnsi"/>
              </w:rPr>
              <m:t>-1</m:t>
            </m:r>
          </m:e>
        </m:d>
      </m:oMath>
      <w:r w:rsidR="00DC2CB3">
        <w:rPr>
          <w:rFonts w:asciiTheme="majorHAnsi" w:hAnsiTheme="majorHAnsi" w:cstheme="majorHAnsi"/>
        </w:rPr>
        <w:t xml:space="preserve">, </w:t>
      </w:r>
      <w:r w:rsidRPr="00751956">
        <w:rPr>
          <w:rFonts w:asciiTheme="majorHAnsi" w:hAnsiTheme="majorHAnsi" w:cstheme="majorHAnsi"/>
        </w:rPr>
        <w:t xml:space="preserve">in </w:t>
      </w:r>
      <w:r w:rsidR="00416438">
        <w:rPr>
          <w:rFonts w:asciiTheme="majorHAnsi" w:hAnsiTheme="majorHAnsi" w:cstheme="majorHAnsi"/>
        </w:rPr>
        <w:t xml:space="preserve">diode equation </w:t>
      </w:r>
      <w:r w:rsidRPr="00751956">
        <w:rPr>
          <w:rFonts w:asciiTheme="majorHAnsi" w:hAnsiTheme="majorHAnsi" w:cstheme="majorHAnsi"/>
        </w:rPr>
        <w:t xml:space="preserve">equals to zero at a negative terminal voltage rather than zero voltage. This is the reason behind the </w:t>
      </w:r>
      <w:r w:rsidR="00BE630E" w:rsidRPr="00751956">
        <w:rPr>
          <w:rFonts w:asciiTheme="majorHAnsi" w:hAnsiTheme="majorHAnsi" w:cstheme="majorHAnsi"/>
        </w:rPr>
        <w:t xml:space="preserve">discrepancy between the device </w:t>
      </w:r>
      <w:r w:rsidR="00BE630E" w:rsidRPr="00751956">
        <w:rPr>
          <w:rFonts w:asciiTheme="majorHAnsi" w:hAnsiTheme="majorHAnsi" w:cstheme="majorHAnsi"/>
          <w:i/>
        </w:rPr>
        <w:t>I</w:t>
      </w:r>
      <w:r w:rsidR="00BE630E" w:rsidRPr="00DC2CB3">
        <w:rPr>
          <w:rFonts w:asciiTheme="majorHAnsi" w:hAnsiTheme="majorHAnsi" w:cstheme="majorHAnsi"/>
          <w:vertAlign w:val="subscript"/>
        </w:rPr>
        <w:t>sc</w:t>
      </w:r>
      <w:r w:rsidR="00BE630E" w:rsidRPr="00751956">
        <w:rPr>
          <w:rFonts w:asciiTheme="majorHAnsi" w:hAnsiTheme="majorHAnsi" w:cstheme="majorHAnsi"/>
        </w:rPr>
        <w:t xml:space="preserve"> and </w:t>
      </w:r>
      <w:r w:rsidR="00BE630E" w:rsidRPr="00751956">
        <w:rPr>
          <w:rFonts w:asciiTheme="majorHAnsi" w:hAnsiTheme="majorHAnsi" w:cstheme="majorHAnsi"/>
          <w:i/>
        </w:rPr>
        <w:t>I</w:t>
      </w:r>
      <w:r w:rsidR="00BE630E" w:rsidRPr="00DC2CB3">
        <w:rPr>
          <w:rFonts w:asciiTheme="majorHAnsi" w:hAnsiTheme="majorHAnsi" w:cstheme="majorHAnsi"/>
          <w:vertAlign w:val="subscript"/>
        </w:rPr>
        <w:t>ph</w:t>
      </w:r>
      <w:r w:rsidR="00BE630E" w:rsidRPr="00751956">
        <w:rPr>
          <w:rFonts w:asciiTheme="majorHAnsi" w:hAnsiTheme="majorHAnsi" w:cstheme="majorHAnsi"/>
        </w:rPr>
        <w:t xml:space="preserve">, however the device </w:t>
      </w:r>
      <w:r w:rsidR="00BE630E" w:rsidRPr="00751956">
        <w:rPr>
          <w:rFonts w:asciiTheme="majorHAnsi" w:hAnsiTheme="majorHAnsi" w:cstheme="majorHAnsi"/>
          <w:i/>
        </w:rPr>
        <w:t>I</w:t>
      </w:r>
      <w:r w:rsidR="00BE630E" w:rsidRPr="00DC2CB3">
        <w:rPr>
          <w:rFonts w:asciiTheme="majorHAnsi" w:hAnsiTheme="majorHAnsi" w:cstheme="majorHAnsi"/>
        </w:rPr>
        <w:t>-</w:t>
      </w:r>
      <w:r w:rsidR="00BE630E" w:rsidRPr="00751956">
        <w:rPr>
          <w:rFonts w:asciiTheme="majorHAnsi" w:hAnsiTheme="majorHAnsi" w:cstheme="majorHAnsi"/>
          <w:i/>
        </w:rPr>
        <w:t>V</w:t>
      </w:r>
      <w:r w:rsidR="00BE630E" w:rsidRPr="00751956">
        <w:rPr>
          <w:rFonts w:asciiTheme="majorHAnsi" w:hAnsiTheme="majorHAnsi" w:cstheme="majorHAnsi"/>
        </w:rPr>
        <w:t xml:space="preserve"> eventually exhibits a </w:t>
      </w:r>
      <w:r w:rsidR="00416438" w:rsidRPr="00751956">
        <w:rPr>
          <w:rFonts w:asciiTheme="majorHAnsi" w:hAnsiTheme="majorHAnsi" w:cstheme="majorHAnsi"/>
        </w:rPr>
        <w:t>flat region</w:t>
      </w:r>
      <w:r w:rsidR="00416438">
        <w:rPr>
          <w:rFonts w:asciiTheme="majorHAnsi" w:hAnsiTheme="majorHAnsi" w:cstheme="majorHAnsi"/>
        </w:rPr>
        <w:t>,</w:t>
      </w:r>
      <w:r w:rsidR="00416438" w:rsidRPr="00751956">
        <w:rPr>
          <w:rFonts w:asciiTheme="majorHAnsi" w:hAnsiTheme="majorHAnsi" w:cstheme="majorHAnsi"/>
        </w:rPr>
        <w:t xml:space="preserve"> where the terminal current is equal to the device </w:t>
      </w:r>
      <w:r w:rsidR="00416438" w:rsidRPr="00751956">
        <w:rPr>
          <w:rFonts w:asciiTheme="majorHAnsi" w:hAnsiTheme="majorHAnsi" w:cstheme="majorHAnsi"/>
          <w:i/>
        </w:rPr>
        <w:t>I</w:t>
      </w:r>
      <w:r w:rsidR="00416438" w:rsidRPr="00DC2CB3">
        <w:rPr>
          <w:rFonts w:asciiTheme="majorHAnsi" w:hAnsiTheme="majorHAnsi" w:cstheme="majorHAnsi"/>
          <w:vertAlign w:val="subscript"/>
        </w:rPr>
        <w:t>ph</w:t>
      </w:r>
      <w:r w:rsidR="00416438" w:rsidRPr="00751956">
        <w:rPr>
          <w:rFonts w:asciiTheme="majorHAnsi" w:hAnsiTheme="majorHAnsi" w:cstheme="majorHAnsi"/>
        </w:rPr>
        <w:t xml:space="preserve">. As </w:t>
      </w:r>
    </w:p>
    <w:p w14:paraId="5A358B7C" w14:textId="77777777" w:rsidR="00CA4765" w:rsidRPr="00751956" w:rsidRDefault="00CA4765" w:rsidP="0065503A">
      <w:pPr>
        <w:spacing w:line="240" w:lineRule="auto"/>
        <w:jc w:val="center"/>
        <w:rPr>
          <w:rFonts w:asciiTheme="majorHAnsi" w:hAnsiTheme="majorHAnsi" w:cstheme="majorHAnsi"/>
        </w:rPr>
      </w:pPr>
      <w:r w:rsidRPr="00751956">
        <w:rPr>
          <w:rFonts w:asciiTheme="majorHAnsi" w:hAnsiTheme="majorHAnsi" w:cstheme="majorHAnsi"/>
          <w:noProof/>
          <w:lang w:bidi="ar-SA"/>
        </w:rPr>
        <w:drawing>
          <wp:inline distT="0" distB="0" distL="0" distR="0" wp14:anchorId="5AC8898C" wp14:editId="6E4C8EF1">
            <wp:extent cx="3488476" cy="2893101"/>
            <wp:effectExtent l="0" t="0" r="0" b="254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uns-Voc.png"/>
                    <pic:cNvPicPr/>
                  </pic:nvPicPr>
                  <pic:blipFill>
                    <a:blip r:embed="rId112">
                      <a:extLst>
                        <a:ext uri="{28A0092B-C50C-407E-A947-70E740481C1C}">
                          <a14:useLocalDpi xmlns:a14="http://schemas.microsoft.com/office/drawing/2010/main" val="0"/>
                        </a:ext>
                      </a:extLst>
                    </a:blip>
                    <a:stretch>
                      <a:fillRect/>
                    </a:stretch>
                  </pic:blipFill>
                  <pic:spPr>
                    <a:xfrm>
                      <a:off x="0" y="0"/>
                      <a:ext cx="3508922" cy="2910058"/>
                    </a:xfrm>
                    <a:prstGeom prst="rect">
                      <a:avLst/>
                    </a:prstGeom>
                  </pic:spPr>
                </pic:pic>
              </a:graphicData>
            </a:graphic>
          </wp:inline>
        </w:drawing>
      </w:r>
    </w:p>
    <w:p w14:paraId="5334EEEF" w14:textId="458A12D4" w:rsidR="00CA4765" w:rsidRPr="00751956" w:rsidRDefault="00CA4765" w:rsidP="007A5882">
      <w:pPr>
        <w:pStyle w:val="Caption"/>
      </w:pPr>
      <w:bookmarkStart w:id="673" w:name="_Toc466134280"/>
      <w:bookmarkStart w:id="674" w:name="_Toc469516798"/>
      <w:r w:rsidRPr="00751956">
        <w:t xml:space="preserve">Figure </w:t>
      </w:r>
      <w:r w:rsidR="00DE71E4">
        <w:fldChar w:fldCharType="begin"/>
      </w:r>
      <w:r w:rsidR="00DE71E4">
        <w:instrText xml:space="preserve"> STYLEREF 1 \s </w:instrText>
      </w:r>
      <w:r w:rsidR="00DE71E4">
        <w:fldChar w:fldCharType="separate"/>
      </w:r>
      <w:r w:rsidR="004923B0">
        <w:rPr>
          <w:noProof/>
        </w:rPr>
        <w:t>7</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10</w:t>
      </w:r>
      <w:r w:rsidR="00DE71E4">
        <w:rPr>
          <w:noProof/>
        </w:rPr>
        <w:fldChar w:fldCharType="end"/>
      </w:r>
      <w:r w:rsidRPr="00751956">
        <w:t xml:space="preserve">: Schematic drawing of the overlaid plot of the device measured </w:t>
      </w:r>
      <w:r w:rsidRPr="00751956">
        <w:rPr>
          <w:i/>
        </w:rPr>
        <w:t>I</w:t>
      </w:r>
      <w:r w:rsidRPr="00DC2CB3">
        <w:t>-</w:t>
      </w:r>
      <w:r w:rsidRPr="00751956">
        <w:rPr>
          <w:i/>
        </w:rPr>
        <w:t>V</w:t>
      </w:r>
      <w:r w:rsidRPr="00751956">
        <w:t xml:space="preserve"> </w:t>
      </w:r>
      <w:r w:rsidR="00DC2CB3">
        <w:t>to</w:t>
      </w:r>
      <w:r w:rsidRPr="00751956">
        <w:t xml:space="preserve"> the implied </w:t>
      </w:r>
      <w:r w:rsidRPr="00751956">
        <w:rPr>
          <w:i/>
        </w:rPr>
        <w:t>I</w:t>
      </w:r>
      <w:r w:rsidRPr="00DC2CB3">
        <w:t>-</w:t>
      </w:r>
      <w:r w:rsidRPr="00751956">
        <w:rPr>
          <w:i/>
        </w:rPr>
        <w:t>V</w:t>
      </w:r>
      <w:r w:rsidRPr="00751956">
        <w:t xml:space="preserve"> curve. The difference between the two curves is caused by the device series resistance.</w:t>
      </w:r>
      <w:bookmarkEnd w:id="673"/>
      <w:bookmarkEnd w:id="674"/>
      <w:r w:rsidRPr="00751956">
        <w:t xml:space="preserve"> </w:t>
      </w:r>
    </w:p>
    <w:p w14:paraId="313AB593" w14:textId="05C2820B" w:rsidR="00CA4765" w:rsidRPr="00751956" w:rsidRDefault="00653DA0" w:rsidP="00BE630E">
      <w:pPr>
        <w:tabs>
          <w:tab w:val="left" w:pos="1890"/>
        </w:tabs>
        <w:rPr>
          <w:rFonts w:asciiTheme="majorHAnsi" w:hAnsiTheme="majorHAnsi" w:cstheme="majorHAnsi"/>
        </w:rPr>
      </w:pPr>
      <w:r>
        <w:rPr>
          <w:rFonts w:asciiTheme="majorHAnsi" w:hAnsiTheme="majorHAnsi" w:cstheme="majorHAnsi"/>
        </w:rPr>
        <w:lastRenderedPageBreak/>
        <w:t>c</w:t>
      </w:r>
      <w:r w:rsidR="00416438" w:rsidRPr="00751956">
        <w:rPr>
          <w:rFonts w:asciiTheme="majorHAnsi" w:hAnsiTheme="majorHAnsi" w:cstheme="majorHAnsi"/>
        </w:rPr>
        <w:t>an</w:t>
      </w:r>
      <w:r w:rsidR="00416438">
        <w:rPr>
          <w:rFonts w:asciiTheme="majorHAnsi" w:hAnsiTheme="majorHAnsi" w:cstheme="majorHAnsi"/>
        </w:rPr>
        <w:t xml:space="preserve"> </w:t>
      </w:r>
      <w:r w:rsidR="00BE630E" w:rsidRPr="00751956">
        <w:rPr>
          <w:rFonts w:asciiTheme="majorHAnsi" w:hAnsiTheme="majorHAnsi" w:cstheme="majorHAnsi"/>
        </w:rPr>
        <w:t>be i</w:t>
      </w:r>
      <w:r w:rsidR="00BE630E">
        <w:rPr>
          <w:rFonts w:asciiTheme="majorHAnsi" w:hAnsiTheme="majorHAnsi" w:cstheme="majorHAnsi"/>
        </w:rPr>
        <w:t xml:space="preserve">nferred from Equation 7-4, the </w:t>
      </w:r>
      <w:r w:rsidR="00BE630E" w:rsidRPr="00751956">
        <w:rPr>
          <w:rFonts w:asciiTheme="majorHAnsi" w:hAnsiTheme="majorHAnsi" w:cstheme="majorHAnsi"/>
        </w:rPr>
        <w:t xml:space="preserve">terminal voltage equals to the voltage drop on the series resistance </w:t>
      </w:r>
      <w:r w:rsidR="00262D73" w:rsidRPr="00751956">
        <w:rPr>
          <w:rFonts w:asciiTheme="majorHAnsi" w:hAnsiTheme="majorHAnsi" w:cstheme="majorHAnsi"/>
        </w:rPr>
        <w:t>(</w:t>
      </w:r>
      <w:r w:rsidR="00262D73" w:rsidRPr="00751956">
        <w:rPr>
          <w:rFonts w:asciiTheme="majorHAnsi" w:hAnsiTheme="majorHAnsi" w:cstheme="majorHAnsi"/>
          <w:i/>
        </w:rPr>
        <w:t>V</w:t>
      </w:r>
      <w:r w:rsidR="00262D73" w:rsidRPr="00DC2CB3">
        <w:rPr>
          <w:rFonts w:asciiTheme="majorHAnsi" w:hAnsiTheme="majorHAnsi" w:cstheme="majorHAnsi"/>
          <w:vertAlign w:val="subscript"/>
        </w:rPr>
        <w:t>m</w:t>
      </w:r>
      <w:r w:rsidR="00416438">
        <w:rPr>
          <w:rFonts w:asciiTheme="majorHAnsi" w:hAnsiTheme="majorHAnsi" w:cstheme="majorHAnsi"/>
        </w:rPr>
        <w:t>=</w:t>
      </w:r>
      <w:r w:rsidR="00262D73" w:rsidRPr="00751956">
        <w:rPr>
          <w:rFonts w:asciiTheme="majorHAnsi" w:hAnsiTheme="majorHAnsi" w:cstheme="majorHAnsi"/>
          <w:i/>
        </w:rPr>
        <w:t>R</w:t>
      </w:r>
      <w:r w:rsidR="00262D73" w:rsidRPr="00DC2CB3">
        <w:rPr>
          <w:rFonts w:asciiTheme="majorHAnsi" w:hAnsiTheme="majorHAnsi" w:cstheme="majorHAnsi"/>
          <w:vertAlign w:val="subscript"/>
        </w:rPr>
        <w:t>s</w:t>
      </w:r>
      <w:r w:rsidR="00262D73" w:rsidRPr="00DC2CB3">
        <w:rPr>
          <w:rFonts w:asciiTheme="majorHAnsi" w:hAnsiTheme="majorHAnsi" w:cstheme="majorHAnsi"/>
        </w:rPr>
        <w:t>.</w:t>
      </w:r>
      <w:r w:rsidR="00262D73" w:rsidRPr="00751956">
        <w:rPr>
          <w:rFonts w:asciiTheme="majorHAnsi" w:hAnsiTheme="majorHAnsi" w:cstheme="majorHAnsi"/>
          <w:i/>
        </w:rPr>
        <w:t>I</w:t>
      </w:r>
      <w:r w:rsidR="00262D73" w:rsidRPr="00751956">
        <w:rPr>
          <w:rFonts w:asciiTheme="majorHAnsi" w:hAnsiTheme="majorHAnsi" w:cstheme="majorHAnsi"/>
        </w:rPr>
        <w:t>) and the</w:t>
      </w:r>
      <w:r w:rsidR="00262D73">
        <w:rPr>
          <w:rFonts w:asciiTheme="majorHAnsi" w:hAnsiTheme="majorHAnsi" w:cstheme="majorHAnsi"/>
        </w:rPr>
        <w:t xml:space="preserve"> </w:t>
      </w:r>
      <w:r w:rsidR="00CA4765" w:rsidRPr="00751956">
        <w:rPr>
          <w:rFonts w:asciiTheme="majorHAnsi" w:hAnsiTheme="majorHAnsi" w:cstheme="majorHAnsi"/>
        </w:rPr>
        <w:t>device voltage (</w:t>
      </w:r>
      <w:r w:rsidR="00CA4765" w:rsidRPr="00751956">
        <w:rPr>
          <w:rFonts w:asciiTheme="majorHAnsi" w:hAnsiTheme="majorHAnsi" w:cstheme="majorHAnsi"/>
          <w:i/>
        </w:rPr>
        <w:t>V</w:t>
      </w:r>
      <w:r w:rsidR="00CA4765" w:rsidRPr="00DC2CB3">
        <w:rPr>
          <w:rFonts w:asciiTheme="majorHAnsi" w:hAnsiTheme="majorHAnsi" w:cstheme="majorHAnsi"/>
          <w:vertAlign w:val="subscript"/>
        </w:rPr>
        <w:t>D</w:t>
      </w:r>
      <w:r w:rsidR="00CA4765" w:rsidRPr="00751956">
        <w:rPr>
          <w:rFonts w:asciiTheme="majorHAnsi" w:hAnsiTheme="majorHAnsi" w:cstheme="majorHAnsi"/>
        </w:rPr>
        <w:t xml:space="preserve">) approaches zero at a certain reverse bias. At this point, the </w:t>
      </w:r>
      <w:r w:rsidR="00416438">
        <w:rPr>
          <w:rFonts w:asciiTheme="majorHAnsi" w:hAnsiTheme="majorHAnsi" w:cstheme="majorHAnsi"/>
        </w:rPr>
        <w:t xml:space="preserve">exponential term </w:t>
      </w:r>
      <w:r w:rsidR="00CA4765" w:rsidRPr="00751956">
        <w:rPr>
          <w:rFonts w:asciiTheme="majorHAnsi" w:hAnsiTheme="majorHAnsi" w:cstheme="majorHAnsi"/>
        </w:rPr>
        <w:t xml:space="preserve">in </w:t>
      </w:r>
      <w:r w:rsidR="00416438">
        <w:rPr>
          <w:rFonts w:asciiTheme="majorHAnsi" w:hAnsiTheme="majorHAnsi" w:cstheme="majorHAnsi"/>
        </w:rPr>
        <w:t xml:space="preserve">the diode equation </w:t>
      </w:r>
      <w:r w:rsidR="00CA4765" w:rsidRPr="00751956">
        <w:rPr>
          <w:rFonts w:asciiTheme="majorHAnsi" w:hAnsiTheme="majorHAnsi" w:cstheme="majorHAnsi"/>
        </w:rPr>
        <w:t>vanishes and the diffusion current approaches the saturation value (</w:t>
      </w:r>
      <w:r w:rsidR="00CA4765" w:rsidRPr="00751956">
        <w:rPr>
          <w:rFonts w:asciiTheme="majorHAnsi" w:hAnsiTheme="majorHAnsi" w:cstheme="majorHAnsi"/>
          <w:i/>
        </w:rPr>
        <w:t>I</w:t>
      </w:r>
      <w:r w:rsidR="00CA4765" w:rsidRPr="00DC2CB3">
        <w:rPr>
          <w:rFonts w:asciiTheme="majorHAnsi" w:hAnsiTheme="majorHAnsi" w:cstheme="majorHAnsi"/>
          <w:vertAlign w:val="subscript"/>
        </w:rPr>
        <w:t>0</w:t>
      </w:r>
      <w:r w:rsidR="00CA4765" w:rsidRPr="00751956">
        <w:rPr>
          <w:rFonts w:asciiTheme="majorHAnsi" w:hAnsiTheme="majorHAnsi" w:cstheme="majorHAnsi"/>
        </w:rPr>
        <w:t xml:space="preserve">) with further reverse bias. Because </w:t>
      </w:r>
      <w:r w:rsidR="00CA4765" w:rsidRPr="004801E0">
        <w:rPr>
          <w:rFonts w:asciiTheme="majorHAnsi" w:hAnsiTheme="majorHAnsi" w:cstheme="majorHAnsi"/>
          <w:i/>
          <w:noProof/>
        </w:rPr>
        <w:t>I</w:t>
      </w:r>
      <w:r w:rsidR="00CA4765" w:rsidRPr="00DC2CB3">
        <w:rPr>
          <w:rFonts w:asciiTheme="majorHAnsi" w:hAnsiTheme="majorHAnsi" w:cstheme="majorHAnsi"/>
          <w:noProof/>
          <w:vertAlign w:val="subscript"/>
        </w:rPr>
        <w:t>ph</w:t>
      </w:r>
      <w:r w:rsidR="00CA4765" w:rsidRPr="00751956">
        <w:rPr>
          <w:rFonts w:asciiTheme="majorHAnsi" w:hAnsiTheme="majorHAnsi" w:cstheme="majorHAnsi"/>
        </w:rPr>
        <w:t xml:space="preserve"> is orders of magnitude larger than </w:t>
      </w:r>
      <w:r w:rsidR="00CA4765" w:rsidRPr="00751956">
        <w:rPr>
          <w:rFonts w:asciiTheme="majorHAnsi" w:hAnsiTheme="majorHAnsi" w:cstheme="majorHAnsi"/>
          <w:i/>
        </w:rPr>
        <w:t>I</w:t>
      </w:r>
      <w:r w:rsidR="00CA4765" w:rsidRPr="00DC2CB3">
        <w:rPr>
          <w:rFonts w:asciiTheme="majorHAnsi" w:hAnsiTheme="majorHAnsi" w:cstheme="majorHAnsi"/>
          <w:vertAlign w:val="subscript"/>
        </w:rPr>
        <w:t>0</w:t>
      </w:r>
      <w:r w:rsidR="00CA4765" w:rsidRPr="00751956">
        <w:rPr>
          <w:rFonts w:asciiTheme="majorHAnsi" w:hAnsiTheme="majorHAnsi" w:cstheme="majorHAnsi"/>
          <w:i/>
          <w:vertAlign w:val="subscript"/>
        </w:rPr>
        <w:t xml:space="preserve"> </w:t>
      </w:r>
      <w:r w:rsidR="00CA4765" w:rsidRPr="00751956">
        <w:rPr>
          <w:rFonts w:asciiTheme="majorHAnsi" w:hAnsiTheme="majorHAnsi" w:cstheme="majorHAnsi"/>
        </w:rPr>
        <w:t xml:space="preserve">in a practical cell, the device </w:t>
      </w:r>
      <w:r w:rsidR="00CA4765" w:rsidRPr="00751956">
        <w:rPr>
          <w:rFonts w:asciiTheme="majorHAnsi" w:hAnsiTheme="majorHAnsi" w:cstheme="majorHAnsi"/>
          <w:i/>
        </w:rPr>
        <w:t>I</w:t>
      </w:r>
      <w:r w:rsidR="00CA4765" w:rsidRPr="00DC2CB3">
        <w:rPr>
          <w:rFonts w:asciiTheme="majorHAnsi" w:hAnsiTheme="majorHAnsi" w:cstheme="majorHAnsi"/>
        </w:rPr>
        <w:t>-</w:t>
      </w:r>
      <w:r w:rsidR="00CA4765" w:rsidRPr="00751956">
        <w:rPr>
          <w:rFonts w:asciiTheme="majorHAnsi" w:hAnsiTheme="majorHAnsi" w:cstheme="majorHAnsi"/>
          <w:i/>
        </w:rPr>
        <w:t>V</w:t>
      </w:r>
      <w:r w:rsidR="00CA4765" w:rsidRPr="00751956">
        <w:rPr>
          <w:rFonts w:asciiTheme="majorHAnsi" w:hAnsiTheme="majorHAnsi" w:cstheme="majorHAnsi"/>
        </w:rPr>
        <w:t xml:space="preserve"> curve </w:t>
      </w:r>
      <w:r w:rsidR="003A6E5C">
        <w:rPr>
          <w:rFonts w:asciiTheme="majorHAnsi" w:hAnsiTheme="majorHAnsi" w:cstheme="majorHAnsi"/>
        </w:rPr>
        <w:t>exhibits</w:t>
      </w:r>
      <w:r w:rsidR="00CA4765" w:rsidRPr="00751956">
        <w:rPr>
          <w:rFonts w:asciiTheme="majorHAnsi" w:hAnsiTheme="majorHAnsi" w:cstheme="majorHAnsi"/>
        </w:rPr>
        <w:t xml:space="preserve"> </w:t>
      </w:r>
      <w:r w:rsidR="003A6E5C">
        <w:rPr>
          <w:rFonts w:asciiTheme="majorHAnsi" w:hAnsiTheme="majorHAnsi" w:cstheme="majorHAnsi"/>
        </w:rPr>
        <w:t xml:space="preserve">a </w:t>
      </w:r>
      <w:r w:rsidR="00CA4765" w:rsidRPr="00751956">
        <w:rPr>
          <w:rFonts w:asciiTheme="majorHAnsi" w:hAnsiTheme="majorHAnsi" w:cstheme="majorHAnsi"/>
        </w:rPr>
        <w:t xml:space="preserve">negligible change with </w:t>
      </w:r>
      <w:r w:rsidR="00CA4765" w:rsidRPr="004801E0">
        <w:rPr>
          <w:rFonts w:asciiTheme="majorHAnsi" w:hAnsiTheme="majorHAnsi" w:cstheme="majorHAnsi"/>
          <w:noProof/>
        </w:rPr>
        <w:t>further</w:t>
      </w:r>
      <w:r w:rsidR="00CA4765" w:rsidRPr="00751956">
        <w:rPr>
          <w:rFonts w:asciiTheme="majorHAnsi" w:hAnsiTheme="majorHAnsi" w:cstheme="majorHAnsi"/>
        </w:rPr>
        <w:t xml:space="preserve"> reverse bias of the device and the terminal current represents the device </w:t>
      </w:r>
      <w:r w:rsidR="00CA4765" w:rsidRPr="004801E0">
        <w:rPr>
          <w:rFonts w:asciiTheme="majorHAnsi" w:hAnsiTheme="majorHAnsi" w:cstheme="majorHAnsi"/>
          <w:i/>
          <w:noProof/>
        </w:rPr>
        <w:t>I</w:t>
      </w:r>
      <w:r w:rsidR="00CA4765" w:rsidRPr="00DC2CB3">
        <w:rPr>
          <w:rFonts w:asciiTheme="majorHAnsi" w:hAnsiTheme="majorHAnsi" w:cstheme="majorHAnsi"/>
          <w:noProof/>
          <w:vertAlign w:val="subscript"/>
        </w:rPr>
        <w:t>ph</w:t>
      </w:r>
      <w:r w:rsidR="00CA4765" w:rsidRPr="00751956">
        <w:rPr>
          <w:rFonts w:asciiTheme="majorHAnsi" w:hAnsiTheme="majorHAnsi" w:cstheme="majorHAnsi"/>
        </w:rPr>
        <w:t>.</w:t>
      </w:r>
    </w:p>
    <w:p w14:paraId="34549BE0" w14:textId="6F713F48" w:rsidR="00CA4765" w:rsidRPr="00751956" w:rsidRDefault="00CA4765" w:rsidP="00262D73">
      <w:pPr>
        <w:ind w:firstLine="720"/>
        <w:rPr>
          <w:rFonts w:asciiTheme="majorHAnsi" w:hAnsiTheme="majorHAnsi" w:cstheme="majorHAnsi"/>
        </w:rPr>
      </w:pPr>
      <w:r w:rsidRPr="00751956">
        <w:rPr>
          <w:rFonts w:asciiTheme="majorHAnsi" w:hAnsiTheme="majorHAnsi" w:cstheme="majorHAnsi"/>
        </w:rPr>
        <w:t xml:space="preserve">From Figure 7-6, it is evident that the device series resistance </w:t>
      </w:r>
      <w:r w:rsidR="00DC2CB3">
        <w:rPr>
          <w:rFonts w:asciiTheme="majorHAnsi" w:hAnsiTheme="majorHAnsi" w:cstheme="majorHAnsi"/>
        </w:rPr>
        <w:t xml:space="preserve">has </w:t>
      </w:r>
      <w:r w:rsidRPr="00751956">
        <w:rPr>
          <w:rFonts w:asciiTheme="majorHAnsi" w:hAnsiTheme="majorHAnsi" w:cstheme="majorHAnsi"/>
        </w:rPr>
        <w:t xml:space="preserve">affected its </w:t>
      </w:r>
      <w:r w:rsidRPr="00751956">
        <w:rPr>
          <w:rFonts w:asciiTheme="majorHAnsi" w:hAnsiTheme="majorHAnsi" w:cstheme="majorHAnsi"/>
          <w:i/>
        </w:rPr>
        <w:t>I</w:t>
      </w:r>
      <w:r w:rsidRPr="00DC2CB3">
        <w:rPr>
          <w:rFonts w:asciiTheme="majorHAnsi" w:hAnsiTheme="majorHAnsi" w:cstheme="majorHAnsi"/>
        </w:rPr>
        <w:t>-</w:t>
      </w:r>
      <w:r w:rsidRPr="00751956">
        <w:rPr>
          <w:rFonts w:asciiTheme="majorHAnsi" w:hAnsiTheme="majorHAnsi" w:cstheme="majorHAnsi"/>
          <w:i/>
        </w:rPr>
        <w:t>V</w:t>
      </w:r>
      <w:r w:rsidRPr="00751956">
        <w:rPr>
          <w:rFonts w:asciiTheme="majorHAnsi" w:hAnsiTheme="majorHAnsi" w:cstheme="majorHAnsi"/>
        </w:rPr>
        <w:t xml:space="preserve"> at high illumination levels in </w:t>
      </w:r>
      <w:r w:rsidR="00DC2CB3">
        <w:rPr>
          <w:rFonts w:asciiTheme="majorHAnsi" w:hAnsiTheme="majorHAnsi" w:cstheme="majorHAnsi"/>
        </w:rPr>
        <w:t>both two- and three-stage ICTPV cells</w:t>
      </w:r>
      <w:r w:rsidRPr="00751956">
        <w:rPr>
          <w:rFonts w:asciiTheme="majorHAnsi" w:hAnsiTheme="majorHAnsi" w:cstheme="majorHAnsi"/>
        </w:rPr>
        <w:t xml:space="preserve">. Therefore, </w:t>
      </w:r>
      <w:r w:rsidRPr="004801E0">
        <w:rPr>
          <w:rFonts w:asciiTheme="majorHAnsi" w:hAnsiTheme="majorHAnsi" w:cstheme="majorHAnsi"/>
          <w:i/>
          <w:noProof/>
        </w:rPr>
        <w:t>J</w:t>
      </w:r>
      <w:r w:rsidRPr="00DC2CB3">
        <w:rPr>
          <w:rFonts w:asciiTheme="majorHAnsi" w:hAnsiTheme="majorHAnsi" w:cstheme="majorHAnsi"/>
          <w:noProof/>
          <w:vertAlign w:val="subscript"/>
        </w:rPr>
        <w:t>sc</w:t>
      </w:r>
      <w:r w:rsidR="00DC2CB3">
        <w:rPr>
          <w:rFonts w:asciiTheme="majorHAnsi" w:hAnsiTheme="majorHAnsi" w:cstheme="majorHAnsi"/>
        </w:rPr>
        <w:t xml:space="preserve"> i</w:t>
      </w:r>
      <w:r w:rsidRPr="00751956">
        <w:rPr>
          <w:rFonts w:asciiTheme="majorHAnsi" w:hAnsiTheme="majorHAnsi" w:cstheme="majorHAnsi"/>
        </w:rPr>
        <w:t>s not a</w:t>
      </w:r>
      <w:r w:rsidR="00DC2CB3">
        <w:rPr>
          <w:rFonts w:asciiTheme="majorHAnsi" w:hAnsiTheme="majorHAnsi" w:cstheme="majorHAnsi"/>
        </w:rPr>
        <w:t xml:space="preserve">n appropriate </w:t>
      </w:r>
      <w:r w:rsidRPr="00751956">
        <w:rPr>
          <w:rFonts w:asciiTheme="majorHAnsi" w:hAnsiTheme="majorHAnsi" w:cstheme="majorHAnsi"/>
        </w:rPr>
        <w:t xml:space="preserve">measure of the device </w:t>
      </w:r>
      <w:r w:rsidR="00DC2CB3" w:rsidRPr="00DC2CB3">
        <w:rPr>
          <w:rFonts w:asciiTheme="majorHAnsi" w:hAnsiTheme="majorHAnsi" w:cstheme="majorHAnsi"/>
          <w:noProof/>
        </w:rPr>
        <w:t>photocurrent</w:t>
      </w:r>
      <w:r w:rsidR="003A6E5C">
        <w:rPr>
          <w:rFonts w:asciiTheme="majorHAnsi" w:hAnsiTheme="majorHAnsi" w:cstheme="majorHAnsi"/>
        </w:rPr>
        <w:t>. T</w:t>
      </w:r>
      <w:r w:rsidRPr="00751956">
        <w:rPr>
          <w:rFonts w:asciiTheme="majorHAnsi" w:hAnsiTheme="majorHAnsi" w:cstheme="majorHAnsi"/>
        </w:rPr>
        <w:t xml:space="preserve">he device </w:t>
      </w:r>
      <w:r w:rsidRPr="004801E0">
        <w:rPr>
          <w:rFonts w:asciiTheme="majorHAnsi" w:hAnsiTheme="majorHAnsi" w:cstheme="majorHAnsi"/>
          <w:i/>
          <w:noProof/>
        </w:rPr>
        <w:t>I</w:t>
      </w:r>
      <w:r w:rsidRPr="00DC2CB3">
        <w:rPr>
          <w:rFonts w:asciiTheme="majorHAnsi" w:hAnsiTheme="majorHAnsi" w:cstheme="majorHAnsi"/>
          <w:noProof/>
          <w:vertAlign w:val="subscript"/>
        </w:rPr>
        <w:t>ph</w:t>
      </w:r>
      <w:r w:rsidRPr="00751956">
        <w:rPr>
          <w:rFonts w:asciiTheme="majorHAnsi" w:hAnsiTheme="majorHAnsi" w:cstheme="majorHAnsi"/>
        </w:rPr>
        <w:t xml:space="preserve"> was extracted from </w:t>
      </w:r>
      <w:r w:rsidR="00DC2CB3">
        <w:rPr>
          <w:rFonts w:asciiTheme="majorHAnsi" w:hAnsiTheme="majorHAnsi" w:cstheme="majorHAnsi"/>
        </w:rPr>
        <w:t>its</w:t>
      </w:r>
      <w:r w:rsidRPr="00751956">
        <w:rPr>
          <w:rFonts w:asciiTheme="majorHAnsi" w:hAnsiTheme="majorHAnsi" w:cstheme="majorHAnsi"/>
        </w:rPr>
        <w:t xml:space="preserve"> </w:t>
      </w:r>
      <w:r w:rsidRPr="00751956">
        <w:rPr>
          <w:rFonts w:asciiTheme="majorHAnsi" w:hAnsiTheme="majorHAnsi" w:cstheme="majorHAnsi"/>
          <w:i/>
        </w:rPr>
        <w:t>I</w:t>
      </w:r>
      <w:r w:rsidRPr="00DC2CB3">
        <w:rPr>
          <w:rFonts w:asciiTheme="majorHAnsi" w:hAnsiTheme="majorHAnsi" w:cstheme="majorHAnsi"/>
        </w:rPr>
        <w:t>-</w:t>
      </w:r>
      <w:r w:rsidRPr="00751956">
        <w:rPr>
          <w:rFonts w:asciiTheme="majorHAnsi" w:hAnsiTheme="majorHAnsi" w:cstheme="majorHAnsi"/>
          <w:i/>
        </w:rPr>
        <w:t>V</w:t>
      </w:r>
      <w:r w:rsidRPr="00751956">
        <w:rPr>
          <w:rFonts w:asciiTheme="majorHAnsi" w:hAnsiTheme="majorHAnsi" w:cstheme="majorHAnsi"/>
        </w:rPr>
        <w:t xml:space="preserve"> at reverse bias, where the </w:t>
      </w:r>
      <w:r w:rsidRPr="00751956">
        <w:rPr>
          <w:rFonts w:asciiTheme="majorHAnsi" w:hAnsiTheme="majorHAnsi" w:cstheme="majorHAnsi"/>
          <w:i/>
        </w:rPr>
        <w:t>I</w:t>
      </w:r>
      <w:r w:rsidRPr="00DC2CB3">
        <w:rPr>
          <w:rFonts w:asciiTheme="majorHAnsi" w:hAnsiTheme="majorHAnsi" w:cstheme="majorHAnsi"/>
        </w:rPr>
        <w:t>-</w:t>
      </w:r>
      <w:r w:rsidRPr="00751956">
        <w:rPr>
          <w:rFonts w:asciiTheme="majorHAnsi" w:hAnsiTheme="majorHAnsi" w:cstheme="majorHAnsi"/>
          <w:i/>
        </w:rPr>
        <w:t>V</w:t>
      </w:r>
      <w:r w:rsidRPr="00751956">
        <w:rPr>
          <w:rFonts w:asciiTheme="majorHAnsi" w:hAnsiTheme="majorHAnsi" w:cstheme="majorHAnsi"/>
        </w:rPr>
        <w:t xml:space="preserve"> </w:t>
      </w:r>
      <w:r w:rsidR="00DC2CB3">
        <w:rPr>
          <w:rFonts w:asciiTheme="majorHAnsi" w:hAnsiTheme="majorHAnsi" w:cstheme="majorHAnsi"/>
        </w:rPr>
        <w:t xml:space="preserve">curve </w:t>
      </w:r>
      <w:r w:rsidRPr="00751956">
        <w:rPr>
          <w:rFonts w:asciiTheme="majorHAnsi" w:hAnsiTheme="majorHAnsi" w:cstheme="majorHAnsi"/>
        </w:rPr>
        <w:t xml:space="preserve">exhibited a saturated current. Additionally, Equation 7-5 was modified to incorporate the extracted photocurrents in the implied </w:t>
      </w:r>
      <w:r w:rsidRPr="00751956">
        <w:rPr>
          <w:rFonts w:asciiTheme="majorHAnsi" w:hAnsiTheme="majorHAnsi" w:cstheme="majorHAnsi"/>
          <w:i/>
        </w:rPr>
        <w:t>I</w:t>
      </w:r>
      <w:r w:rsidRPr="00DC2CB3">
        <w:rPr>
          <w:rFonts w:asciiTheme="majorHAnsi" w:hAnsiTheme="majorHAnsi" w:cstheme="majorHAnsi"/>
        </w:rPr>
        <w:t>-</w:t>
      </w:r>
      <w:r w:rsidRPr="00751956">
        <w:rPr>
          <w:rFonts w:asciiTheme="majorHAnsi" w:hAnsiTheme="majorHAnsi" w:cstheme="majorHAnsi"/>
          <w:i/>
        </w:rPr>
        <w:t>V</w:t>
      </w:r>
      <w:r w:rsidR="00DC2CB3">
        <w:rPr>
          <w:rFonts w:asciiTheme="majorHAnsi" w:hAnsiTheme="majorHAnsi" w:cstheme="majorHAnsi"/>
          <w:i/>
        </w:rPr>
        <w:t xml:space="preserve"> </w:t>
      </w:r>
      <w:r w:rsidR="00DC2CB3" w:rsidRPr="00DC2CB3">
        <w:rPr>
          <w:rFonts w:asciiTheme="majorHAnsi" w:hAnsiTheme="majorHAnsi" w:cstheme="majorHAnsi"/>
        </w:rPr>
        <w:t>curve</w:t>
      </w:r>
      <w:r w:rsidRPr="00751956">
        <w:rPr>
          <w:rFonts w:asciiTheme="majorHAnsi" w:hAnsiTheme="majorHAnsi" w:cstheme="majorHAnsi"/>
        </w:rPr>
        <w:t>:</w:t>
      </w:r>
    </w:p>
    <w:p w14:paraId="2CECA131" w14:textId="77777777" w:rsidR="00CA4765" w:rsidRPr="00751956" w:rsidRDefault="00DE71E4" w:rsidP="00CA4765">
      <w:pPr>
        <w:rPr>
          <w:rFonts w:asciiTheme="majorHAnsi" w:hAnsiTheme="majorHAnsi" w:cstheme="majorHAnsi"/>
        </w:rPr>
      </w:pPr>
      <m:oMathPara>
        <m:oMath>
          <m:sSub>
            <m:sSubPr>
              <m:ctrlPr>
                <w:rPr>
                  <w:rFonts w:ascii="Cambria Math" w:hAnsi="Cambria Math" w:cstheme="majorHAnsi"/>
                </w:rPr>
              </m:ctrlPr>
            </m:sSubPr>
            <m:e>
              <m:r>
                <m:rPr>
                  <m:sty m:val="p"/>
                </m:rPr>
                <w:rPr>
                  <w:rFonts w:ascii="Cambria Math" w:hAnsi="Cambria Math" w:cstheme="majorHAnsi"/>
                </w:rPr>
                <m:t xml:space="preserve">                                           </m:t>
              </m:r>
              <m:r>
                <w:rPr>
                  <w:rFonts w:ascii="Cambria Math" w:hAnsi="Cambria Math" w:cstheme="majorHAnsi"/>
                </w:rPr>
                <m:t>I</m:t>
              </m:r>
            </m:e>
            <m:sub>
              <m:r>
                <w:rPr>
                  <w:rFonts w:ascii="Cambria Math" w:hAnsi="Cambria Math" w:cstheme="majorHAnsi"/>
                </w:rPr>
                <m:t>t</m:t>
              </m:r>
            </m:sub>
          </m:sSub>
          <m:r>
            <m:rPr>
              <m:sty m:val="p"/>
            </m:rPr>
            <w:rPr>
              <w:rFonts w:ascii="Cambria Math" w:hAnsi="Cambria Math" w:cstheme="majorHAnsi"/>
            </w:rPr>
            <m:t>=</m:t>
          </m:r>
          <m:sSub>
            <m:sSubPr>
              <m:ctrlPr>
                <w:rPr>
                  <w:rFonts w:ascii="Cambria Math" w:hAnsi="Cambria Math" w:cstheme="majorHAnsi"/>
                </w:rPr>
              </m:ctrlPr>
            </m:sSubPr>
            <m:e>
              <m:r>
                <w:rPr>
                  <w:rFonts w:ascii="Cambria Math" w:hAnsi="Cambria Math" w:cstheme="majorHAnsi"/>
                </w:rPr>
                <m:t>I</m:t>
              </m:r>
            </m:e>
            <m:sub>
              <m:r>
                <w:rPr>
                  <w:rFonts w:ascii="Cambria Math" w:hAnsi="Cambria Math" w:cstheme="majorHAnsi"/>
                </w:rPr>
                <m:t>ph</m:t>
              </m:r>
              <m:r>
                <m:rPr>
                  <m:sty m:val="p"/>
                </m:rPr>
                <w:rPr>
                  <w:rFonts w:ascii="Cambria Math" w:hAnsi="Cambria Math" w:cstheme="majorHAnsi"/>
                </w:rPr>
                <m:t>,</m:t>
              </m:r>
              <m:r>
                <w:rPr>
                  <w:rFonts w:ascii="Cambria Math" w:hAnsi="Cambria Math" w:cstheme="majorHAnsi"/>
                </w:rPr>
                <m:t>max</m:t>
              </m:r>
            </m:sub>
          </m:sSub>
          <m:d>
            <m:dPr>
              <m:ctrlPr>
                <w:rPr>
                  <w:rFonts w:ascii="Cambria Math" w:hAnsi="Cambria Math" w:cstheme="majorHAnsi"/>
                </w:rPr>
              </m:ctrlPr>
            </m:dPr>
            <m:e>
              <m:r>
                <m:rPr>
                  <m:sty m:val="p"/>
                </m:rPr>
                <w:rPr>
                  <w:rFonts w:ascii="Cambria Math" w:hAnsi="Cambria Math" w:cstheme="majorHAnsi"/>
                </w:rPr>
                <m:t>1-</m:t>
              </m:r>
              <m:f>
                <m:fPr>
                  <m:ctrlPr>
                    <w:rPr>
                      <w:rFonts w:ascii="Cambria Math" w:hAnsi="Cambria Math" w:cstheme="majorHAnsi"/>
                    </w:rPr>
                  </m:ctrlPr>
                </m:fPr>
                <m:num>
                  <m:sSub>
                    <m:sSubPr>
                      <m:ctrlPr>
                        <w:rPr>
                          <w:rFonts w:ascii="Cambria Math" w:hAnsi="Cambria Math" w:cstheme="majorHAnsi"/>
                        </w:rPr>
                      </m:ctrlPr>
                    </m:sSubPr>
                    <m:e>
                      <m:r>
                        <w:rPr>
                          <w:rFonts w:ascii="Cambria Math" w:hAnsi="Cambria Math" w:cstheme="majorHAnsi"/>
                        </w:rPr>
                        <m:t>I</m:t>
                      </m:r>
                    </m:e>
                    <m:sub>
                      <m:r>
                        <w:rPr>
                          <w:rFonts w:ascii="Cambria Math" w:hAnsi="Cambria Math" w:cstheme="majorHAnsi"/>
                        </w:rPr>
                        <m:t>ph</m:t>
                      </m:r>
                    </m:sub>
                  </m:sSub>
                </m:num>
                <m:den>
                  <m:sSub>
                    <m:sSubPr>
                      <m:ctrlPr>
                        <w:rPr>
                          <w:rFonts w:ascii="Cambria Math" w:hAnsi="Cambria Math" w:cstheme="majorHAnsi"/>
                        </w:rPr>
                      </m:ctrlPr>
                    </m:sSubPr>
                    <m:e>
                      <m:r>
                        <w:rPr>
                          <w:rFonts w:ascii="Cambria Math" w:hAnsi="Cambria Math" w:cstheme="majorHAnsi"/>
                        </w:rPr>
                        <m:t>I</m:t>
                      </m:r>
                    </m:e>
                    <m:sub>
                      <m:r>
                        <w:rPr>
                          <w:rFonts w:ascii="Cambria Math" w:hAnsi="Cambria Math" w:cstheme="majorHAnsi"/>
                        </w:rPr>
                        <m:t>ph</m:t>
                      </m:r>
                      <m:r>
                        <m:rPr>
                          <m:sty m:val="p"/>
                        </m:rPr>
                        <w:rPr>
                          <w:rFonts w:ascii="Cambria Math" w:hAnsi="Cambria Math" w:cstheme="majorHAnsi"/>
                        </w:rPr>
                        <m:t xml:space="preserve">,  </m:t>
                      </m:r>
                      <m:r>
                        <w:rPr>
                          <w:rFonts w:ascii="Cambria Math" w:hAnsi="Cambria Math" w:cstheme="majorHAnsi"/>
                        </w:rPr>
                        <m:t>max</m:t>
                      </m:r>
                    </m:sub>
                  </m:sSub>
                </m:den>
              </m:f>
            </m:e>
          </m:d>
          <m:r>
            <m:rPr>
              <m:sty m:val="p"/>
            </m:rPr>
            <w:rPr>
              <w:rFonts w:ascii="Cambria Math" w:hAnsi="Cambria Math" w:cstheme="majorHAnsi"/>
            </w:rPr>
            <m:t xml:space="preserve">                                                     (7-6)</m:t>
          </m:r>
        </m:oMath>
      </m:oMathPara>
    </w:p>
    <w:p w14:paraId="0CF08CDA" w14:textId="0349034C" w:rsidR="00CA4765" w:rsidRPr="00751956" w:rsidRDefault="00CA4765" w:rsidP="00CA4765">
      <w:pPr>
        <w:rPr>
          <w:rFonts w:asciiTheme="majorHAnsi" w:hAnsiTheme="majorHAnsi" w:cstheme="majorHAnsi"/>
        </w:rPr>
      </w:pPr>
      <w:r w:rsidRPr="00751956">
        <w:rPr>
          <w:rFonts w:asciiTheme="majorHAnsi" w:hAnsiTheme="majorHAnsi" w:cstheme="majorHAnsi"/>
        </w:rPr>
        <w:t xml:space="preserve">here </w:t>
      </w:r>
      <w:r w:rsidRPr="004801E0">
        <w:rPr>
          <w:rFonts w:asciiTheme="majorHAnsi" w:hAnsiTheme="majorHAnsi" w:cstheme="majorHAnsi"/>
          <w:i/>
          <w:noProof/>
        </w:rPr>
        <w:t>I</w:t>
      </w:r>
      <w:r w:rsidRPr="00DC2CB3">
        <w:rPr>
          <w:rFonts w:asciiTheme="majorHAnsi" w:hAnsiTheme="majorHAnsi" w:cstheme="majorHAnsi"/>
          <w:noProof/>
          <w:vertAlign w:val="subscript"/>
        </w:rPr>
        <w:t>ph</w:t>
      </w:r>
      <w:r w:rsidRPr="00DC2CB3">
        <w:rPr>
          <w:rFonts w:asciiTheme="majorHAnsi" w:hAnsiTheme="majorHAnsi" w:cstheme="majorHAnsi"/>
          <w:vertAlign w:val="subscript"/>
        </w:rPr>
        <w:t>,max</w:t>
      </w:r>
      <w:r w:rsidRPr="00751956">
        <w:rPr>
          <w:rFonts w:asciiTheme="majorHAnsi" w:hAnsiTheme="majorHAnsi" w:cstheme="majorHAnsi"/>
        </w:rPr>
        <w:t xml:space="preserve"> is the maximum photocurrent achieved under different laser illumination levels and </w:t>
      </w:r>
      <w:r w:rsidRPr="004801E0">
        <w:rPr>
          <w:rFonts w:asciiTheme="majorHAnsi" w:hAnsiTheme="majorHAnsi" w:cstheme="majorHAnsi"/>
          <w:i/>
          <w:noProof/>
        </w:rPr>
        <w:t>I</w:t>
      </w:r>
      <w:r w:rsidRPr="00DC2CB3">
        <w:rPr>
          <w:rFonts w:asciiTheme="majorHAnsi" w:hAnsiTheme="majorHAnsi" w:cstheme="majorHAnsi"/>
          <w:noProof/>
          <w:vertAlign w:val="subscript"/>
        </w:rPr>
        <w:t>ph</w:t>
      </w:r>
      <w:r w:rsidRPr="00751956">
        <w:rPr>
          <w:rFonts w:asciiTheme="majorHAnsi" w:hAnsiTheme="majorHAnsi" w:cstheme="majorHAnsi"/>
        </w:rPr>
        <w:t xml:space="preserve"> denotes the corresponding photocurrent at each illumination level. The implied terminal current from this equation along with the measured </w:t>
      </w:r>
      <w:r w:rsidRPr="004801E0">
        <w:rPr>
          <w:rFonts w:asciiTheme="majorHAnsi" w:hAnsiTheme="majorHAnsi" w:cstheme="majorHAnsi"/>
          <w:i/>
          <w:noProof/>
        </w:rPr>
        <w:t>V</w:t>
      </w:r>
      <w:r w:rsidRPr="00DC2CB3">
        <w:rPr>
          <w:rFonts w:asciiTheme="majorHAnsi" w:hAnsiTheme="majorHAnsi" w:cstheme="majorHAnsi"/>
          <w:noProof/>
          <w:vertAlign w:val="subscript"/>
        </w:rPr>
        <w:t>oc</w:t>
      </w:r>
      <w:r w:rsidRPr="00751956">
        <w:rPr>
          <w:rFonts w:asciiTheme="majorHAnsi" w:hAnsiTheme="majorHAnsi" w:cstheme="majorHAnsi"/>
        </w:rPr>
        <w:t xml:space="preserve"> at different illumination</w:t>
      </w:r>
      <w:r w:rsidR="00DC2CB3">
        <w:rPr>
          <w:rFonts w:asciiTheme="majorHAnsi" w:hAnsiTheme="majorHAnsi" w:cstheme="majorHAnsi"/>
        </w:rPr>
        <w:t xml:space="preserve">s </w:t>
      </w:r>
      <w:r w:rsidRPr="004801E0">
        <w:rPr>
          <w:rFonts w:asciiTheme="majorHAnsi" w:hAnsiTheme="majorHAnsi" w:cstheme="majorHAnsi"/>
          <w:noProof/>
        </w:rPr>
        <w:t>w</w:t>
      </w:r>
      <w:r w:rsidR="004801E0">
        <w:rPr>
          <w:rFonts w:asciiTheme="majorHAnsi" w:hAnsiTheme="majorHAnsi" w:cstheme="majorHAnsi"/>
          <w:noProof/>
        </w:rPr>
        <w:t>as</w:t>
      </w:r>
      <w:r w:rsidRPr="00751956">
        <w:rPr>
          <w:rFonts w:asciiTheme="majorHAnsi" w:hAnsiTheme="majorHAnsi" w:cstheme="majorHAnsi"/>
        </w:rPr>
        <w:t xml:space="preserve"> used to construct the implied </w:t>
      </w:r>
      <w:r w:rsidRPr="00751956">
        <w:rPr>
          <w:rFonts w:asciiTheme="majorHAnsi" w:hAnsiTheme="majorHAnsi" w:cstheme="majorHAnsi"/>
          <w:i/>
        </w:rPr>
        <w:t>I</w:t>
      </w:r>
      <w:r w:rsidRPr="00DC2CB3">
        <w:rPr>
          <w:rFonts w:asciiTheme="majorHAnsi" w:hAnsiTheme="majorHAnsi" w:cstheme="majorHAnsi"/>
        </w:rPr>
        <w:t>-</w:t>
      </w:r>
      <w:r w:rsidRPr="00751956">
        <w:rPr>
          <w:rFonts w:asciiTheme="majorHAnsi" w:hAnsiTheme="majorHAnsi" w:cstheme="majorHAnsi"/>
          <w:i/>
        </w:rPr>
        <w:t>V</w:t>
      </w:r>
      <w:r w:rsidRPr="00751956">
        <w:rPr>
          <w:rFonts w:asciiTheme="majorHAnsi" w:hAnsiTheme="majorHAnsi" w:cstheme="majorHAnsi"/>
        </w:rPr>
        <w:t xml:space="preserve"> curve. As such the</w:t>
      </w:r>
      <w:r w:rsidR="000238D2" w:rsidRPr="000238D2">
        <w:rPr>
          <w:rFonts w:asciiTheme="majorHAnsi" w:hAnsiTheme="majorHAnsi" w:cstheme="majorHAnsi"/>
        </w:rPr>
        <w:t xml:space="preserve"> </w:t>
      </w:r>
      <w:r w:rsidR="000238D2" w:rsidRPr="00751956">
        <w:rPr>
          <w:rFonts w:asciiTheme="majorHAnsi" w:hAnsiTheme="majorHAnsi" w:cstheme="majorHAnsi"/>
        </w:rPr>
        <w:t>influence</w:t>
      </w:r>
      <w:r w:rsidR="000238D2">
        <w:t xml:space="preserve"> of the</w:t>
      </w:r>
      <w:r w:rsidRPr="00751956">
        <w:rPr>
          <w:rFonts w:asciiTheme="majorHAnsi" w:hAnsiTheme="majorHAnsi" w:cstheme="majorHAnsi"/>
        </w:rPr>
        <w:t xml:space="preserve"> device series resistance on its </w:t>
      </w:r>
      <w:r w:rsidRPr="00751956">
        <w:rPr>
          <w:rFonts w:asciiTheme="majorHAnsi" w:hAnsiTheme="majorHAnsi" w:cstheme="majorHAnsi"/>
          <w:i/>
        </w:rPr>
        <w:t>I</w:t>
      </w:r>
      <w:r w:rsidRPr="00DC2CB3">
        <w:rPr>
          <w:rFonts w:asciiTheme="majorHAnsi" w:hAnsiTheme="majorHAnsi" w:cstheme="majorHAnsi"/>
        </w:rPr>
        <w:t>-</w:t>
      </w:r>
      <w:r w:rsidRPr="00751956">
        <w:rPr>
          <w:rFonts w:asciiTheme="majorHAnsi" w:hAnsiTheme="majorHAnsi" w:cstheme="majorHAnsi"/>
          <w:i/>
        </w:rPr>
        <w:t>V</w:t>
      </w:r>
      <w:r w:rsidR="000238D2">
        <w:rPr>
          <w:rFonts w:asciiTheme="majorHAnsi" w:hAnsiTheme="majorHAnsi" w:cstheme="majorHAnsi"/>
        </w:rPr>
        <w:t xml:space="preserve"> characteristics is </w:t>
      </w:r>
      <w:r w:rsidRPr="00751956">
        <w:rPr>
          <w:rFonts w:asciiTheme="majorHAnsi" w:hAnsiTheme="majorHAnsi" w:cstheme="majorHAnsi"/>
        </w:rPr>
        <w:t xml:space="preserve">not present in the implied </w:t>
      </w:r>
      <w:r w:rsidRPr="00751956">
        <w:rPr>
          <w:rFonts w:asciiTheme="majorHAnsi" w:hAnsiTheme="majorHAnsi" w:cstheme="majorHAnsi"/>
          <w:i/>
        </w:rPr>
        <w:t>I</w:t>
      </w:r>
      <w:r w:rsidRPr="00DC2CB3">
        <w:rPr>
          <w:rFonts w:asciiTheme="majorHAnsi" w:hAnsiTheme="majorHAnsi" w:cstheme="majorHAnsi"/>
        </w:rPr>
        <w:t>-</w:t>
      </w:r>
      <w:r w:rsidRPr="00751956">
        <w:rPr>
          <w:rFonts w:asciiTheme="majorHAnsi" w:hAnsiTheme="majorHAnsi" w:cstheme="majorHAnsi"/>
          <w:i/>
        </w:rPr>
        <w:t>V</w:t>
      </w:r>
      <w:r w:rsidRPr="00751956">
        <w:rPr>
          <w:rFonts w:asciiTheme="majorHAnsi" w:hAnsiTheme="majorHAnsi" w:cstheme="majorHAnsi"/>
        </w:rPr>
        <w:t xml:space="preserve"> curve. </w:t>
      </w:r>
    </w:p>
    <w:p w14:paraId="48E80958" w14:textId="5FE8BF4F" w:rsidR="00AF64E5" w:rsidRDefault="00CA4765" w:rsidP="008C5EEE">
      <w:pPr>
        <w:ind w:firstLine="720"/>
        <w:rPr>
          <w:rFonts w:asciiTheme="majorHAnsi" w:hAnsiTheme="majorHAnsi" w:cstheme="majorHAnsi"/>
        </w:rPr>
      </w:pPr>
      <w:r w:rsidRPr="00751956">
        <w:rPr>
          <w:rFonts w:asciiTheme="majorHAnsi" w:hAnsiTheme="majorHAnsi" w:cstheme="majorHAnsi"/>
        </w:rPr>
        <w:t xml:space="preserve">Figure 7-11 shows the implied and measured </w:t>
      </w:r>
      <w:r w:rsidRPr="00751956">
        <w:rPr>
          <w:rFonts w:asciiTheme="majorHAnsi" w:hAnsiTheme="majorHAnsi" w:cstheme="majorHAnsi"/>
          <w:i/>
        </w:rPr>
        <w:t>I</w:t>
      </w:r>
      <w:r w:rsidRPr="00DC2CB3">
        <w:rPr>
          <w:rFonts w:asciiTheme="majorHAnsi" w:hAnsiTheme="majorHAnsi" w:cstheme="majorHAnsi"/>
        </w:rPr>
        <w:t>-</w:t>
      </w:r>
      <w:r w:rsidRPr="00751956">
        <w:rPr>
          <w:rFonts w:asciiTheme="majorHAnsi" w:hAnsiTheme="majorHAnsi" w:cstheme="majorHAnsi"/>
          <w:i/>
        </w:rPr>
        <w:t>V</w:t>
      </w:r>
      <w:r w:rsidRPr="00751956">
        <w:rPr>
          <w:rFonts w:asciiTheme="majorHAnsi" w:hAnsiTheme="majorHAnsi" w:cstheme="majorHAnsi"/>
        </w:rPr>
        <w:t xml:space="preserve"> curves for representative devices from the two- and three-stage wafers at 300 </w:t>
      </w:r>
      <w:r w:rsidR="00DC2CB3">
        <w:rPr>
          <w:rFonts w:asciiTheme="majorHAnsi" w:hAnsiTheme="majorHAnsi" w:cstheme="majorHAnsi"/>
        </w:rPr>
        <w:t>K. The device series resistance</w:t>
      </w:r>
      <w:r w:rsidR="003A6E5C">
        <w:rPr>
          <w:rFonts w:asciiTheme="majorHAnsi" w:hAnsiTheme="majorHAnsi" w:cstheme="majorHAnsi"/>
        </w:rPr>
        <w:t xml:space="preserve"> decreased</w:t>
      </w:r>
      <w:r w:rsidRPr="00751956">
        <w:rPr>
          <w:rFonts w:asciiTheme="majorHAnsi" w:hAnsiTheme="majorHAnsi" w:cstheme="majorHAnsi"/>
        </w:rPr>
        <w:t xml:space="preserve"> by raising the device temperature in both two- and three-stage ICTPV</w:t>
      </w:r>
      <w:r w:rsidR="00DC2CB3">
        <w:rPr>
          <w:rFonts w:asciiTheme="majorHAnsi" w:hAnsiTheme="majorHAnsi" w:cstheme="majorHAnsi"/>
        </w:rPr>
        <w:t xml:space="preserve"> cell</w:t>
      </w:r>
      <w:r w:rsidRPr="00751956">
        <w:rPr>
          <w:rFonts w:asciiTheme="majorHAnsi" w:hAnsiTheme="majorHAnsi" w:cstheme="majorHAnsi"/>
        </w:rPr>
        <w:t>s. For example</w:t>
      </w:r>
      <w:r w:rsidR="003A6E5C">
        <w:rPr>
          <w:rFonts w:asciiTheme="majorHAnsi" w:hAnsiTheme="majorHAnsi" w:cstheme="majorHAnsi"/>
        </w:rPr>
        <w:t xml:space="preserve">, </w:t>
      </w:r>
      <w:r w:rsidR="003A6E5C" w:rsidRPr="003A6E5C">
        <w:rPr>
          <w:rFonts w:asciiTheme="majorHAnsi" w:hAnsiTheme="majorHAnsi" w:cstheme="majorHAnsi"/>
          <w:i/>
        </w:rPr>
        <w:t>R</w:t>
      </w:r>
      <w:r w:rsidR="003A6E5C" w:rsidRPr="00887FB2">
        <w:rPr>
          <w:rFonts w:asciiTheme="majorHAnsi" w:hAnsiTheme="majorHAnsi" w:cstheme="majorHAnsi"/>
          <w:vertAlign w:val="subscript"/>
        </w:rPr>
        <w:t>s</w:t>
      </w:r>
      <w:r w:rsidRPr="00751956">
        <w:rPr>
          <w:rFonts w:asciiTheme="majorHAnsi" w:hAnsiTheme="majorHAnsi" w:cstheme="majorHAnsi"/>
        </w:rPr>
        <w:t xml:space="preserve"> was 9.27 Ω (12.14 Ω) in two-stage (three-stage device) at 300 K and </w:t>
      </w:r>
      <w:r w:rsidRPr="00751956">
        <w:rPr>
          <w:rFonts w:asciiTheme="majorHAnsi" w:hAnsiTheme="majorHAnsi" w:cstheme="majorHAnsi"/>
        </w:rPr>
        <w:lastRenderedPageBreak/>
        <w:t xml:space="preserve">decreased to 8.67 Ω (11.09 Ω) at 340 K. The extracted series resistances are </w:t>
      </w:r>
      <w:r w:rsidR="00DC2CB3">
        <w:rPr>
          <w:rFonts w:asciiTheme="majorHAnsi" w:hAnsiTheme="majorHAnsi" w:cstheme="majorHAnsi"/>
        </w:rPr>
        <w:t>also provided in T</w:t>
      </w:r>
      <w:r w:rsidR="002A6758" w:rsidRPr="00751956">
        <w:rPr>
          <w:rFonts w:asciiTheme="majorHAnsi" w:hAnsiTheme="majorHAnsi" w:cstheme="majorHAnsi"/>
        </w:rPr>
        <w:t xml:space="preserve">ables 7-1 </w:t>
      </w:r>
      <w:r w:rsidR="0065503A" w:rsidRPr="0065503A">
        <w:t xml:space="preserve">and 7-2 for 300-340 K. Note that </w:t>
      </w:r>
      <w:r w:rsidR="0065503A" w:rsidRPr="00887FB2">
        <w:rPr>
          <w:i/>
        </w:rPr>
        <w:t>R</w:t>
      </w:r>
      <w:r w:rsidR="0065503A" w:rsidRPr="00887FB2">
        <w:rPr>
          <w:vertAlign w:val="subscript"/>
        </w:rPr>
        <w:t>s</w:t>
      </w:r>
      <w:r w:rsidR="0065503A" w:rsidRPr="0065503A">
        <w:t xml:space="preserve"> was larger for devices from the three-stage wafer compared to two-stag</w:t>
      </w:r>
      <w:r w:rsidR="000238D2">
        <w:t>e devices at all temperatures. T</w:t>
      </w:r>
      <w:r w:rsidR="0065503A" w:rsidRPr="0065503A">
        <w:t xml:space="preserve">his observation was attributed to larger bulk series resistance (originated from the extra </w:t>
      </w:r>
      <w:r w:rsidR="0070711F" w:rsidRPr="0065503A">
        <w:t>absorber in</w:t>
      </w:r>
      <w:r w:rsidR="0070711F">
        <w:t xml:space="preserve"> the</w:t>
      </w:r>
      <w:r w:rsidR="0070711F" w:rsidRPr="0065503A">
        <w:t xml:space="preserve"> </w:t>
      </w:r>
      <w:r w:rsidR="0070711F" w:rsidRPr="004801E0">
        <w:rPr>
          <w:noProof/>
        </w:rPr>
        <w:t>three-stage</w:t>
      </w:r>
      <w:r w:rsidR="0070711F" w:rsidRPr="0065503A">
        <w:t xml:space="preserve"> device)</w:t>
      </w:r>
      <w:r w:rsidR="0070711F" w:rsidRPr="00751956">
        <w:rPr>
          <w:rFonts w:asciiTheme="majorHAnsi" w:hAnsiTheme="majorHAnsi" w:cstheme="majorHAnsi"/>
        </w:rPr>
        <w:t xml:space="preserve"> </w:t>
      </w:r>
      <w:r w:rsidR="0070711F">
        <w:rPr>
          <w:rFonts w:asciiTheme="majorHAnsi" w:hAnsiTheme="majorHAnsi" w:cstheme="majorHAnsi"/>
        </w:rPr>
        <w:t xml:space="preserve">and possible resistivity </w:t>
      </w:r>
      <w:r w:rsidR="0070711F" w:rsidRPr="00751956">
        <w:rPr>
          <w:rFonts w:asciiTheme="majorHAnsi" w:hAnsiTheme="majorHAnsi" w:cstheme="majorHAnsi"/>
        </w:rPr>
        <w:t xml:space="preserve">(due to energy level </w:t>
      </w:r>
    </w:p>
    <w:p w14:paraId="5C84EFD6" w14:textId="77777777" w:rsidR="00BA4B24" w:rsidRPr="00751956" w:rsidRDefault="00BA4B24" w:rsidP="00BA4B24">
      <w:pPr>
        <w:spacing w:line="240" w:lineRule="auto"/>
        <w:jc w:val="center"/>
        <w:rPr>
          <w:rFonts w:asciiTheme="majorHAnsi" w:hAnsiTheme="majorHAnsi" w:cstheme="majorHAnsi"/>
        </w:rPr>
      </w:pPr>
      <w:r w:rsidRPr="00751956">
        <w:rPr>
          <w:rFonts w:asciiTheme="majorHAnsi" w:hAnsiTheme="majorHAnsi" w:cstheme="majorHAnsi"/>
          <w:noProof/>
          <w:lang w:bidi="ar-SA"/>
        </w:rPr>
        <w:drawing>
          <wp:inline distT="0" distB="0" distL="0" distR="0" wp14:anchorId="41093634" wp14:editId="197144AE">
            <wp:extent cx="5268036" cy="5939884"/>
            <wp:effectExtent l="0" t="0" r="8890" b="381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Layout7.jpg"/>
                    <pic:cNvPicPr/>
                  </pic:nvPicPr>
                  <pic:blipFill>
                    <a:blip r:embed="rId113">
                      <a:extLst>
                        <a:ext uri="{28A0092B-C50C-407E-A947-70E740481C1C}">
                          <a14:useLocalDpi xmlns:a14="http://schemas.microsoft.com/office/drawing/2010/main" val="0"/>
                        </a:ext>
                      </a:extLst>
                    </a:blip>
                    <a:stretch>
                      <a:fillRect/>
                    </a:stretch>
                  </pic:blipFill>
                  <pic:spPr>
                    <a:xfrm>
                      <a:off x="0" y="0"/>
                      <a:ext cx="5277471" cy="5950522"/>
                    </a:xfrm>
                    <a:prstGeom prst="rect">
                      <a:avLst/>
                    </a:prstGeom>
                  </pic:spPr>
                </pic:pic>
              </a:graphicData>
            </a:graphic>
          </wp:inline>
        </w:drawing>
      </w:r>
    </w:p>
    <w:p w14:paraId="3EBB742B" w14:textId="38098E30" w:rsidR="00BA4B24" w:rsidRDefault="00BA4B24" w:rsidP="00BA4B24">
      <w:pPr>
        <w:pStyle w:val="Caption"/>
      </w:pPr>
      <w:bookmarkStart w:id="675" w:name="_Toc466134281"/>
      <w:bookmarkStart w:id="676" w:name="_Toc469516799"/>
      <w:r w:rsidRPr="00751956">
        <w:t xml:space="preserve">Figure </w:t>
      </w:r>
      <w:r w:rsidR="00DE71E4">
        <w:fldChar w:fldCharType="begin"/>
      </w:r>
      <w:r w:rsidR="00DE71E4">
        <w:instrText xml:space="preserve"> STYLEREF 1 \s </w:instrText>
      </w:r>
      <w:r w:rsidR="00DE71E4">
        <w:fldChar w:fldCharType="separate"/>
      </w:r>
      <w:r w:rsidR="004923B0">
        <w:rPr>
          <w:noProof/>
        </w:rPr>
        <w:t>7</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11</w:t>
      </w:r>
      <w:r w:rsidR="00DE71E4">
        <w:rPr>
          <w:noProof/>
        </w:rPr>
        <w:fldChar w:fldCharType="end"/>
      </w:r>
      <w:r w:rsidRPr="00751956">
        <w:t xml:space="preserve">: The implied and measured </w:t>
      </w:r>
      <w:r w:rsidRPr="00751956">
        <w:rPr>
          <w:i/>
        </w:rPr>
        <w:t>I</w:t>
      </w:r>
      <w:r w:rsidRPr="00DC2CB3">
        <w:t>-</w:t>
      </w:r>
      <w:r w:rsidRPr="00751956">
        <w:rPr>
          <w:i/>
        </w:rPr>
        <w:t>V</w:t>
      </w:r>
      <w:r w:rsidRPr="00751956">
        <w:t xml:space="preserve"> curves for two- and three-stage ICTPV devices for 300-340 K. The device </w:t>
      </w:r>
      <w:r w:rsidRPr="00751956">
        <w:rPr>
          <w:i/>
        </w:rPr>
        <w:t>I</w:t>
      </w:r>
      <w:r w:rsidRPr="00DC2CB3">
        <w:t>-</w:t>
      </w:r>
      <w:r w:rsidRPr="00751956">
        <w:rPr>
          <w:i/>
        </w:rPr>
        <w:t>V</w:t>
      </w:r>
      <w:r w:rsidRPr="00751956">
        <w:t xml:space="preserve"> curves were measured using both two- and four-wire setups.</w:t>
      </w:r>
      <w:bookmarkEnd w:id="675"/>
      <w:bookmarkEnd w:id="676"/>
    </w:p>
    <w:p w14:paraId="38624B17" w14:textId="1F3B4C96" w:rsidR="00BE630E" w:rsidRPr="00BE630E" w:rsidRDefault="00BE630E" w:rsidP="00BE630E">
      <w:pPr>
        <w:rPr>
          <w:rFonts w:asciiTheme="majorHAnsi" w:hAnsiTheme="majorHAnsi" w:cstheme="majorHAnsi"/>
        </w:rPr>
      </w:pPr>
      <w:r w:rsidRPr="00751956">
        <w:rPr>
          <w:rFonts w:asciiTheme="majorHAnsi" w:hAnsiTheme="majorHAnsi" w:cstheme="majorHAnsi"/>
        </w:rPr>
        <w:lastRenderedPageBreak/>
        <w:t>misalignments in the device band structure)</w:t>
      </w:r>
      <w:r>
        <w:rPr>
          <w:rFonts w:asciiTheme="majorHAnsi" w:hAnsiTheme="majorHAnsi" w:cstheme="majorHAnsi"/>
        </w:rPr>
        <w:t xml:space="preserve"> </w:t>
      </w:r>
      <w:r w:rsidRPr="00751956">
        <w:rPr>
          <w:rFonts w:asciiTheme="majorHAnsi" w:hAnsiTheme="majorHAnsi" w:cstheme="majorHAnsi"/>
        </w:rPr>
        <w:t xml:space="preserve">in carrier transport </w:t>
      </w:r>
      <w:r w:rsidR="00DC2CB3">
        <w:rPr>
          <w:rFonts w:asciiTheme="majorHAnsi" w:hAnsiTheme="majorHAnsi" w:cstheme="majorHAnsi"/>
        </w:rPr>
        <w:t>across</w:t>
      </w:r>
      <w:r w:rsidRPr="00751956">
        <w:rPr>
          <w:rFonts w:asciiTheme="majorHAnsi" w:hAnsiTheme="majorHAnsi" w:cstheme="majorHAnsi"/>
        </w:rPr>
        <w:t xml:space="preserve"> stages as was</w:t>
      </w:r>
      <w:r>
        <w:rPr>
          <w:rFonts w:asciiTheme="majorHAnsi" w:hAnsiTheme="majorHAnsi" w:cstheme="majorHAnsi"/>
        </w:rPr>
        <w:t xml:space="preserve"> also</w:t>
      </w:r>
      <w:r w:rsidRPr="00751956">
        <w:rPr>
          <w:rFonts w:asciiTheme="majorHAnsi" w:hAnsiTheme="majorHAnsi" w:cstheme="majorHAnsi"/>
        </w:rPr>
        <w:t xml:space="preserve"> speculated from the bias depen</w:t>
      </w:r>
      <w:r>
        <w:rPr>
          <w:rFonts w:asciiTheme="majorHAnsi" w:hAnsiTheme="majorHAnsi" w:cstheme="majorHAnsi"/>
        </w:rPr>
        <w:t xml:space="preserve">dent response </w:t>
      </w:r>
      <w:r w:rsidRPr="00751956">
        <w:rPr>
          <w:rFonts w:asciiTheme="majorHAnsi" w:hAnsiTheme="majorHAnsi" w:cstheme="majorHAnsi"/>
        </w:rPr>
        <w:t>in both wafers (see Figure 4-8).</w:t>
      </w:r>
    </w:p>
    <w:p w14:paraId="0B9DD2C6" w14:textId="77777777" w:rsidR="00362AB8" w:rsidRPr="00751956" w:rsidRDefault="00362AB8" w:rsidP="00E70D4E">
      <w:pPr>
        <w:pStyle w:val="Heading5"/>
      </w:pPr>
      <w:bookmarkStart w:id="677" w:name="_Toc469534315"/>
      <w:r w:rsidRPr="00751956">
        <w:t>Shunt resistance</w:t>
      </w:r>
      <w:bookmarkEnd w:id="677"/>
    </w:p>
    <w:p w14:paraId="76ED8F05" w14:textId="1E48F799" w:rsidR="00362AB8" w:rsidRDefault="00362AB8" w:rsidP="00262D73">
      <w:pPr>
        <w:ind w:firstLine="720"/>
        <w:rPr>
          <w:rFonts w:asciiTheme="majorHAnsi" w:hAnsiTheme="majorHAnsi" w:cstheme="majorHAnsi"/>
        </w:rPr>
      </w:pPr>
      <w:r w:rsidRPr="00751956">
        <w:rPr>
          <w:rFonts w:asciiTheme="majorHAnsi" w:hAnsiTheme="majorHAnsi" w:cstheme="majorHAnsi"/>
        </w:rPr>
        <w:t xml:space="preserve">Similar to the device series resistance, various fitting and experimental methods have been reported </w:t>
      </w:r>
      <w:r w:rsidRPr="00751956">
        <w:rPr>
          <w:rFonts w:asciiTheme="majorHAnsi" w:hAnsiTheme="majorHAnsi" w:cstheme="majorHAnsi"/>
        </w:rPr>
        <w:fldChar w:fldCharType="begin"/>
      </w:r>
      <w:r w:rsidRPr="00751956">
        <w:rPr>
          <w:rFonts w:asciiTheme="majorHAnsi" w:hAnsiTheme="majorHAnsi" w:cstheme="majorHAnsi"/>
        </w:rPr>
        <w:instrText xml:space="preserve"> ADDIN EN.CITE &lt;EndNote&gt;&lt;Cite&gt;&lt;Author&gt;Schroder&lt;/Author&gt;&lt;Year&gt;2006&lt;/Year&gt;&lt;RecNum&gt;93&lt;/RecNum&gt;&lt;DisplayText&gt;[6]&lt;/DisplayText&gt;&lt;record&gt;&lt;rec-number&gt;93&lt;/rec-number&gt;&lt;foreign-keys&gt;&lt;key app="EN" db-id="wffwxtaf25x9dsev9z2pza5jtfxt2zrptw9r" timestamp="1476210145"&gt;93&lt;/key&gt;&lt;/foreign-keys&gt;&lt;ref-type name="Book"&gt;6&lt;/ref-type&gt;&lt;contributors&gt;&lt;authors&gt;&lt;author&gt;Schroder, Dieter K&lt;/author&gt;&lt;/authors&gt;&lt;/contributors&gt;&lt;titles&gt;&lt;title&gt;Semiconductor material and device characterization&lt;/title&gt;&lt;/titles&gt;&lt;dates&gt;&lt;year&gt;2006&lt;/year&gt;&lt;/dates&gt;&lt;publisher&gt;John Wiley &amp;amp; Sons&lt;/publisher&gt;&lt;isbn&gt;0471749087&lt;/isbn&gt;&lt;urls&gt;&lt;/urls&gt;&lt;/record&gt;&lt;/Cite&gt;&lt;/EndNote&gt;</w:instrText>
      </w:r>
      <w:r w:rsidRPr="00751956">
        <w:rPr>
          <w:rFonts w:asciiTheme="majorHAnsi" w:hAnsiTheme="majorHAnsi" w:cstheme="majorHAnsi"/>
        </w:rPr>
        <w:fldChar w:fldCharType="separate"/>
      </w:r>
      <w:r w:rsidRPr="00751956">
        <w:rPr>
          <w:rFonts w:asciiTheme="majorHAnsi" w:hAnsiTheme="majorHAnsi" w:cstheme="majorHAnsi"/>
          <w:noProof/>
        </w:rPr>
        <w:t>[</w:t>
      </w:r>
      <w:hyperlink w:anchor="_ENREF_10_6" w:tooltip="Schroder, 2006 #93" w:history="1">
        <w:r w:rsidR="00B67D72" w:rsidRPr="004E1CE3">
          <w:rPr>
            <w:rStyle w:val="Hyperlink"/>
            <w:rFonts w:asciiTheme="majorHAnsi" w:hAnsiTheme="majorHAnsi" w:cstheme="majorHAnsi"/>
            <w:noProof/>
          </w:rPr>
          <w:t>6</w:t>
        </w:r>
      </w:hyperlink>
      <w:r w:rsidRPr="00751956">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to extract the device shunt resistance. However, the uncertainty involved in the fitting of various parameters of the device </w:t>
      </w:r>
      <w:r w:rsidRPr="00751956">
        <w:rPr>
          <w:rFonts w:asciiTheme="majorHAnsi" w:hAnsiTheme="majorHAnsi" w:cstheme="majorHAnsi"/>
          <w:i/>
        </w:rPr>
        <w:t>I</w:t>
      </w:r>
      <w:r w:rsidRPr="00DC2CB3">
        <w:rPr>
          <w:rFonts w:asciiTheme="majorHAnsi" w:hAnsiTheme="majorHAnsi" w:cstheme="majorHAnsi"/>
        </w:rPr>
        <w:t>-</w:t>
      </w:r>
      <w:r w:rsidRPr="00751956">
        <w:rPr>
          <w:rFonts w:asciiTheme="majorHAnsi" w:hAnsiTheme="majorHAnsi" w:cstheme="majorHAnsi"/>
          <w:i/>
        </w:rPr>
        <w:t>V</w:t>
      </w:r>
      <w:r w:rsidRPr="00751956">
        <w:rPr>
          <w:rFonts w:asciiTheme="majorHAnsi" w:hAnsiTheme="majorHAnsi" w:cstheme="majorHAnsi"/>
        </w:rPr>
        <w:t xml:space="preserve"> may produce misleading fitting results and requires careful consideration. Here, we follow a simple approach presented in </w:t>
      </w:r>
      <w:r w:rsidRPr="00751956">
        <w:rPr>
          <w:rFonts w:asciiTheme="majorHAnsi" w:hAnsiTheme="majorHAnsi" w:cstheme="majorHAnsi"/>
        </w:rPr>
        <w:fldChar w:fldCharType="begin"/>
      </w:r>
      <w:r w:rsidRPr="00751956">
        <w:rPr>
          <w:rFonts w:asciiTheme="majorHAnsi" w:hAnsiTheme="majorHAnsi" w:cstheme="majorHAnsi"/>
        </w:rPr>
        <w:instrText xml:space="preserve"> ADDIN EN.CITE &lt;EndNote&gt;&lt;Cite&gt;&lt;Author&gt;Schroder&lt;/Author&gt;&lt;Year&gt;2006&lt;/Year&gt;&lt;RecNum&gt;93&lt;/RecNum&gt;&lt;DisplayText&gt;[6]&lt;/DisplayText&gt;&lt;record&gt;&lt;rec-number&gt;93&lt;/rec-number&gt;&lt;foreign-keys&gt;&lt;key app="EN" db-id="wffwxtaf25x9dsev9z2pza5jtfxt2zrptw9r" timestamp="1476210145"&gt;93&lt;/key&gt;&lt;/foreign-keys&gt;&lt;ref-type name="Book"&gt;6&lt;/ref-type&gt;&lt;contributors&gt;&lt;authors&gt;&lt;author&gt;Schroder, Dieter K&lt;/author&gt;&lt;/authors&gt;&lt;/contributors&gt;&lt;titles&gt;&lt;title&gt;Semiconductor material and device characterization&lt;/title&gt;&lt;/titles&gt;&lt;dates&gt;&lt;year&gt;2006&lt;/year&gt;&lt;/dates&gt;&lt;publisher&gt;John Wiley &amp;amp; Sons&lt;/publisher&gt;&lt;isbn&gt;0471749087&lt;/isbn&gt;&lt;urls&gt;&lt;/urls&gt;&lt;/record&gt;&lt;/Cite&gt;&lt;/EndNote&gt;</w:instrText>
      </w:r>
      <w:r w:rsidRPr="00751956">
        <w:rPr>
          <w:rFonts w:asciiTheme="majorHAnsi" w:hAnsiTheme="majorHAnsi" w:cstheme="majorHAnsi"/>
        </w:rPr>
        <w:fldChar w:fldCharType="separate"/>
      </w:r>
      <w:r w:rsidRPr="00751956">
        <w:rPr>
          <w:rFonts w:asciiTheme="majorHAnsi" w:hAnsiTheme="majorHAnsi" w:cstheme="majorHAnsi"/>
          <w:noProof/>
        </w:rPr>
        <w:t>[</w:t>
      </w:r>
      <w:hyperlink w:anchor="_ENREF_10_6" w:tooltip="Schroder, 2006 #93" w:history="1">
        <w:r w:rsidR="00B67D72" w:rsidRPr="004E1CE3">
          <w:rPr>
            <w:rStyle w:val="Hyperlink"/>
            <w:rFonts w:asciiTheme="majorHAnsi" w:hAnsiTheme="majorHAnsi" w:cstheme="majorHAnsi"/>
            <w:noProof/>
          </w:rPr>
          <w:t>6</w:t>
        </w:r>
      </w:hyperlink>
      <w:r w:rsidRPr="00751956">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xml:space="preserve"> for the extraction of the device shunt resistance.</w:t>
      </w:r>
    </w:p>
    <w:p w14:paraId="6F121D31" w14:textId="27AB6FD2" w:rsidR="00362AB8" w:rsidRPr="00751956" w:rsidRDefault="00362AB8" w:rsidP="00362AB8">
      <w:pPr>
        <w:rPr>
          <w:rFonts w:asciiTheme="majorHAnsi" w:hAnsiTheme="majorHAnsi" w:cstheme="majorHAnsi"/>
        </w:rPr>
      </w:pPr>
      <w:r>
        <w:rPr>
          <w:rFonts w:asciiTheme="majorHAnsi" w:hAnsiTheme="majorHAnsi" w:cstheme="majorHAnsi"/>
        </w:rPr>
        <w:t xml:space="preserve"> </w:t>
      </w:r>
      <w:r w:rsidRPr="00751956">
        <w:rPr>
          <w:rFonts w:asciiTheme="majorHAnsi" w:hAnsiTheme="majorHAnsi" w:cstheme="majorHAnsi"/>
        </w:rPr>
        <w:t xml:space="preserve">     As stated in the previous section, the device </w:t>
      </w:r>
      <w:r w:rsidRPr="00056619">
        <w:rPr>
          <w:rFonts w:asciiTheme="majorHAnsi" w:hAnsiTheme="majorHAnsi" w:cstheme="majorHAnsi"/>
          <w:i/>
        </w:rPr>
        <w:t>I</w:t>
      </w:r>
      <w:r w:rsidRPr="00DC2CB3">
        <w:rPr>
          <w:rFonts w:asciiTheme="majorHAnsi" w:hAnsiTheme="majorHAnsi" w:cstheme="majorHAnsi"/>
        </w:rPr>
        <w:t>-</w:t>
      </w:r>
      <w:r w:rsidRPr="00056619">
        <w:rPr>
          <w:rFonts w:asciiTheme="majorHAnsi" w:hAnsiTheme="majorHAnsi" w:cstheme="majorHAnsi"/>
          <w:i/>
        </w:rPr>
        <w:t>V</w:t>
      </w:r>
      <w:r w:rsidRPr="00751956">
        <w:rPr>
          <w:rFonts w:asciiTheme="majorHAnsi" w:hAnsiTheme="majorHAnsi" w:cstheme="majorHAnsi"/>
        </w:rPr>
        <w:t xml:space="preserve"> can be modeled by equation 7-4 under open-circuit condition. The exponential term in </w:t>
      </w:r>
      <w:r>
        <w:rPr>
          <w:rFonts w:asciiTheme="majorHAnsi" w:hAnsiTheme="majorHAnsi" w:cstheme="majorHAnsi"/>
        </w:rPr>
        <w:t xml:space="preserve">this equation </w:t>
      </w:r>
      <w:r w:rsidRPr="00751956">
        <w:rPr>
          <w:rFonts w:asciiTheme="majorHAnsi" w:hAnsiTheme="majorHAnsi" w:cstheme="majorHAnsi"/>
        </w:rPr>
        <w:t xml:space="preserve">becomes negligible at very low light illumination levels and the device </w:t>
      </w:r>
      <w:r w:rsidRPr="00751956">
        <w:rPr>
          <w:rFonts w:asciiTheme="majorHAnsi" w:hAnsiTheme="majorHAnsi" w:cstheme="majorHAnsi"/>
          <w:i/>
        </w:rPr>
        <w:t>I</w:t>
      </w:r>
      <w:r w:rsidRPr="00DC2CB3">
        <w:rPr>
          <w:rFonts w:asciiTheme="majorHAnsi" w:hAnsiTheme="majorHAnsi" w:cstheme="majorHAnsi"/>
        </w:rPr>
        <w:t>-</w:t>
      </w:r>
      <w:r w:rsidRPr="00751956">
        <w:rPr>
          <w:rFonts w:asciiTheme="majorHAnsi" w:hAnsiTheme="majorHAnsi" w:cstheme="majorHAnsi"/>
          <w:i/>
        </w:rPr>
        <w:t>V</w:t>
      </w:r>
      <w:r w:rsidRPr="00751956">
        <w:rPr>
          <w:rFonts w:asciiTheme="majorHAnsi" w:hAnsiTheme="majorHAnsi" w:cstheme="majorHAnsi"/>
        </w:rPr>
        <w:t xml:space="preserve"> is simplified to:</w:t>
      </w:r>
    </w:p>
    <w:p w14:paraId="48ED84E5" w14:textId="335FE41D" w:rsidR="0065503A" w:rsidRPr="00362AB8" w:rsidRDefault="00362AB8" w:rsidP="0065503A">
      <w:pPr>
        <w:rPr>
          <w:rFonts w:asciiTheme="majorHAnsi" w:hAnsiTheme="majorHAnsi" w:cstheme="majorHAnsi"/>
        </w:rPr>
      </w:pPr>
      <m:oMathPara>
        <m:oMath>
          <m:r>
            <m:rPr>
              <m:sty m:val="p"/>
            </m:rPr>
            <w:rPr>
              <w:rFonts w:ascii="Cambria Math" w:hAnsi="Cambria Math" w:cstheme="majorHAnsi"/>
            </w:rPr>
            <m:t xml:space="preserve">                                                                     </m:t>
          </m:r>
          <m:sSub>
            <m:sSubPr>
              <m:ctrlPr>
                <w:rPr>
                  <w:rFonts w:ascii="Cambria Math" w:hAnsi="Cambria Math" w:cstheme="majorHAnsi"/>
                </w:rPr>
              </m:ctrlPr>
            </m:sSubPr>
            <m:e>
              <m:r>
                <w:rPr>
                  <w:rFonts w:ascii="Cambria Math" w:hAnsi="Cambria Math" w:cstheme="majorHAnsi"/>
                </w:rPr>
                <m:t>I</m:t>
              </m:r>
            </m:e>
            <m:sub>
              <m:r>
                <w:rPr>
                  <w:rFonts w:ascii="Cambria Math" w:hAnsi="Cambria Math" w:cstheme="majorHAnsi"/>
                </w:rPr>
                <m:t>ph</m:t>
              </m:r>
            </m:sub>
          </m:sSub>
          <m:r>
            <m:rPr>
              <m:sty m:val="p"/>
            </m:rPr>
            <w:rPr>
              <w:rFonts w:ascii="Cambria Math" w:hAnsi="Cambria Math" w:cstheme="majorHAnsi"/>
            </w:rPr>
            <m:t>=</m:t>
          </m:r>
          <m:f>
            <m:fPr>
              <m:ctrlPr>
                <w:rPr>
                  <w:rFonts w:ascii="Cambria Math" w:hAnsi="Cambria Math" w:cstheme="majorHAnsi"/>
                </w:rPr>
              </m:ctrlPr>
            </m:fPr>
            <m:num>
              <m:sSub>
                <m:sSubPr>
                  <m:ctrlPr>
                    <w:rPr>
                      <w:rFonts w:ascii="Cambria Math" w:hAnsi="Cambria Math" w:cstheme="majorHAnsi"/>
                    </w:rPr>
                  </m:ctrlPr>
                </m:sSubPr>
                <m:e>
                  <m:r>
                    <w:rPr>
                      <w:rFonts w:ascii="Cambria Math" w:hAnsi="Cambria Math" w:cstheme="majorHAnsi"/>
                    </w:rPr>
                    <m:t>V</m:t>
                  </m:r>
                </m:e>
                <m:sub>
                  <m:r>
                    <w:rPr>
                      <w:rFonts w:ascii="Cambria Math" w:hAnsi="Cambria Math" w:cstheme="majorHAnsi"/>
                    </w:rPr>
                    <m:t>oc</m:t>
                  </m:r>
                </m:sub>
              </m:sSub>
            </m:num>
            <m:den>
              <m:sSub>
                <m:sSubPr>
                  <m:ctrlPr>
                    <w:rPr>
                      <w:rFonts w:ascii="Cambria Math" w:hAnsi="Cambria Math" w:cstheme="majorHAnsi"/>
                    </w:rPr>
                  </m:ctrlPr>
                </m:sSubPr>
                <m:e>
                  <m:r>
                    <w:rPr>
                      <w:rFonts w:ascii="Cambria Math" w:hAnsi="Cambria Math" w:cstheme="majorHAnsi"/>
                    </w:rPr>
                    <m:t>R</m:t>
                  </m:r>
                </m:e>
                <m:sub>
                  <m:r>
                    <w:rPr>
                      <w:rFonts w:ascii="Cambria Math" w:hAnsi="Cambria Math" w:cstheme="majorHAnsi"/>
                    </w:rPr>
                    <m:t>sh</m:t>
                  </m:r>
                </m:sub>
              </m:sSub>
            </m:den>
          </m:f>
          <m:r>
            <m:rPr>
              <m:sty m:val="p"/>
            </m:rPr>
            <w:rPr>
              <w:rFonts w:ascii="Cambria Math" w:hAnsi="Cambria Math" w:cstheme="majorHAnsi"/>
            </w:rPr>
            <m:t xml:space="preserve">                                                          (7-7)</m:t>
          </m:r>
        </m:oMath>
      </m:oMathPara>
    </w:p>
    <w:p w14:paraId="0F14196C" w14:textId="5801F923" w:rsidR="00362AB8" w:rsidRDefault="00362AB8" w:rsidP="00CA4765">
      <w:pPr>
        <w:rPr>
          <w:rFonts w:asciiTheme="majorHAnsi" w:hAnsiTheme="majorHAnsi" w:cstheme="majorHAnsi"/>
        </w:rPr>
      </w:pPr>
      <w:r w:rsidRPr="00751956">
        <w:rPr>
          <w:rFonts w:asciiTheme="majorHAnsi" w:hAnsiTheme="majorHAnsi" w:cstheme="majorHAnsi"/>
        </w:rPr>
        <w:t>From this equation, a linear relation exists between the device photocurrent and</w:t>
      </w:r>
      <w:r w:rsidR="004801E0">
        <w:rPr>
          <w:rFonts w:asciiTheme="majorHAnsi" w:hAnsiTheme="majorHAnsi" w:cstheme="majorHAnsi"/>
        </w:rPr>
        <w:t xml:space="preserve"> the</w:t>
      </w:r>
      <w:r w:rsidRPr="00751956">
        <w:rPr>
          <w:rFonts w:asciiTheme="majorHAnsi" w:hAnsiTheme="majorHAnsi" w:cstheme="majorHAnsi"/>
        </w:rPr>
        <w:t xml:space="preserve"> </w:t>
      </w:r>
      <w:r w:rsidRPr="004801E0">
        <w:rPr>
          <w:rFonts w:asciiTheme="majorHAnsi" w:hAnsiTheme="majorHAnsi" w:cstheme="majorHAnsi"/>
          <w:noProof/>
        </w:rPr>
        <w:t>open-circuit</w:t>
      </w:r>
      <w:r w:rsidRPr="00751956">
        <w:rPr>
          <w:rFonts w:asciiTheme="majorHAnsi" w:hAnsiTheme="majorHAnsi" w:cstheme="majorHAnsi"/>
        </w:rPr>
        <w:t xml:space="preserve"> voltage at low light intensities. Therefore, the slope of the linear fit represents the device shunt resistance. Moreover, because of low illumination levels the device series resistance has negligible influence on the device</w:t>
      </w:r>
      <w:r w:rsidRPr="00751956">
        <w:rPr>
          <w:rFonts w:asciiTheme="majorHAnsi" w:hAnsiTheme="majorHAnsi" w:cstheme="majorHAnsi"/>
          <w:i/>
        </w:rPr>
        <w:t xml:space="preserve"> I</w:t>
      </w:r>
      <w:r w:rsidRPr="00DC2CB3">
        <w:rPr>
          <w:rFonts w:asciiTheme="majorHAnsi" w:hAnsiTheme="majorHAnsi" w:cstheme="majorHAnsi"/>
        </w:rPr>
        <w:t>-</w:t>
      </w:r>
      <w:r w:rsidRPr="00751956">
        <w:rPr>
          <w:rFonts w:asciiTheme="majorHAnsi" w:hAnsiTheme="majorHAnsi" w:cstheme="majorHAnsi"/>
          <w:i/>
        </w:rPr>
        <w:t>V</w:t>
      </w:r>
      <w:r w:rsidRPr="00751956">
        <w:rPr>
          <w:rFonts w:asciiTheme="majorHAnsi" w:hAnsiTheme="majorHAnsi" w:cstheme="majorHAnsi"/>
        </w:rPr>
        <w:t xml:space="preserve"> and it is safe to assume </w:t>
      </w:r>
      <w:r w:rsidRPr="00751956">
        <w:rPr>
          <w:rFonts w:asciiTheme="majorHAnsi" w:hAnsiTheme="majorHAnsi" w:cstheme="majorHAnsi"/>
          <w:i/>
        </w:rPr>
        <w:t>I</w:t>
      </w:r>
      <w:r w:rsidRPr="00DC2CB3">
        <w:rPr>
          <w:rFonts w:asciiTheme="majorHAnsi" w:hAnsiTheme="majorHAnsi" w:cstheme="majorHAnsi"/>
          <w:vertAlign w:val="subscript"/>
        </w:rPr>
        <w:t>ph</w:t>
      </w:r>
      <w:r w:rsidRPr="00751956">
        <w:rPr>
          <w:rFonts w:asciiTheme="majorHAnsi" w:hAnsiTheme="majorHAnsi" w:cstheme="majorHAnsi"/>
        </w:rPr>
        <w:t>=</w:t>
      </w:r>
      <w:r w:rsidRPr="00751956">
        <w:rPr>
          <w:rFonts w:asciiTheme="majorHAnsi" w:hAnsiTheme="majorHAnsi" w:cstheme="majorHAnsi"/>
          <w:i/>
        </w:rPr>
        <w:t>I</w:t>
      </w:r>
      <w:r w:rsidRPr="00DC2CB3">
        <w:rPr>
          <w:rFonts w:asciiTheme="majorHAnsi" w:hAnsiTheme="majorHAnsi" w:cstheme="majorHAnsi"/>
          <w:vertAlign w:val="subscript"/>
        </w:rPr>
        <w:t>sc</w:t>
      </w:r>
      <w:r w:rsidRPr="00751956">
        <w:rPr>
          <w:rFonts w:asciiTheme="majorHAnsi" w:hAnsiTheme="majorHAnsi" w:cstheme="majorHAnsi"/>
        </w:rPr>
        <w:t>.</w:t>
      </w:r>
      <w:r w:rsidRPr="00362AB8">
        <w:rPr>
          <w:rFonts w:asciiTheme="majorHAnsi" w:hAnsiTheme="majorHAnsi" w:cstheme="majorHAnsi"/>
        </w:rPr>
        <w:t xml:space="preserve"> </w:t>
      </w:r>
      <w:r w:rsidRPr="00751956">
        <w:rPr>
          <w:rFonts w:asciiTheme="majorHAnsi" w:hAnsiTheme="majorHAnsi" w:cstheme="majorHAnsi"/>
        </w:rPr>
        <w:t xml:space="preserve">Figure 7-12 shows the plots of </w:t>
      </w:r>
      <w:r w:rsidRPr="00751956">
        <w:rPr>
          <w:rFonts w:asciiTheme="majorHAnsi" w:hAnsiTheme="majorHAnsi" w:cstheme="majorHAnsi"/>
          <w:i/>
        </w:rPr>
        <w:t>V</w:t>
      </w:r>
      <w:r w:rsidRPr="00DC2CB3">
        <w:rPr>
          <w:rFonts w:asciiTheme="majorHAnsi" w:hAnsiTheme="majorHAnsi" w:cstheme="majorHAnsi"/>
          <w:vertAlign w:val="subscript"/>
        </w:rPr>
        <w:t>oc</w:t>
      </w:r>
      <w:r w:rsidRPr="00751956">
        <w:rPr>
          <w:rFonts w:asciiTheme="majorHAnsi" w:hAnsiTheme="majorHAnsi" w:cstheme="majorHAnsi"/>
        </w:rPr>
        <w:t xml:space="preserve"> </w:t>
      </w:r>
      <w:r w:rsidRPr="00DC2CB3">
        <w:rPr>
          <w:rFonts w:asciiTheme="majorHAnsi" w:hAnsiTheme="majorHAnsi" w:cstheme="majorHAnsi"/>
          <w:i/>
        </w:rPr>
        <w:t>vs</w:t>
      </w:r>
      <w:r w:rsidRPr="00751956">
        <w:rPr>
          <w:rFonts w:asciiTheme="majorHAnsi" w:hAnsiTheme="majorHAnsi" w:cstheme="majorHAnsi"/>
        </w:rPr>
        <w:t xml:space="preserve">. </w:t>
      </w:r>
      <w:r w:rsidRPr="004801E0">
        <w:rPr>
          <w:rFonts w:asciiTheme="majorHAnsi" w:hAnsiTheme="majorHAnsi" w:cstheme="majorHAnsi"/>
          <w:i/>
          <w:noProof/>
        </w:rPr>
        <w:t>I</w:t>
      </w:r>
      <w:r w:rsidRPr="00DC2CB3">
        <w:rPr>
          <w:rFonts w:asciiTheme="majorHAnsi" w:hAnsiTheme="majorHAnsi" w:cstheme="majorHAnsi"/>
          <w:noProof/>
          <w:vertAlign w:val="subscript"/>
        </w:rPr>
        <w:t>sc</w:t>
      </w:r>
      <w:r w:rsidRPr="00751956">
        <w:rPr>
          <w:rFonts w:asciiTheme="majorHAnsi" w:hAnsiTheme="majorHAnsi" w:cstheme="majorHAnsi"/>
        </w:rPr>
        <w:t xml:space="preserve"> for representative devices from the two- and</w:t>
      </w:r>
      <w:r w:rsidR="00262D73">
        <w:rPr>
          <w:rFonts w:asciiTheme="majorHAnsi" w:hAnsiTheme="majorHAnsi" w:cstheme="majorHAnsi"/>
        </w:rPr>
        <w:t xml:space="preserve"> </w:t>
      </w:r>
      <w:r w:rsidR="00262D73" w:rsidRPr="00751956">
        <w:rPr>
          <w:rFonts w:asciiTheme="majorHAnsi" w:hAnsiTheme="majorHAnsi" w:cstheme="majorHAnsi"/>
        </w:rPr>
        <w:t>three-stage ICTPV</w:t>
      </w:r>
      <w:r w:rsidR="00DC2CB3">
        <w:rPr>
          <w:rFonts w:asciiTheme="majorHAnsi" w:hAnsiTheme="majorHAnsi" w:cstheme="majorHAnsi"/>
        </w:rPr>
        <w:t xml:space="preserve"> cells under</w:t>
      </w:r>
      <w:r w:rsidR="00262D73" w:rsidRPr="00751956">
        <w:rPr>
          <w:rFonts w:asciiTheme="majorHAnsi" w:hAnsiTheme="majorHAnsi" w:cstheme="majorHAnsi"/>
        </w:rPr>
        <w:t xml:space="preserve"> low illumination levels at 300 K. As can </w:t>
      </w:r>
      <w:r w:rsidR="00262D73" w:rsidRPr="004801E0">
        <w:rPr>
          <w:rFonts w:asciiTheme="majorHAnsi" w:hAnsiTheme="majorHAnsi" w:cstheme="majorHAnsi"/>
          <w:noProof/>
        </w:rPr>
        <w:t>be</w:t>
      </w:r>
      <w:r w:rsidR="00262D73" w:rsidRPr="00751956">
        <w:rPr>
          <w:rFonts w:asciiTheme="majorHAnsi" w:hAnsiTheme="majorHAnsi" w:cstheme="majorHAnsi"/>
        </w:rPr>
        <w:t xml:space="preserve"> seen from these</w:t>
      </w:r>
      <w:r w:rsidR="00262D73">
        <w:rPr>
          <w:rFonts w:asciiTheme="majorHAnsi" w:hAnsiTheme="majorHAnsi" w:cstheme="majorHAnsi"/>
        </w:rPr>
        <w:t xml:space="preserve"> </w:t>
      </w:r>
      <w:r w:rsidR="00262D73" w:rsidRPr="00751956">
        <w:rPr>
          <w:rFonts w:asciiTheme="majorHAnsi" w:hAnsiTheme="majorHAnsi" w:cstheme="majorHAnsi"/>
        </w:rPr>
        <w:t xml:space="preserve">curves, a linear relation exists between the device </w:t>
      </w:r>
      <w:r w:rsidR="00262D73" w:rsidRPr="00751956">
        <w:rPr>
          <w:rFonts w:asciiTheme="majorHAnsi" w:hAnsiTheme="majorHAnsi" w:cstheme="majorHAnsi"/>
          <w:i/>
        </w:rPr>
        <w:t>I</w:t>
      </w:r>
      <w:r w:rsidR="00262D73" w:rsidRPr="00DC2CB3">
        <w:rPr>
          <w:rFonts w:asciiTheme="majorHAnsi" w:hAnsiTheme="majorHAnsi" w:cstheme="majorHAnsi"/>
          <w:vertAlign w:val="subscript"/>
        </w:rPr>
        <w:t>sc</w:t>
      </w:r>
      <w:r w:rsidR="00262D73" w:rsidRPr="00751956">
        <w:rPr>
          <w:rFonts w:asciiTheme="majorHAnsi" w:hAnsiTheme="majorHAnsi" w:cstheme="majorHAnsi"/>
        </w:rPr>
        <w:t xml:space="preserve"> and </w:t>
      </w:r>
      <w:r w:rsidR="00262D73" w:rsidRPr="00751956">
        <w:rPr>
          <w:rFonts w:asciiTheme="majorHAnsi" w:hAnsiTheme="majorHAnsi" w:cstheme="majorHAnsi"/>
          <w:i/>
        </w:rPr>
        <w:t>V</w:t>
      </w:r>
      <w:r w:rsidR="00262D73" w:rsidRPr="00DC2CB3">
        <w:rPr>
          <w:rFonts w:asciiTheme="majorHAnsi" w:hAnsiTheme="majorHAnsi" w:cstheme="majorHAnsi"/>
          <w:vertAlign w:val="subscript"/>
        </w:rPr>
        <w:t>oc</w:t>
      </w:r>
      <w:r w:rsidR="00DC2CB3">
        <w:rPr>
          <w:rFonts w:asciiTheme="majorHAnsi" w:hAnsiTheme="majorHAnsi" w:cstheme="majorHAnsi"/>
        </w:rPr>
        <w:t xml:space="preserve">, </w:t>
      </w:r>
      <w:r w:rsidR="00262D73" w:rsidRPr="00751956">
        <w:rPr>
          <w:rFonts w:asciiTheme="majorHAnsi" w:hAnsiTheme="majorHAnsi" w:cstheme="majorHAnsi"/>
        </w:rPr>
        <w:t>where the slope of the</w:t>
      </w:r>
      <w:r w:rsidR="00262D73">
        <w:rPr>
          <w:rFonts w:asciiTheme="majorHAnsi" w:hAnsiTheme="majorHAnsi" w:cstheme="majorHAnsi"/>
        </w:rPr>
        <w:t xml:space="preserve"> </w:t>
      </w:r>
      <w:r w:rsidR="00262D73" w:rsidRPr="00751956">
        <w:rPr>
          <w:rFonts w:asciiTheme="majorHAnsi" w:hAnsiTheme="majorHAnsi" w:cstheme="majorHAnsi"/>
        </w:rPr>
        <w:t xml:space="preserve">linear curve is the device shunt resistance. Shunt resistance for representative </w:t>
      </w:r>
      <w:r w:rsidR="00BA4B24" w:rsidRPr="00751956">
        <w:rPr>
          <w:rFonts w:asciiTheme="majorHAnsi" w:hAnsiTheme="majorHAnsi" w:cstheme="majorHAnsi"/>
        </w:rPr>
        <w:t xml:space="preserve">devices from the two wafers </w:t>
      </w:r>
      <w:r w:rsidR="00BA4B24">
        <w:rPr>
          <w:rFonts w:asciiTheme="majorHAnsi" w:hAnsiTheme="majorHAnsi" w:cstheme="majorHAnsi"/>
          <w:noProof/>
        </w:rPr>
        <w:t>is</w:t>
      </w:r>
      <w:r w:rsidR="00BA4B24" w:rsidRPr="00751956">
        <w:rPr>
          <w:rFonts w:asciiTheme="majorHAnsi" w:hAnsiTheme="majorHAnsi" w:cstheme="majorHAnsi"/>
        </w:rPr>
        <w:t xml:space="preserve"> also </w:t>
      </w:r>
      <w:r w:rsidR="00DC2CB3">
        <w:rPr>
          <w:rFonts w:asciiTheme="majorHAnsi" w:hAnsiTheme="majorHAnsi" w:cstheme="majorHAnsi"/>
        </w:rPr>
        <w:t>presented in T</w:t>
      </w:r>
      <w:r w:rsidR="00BA4B24" w:rsidRPr="00751956">
        <w:rPr>
          <w:rFonts w:asciiTheme="majorHAnsi" w:hAnsiTheme="majorHAnsi" w:cstheme="majorHAnsi"/>
        </w:rPr>
        <w:t>ables 7-1 and 7-2. For a 200×200 μm</w:t>
      </w:r>
      <w:r w:rsidR="00BA4B24" w:rsidRPr="00751956">
        <w:rPr>
          <w:rFonts w:asciiTheme="majorHAnsi" w:hAnsiTheme="majorHAnsi" w:cstheme="majorHAnsi"/>
          <w:vertAlign w:val="superscript"/>
        </w:rPr>
        <w:t>2</w:t>
      </w:r>
      <w:r w:rsidR="00BA4B24" w:rsidRPr="00751956">
        <w:rPr>
          <w:rFonts w:asciiTheme="majorHAnsi" w:hAnsiTheme="majorHAnsi" w:cstheme="majorHAnsi"/>
        </w:rPr>
        <w:t xml:space="preserve"> device, the </w:t>
      </w:r>
      <w:r w:rsidR="00BA4B24" w:rsidRPr="004801E0">
        <w:rPr>
          <w:rFonts w:asciiTheme="majorHAnsi" w:hAnsiTheme="majorHAnsi" w:cstheme="majorHAnsi"/>
          <w:i/>
          <w:noProof/>
        </w:rPr>
        <w:t>R</w:t>
      </w:r>
      <w:r w:rsidR="00BA4B24" w:rsidRPr="00DC2CB3">
        <w:rPr>
          <w:rFonts w:asciiTheme="majorHAnsi" w:hAnsiTheme="majorHAnsi" w:cstheme="majorHAnsi"/>
          <w:noProof/>
          <w:vertAlign w:val="subscript"/>
        </w:rPr>
        <w:t>sh</w:t>
      </w:r>
      <w:r w:rsidR="008C5EEE">
        <w:rPr>
          <w:rFonts w:asciiTheme="majorHAnsi" w:hAnsiTheme="majorHAnsi" w:cstheme="majorHAnsi"/>
        </w:rPr>
        <w:t xml:space="preserve"> was 5.0</w:t>
      </w:r>
      <w:r w:rsidR="00BA4B24" w:rsidRPr="00751956">
        <w:rPr>
          <w:rFonts w:asciiTheme="majorHAnsi" w:hAnsiTheme="majorHAnsi" w:cstheme="majorHAnsi"/>
        </w:rPr>
        <w:t xml:space="preserve"> k</w:t>
      </w:r>
      <w:r w:rsidR="00BA4B24">
        <w:rPr>
          <w:rFonts w:ascii="Calibri" w:hAnsi="Calibri" w:cstheme="majorHAnsi"/>
        </w:rPr>
        <w:t>Ω</w:t>
      </w:r>
      <w:r w:rsidR="008C5EEE">
        <w:rPr>
          <w:rFonts w:asciiTheme="majorHAnsi" w:hAnsiTheme="majorHAnsi" w:cstheme="majorHAnsi"/>
        </w:rPr>
        <w:t xml:space="preserve"> and 9.0</w:t>
      </w:r>
      <w:r w:rsidR="00BA4B24" w:rsidRPr="00751956">
        <w:rPr>
          <w:rFonts w:asciiTheme="majorHAnsi" w:hAnsiTheme="majorHAnsi" w:cstheme="majorHAnsi"/>
        </w:rPr>
        <w:t xml:space="preserve"> k</w:t>
      </w:r>
      <w:r w:rsidR="00BA4B24">
        <w:rPr>
          <w:rFonts w:ascii="Calibri" w:hAnsi="Calibri" w:cstheme="majorHAnsi"/>
        </w:rPr>
        <w:t>Ω</w:t>
      </w:r>
      <w:r w:rsidR="00BA4B24" w:rsidRPr="00751956">
        <w:rPr>
          <w:rFonts w:asciiTheme="majorHAnsi" w:hAnsiTheme="majorHAnsi" w:cstheme="majorHAnsi"/>
        </w:rPr>
        <w:t xml:space="preserve"> in two- and three-stage devices at </w:t>
      </w:r>
      <w:r w:rsidR="00BA4B24" w:rsidRPr="00751956">
        <w:rPr>
          <w:rFonts w:asciiTheme="majorHAnsi" w:hAnsiTheme="majorHAnsi" w:cstheme="majorHAnsi"/>
        </w:rPr>
        <w:lastRenderedPageBreak/>
        <w:t>300 K,</w:t>
      </w:r>
      <w:r w:rsidR="00AF64E5">
        <w:rPr>
          <w:rFonts w:asciiTheme="majorHAnsi" w:hAnsiTheme="majorHAnsi" w:cstheme="majorHAnsi"/>
        </w:rPr>
        <w:t xml:space="preserve"> </w:t>
      </w:r>
      <w:r w:rsidR="00CA4765" w:rsidRPr="00751956">
        <w:rPr>
          <w:rFonts w:asciiTheme="majorHAnsi" w:hAnsiTheme="majorHAnsi" w:cstheme="majorHAnsi"/>
        </w:rPr>
        <w:t xml:space="preserve">respectively. </w:t>
      </w:r>
      <w:r w:rsidRPr="00751956">
        <w:rPr>
          <w:rFonts w:asciiTheme="majorHAnsi" w:hAnsiTheme="majorHAnsi" w:cstheme="majorHAnsi"/>
        </w:rPr>
        <w:t xml:space="preserve">The device shunt resistance decreased by increasing the device temperature in both wafers, however, </w:t>
      </w:r>
      <w:r w:rsidRPr="004801E0">
        <w:rPr>
          <w:rFonts w:asciiTheme="majorHAnsi" w:hAnsiTheme="majorHAnsi" w:cstheme="majorHAnsi"/>
          <w:i/>
          <w:noProof/>
        </w:rPr>
        <w:t>R</w:t>
      </w:r>
      <w:r w:rsidRPr="00DC2CB3">
        <w:rPr>
          <w:rFonts w:asciiTheme="majorHAnsi" w:hAnsiTheme="majorHAnsi" w:cstheme="majorHAnsi"/>
          <w:noProof/>
          <w:vertAlign w:val="subscript"/>
        </w:rPr>
        <w:t>sh</w:t>
      </w:r>
      <w:r w:rsidRPr="00751956">
        <w:rPr>
          <w:rFonts w:asciiTheme="majorHAnsi" w:hAnsiTheme="majorHAnsi" w:cstheme="majorHAnsi"/>
        </w:rPr>
        <w:t xml:space="preserve"> was larger in three-stage device</w:t>
      </w:r>
      <w:r w:rsidR="00D81770">
        <w:rPr>
          <w:rFonts w:asciiTheme="majorHAnsi" w:hAnsiTheme="majorHAnsi" w:cstheme="majorHAnsi"/>
        </w:rPr>
        <w:t xml:space="preserve">s compared to two-stage </w:t>
      </w:r>
      <w:r w:rsidR="00DC2CB3">
        <w:rPr>
          <w:rFonts w:asciiTheme="majorHAnsi" w:hAnsiTheme="majorHAnsi" w:cstheme="majorHAnsi"/>
        </w:rPr>
        <w:t>TPV cells</w:t>
      </w:r>
      <w:r w:rsidR="00D81770">
        <w:rPr>
          <w:rFonts w:asciiTheme="majorHAnsi" w:hAnsiTheme="majorHAnsi" w:cstheme="majorHAnsi"/>
        </w:rPr>
        <w:t xml:space="preserve"> </w:t>
      </w:r>
      <w:r w:rsidRPr="00751956">
        <w:rPr>
          <w:rFonts w:asciiTheme="majorHAnsi" w:hAnsiTheme="majorHAnsi" w:cstheme="majorHAnsi"/>
        </w:rPr>
        <w:t xml:space="preserve">at all the measurement temperature and for all different </w:t>
      </w:r>
      <w:r w:rsidRPr="004801E0">
        <w:rPr>
          <w:rFonts w:asciiTheme="majorHAnsi" w:hAnsiTheme="majorHAnsi" w:cstheme="majorHAnsi"/>
          <w:noProof/>
        </w:rPr>
        <w:t>mesa</w:t>
      </w:r>
      <w:r w:rsidRPr="00751956">
        <w:rPr>
          <w:rFonts w:asciiTheme="majorHAnsi" w:hAnsiTheme="majorHAnsi" w:cstheme="majorHAnsi"/>
        </w:rPr>
        <w:t xml:space="preserve"> sizes. A detailed study of the influence of the device size and temperature on its bulk resistance and </w:t>
      </w:r>
      <w:r w:rsidRPr="004801E0">
        <w:rPr>
          <w:rFonts w:asciiTheme="majorHAnsi" w:hAnsiTheme="majorHAnsi" w:cstheme="majorHAnsi"/>
          <w:noProof/>
        </w:rPr>
        <w:t>sidewall</w:t>
      </w:r>
      <w:r w:rsidRPr="00751956">
        <w:rPr>
          <w:rFonts w:asciiTheme="majorHAnsi" w:hAnsiTheme="majorHAnsi" w:cstheme="majorHAnsi"/>
        </w:rPr>
        <w:t xml:space="preserve"> resistivity </w:t>
      </w:r>
      <w:r w:rsidR="00DC2CB3">
        <w:rPr>
          <w:rFonts w:asciiTheme="majorHAnsi" w:hAnsiTheme="majorHAnsi" w:cstheme="majorHAnsi"/>
        </w:rPr>
        <w:t xml:space="preserve">was provided </w:t>
      </w:r>
      <w:r w:rsidR="004065BA">
        <w:rPr>
          <w:rFonts w:asciiTheme="majorHAnsi" w:hAnsiTheme="majorHAnsi" w:cstheme="majorHAnsi"/>
        </w:rPr>
        <w:t>in C</w:t>
      </w:r>
      <w:r w:rsidRPr="00751956">
        <w:rPr>
          <w:rFonts w:asciiTheme="majorHAnsi" w:hAnsiTheme="majorHAnsi" w:cstheme="majorHAnsi"/>
        </w:rPr>
        <w:t>hapter 4.</w:t>
      </w:r>
    </w:p>
    <w:p w14:paraId="0E2F0C2C" w14:textId="77777777" w:rsidR="00D81770" w:rsidRPr="00751956" w:rsidRDefault="00D81770" w:rsidP="00D81770">
      <w:pPr>
        <w:spacing w:line="240" w:lineRule="auto"/>
        <w:jc w:val="center"/>
        <w:rPr>
          <w:rFonts w:asciiTheme="majorHAnsi" w:hAnsiTheme="majorHAnsi" w:cstheme="majorHAnsi"/>
        </w:rPr>
      </w:pPr>
      <w:r w:rsidRPr="00751956">
        <w:rPr>
          <w:rFonts w:asciiTheme="majorHAnsi" w:hAnsiTheme="majorHAnsi" w:cstheme="majorHAnsi"/>
          <w:noProof/>
          <w:lang w:bidi="ar-SA"/>
        </w:rPr>
        <w:drawing>
          <wp:inline distT="0" distB="0" distL="0" distR="0" wp14:anchorId="2408E945" wp14:editId="04E9C38D">
            <wp:extent cx="3862748" cy="32004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Graph10.jpg"/>
                    <pic:cNvPicPr/>
                  </pic:nvPicPr>
                  <pic:blipFill rotWithShape="1">
                    <a:blip r:embed="rId114" cstate="print">
                      <a:extLst>
                        <a:ext uri="{28A0092B-C50C-407E-A947-70E740481C1C}">
                          <a14:useLocalDpi xmlns:a14="http://schemas.microsoft.com/office/drawing/2010/main" val="0"/>
                        </a:ext>
                      </a:extLst>
                    </a:blip>
                    <a:srcRect l="8553" t="9494" r="11274" b="4464"/>
                    <a:stretch/>
                  </pic:blipFill>
                  <pic:spPr bwMode="auto">
                    <a:xfrm>
                      <a:off x="0" y="0"/>
                      <a:ext cx="3862748" cy="3200400"/>
                    </a:xfrm>
                    <a:prstGeom prst="rect">
                      <a:avLst/>
                    </a:prstGeom>
                    <a:ln>
                      <a:noFill/>
                    </a:ln>
                    <a:extLst>
                      <a:ext uri="{53640926-AAD7-44D8-BBD7-CCE9431645EC}">
                        <a14:shadowObscured xmlns:a14="http://schemas.microsoft.com/office/drawing/2010/main"/>
                      </a:ext>
                    </a:extLst>
                  </pic:spPr>
                </pic:pic>
              </a:graphicData>
            </a:graphic>
          </wp:inline>
        </w:drawing>
      </w:r>
    </w:p>
    <w:p w14:paraId="3DF2BB51" w14:textId="38CD0CB1" w:rsidR="00D81770" w:rsidRDefault="00D81770" w:rsidP="00D81770">
      <w:pPr>
        <w:pStyle w:val="Caption"/>
      </w:pPr>
      <w:bookmarkStart w:id="678" w:name="_Toc466134282"/>
      <w:bookmarkStart w:id="679" w:name="_Toc469516800"/>
      <w:r w:rsidRPr="00751956">
        <w:t xml:space="preserve">Figure </w:t>
      </w:r>
      <w:r w:rsidR="00DE71E4">
        <w:fldChar w:fldCharType="begin"/>
      </w:r>
      <w:r w:rsidR="00DE71E4">
        <w:instrText xml:space="preserve"> STYLEREF 1 \s </w:instrText>
      </w:r>
      <w:r w:rsidR="00DE71E4">
        <w:fldChar w:fldCharType="separate"/>
      </w:r>
      <w:r w:rsidR="004923B0">
        <w:rPr>
          <w:noProof/>
        </w:rPr>
        <w:t>7</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12</w:t>
      </w:r>
      <w:r w:rsidR="00DE71E4">
        <w:rPr>
          <w:noProof/>
        </w:rPr>
        <w:fldChar w:fldCharType="end"/>
      </w:r>
      <w:r w:rsidRPr="00751956">
        <w:t xml:space="preserve">: Plots of </w:t>
      </w:r>
      <w:r w:rsidRPr="00751956">
        <w:rPr>
          <w:i/>
        </w:rPr>
        <w:t>I</w:t>
      </w:r>
      <w:r w:rsidRPr="00DC2CB3">
        <w:rPr>
          <w:vertAlign w:val="subscript"/>
        </w:rPr>
        <w:t>sc</w:t>
      </w:r>
      <w:r w:rsidRPr="00DC2CB3">
        <w:t>-</w:t>
      </w:r>
      <w:r w:rsidRPr="00751956">
        <w:rPr>
          <w:i/>
        </w:rPr>
        <w:t>V</w:t>
      </w:r>
      <w:r w:rsidRPr="00DC2CB3">
        <w:rPr>
          <w:vertAlign w:val="subscript"/>
        </w:rPr>
        <w:t>oc</w:t>
      </w:r>
      <w:r w:rsidRPr="00751956">
        <w:t xml:space="preserve"> for representative two- and three-stage ICTPV devices at 300K. The slope of the linear fit lines represents the device shunt resistance. </w:t>
      </w:r>
      <w:r w:rsidRPr="00751956">
        <w:rPr>
          <w:i/>
        </w:rPr>
        <w:t>R</w:t>
      </w:r>
      <w:r w:rsidRPr="00DC2CB3">
        <w:rPr>
          <w:vertAlign w:val="subscript"/>
        </w:rPr>
        <w:t>sh</w:t>
      </w:r>
      <w:r w:rsidRPr="00751956">
        <w:t xml:space="preserve"> was larger in three-stage devices compared to two-stage devices</w:t>
      </w:r>
      <w:bookmarkEnd w:id="678"/>
      <w:r w:rsidR="00DC2CB3">
        <w:t xml:space="preserve"> at all the measurement temperatures.</w:t>
      </w:r>
      <w:bookmarkEnd w:id="679"/>
    </w:p>
    <w:p w14:paraId="684D16D0" w14:textId="32D0D348" w:rsidR="00D81770" w:rsidRDefault="00D81770" w:rsidP="00D81770"/>
    <w:p w14:paraId="104649E0" w14:textId="6D829E7A" w:rsidR="00D81770" w:rsidRDefault="00D81770" w:rsidP="00D81770"/>
    <w:p w14:paraId="47069473" w14:textId="0F8D3296" w:rsidR="00D81770" w:rsidRDefault="00D81770" w:rsidP="00D81770"/>
    <w:p w14:paraId="36DA6A2D" w14:textId="77777777" w:rsidR="00D81770" w:rsidRPr="00D81770" w:rsidRDefault="00D81770" w:rsidP="00D81770"/>
    <w:p w14:paraId="1EF6EEDC" w14:textId="77777777" w:rsidR="00D81770" w:rsidRPr="00751956" w:rsidRDefault="00D81770" w:rsidP="00CA4765">
      <w:pPr>
        <w:rPr>
          <w:rFonts w:asciiTheme="majorHAnsi" w:hAnsiTheme="majorHAnsi" w:cstheme="majorHAnsi"/>
        </w:rPr>
      </w:pPr>
    </w:p>
    <w:p w14:paraId="089605EA" w14:textId="2D9783B3" w:rsidR="00CA4765" w:rsidRPr="00751956" w:rsidRDefault="002A32A0" w:rsidP="006E5211">
      <w:pPr>
        <w:pStyle w:val="Heading2"/>
      </w:pPr>
      <w:bookmarkStart w:id="680" w:name="_Toc466134190"/>
      <w:bookmarkStart w:id="681" w:name="_Toc469534316"/>
      <w:r>
        <w:lastRenderedPageBreak/>
        <w:t>Narrow-</w:t>
      </w:r>
      <w:r w:rsidR="00CA4765" w:rsidRPr="00751956">
        <w:t>bandgap interband cascade thermophotovoltaic devices with bandgap of 0.25 eV</w:t>
      </w:r>
      <w:bookmarkEnd w:id="680"/>
      <w:bookmarkEnd w:id="681"/>
    </w:p>
    <w:p w14:paraId="7E6D99C0" w14:textId="4BB40884" w:rsidR="00CA4765" w:rsidRPr="00107949" w:rsidRDefault="00CA4765" w:rsidP="006E5211">
      <w:pPr>
        <w:pStyle w:val="Heading3"/>
      </w:pPr>
      <w:bookmarkStart w:id="682" w:name="_Toc466134191"/>
      <w:bookmarkStart w:id="683" w:name="_Toc469534317"/>
      <w:r w:rsidRPr="00751956">
        <w:t>Motivation and background</w:t>
      </w:r>
      <w:bookmarkEnd w:id="682"/>
      <w:bookmarkEnd w:id="683"/>
    </w:p>
    <w:p w14:paraId="4DB06059" w14:textId="495665F1" w:rsidR="00E86F4D" w:rsidRDefault="004065BA" w:rsidP="00262D73">
      <w:pPr>
        <w:ind w:firstLine="720"/>
        <w:rPr>
          <w:rFonts w:asciiTheme="majorHAnsi" w:hAnsiTheme="majorHAnsi" w:cstheme="majorHAnsi"/>
        </w:rPr>
      </w:pPr>
      <w:r>
        <w:rPr>
          <w:rFonts w:asciiTheme="majorHAnsi" w:hAnsiTheme="majorHAnsi" w:cstheme="majorHAnsi"/>
        </w:rPr>
        <w:t>As discussed in C</w:t>
      </w:r>
      <w:r w:rsidR="00CA4765" w:rsidRPr="00751956">
        <w:rPr>
          <w:rFonts w:asciiTheme="majorHAnsi" w:hAnsiTheme="majorHAnsi" w:cstheme="majorHAnsi"/>
        </w:rPr>
        <w:t xml:space="preserve">hapter 1, most of the research on TPV cells and systems has been devoted to GaInAsSb/GaSb and InGaAsP/InP material systems </w:t>
      </w:r>
      <w:r w:rsidR="00CA4765" w:rsidRPr="00751956">
        <w:rPr>
          <w:rFonts w:asciiTheme="majorHAnsi" w:hAnsiTheme="majorHAnsi" w:cstheme="majorHAnsi"/>
        </w:rPr>
        <w:fldChar w:fldCharType="begin">
          <w:fldData xml:space="preserve">PEVuZE5vdGU+PENpdGU+PEF1dGhvcj5NYXVrPC9BdXRob3I+PFllYXI+MjAwNjwvWWVhcj48UmVj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</w:fldData>
        </w:fldChar>
      </w:r>
      <w:r w:rsidR="00CA4765" w:rsidRPr="00751956">
        <w:rPr>
          <w:rFonts w:asciiTheme="majorHAnsi" w:hAnsiTheme="majorHAnsi" w:cstheme="majorHAnsi"/>
        </w:rPr>
        <w:instrText xml:space="preserve"> ADDIN EN.CITE </w:instrText>
      </w:r>
      <w:r w:rsidR="00CA4765" w:rsidRPr="00751956">
        <w:rPr>
          <w:rFonts w:asciiTheme="majorHAnsi" w:hAnsiTheme="majorHAnsi" w:cstheme="majorHAnsi"/>
        </w:rPr>
        <w:fldChar w:fldCharType="begin">
          <w:fldData xml:space="preserve">PEVuZE5vdGU+PENpdGU+PEF1dGhvcj5NYXVrPC9BdXRob3I+PFllYXI+MjAwNjwvWWVhcj48UmVj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</w:fldData>
        </w:fldChar>
      </w:r>
      <w:r w:rsidR="00CA4765" w:rsidRPr="00751956">
        <w:rPr>
          <w:rFonts w:asciiTheme="majorHAnsi" w:hAnsiTheme="majorHAnsi" w:cstheme="majorHAnsi"/>
        </w:rPr>
        <w:instrText xml:space="preserve"> ADDIN EN.CITE.DATA </w:instrText>
      </w:r>
      <w:r w:rsidR="00CA4765" w:rsidRPr="00751956">
        <w:rPr>
          <w:rFonts w:asciiTheme="majorHAnsi" w:hAnsiTheme="majorHAnsi" w:cstheme="majorHAnsi"/>
        </w:rPr>
      </w:r>
      <w:r w:rsidR="00CA4765" w:rsidRPr="00751956">
        <w:rPr>
          <w:rFonts w:asciiTheme="majorHAnsi" w:hAnsiTheme="majorHAnsi" w:cstheme="majorHAnsi"/>
        </w:rPr>
        <w:fldChar w:fldCharType="end"/>
      </w:r>
      <w:r w:rsidR="00CA4765" w:rsidRPr="00751956">
        <w:rPr>
          <w:rFonts w:asciiTheme="majorHAnsi" w:hAnsiTheme="majorHAnsi" w:cstheme="majorHAnsi"/>
        </w:rPr>
      </w:r>
      <w:r w:rsidR="00CA4765" w:rsidRPr="00751956">
        <w:rPr>
          <w:rFonts w:asciiTheme="majorHAnsi" w:hAnsiTheme="majorHAnsi" w:cstheme="majorHAnsi"/>
        </w:rPr>
        <w:fldChar w:fldCharType="separate"/>
      </w:r>
      <w:r w:rsidR="00CA4765" w:rsidRPr="00751956">
        <w:rPr>
          <w:rFonts w:asciiTheme="majorHAnsi" w:hAnsiTheme="majorHAnsi" w:cstheme="majorHAnsi"/>
          <w:noProof/>
        </w:rPr>
        <w:t>[</w:t>
      </w:r>
      <w:hyperlink w:anchor="_ENREF_10_10" w:tooltip="Mauk, 2006 #97" w:history="1">
        <w:r w:rsidR="00B67D72" w:rsidRPr="004E1CE3">
          <w:rPr>
            <w:rStyle w:val="Hyperlink"/>
            <w:rFonts w:asciiTheme="majorHAnsi" w:hAnsiTheme="majorHAnsi" w:cstheme="majorHAnsi"/>
            <w:noProof/>
          </w:rPr>
          <w:t>10-17</w:t>
        </w:r>
      </w:hyperlink>
      <w:r w:rsidR="00CA4765" w:rsidRPr="00751956">
        <w:rPr>
          <w:rFonts w:asciiTheme="majorHAnsi" w:hAnsiTheme="majorHAnsi" w:cstheme="majorHAnsi"/>
          <w:noProof/>
        </w:rPr>
        <w:t>]</w:t>
      </w:r>
      <w:r w:rsidR="00CA4765" w:rsidRPr="00751956">
        <w:rPr>
          <w:rFonts w:asciiTheme="majorHAnsi" w:hAnsiTheme="majorHAnsi" w:cstheme="majorHAnsi"/>
        </w:rPr>
        <w:fldChar w:fldCharType="end"/>
      </w:r>
      <w:r w:rsidR="00CA4765" w:rsidRPr="00751956">
        <w:rPr>
          <w:rFonts w:asciiTheme="majorHAnsi" w:hAnsiTheme="majorHAnsi" w:cstheme="majorHAnsi"/>
        </w:rPr>
        <w:t xml:space="preserve"> with cell bandgaps of &gt;0.5 eV. Because of the device bandgap, the radiant photons with energies less than 0.5 eV contribute to the below bandgap losses and their energy cannot be harvested. When the </w:t>
      </w:r>
      <w:r w:rsidR="002A32A0">
        <w:rPr>
          <w:rFonts w:asciiTheme="majorHAnsi" w:hAnsiTheme="majorHAnsi" w:cstheme="majorHAnsi"/>
        </w:rPr>
        <w:t>heat source</w:t>
      </w:r>
      <w:r w:rsidR="00CA4765" w:rsidRPr="00751956">
        <w:rPr>
          <w:rFonts w:asciiTheme="majorHAnsi" w:hAnsiTheme="majorHAnsi" w:cstheme="majorHAnsi"/>
        </w:rPr>
        <w:t xml:space="preserve"> temperature, </w:t>
      </w:r>
      <w:r w:rsidR="002A32A0">
        <w:rPr>
          <w:rFonts w:asciiTheme="majorHAnsi" w:hAnsiTheme="majorHAnsi" w:cstheme="majorHAnsi"/>
        </w:rPr>
        <w:t>with</w:t>
      </w:r>
      <w:r w:rsidR="00CA4765" w:rsidRPr="00751956">
        <w:rPr>
          <w:rFonts w:asciiTheme="majorHAnsi" w:hAnsiTheme="majorHAnsi" w:cstheme="majorHAnsi"/>
        </w:rPr>
        <w:t xml:space="preserve"> a blackbody-type radiation pattern, falls in 1000-2000 K range, based on the theory of detailed balance limit </w:t>
      </w:r>
      <w:r w:rsidR="00CA4765" w:rsidRPr="00751956">
        <w:rPr>
          <w:rFonts w:asciiTheme="majorHAnsi" w:hAnsiTheme="majorHAnsi" w:cstheme="majorHAnsi"/>
        </w:rPr>
        <w:fldChar w:fldCharType="begin"/>
      </w:r>
      <w:r w:rsidR="00CA4765" w:rsidRPr="00751956">
        <w:rPr>
          <w:rFonts w:asciiTheme="majorHAnsi" w:hAnsiTheme="majorHAnsi" w:cstheme="majorHAnsi"/>
        </w:rPr>
        <w:instrText xml:space="preserve"> ADDIN EN.CITE &lt;EndNote&gt;&lt;Cite&gt;&lt;Author&gt;Shockley&lt;/Author&gt;&lt;Year&gt;1961&lt;/Year&gt;&lt;RecNum&gt;107&lt;/RecNum&gt;&lt;DisplayText&gt;[18, 19]&lt;/DisplayText&gt;&lt;record&gt;&lt;rec-number&gt;107&lt;/rec-number&gt;&lt;foreign-keys&gt;&lt;key app="EN" db-id="wffwxtaf25x9dsev9z2pza5jtfxt2zrptw9r" timestamp="1477324915"&gt;107&lt;/key&gt;&lt;/foreign-keys&gt;&lt;ref-type name="Journal Article"&gt;17&lt;/ref-type&gt;&lt;contributors&gt;&lt;authors&gt;&lt;author&gt;Shockley, William&lt;/author&gt;&lt;author&gt;Queisser, Hans J&lt;/author&gt;&lt;/authors&gt;&lt;/contributors&gt;&lt;titles&gt;&lt;title&gt;Detailed balance limit of efficiency of p</w:instrText>
      </w:r>
      <w:r w:rsidR="00CA4765" w:rsidRPr="00751956">
        <w:rPr>
          <w:rFonts w:ascii="Cambria Math" w:hAnsi="Cambria Math" w:cs="Cambria Math"/>
        </w:rPr>
        <w:instrText>‐</w:instrText>
      </w:r>
      <w:r w:rsidR="00CA4765" w:rsidRPr="00751956">
        <w:rPr>
          <w:rFonts w:asciiTheme="majorHAnsi" w:hAnsiTheme="majorHAnsi" w:cstheme="majorHAnsi"/>
        </w:rPr>
        <w:instrText>n junction solar cells&lt;/title&gt;&lt;secondary-title&gt;Journal of applied physics&lt;/secondary-title&gt;&lt;/titles&gt;&lt;periodical&gt;&lt;full-title&gt;Journal of Applied Physics&lt;/full-title&gt;&lt;/periodical&gt;&lt;pages&gt;510-519&lt;/pages&gt;&lt;volume&gt;32&lt;/volume&gt;&lt;number&gt;3&lt;/number&gt;&lt;dates&gt;&lt;year&gt;1961&lt;/year&gt;&lt;/dates&gt;&lt;isbn&gt;0021-8979&lt;/isbn&gt;&lt;urls&gt;&lt;/urls&gt;&lt;/record&gt;&lt;/Cite&gt;&lt;Cite&gt;&lt;Author&gt;Coutts&lt;/Author&gt;&lt;Year&gt;1999&lt;/Year&gt;&lt;RecNum&gt;106&lt;/RecNum&gt;&lt;record&gt;&lt;rec-number&gt;106&lt;/rec-number&gt;&lt;foreign-keys&gt;&lt;key app="EN" db-id="wffwxtaf25x9dsev9z2pza5jtfxt2zrptw9r" timestamp="1477324810"&gt;106&lt;/key&gt;&lt;/foreign-keys&gt;&lt;ref-type name="Journal Article"&gt;17&lt;/ref-type&gt;&lt;contributors&gt;&lt;authors&gt;&lt;author&gt;Coutts, Timothy J&lt;/author&gt;&lt;author&gt;Ward, James S&lt;/author&gt;&lt;/authors&gt;&lt;/contributors&gt;&lt;titles&gt;&lt;title&gt;Thermophotovoltaic and photovoltaic conversion at high-flux densities&lt;/title&gt;&lt;secondary-title&gt;IEEE Transactions on Electron Devices&lt;/secondary-title&gt;&lt;/titles&gt;&lt;periodical&gt;&lt;full-title&gt;IEEE Transactions on Electron Devices&lt;/full-title&gt;&lt;/periodical&gt;&lt;pages&gt;2145-2153&lt;/pages&gt;&lt;volume&gt;46&lt;/volume&gt;&lt;number&gt;10&lt;/number&gt;&lt;dates&gt;&lt;year&gt;1999&lt;/year&gt;&lt;/dates&gt;&lt;isbn&gt;0018-9383&lt;/isbn&gt;&lt;urls&gt;&lt;/urls&gt;&lt;/record&gt;&lt;/Cite&gt;&lt;/EndNote&gt;</w:instrText>
      </w:r>
      <w:r w:rsidR="00CA4765" w:rsidRPr="00751956">
        <w:rPr>
          <w:rFonts w:asciiTheme="majorHAnsi" w:hAnsiTheme="majorHAnsi" w:cstheme="majorHAnsi"/>
        </w:rPr>
        <w:fldChar w:fldCharType="separate"/>
      </w:r>
      <w:r w:rsidR="00CA4765" w:rsidRPr="00751956">
        <w:rPr>
          <w:rFonts w:asciiTheme="majorHAnsi" w:hAnsiTheme="majorHAnsi" w:cstheme="majorHAnsi"/>
          <w:noProof/>
        </w:rPr>
        <w:t>[</w:t>
      </w:r>
      <w:hyperlink w:anchor="_ENREF_10_18" w:tooltip="Shockley, 1961 #107" w:history="1">
        <w:r w:rsidR="00B67D72" w:rsidRPr="004E1CE3">
          <w:rPr>
            <w:rStyle w:val="Hyperlink"/>
            <w:rFonts w:asciiTheme="majorHAnsi" w:hAnsiTheme="majorHAnsi" w:cstheme="majorHAnsi"/>
            <w:noProof/>
          </w:rPr>
          <w:t>18</w:t>
        </w:r>
      </w:hyperlink>
      <w:r w:rsidR="00CA4765" w:rsidRPr="00751956">
        <w:rPr>
          <w:rFonts w:asciiTheme="majorHAnsi" w:hAnsiTheme="majorHAnsi" w:cstheme="majorHAnsi"/>
          <w:noProof/>
        </w:rPr>
        <w:t xml:space="preserve">, </w:t>
      </w:r>
      <w:hyperlink w:anchor="_ENREF_10_19" w:tooltip="Coutts, 1999 #106" w:history="1">
        <w:r w:rsidR="00B67D72" w:rsidRPr="004E1CE3">
          <w:rPr>
            <w:rStyle w:val="Hyperlink"/>
            <w:rFonts w:asciiTheme="majorHAnsi" w:hAnsiTheme="majorHAnsi" w:cstheme="majorHAnsi"/>
            <w:noProof/>
          </w:rPr>
          <w:t>19</w:t>
        </w:r>
      </w:hyperlink>
      <w:r w:rsidR="00CA4765" w:rsidRPr="00751956">
        <w:rPr>
          <w:rFonts w:asciiTheme="majorHAnsi" w:hAnsiTheme="majorHAnsi" w:cstheme="majorHAnsi"/>
          <w:noProof/>
        </w:rPr>
        <w:t>]</w:t>
      </w:r>
      <w:r w:rsidR="00CA4765" w:rsidRPr="00751956">
        <w:rPr>
          <w:rFonts w:asciiTheme="majorHAnsi" w:hAnsiTheme="majorHAnsi" w:cstheme="majorHAnsi"/>
        </w:rPr>
        <w:fldChar w:fldCharType="end"/>
      </w:r>
      <w:r w:rsidR="00CA4765" w:rsidRPr="00751956">
        <w:rPr>
          <w:rFonts w:asciiTheme="majorHAnsi" w:hAnsiTheme="majorHAnsi" w:cstheme="majorHAnsi"/>
        </w:rPr>
        <w:t xml:space="preserve"> the optimum device bandgap for energy conversion lies between 0.2-0.4 eV (see section </w:t>
      </w:r>
      <w:r w:rsidR="002A32A0">
        <w:rPr>
          <w:rFonts w:asciiTheme="majorHAnsi" w:hAnsiTheme="majorHAnsi" w:cstheme="majorHAnsi"/>
        </w:rPr>
        <w:t>1.4</w:t>
      </w:r>
      <w:r w:rsidR="00107949">
        <w:rPr>
          <w:rFonts w:asciiTheme="majorHAnsi" w:hAnsiTheme="majorHAnsi" w:cstheme="majorHAnsi"/>
        </w:rPr>
        <w:t>.2</w:t>
      </w:r>
      <w:r w:rsidR="00CA4765" w:rsidRPr="00751956">
        <w:rPr>
          <w:rFonts w:asciiTheme="majorHAnsi" w:hAnsiTheme="majorHAnsi" w:cstheme="majorHAnsi"/>
        </w:rPr>
        <w:t xml:space="preserve">). This temperature range is important from a practical point of </w:t>
      </w:r>
      <w:r w:rsidR="00CA4765" w:rsidRPr="004801E0">
        <w:rPr>
          <w:rFonts w:asciiTheme="majorHAnsi" w:hAnsiTheme="majorHAnsi" w:cstheme="majorHAnsi"/>
          <w:noProof/>
        </w:rPr>
        <w:t>view</w:t>
      </w:r>
      <w:r w:rsidR="00CA4765" w:rsidRPr="00751956">
        <w:rPr>
          <w:rFonts w:asciiTheme="majorHAnsi" w:hAnsiTheme="majorHAnsi" w:cstheme="majorHAnsi"/>
        </w:rPr>
        <w:t xml:space="preserve"> because heaters and selective emitters will have simpler design and fabrication process, </w:t>
      </w:r>
      <w:r w:rsidR="00E86F4D">
        <w:rPr>
          <w:rFonts w:asciiTheme="majorHAnsi" w:hAnsiTheme="majorHAnsi" w:cstheme="majorHAnsi"/>
        </w:rPr>
        <w:t xml:space="preserve">extended </w:t>
      </w:r>
      <w:r w:rsidR="00E86F4D" w:rsidRPr="004801E0">
        <w:rPr>
          <w:rFonts w:asciiTheme="majorHAnsi" w:hAnsiTheme="majorHAnsi" w:cstheme="majorHAnsi"/>
          <w:noProof/>
        </w:rPr>
        <w:t>lifetime</w:t>
      </w:r>
      <w:r w:rsidR="00E86F4D">
        <w:rPr>
          <w:rFonts w:asciiTheme="majorHAnsi" w:hAnsiTheme="majorHAnsi" w:cstheme="majorHAnsi"/>
        </w:rPr>
        <w:t xml:space="preserve"> </w:t>
      </w:r>
      <w:r w:rsidR="00CA4765" w:rsidRPr="00751956">
        <w:rPr>
          <w:rFonts w:asciiTheme="majorHAnsi" w:hAnsiTheme="majorHAnsi" w:cstheme="majorHAnsi"/>
        </w:rPr>
        <w:t>and lower gas emission compared to TPV systems operating with higher heat source temperatures. In fact, it is beneficial to hold the emitter at as low a temperature as possible to avoid overheating of the TPV cell when it</w:t>
      </w:r>
      <w:r w:rsidR="000238D2">
        <w:rPr>
          <w:rFonts w:asciiTheme="majorHAnsi" w:hAnsiTheme="majorHAnsi" w:cstheme="majorHAnsi"/>
        </w:rPr>
        <w:t xml:space="preserve"> is placed in close proximity to</w:t>
      </w:r>
      <w:r w:rsidR="00CA4765" w:rsidRPr="00751956">
        <w:rPr>
          <w:rFonts w:asciiTheme="majorHAnsi" w:hAnsiTheme="majorHAnsi" w:cstheme="majorHAnsi"/>
        </w:rPr>
        <w:t xml:space="preserve"> the emitter. This is of particular importance for micron-gap configurations </w:t>
      </w:r>
      <w:r w:rsidR="00CA4765" w:rsidRPr="00751956">
        <w:rPr>
          <w:rFonts w:asciiTheme="majorHAnsi" w:hAnsiTheme="majorHAnsi" w:cstheme="majorHAnsi"/>
        </w:rPr>
        <w:fldChar w:fldCharType="begin">
          <w:fldData xml:space="preserve">PEVuZE5vdGU+PENpdGU+PEF1dGhvcj5EaU1hdHRlbzwvQXV0aG9yPjxZZWFyPjIwMDM8L1llYXI+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</w:fldData>
        </w:fldChar>
      </w:r>
      <w:r w:rsidR="00351281">
        <w:rPr>
          <w:rFonts w:asciiTheme="majorHAnsi" w:hAnsiTheme="majorHAnsi" w:cstheme="majorHAnsi"/>
        </w:rPr>
        <w:instrText xml:space="preserve"> ADDIN EN.CITE </w:instrText>
      </w:r>
      <w:r w:rsidR="00351281">
        <w:rPr>
          <w:rFonts w:asciiTheme="majorHAnsi" w:hAnsiTheme="majorHAnsi" w:cstheme="majorHAnsi"/>
        </w:rPr>
        <w:fldChar w:fldCharType="begin">
          <w:fldData xml:space="preserve">PEVuZE5vdGU+PENpdGU+PEF1dGhvcj5EaU1hdHRlbzwvQXV0aG9yPjxZZWFyPjIwMDM8L1llYXI+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</w:fldData>
        </w:fldChar>
      </w:r>
      <w:r w:rsidR="00351281">
        <w:rPr>
          <w:rFonts w:asciiTheme="majorHAnsi" w:hAnsiTheme="majorHAnsi" w:cstheme="majorHAnsi"/>
        </w:rPr>
        <w:instrText xml:space="preserve"> ADDIN EN.CITE.DATA </w:instrText>
      </w:r>
      <w:r w:rsidR="00351281">
        <w:rPr>
          <w:rFonts w:asciiTheme="majorHAnsi" w:hAnsiTheme="majorHAnsi" w:cstheme="majorHAnsi"/>
        </w:rPr>
      </w:r>
      <w:r w:rsidR="00351281">
        <w:rPr>
          <w:rFonts w:asciiTheme="majorHAnsi" w:hAnsiTheme="majorHAnsi" w:cstheme="majorHAnsi"/>
        </w:rPr>
        <w:fldChar w:fldCharType="end"/>
      </w:r>
      <w:r w:rsidR="00CA4765" w:rsidRPr="00751956">
        <w:rPr>
          <w:rFonts w:asciiTheme="majorHAnsi" w:hAnsiTheme="majorHAnsi" w:cstheme="majorHAnsi"/>
        </w:rPr>
      </w:r>
      <w:r w:rsidR="00CA4765" w:rsidRPr="00751956">
        <w:rPr>
          <w:rFonts w:asciiTheme="majorHAnsi" w:hAnsiTheme="majorHAnsi" w:cstheme="majorHAnsi"/>
        </w:rPr>
        <w:fldChar w:fldCharType="separate"/>
      </w:r>
      <w:r w:rsidR="00CA4765" w:rsidRPr="00751956">
        <w:rPr>
          <w:rFonts w:asciiTheme="majorHAnsi" w:hAnsiTheme="majorHAnsi" w:cstheme="majorHAnsi"/>
          <w:noProof/>
        </w:rPr>
        <w:t>[</w:t>
      </w:r>
      <w:hyperlink w:anchor="_ENREF_10_20" w:tooltip="DiMatteo, 2003 #110" w:history="1">
        <w:r w:rsidR="00B67D72" w:rsidRPr="004E1CE3">
          <w:rPr>
            <w:rStyle w:val="Hyperlink"/>
            <w:rFonts w:asciiTheme="majorHAnsi" w:hAnsiTheme="majorHAnsi" w:cstheme="majorHAnsi"/>
            <w:noProof/>
          </w:rPr>
          <w:t>20</w:t>
        </w:r>
      </w:hyperlink>
      <w:r w:rsidR="00CA4765" w:rsidRPr="00751956">
        <w:rPr>
          <w:rFonts w:asciiTheme="majorHAnsi" w:hAnsiTheme="majorHAnsi" w:cstheme="majorHAnsi"/>
          <w:noProof/>
        </w:rPr>
        <w:t xml:space="preserve">, </w:t>
      </w:r>
      <w:hyperlink w:anchor="_ENREF_10_21" w:tooltip="Chan, 2013 #109" w:history="1">
        <w:r w:rsidR="00B67D72" w:rsidRPr="004E1CE3">
          <w:rPr>
            <w:rStyle w:val="Hyperlink"/>
            <w:rFonts w:asciiTheme="majorHAnsi" w:hAnsiTheme="majorHAnsi" w:cstheme="majorHAnsi"/>
            <w:noProof/>
          </w:rPr>
          <w:t>21</w:t>
        </w:r>
      </w:hyperlink>
      <w:r w:rsidR="00CA4765" w:rsidRPr="00751956">
        <w:rPr>
          <w:rFonts w:asciiTheme="majorHAnsi" w:hAnsiTheme="majorHAnsi" w:cstheme="majorHAnsi"/>
          <w:noProof/>
        </w:rPr>
        <w:t>]</w:t>
      </w:r>
      <w:r w:rsidR="00CA4765" w:rsidRPr="00751956">
        <w:rPr>
          <w:rFonts w:asciiTheme="majorHAnsi" w:hAnsiTheme="majorHAnsi" w:cstheme="majorHAnsi"/>
        </w:rPr>
        <w:fldChar w:fldCharType="end"/>
      </w:r>
      <w:r w:rsidR="002A32A0">
        <w:rPr>
          <w:rFonts w:asciiTheme="majorHAnsi" w:hAnsiTheme="majorHAnsi" w:cstheme="majorHAnsi"/>
        </w:rPr>
        <w:t xml:space="preserve">, </w:t>
      </w:r>
      <w:r w:rsidR="00CA4765" w:rsidRPr="00751956">
        <w:rPr>
          <w:rFonts w:asciiTheme="majorHAnsi" w:hAnsiTheme="majorHAnsi" w:cstheme="majorHAnsi"/>
        </w:rPr>
        <w:t>where the enhanced radiative transfer between hot and cold surfaces is achieved by a micron-gap (about the radiation wavelength)</w:t>
      </w:r>
      <w:r w:rsidR="00AE7DDF">
        <w:rPr>
          <w:rFonts w:asciiTheme="majorHAnsi" w:hAnsiTheme="majorHAnsi" w:cstheme="majorHAnsi"/>
        </w:rPr>
        <w:t xml:space="preserve"> distance</w:t>
      </w:r>
      <w:r w:rsidR="00CA4765" w:rsidRPr="00751956">
        <w:rPr>
          <w:rFonts w:asciiTheme="majorHAnsi" w:hAnsiTheme="majorHAnsi" w:cstheme="majorHAnsi"/>
        </w:rPr>
        <w:t xml:space="preserve">. </w:t>
      </w:r>
    </w:p>
    <w:p w14:paraId="3B430337" w14:textId="77777777" w:rsidR="002A32A0" w:rsidRDefault="00CA4765" w:rsidP="00262D73">
      <w:pPr>
        <w:ind w:firstLine="720"/>
        <w:rPr>
          <w:rFonts w:asciiTheme="majorHAnsi" w:hAnsiTheme="majorHAnsi" w:cstheme="majorHAnsi"/>
        </w:rPr>
      </w:pPr>
      <w:r w:rsidRPr="00751956">
        <w:rPr>
          <w:rFonts w:asciiTheme="majorHAnsi" w:hAnsiTheme="majorHAnsi" w:cstheme="majorHAnsi"/>
        </w:rPr>
        <w:t xml:space="preserve">To </w:t>
      </w:r>
      <w:r w:rsidRPr="004801E0">
        <w:rPr>
          <w:rFonts w:asciiTheme="majorHAnsi" w:hAnsiTheme="majorHAnsi" w:cstheme="majorHAnsi"/>
          <w:noProof/>
        </w:rPr>
        <w:t>co</w:t>
      </w:r>
      <w:r w:rsidR="004801E0">
        <w:rPr>
          <w:rFonts w:asciiTheme="majorHAnsi" w:hAnsiTheme="majorHAnsi" w:cstheme="majorHAnsi"/>
          <w:noProof/>
        </w:rPr>
        <w:t>n</w:t>
      </w:r>
      <w:r w:rsidRPr="004801E0">
        <w:rPr>
          <w:rFonts w:asciiTheme="majorHAnsi" w:hAnsiTheme="majorHAnsi" w:cstheme="majorHAnsi"/>
          <w:noProof/>
        </w:rPr>
        <w:t>vert</w:t>
      </w:r>
      <w:r w:rsidR="002A32A0">
        <w:rPr>
          <w:rFonts w:asciiTheme="majorHAnsi" w:hAnsiTheme="majorHAnsi" w:cstheme="majorHAnsi"/>
        </w:rPr>
        <w:t xml:space="preserve"> the long-wavelength IR radiation narrow-</w:t>
      </w:r>
      <w:r w:rsidRPr="00751956">
        <w:rPr>
          <w:rFonts w:asciiTheme="majorHAnsi" w:hAnsiTheme="majorHAnsi" w:cstheme="majorHAnsi"/>
        </w:rPr>
        <w:t xml:space="preserve">bandgap InAsSbP alloys have been explored for TPV cells with limited success </w:t>
      </w:r>
      <w:r w:rsidRPr="00751956">
        <w:rPr>
          <w:rFonts w:asciiTheme="majorHAnsi" w:hAnsiTheme="majorHAnsi" w:cstheme="majorHAnsi"/>
        </w:rPr>
        <w:fldChar w:fldCharType="begin"/>
      </w:r>
      <w:r w:rsidRPr="00751956">
        <w:rPr>
          <w:rFonts w:asciiTheme="majorHAnsi" w:hAnsiTheme="majorHAnsi" w:cstheme="majorHAnsi"/>
        </w:rPr>
        <w:instrText xml:space="preserve"> ADDIN EN.CITE &lt;EndNote&gt;&lt;Cite&gt;&lt;Author&gt;Mauk&lt;/Author&gt;&lt;Year&gt;2006&lt;/Year&gt;&lt;RecNum&gt;97&lt;/RecNum&gt;&lt;DisplayText&gt;[10]&lt;/DisplayText&gt;&lt;record&gt;&lt;rec-number&gt;97&lt;/rec-number&gt;&lt;foreign-keys&gt;&lt;key app="EN" db-id="wffwxtaf25x9dsev9z2pza5jtfxt2zrptw9r" timestamp="1477323766"&gt;97&lt;/key&gt;&lt;/foreign-keys&gt;&lt;ref-type name="Book Section"&gt;5&lt;/ref-type&gt;&lt;contributors&gt;&lt;authors&gt;&lt;author&gt;Mauk, Michael G&lt;/author&gt;&lt;/authors&gt;&lt;/contributors&gt;&lt;titles&gt;&lt;title&gt;Survey of thermophotovoltaic (TPV) devices&lt;/title&gt;&lt;secondary-title&gt;Mid-infrared Semiconductor Optoelectronics&lt;/secondary-title&gt;&lt;/titles&gt;&lt;pages&gt;673-738&lt;/pages&gt;&lt;dates&gt;&lt;year&gt;2006&lt;/year&gt;&lt;/dates&gt;&lt;publisher&gt;Springer&lt;/publisher&gt;&lt;urls&gt;&lt;/urls&gt;&lt;/record&gt;&lt;/Cite&gt;&lt;/EndNote&gt;</w:instrText>
      </w:r>
      <w:r w:rsidRPr="00751956">
        <w:rPr>
          <w:rFonts w:asciiTheme="majorHAnsi" w:hAnsiTheme="majorHAnsi" w:cstheme="majorHAnsi"/>
        </w:rPr>
        <w:fldChar w:fldCharType="separate"/>
      </w:r>
      <w:r w:rsidRPr="00751956">
        <w:rPr>
          <w:rFonts w:asciiTheme="majorHAnsi" w:hAnsiTheme="majorHAnsi" w:cstheme="majorHAnsi"/>
          <w:noProof/>
        </w:rPr>
        <w:t>[</w:t>
      </w:r>
      <w:hyperlink w:anchor="_ENREF_10_10" w:tooltip="Mauk, 2006 #97" w:history="1">
        <w:r w:rsidR="00B67D72" w:rsidRPr="004E1CE3">
          <w:rPr>
            <w:rStyle w:val="Hyperlink"/>
            <w:rFonts w:asciiTheme="majorHAnsi" w:hAnsiTheme="majorHAnsi" w:cstheme="majorHAnsi"/>
            <w:noProof/>
          </w:rPr>
          <w:t>10</w:t>
        </w:r>
      </w:hyperlink>
      <w:r w:rsidRPr="00751956">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The longest cutoff wavelengths reported in the literature are in the range 4.0-4.5 μm (</w:t>
      </w:r>
      <w:r w:rsidRPr="00751956">
        <w:rPr>
          <w:rFonts w:asciiTheme="majorHAnsi" w:hAnsiTheme="majorHAnsi" w:cstheme="majorHAnsi"/>
          <w:i/>
        </w:rPr>
        <w:t>E</w:t>
      </w:r>
      <w:r w:rsidRPr="00751956">
        <w:rPr>
          <w:rFonts w:asciiTheme="majorHAnsi" w:hAnsiTheme="majorHAnsi" w:cstheme="majorHAnsi"/>
          <w:vertAlign w:val="subscript"/>
        </w:rPr>
        <w:t>g</w:t>
      </w:r>
      <w:r w:rsidRPr="00751956">
        <w:rPr>
          <w:rFonts w:asciiTheme="majorHAnsi" w:hAnsiTheme="majorHAnsi" w:cstheme="majorHAnsi"/>
        </w:rPr>
        <w:t xml:space="preserve">~0.3 eV) with an open-circuit voltage of 28 mV at room temperature </w:t>
      </w:r>
      <w:r w:rsidRPr="00751956">
        <w:rPr>
          <w:rFonts w:asciiTheme="majorHAnsi" w:hAnsiTheme="majorHAnsi" w:cstheme="majorHAnsi"/>
        </w:rPr>
        <w:fldChar w:fldCharType="begin"/>
      </w:r>
      <w:r w:rsidRPr="00751956">
        <w:rPr>
          <w:rFonts w:asciiTheme="majorHAnsi" w:hAnsiTheme="majorHAnsi" w:cstheme="majorHAnsi"/>
        </w:rPr>
        <w:instrText xml:space="preserve"> ADDIN EN.CITE &lt;EndNote&gt;&lt;Cite&gt;&lt;Author&gt;Cheetham&lt;/Author&gt;&lt;Year&gt;2011&lt;/Year&gt;&lt;RecNum&gt;87&lt;/RecNum&gt;&lt;DisplayText&gt;[2]&lt;/DisplayText&gt;&lt;record&gt;&lt;rec-number&gt;87&lt;/rec-number&gt;&lt;foreign-keys&gt;&lt;key app="EN" db-id="wffwxtaf25x9dsev9z2pza5jtfxt2zrptw9r" timestamp="1476063491"&gt;87&lt;/key&gt;&lt;key app="ENWeb" db-id=""&gt;0&lt;/key&gt;&lt;/foreign-keys&gt;&lt;ref-type name="Journal Article"&gt;17&lt;/ref-type&gt;&lt;contributors&gt;&lt;authors&gt;&lt;author&gt;Cheetham, K. J.&lt;/author&gt;&lt;author&gt;Carrington, P. J.&lt;/author&gt;&lt;author&gt;Cook, N. B.&lt;/author&gt;&lt;author&gt;Krier, A.&lt;/author&gt;&lt;/authors&gt;&lt;/contributors&gt;&lt;titles&gt;&lt;title&gt;Low bandgap GaInAsSbP pentanary thermophotovoltaic diodes&lt;/title&gt;&lt;secondary-title&gt;Solar Energy Materials and Solar Cells&lt;/secondary-title&gt;&lt;/titles&gt;&lt;periodical&gt;&lt;full-title&gt;Solar Energy Materials and Solar Cells&lt;/full-title&gt;&lt;/periodical&gt;&lt;pages&gt;534-537&lt;/pages&gt;&lt;volume&gt;95&lt;/volume&gt;&lt;number&gt;2&lt;/number&gt;&lt;dates&gt;&lt;year&gt;2011&lt;/year&gt;&lt;/dates&gt;&lt;isbn&gt;09270248&lt;/isbn&gt;&lt;urls&gt;&lt;/urls&gt;&lt;electronic-resource-num&gt;10.1016/j.solmat.2010.08.036&lt;/electronic-resource-num&gt;&lt;/record&gt;&lt;/Cite&gt;&lt;/EndNote&gt;</w:instrText>
      </w:r>
      <w:r w:rsidRPr="00751956">
        <w:rPr>
          <w:rFonts w:asciiTheme="majorHAnsi" w:hAnsiTheme="majorHAnsi" w:cstheme="majorHAnsi"/>
        </w:rPr>
        <w:fldChar w:fldCharType="separate"/>
      </w:r>
      <w:r w:rsidRPr="00751956">
        <w:rPr>
          <w:rFonts w:asciiTheme="majorHAnsi" w:hAnsiTheme="majorHAnsi" w:cstheme="majorHAnsi"/>
          <w:noProof/>
        </w:rPr>
        <w:t>[</w:t>
      </w:r>
      <w:hyperlink w:anchor="_ENREF_10_2" w:tooltip="Cheetham, 2011 #87" w:history="1">
        <w:r w:rsidR="00B67D72" w:rsidRPr="004E1CE3">
          <w:rPr>
            <w:rStyle w:val="Hyperlink"/>
            <w:rFonts w:asciiTheme="majorHAnsi" w:hAnsiTheme="majorHAnsi" w:cstheme="majorHAnsi"/>
            <w:noProof/>
          </w:rPr>
          <w:t>2</w:t>
        </w:r>
      </w:hyperlink>
      <w:r w:rsidRPr="00751956">
        <w:rPr>
          <w:rFonts w:asciiTheme="majorHAnsi" w:hAnsiTheme="majorHAnsi" w:cstheme="majorHAnsi"/>
          <w:noProof/>
        </w:rPr>
        <w:t>]</w:t>
      </w:r>
      <w:r w:rsidRPr="00751956">
        <w:rPr>
          <w:rFonts w:asciiTheme="majorHAnsi" w:hAnsiTheme="majorHAnsi" w:cstheme="majorHAnsi"/>
        </w:rPr>
        <w:fldChar w:fldCharType="end"/>
      </w:r>
      <w:r w:rsidR="000238D2">
        <w:rPr>
          <w:rFonts w:asciiTheme="majorHAnsi" w:hAnsiTheme="majorHAnsi" w:cstheme="majorHAnsi"/>
        </w:rPr>
        <w:t>. Most</w:t>
      </w:r>
      <w:r w:rsidRPr="00751956">
        <w:rPr>
          <w:rFonts w:asciiTheme="majorHAnsi" w:hAnsiTheme="majorHAnsi" w:cstheme="majorHAnsi"/>
        </w:rPr>
        <w:t xml:space="preserve"> recently, </w:t>
      </w:r>
      <w:r w:rsidR="00BA4B24">
        <w:rPr>
          <w:rFonts w:asciiTheme="majorHAnsi" w:hAnsiTheme="majorHAnsi" w:cstheme="majorHAnsi"/>
        </w:rPr>
        <w:t xml:space="preserve">an open-circuit </w:t>
      </w:r>
      <w:r w:rsidR="00BA4B24">
        <w:rPr>
          <w:rFonts w:asciiTheme="majorHAnsi" w:hAnsiTheme="majorHAnsi" w:cstheme="majorHAnsi"/>
        </w:rPr>
        <w:lastRenderedPageBreak/>
        <w:t xml:space="preserve">voltage of </w:t>
      </w:r>
      <w:r w:rsidRPr="00751956">
        <w:rPr>
          <w:rFonts w:asciiTheme="majorHAnsi" w:hAnsiTheme="majorHAnsi" w:cstheme="majorHAnsi"/>
        </w:rPr>
        <w:t xml:space="preserve">60 mV </w:t>
      </w:r>
      <w:r w:rsidR="00BA4B24">
        <w:rPr>
          <w:rFonts w:asciiTheme="majorHAnsi" w:hAnsiTheme="majorHAnsi" w:cstheme="majorHAnsi"/>
        </w:rPr>
        <w:t xml:space="preserve">was </w:t>
      </w:r>
      <w:r w:rsidR="00BA4B24" w:rsidRPr="00751956">
        <w:rPr>
          <w:rFonts w:asciiTheme="majorHAnsi" w:hAnsiTheme="majorHAnsi" w:cstheme="majorHAnsi"/>
        </w:rPr>
        <w:t xml:space="preserve">achieved </w:t>
      </w:r>
      <w:r w:rsidR="00BA4B24">
        <w:rPr>
          <w:rFonts w:asciiTheme="majorHAnsi" w:hAnsiTheme="majorHAnsi" w:cstheme="majorHAnsi"/>
        </w:rPr>
        <w:t xml:space="preserve">in </w:t>
      </w:r>
      <w:r w:rsidR="00BA4B24" w:rsidRPr="00751956">
        <w:rPr>
          <w:rFonts w:asciiTheme="majorHAnsi" w:hAnsiTheme="majorHAnsi" w:cstheme="majorHAnsi"/>
        </w:rPr>
        <w:t>InAs-based TPV cells with</w:t>
      </w:r>
      <w:r w:rsidR="00BA4B24">
        <w:rPr>
          <w:rFonts w:asciiTheme="majorHAnsi" w:hAnsiTheme="majorHAnsi" w:cstheme="majorHAnsi"/>
        </w:rPr>
        <w:t xml:space="preserve"> a</w:t>
      </w:r>
      <w:r w:rsidR="00BA4B24" w:rsidRPr="00751956">
        <w:rPr>
          <w:rFonts w:asciiTheme="majorHAnsi" w:hAnsiTheme="majorHAnsi" w:cstheme="majorHAnsi"/>
        </w:rPr>
        <w:t xml:space="preserve"> </w:t>
      </w:r>
      <w:r w:rsidR="00BA4B24" w:rsidRPr="004801E0">
        <w:rPr>
          <w:rFonts w:asciiTheme="majorHAnsi" w:hAnsiTheme="majorHAnsi" w:cstheme="majorHAnsi"/>
          <w:noProof/>
        </w:rPr>
        <w:t>cutoff</w:t>
      </w:r>
      <w:r w:rsidR="00BA4B24" w:rsidRPr="00751956">
        <w:rPr>
          <w:rFonts w:asciiTheme="majorHAnsi" w:hAnsiTheme="majorHAnsi" w:cstheme="majorHAnsi"/>
        </w:rPr>
        <w:t xml:space="preserve"> wavelength of ~3.9 μm </w:t>
      </w:r>
      <w:r w:rsidR="00BA4B24">
        <w:rPr>
          <w:rFonts w:asciiTheme="majorHAnsi" w:hAnsiTheme="majorHAnsi" w:cstheme="majorHAnsi"/>
        </w:rPr>
        <w:t xml:space="preserve">at room temperature </w:t>
      </w:r>
      <w:r w:rsidRPr="00751956">
        <w:rPr>
          <w:rFonts w:asciiTheme="majorHAnsi" w:hAnsiTheme="majorHAnsi" w:cstheme="majorHAnsi"/>
        </w:rPr>
        <w:fldChar w:fldCharType="begin"/>
      </w:r>
      <w:r w:rsidRPr="00751956">
        <w:rPr>
          <w:rFonts w:asciiTheme="majorHAnsi" w:hAnsiTheme="majorHAnsi" w:cstheme="majorHAnsi"/>
        </w:rPr>
        <w:instrText xml:space="preserve"> ADDIN EN.CITE &lt;EndNote&gt;&lt;Cite&gt;&lt;Author&gt;Krier&lt;/Author&gt;&lt;Year&gt;2016&lt;/Year&gt;&lt;RecNum&gt;111&lt;/RecNum&gt;&lt;DisplayText&gt;[22]&lt;/DisplayText&gt;&lt;record&gt;&lt;rec-number&gt;111&lt;/rec-number&gt;&lt;foreign-keys&gt;&lt;key app="EN" db-id="wffwxtaf25x9dsev9z2pza5jtfxt2zrptw9r" timestamp="1477328346"&gt;111&lt;/key&gt;&lt;key app="ENWeb" db-id=""&gt;0&lt;/key&gt;&lt;/foreign-keys&gt;&lt;ref-type name="Journal Article"&gt;17&lt;/ref-type&gt;&lt;contributors&gt;&lt;authors&gt;&lt;author&gt;Krier, A.&lt;/author&gt;&lt;author&gt;Yin, M.&lt;/author&gt;&lt;author&gt;Marshall, A. R. J.&lt;/author&gt;&lt;author&gt;Krier, S. E.&lt;/author&gt;&lt;/authors&gt;&lt;/contributors&gt;&lt;titles&gt;&lt;title&gt;Low Bandgap InAs-Based Thermophotovoltaic Cells for Heat-Electricity Conversion&lt;/title&gt;&lt;secondary-title&gt;Journal of Electronic Materials&lt;/secondary-title&gt;&lt;/titles&gt;&lt;periodical&gt;&lt;full-title&gt;Journal of Electronic Materials&lt;/full-title&gt;&lt;/periodical&gt;&lt;pages&gt;2826-2830&lt;/pages&gt;&lt;volume&gt;45&lt;/volume&gt;&lt;number&gt;6&lt;/number&gt;&lt;dates&gt;&lt;year&gt;2016&lt;/year&gt;&lt;/dates&gt;&lt;isbn&gt;0361-5235&amp;#xD;1543-186X&lt;/isbn&gt;&lt;urls&gt;&lt;/urls&gt;&lt;electronic-resource-num&gt;10.1007/s11664-016-4373-0&lt;/electronic-resource-num&gt;&lt;/record&gt;&lt;/Cite&gt;&lt;/EndNote&gt;</w:instrText>
      </w:r>
      <w:r w:rsidRPr="00751956">
        <w:rPr>
          <w:rFonts w:asciiTheme="majorHAnsi" w:hAnsiTheme="majorHAnsi" w:cstheme="majorHAnsi"/>
        </w:rPr>
        <w:fldChar w:fldCharType="separate"/>
      </w:r>
      <w:r w:rsidRPr="00751956">
        <w:rPr>
          <w:rFonts w:asciiTheme="majorHAnsi" w:hAnsiTheme="majorHAnsi" w:cstheme="majorHAnsi"/>
          <w:noProof/>
        </w:rPr>
        <w:t>[</w:t>
      </w:r>
      <w:hyperlink w:anchor="_ENREF_10_22" w:tooltip="Krier, 2016 #111" w:history="1">
        <w:r w:rsidR="00B67D72" w:rsidRPr="004E1CE3">
          <w:rPr>
            <w:rStyle w:val="Hyperlink"/>
            <w:rFonts w:asciiTheme="majorHAnsi" w:hAnsiTheme="majorHAnsi" w:cstheme="majorHAnsi"/>
            <w:noProof/>
          </w:rPr>
          <w:t>22</w:t>
        </w:r>
      </w:hyperlink>
      <w:r w:rsidRPr="00751956">
        <w:rPr>
          <w:rFonts w:asciiTheme="majorHAnsi" w:hAnsiTheme="majorHAnsi" w:cstheme="majorHAnsi"/>
          <w:noProof/>
        </w:rPr>
        <w:t>]</w:t>
      </w:r>
      <w:r w:rsidRPr="00751956">
        <w:rPr>
          <w:rFonts w:asciiTheme="majorHAnsi" w:hAnsiTheme="majorHAnsi" w:cstheme="majorHAnsi"/>
        </w:rPr>
        <w:fldChar w:fldCharType="end"/>
      </w:r>
      <w:r w:rsidR="00BA4B24">
        <w:rPr>
          <w:rFonts w:asciiTheme="majorHAnsi" w:hAnsiTheme="majorHAnsi" w:cstheme="majorHAnsi"/>
        </w:rPr>
        <w:t>.</w:t>
      </w:r>
      <w:r w:rsidRPr="00751956">
        <w:rPr>
          <w:rFonts w:asciiTheme="majorHAnsi" w:hAnsiTheme="majorHAnsi" w:cstheme="majorHAnsi"/>
        </w:rPr>
        <w:t xml:space="preserve"> </w:t>
      </w:r>
    </w:p>
    <w:p w14:paraId="026D0B14" w14:textId="0B3135AE" w:rsidR="00CA4765" w:rsidRPr="00751956" w:rsidRDefault="00CA4765" w:rsidP="00262D73">
      <w:pPr>
        <w:ind w:firstLine="720"/>
        <w:rPr>
          <w:rFonts w:asciiTheme="majorHAnsi" w:hAnsiTheme="majorHAnsi" w:cstheme="majorHAnsi"/>
        </w:rPr>
      </w:pPr>
      <w:r w:rsidRPr="00751956">
        <w:rPr>
          <w:rFonts w:asciiTheme="majorHAnsi" w:hAnsiTheme="majorHAnsi" w:cstheme="majorHAnsi"/>
        </w:rPr>
        <w:t>The main challenges associated with narrow bandgap TPV cells are related to</w:t>
      </w:r>
      <w:r w:rsidR="004801E0">
        <w:rPr>
          <w:rFonts w:asciiTheme="majorHAnsi" w:hAnsiTheme="majorHAnsi" w:cstheme="majorHAnsi"/>
        </w:rPr>
        <w:t xml:space="preserve"> the</w:t>
      </w:r>
      <w:r w:rsidRPr="00751956">
        <w:rPr>
          <w:rFonts w:asciiTheme="majorHAnsi" w:hAnsiTheme="majorHAnsi" w:cstheme="majorHAnsi"/>
        </w:rPr>
        <w:t xml:space="preserve"> </w:t>
      </w:r>
      <w:r w:rsidRPr="004801E0">
        <w:rPr>
          <w:rFonts w:asciiTheme="majorHAnsi" w:hAnsiTheme="majorHAnsi" w:cstheme="majorHAnsi"/>
          <w:noProof/>
        </w:rPr>
        <w:t>high</w:t>
      </w:r>
      <w:r w:rsidRPr="00751956">
        <w:rPr>
          <w:rFonts w:asciiTheme="majorHAnsi" w:hAnsiTheme="majorHAnsi" w:cstheme="majorHAnsi"/>
        </w:rPr>
        <w:t xml:space="preserve"> carrier</w:t>
      </w:r>
      <w:r w:rsidR="00BA4B24">
        <w:rPr>
          <w:rFonts w:asciiTheme="majorHAnsi" w:hAnsiTheme="majorHAnsi" w:cstheme="majorHAnsi"/>
        </w:rPr>
        <w:t xml:space="preserve"> concentration and defect density</w:t>
      </w:r>
      <w:r w:rsidRPr="00751956">
        <w:rPr>
          <w:rFonts w:asciiTheme="majorHAnsi" w:hAnsiTheme="majorHAnsi" w:cstheme="majorHAnsi"/>
        </w:rPr>
        <w:t xml:space="preserve"> in these semiconductors. These issues result in a significantly reduced diffusion lengths and poor collection of photo-generated carriers, as well as large dark and leakage currents. These factors lead to a very low open-circuit voltage for narrow-bandgap TPV devices. </w:t>
      </w:r>
      <w:r w:rsidR="002A32A0">
        <w:rPr>
          <w:rFonts w:asciiTheme="majorHAnsi" w:hAnsiTheme="majorHAnsi" w:cstheme="majorHAnsi"/>
        </w:rPr>
        <w:t>However, t</w:t>
      </w:r>
      <w:r w:rsidRPr="00751956">
        <w:rPr>
          <w:rFonts w:asciiTheme="majorHAnsi" w:hAnsiTheme="majorHAnsi" w:cstheme="majorHAnsi"/>
        </w:rPr>
        <w:t xml:space="preserve">he limited collection of photo-generated carriers due to short diffusion lengths can be mitigated by utilizing interband cascade (IC) structures </w:t>
      </w:r>
      <w:r w:rsidRPr="00751956">
        <w:rPr>
          <w:rFonts w:asciiTheme="majorHAnsi" w:hAnsiTheme="majorHAnsi" w:cstheme="majorHAnsi"/>
        </w:rPr>
        <w:fldChar w:fldCharType="begin"/>
      </w:r>
      <w:r w:rsidRPr="00751956">
        <w:rPr>
          <w:rFonts w:asciiTheme="majorHAnsi" w:hAnsiTheme="majorHAnsi" w:cstheme="majorHAnsi"/>
        </w:rPr>
        <w:instrText xml:space="preserve"> ADDIN EN.CITE &lt;EndNote&gt;&lt;Cite&gt;&lt;Author&gt;Yang&lt;/Author&gt;&lt;Year&gt;2010&lt;/Year&gt;&lt;RecNum&gt;112&lt;/RecNum&gt;&lt;DisplayText&gt;[23]&lt;/DisplayText&gt;&lt;record&gt;&lt;rec-number&gt;112&lt;/rec-number&gt;&lt;foreign-keys&gt;&lt;key app="EN" db-id="wffwxtaf25x9dsev9z2pza5jtfxt2zrptw9r" timestamp="1477328839"&gt;112&lt;/key&gt;&lt;/foreign-keys&gt;&lt;ref-type name="Journal Article"&gt;17&lt;/ref-type&gt;&lt;contributors&gt;&lt;authors&gt;&lt;author&gt;Yang, Rui Q&lt;/author&gt;&lt;author&gt;Tian, Zhaobing&lt;/author&gt;&lt;author&gt;Klem, JF&lt;/author&gt;&lt;author&gt;Mishima, Tetsuya D&lt;/author&gt;&lt;author&gt;Santos, Michael B&lt;/author&gt;&lt;author&gt;Johnson, Matthew B&lt;/author&gt;&lt;/authors&gt;&lt;/contributors&gt;&lt;titles&gt;&lt;title&gt;Interband cascade photovoltaic devices&lt;/title&gt;&lt;secondary-title&gt;Applied Physics Letters&lt;/secondary-title&gt;&lt;/titles&gt;&lt;periodical&gt;&lt;full-title&gt;Applied Physics Letters&lt;/full-title&gt;&lt;/periodical&gt;&lt;pages&gt;063504&lt;/pages&gt;&lt;volume&gt;96&lt;/volume&gt;&lt;number&gt;6&lt;/number&gt;&lt;dates&gt;&lt;year&gt;2010&lt;/year&gt;&lt;/dates&gt;&lt;isbn&gt;0003-6951&lt;/isbn&gt;&lt;urls&gt;&lt;/urls&gt;&lt;/record&gt;&lt;/Cite&gt;&lt;/EndNote&gt;</w:instrText>
      </w:r>
      <w:r w:rsidRPr="00751956">
        <w:rPr>
          <w:rFonts w:asciiTheme="majorHAnsi" w:hAnsiTheme="majorHAnsi" w:cstheme="majorHAnsi"/>
        </w:rPr>
        <w:fldChar w:fldCharType="separate"/>
      </w:r>
      <w:r w:rsidRPr="00751956">
        <w:rPr>
          <w:rFonts w:asciiTheme="majorHAnsi" w:hAnsiTheme="majorHAnsi" w:cstheme="majorHAnsi"/>
          <w:noProof/>
        </w:rPr>
        <w:t>[</w:t>
      </w:r>
      <w:hyperlink w:anchor="_ENREF_10_23" w:tooltip="Yang, 2010 #112" w:history="1">
        <w:r w:rsidR="00B67D72" w:rsidRPr="004E1CE3">
          <w:rPr>
            <w:rStyle w:val="Hyperlink"/>
            <w:rFonts w:asciiTheme="majorHAnsi" w:hAnsiTheme="majorHAnsi" w:cstheme="majorHAnsi"/>
            <w:noProof/>
          </w:rPr>
          <w:t>23</w:t>
        </w:r>
      </w:hyperlink>
      <w:r w:rsidRPr="00751956">
        <w:rPr>
          <w:rFonts w:asciiTheme="majorHAnsi" w:hAnsiTheme="majorHAnsi" w:cstheme="majorHAnsi"/>
          <w:noProof/>
        </w:rPr>
        <w:t>]</w:t>
      </w:r>
      <w:r w:rsidRPr="00751956">
        <w:rPr>
          <w:rFonts w:asciiTheme="majorHAnsi" w:hAnsiTheme="majorHAnsi" w:cstheme="majorHAnsi"/>
        </w:rPr>
        <w:fldChar w:fldCharType="end"/>
      </w:r>
      <w:r w:rsidRPr="00751956">
        <w:rPr>
          <w:rFonts w:asciiTheme="majorHAnsi" w:hAnsiTheme="majorHAnsi" w:cstheme="majorHAnsi"/>
        </w:rPr>
        <w:t>. The next sections of this chapter discuss</w:t>
      </w:r>
      <w:r w:rsidR="00E86F4D">
        <w:rPr>
          <w:rFonts w:asciiTheme="majorHAnsi" w:hAnsiTheme="majorHAnsi" w:cstheme="majorHAnsi"/>
        </w:rPr>
        <w:t xml:space="preserve"> </w:t>
      </w:r>
      <w:r w:rsidR="002A32A0">
        <w:rPr>
          <w:rFonts w:asciiTheme="majorHAnsi" w:hAnsiTheme="majorHAnsi" w:cstheme="majorHAnsi"/>
        </w:rPr>
        <w:t>narrow-</w:t>
      </w:r>
      <w:r w:rsidRPr="00751956">
        <w:rPr>
          <w:rFonts w:asciiTheme="majorHAnsi" w:hAnsiTheme="majorHAnsi" w:cstheme="majorHAnsi"/>
        </w:rPr>
        <w:t xml:space="preserve">bandgap ICTPV </w:t>
      </w:r>
      <w:r w:rsidR="002A32A0">
        <w:rPr>
          <w:rFonts w:asciiTheme="majorHAnsi" w:hAnsiTheme="majorHAnsi" w:cstheme="majorHAnsi"/>
        </w:rPr>
        <w:t>cells</w:t>
      </w:r>
      <w:r w:rsidRPr="00751956">
        <w:rPr>
          <w:rFonts w:asciiTheme="majorHAnsi" w:hAnsiTheme="majorHAnsi" w:cstheme="majorHAnsi"/>
        </w:rPr>
        <w:t xml:space="preserve"> (with &gt;5 μm cutoff wavelength) that operate at room temperature and above with a high open-circuit voltage (~0.65 V at 300 K). </w:t>
      </w:r>
    </w:p>
    <w:p w14:paraId="2C4EC274" w14:textId="0DDBB400" w:rsidR="00CA4765" w:rsidRPr="0074584E" w:rsidRDefault="00087765" w:rsidP="006E5211">
      <w:pPr>
        <w:pStyle w:val="Heading3"/>
      </w:pPr>
      <w:bookmarkStart w:id="684" w:name="_Toc466134192"/>
      <w:bookmarkStart w:id="685" w:name="_Toc469534318"/>
      <w:r>
        <w:t>Device s</w:t>
      </w:r>
      <w:r w:rsidR="00CA4765" w:rsidRPr="00751956">
        <w:t xml:space="preserve">tructure, </w:t>
      </w:r>
      <w:r w:rsidR="00CA4765" w:rsidRPr="004801E0">
        <w:rPr>
          <w:noProof/>
        </w:rPr>
        <w:t>growth</w:t>
      </w:r>
      <w:r w:rsidR="004801E0">
        <w:rPr>
          <w:noProof/>
        </w:rPr>
        <w:t>,</w:t>
      </w:r>
      <w:r w:rsidR="00CA4765" w:rsidRPr="00751956">
        <w:t xml:space="preserve"> and fabrication</w:t>
      </w:r>
      <w:bookmarkEnd w:id="684"/>
      <w:bookmarkEnd w:id="685"/>
    </w:p>
    <w:p w14:paraId="64869ADB" w14:textId="6182C04D" w:rsidR="00CA4765" w:rsidRPr="00751956" w:rsidRDefault="00CA4765" w:rsidP="00262D73">
      <w:pPr>
        <w:ind w:firstLine="720"/>
      </w:pPr>
      <w:r w:rsidRPr="00751956">
        <w:t>The IC</w:t>
      </w:r>
      <w:r w:rsidR="0074584E">
        <w:t>T</w:t>
      </w:r>
      <w:r w:rsidRPr="00751956">
        <w:t>PV structure presented in this section had seven identical cascade stages. Each stage was composed of a 33-period InAs/GaSb (19/27 Å) type-II superlattice (SL) sandwiched between an AlSb/GaSb quantum well (QW) electron barrier and an InAs/Al(In)Sb QW hole barrier, as shown in Figure 7-13.</w:t>
      </w:r>
      <w:r w:rsidR="0074584E">
        <w:t xml:space="preserve"> These</w:t>
      </w:r>
      <w:r w:rsidRPr="00751956">
        <w:t xml:space="preserve"> ICTPV devices were grown by </w:t>
      </w:r>
      <w:r w:rsidR="0074584E">
        <w:t>MBE on a (001) GaSb substrate at</w:t>
      </w:r>
      <w:r w:rsidRPr="00751956">
        <w:t xml:space="preserve"> Sandia National Laboratories. The detailed layer structure and low operating temperature (</w:t>
      </w:r>
      <w:r w:rsidRPr="00751956">
        <w:rPr>
          <w:i/>
        </w:rPr>
        <w:t>e</w:t>
      </w:r>
      <w:r w:rsidRPr="00AC6201">
        <w:t>.</w:t>
      </w:r>
      <w:r w:rsidRPr="00751956">
        <w:rPr>
          <w:i/>
        </w:rPr>
        <w:t>g</w:t>
      </w:r>
      <w:r w:rsidRPr="00AC6201">
        <w:t>.</w:t>
      </w:r>
      <w:r w:rsidR="00AC6201">
        <w:t xml:space="preserve">, </w:t>
      </w:r>
      <w:r w:rsidRPr="00751956">
        <w:t>80 K) performance characteristics of circular mesa devices made from thi</w:t>
      </w:r>
      <w:r w:rsidR="0074584E">
        <w:t>s wafer were reported</w:t>
      </w:r>
      <w:r w:rsidRPr="00751956">
        <w:t xml:space="preserve"> in </w:t>
      </w:r>
      <w:r w:rsidRPr="00751956">
        <w:fldChar w:fldCharType="begin"/>
      </w:r>
      <w:r w:rsidRPr="00751956">
        <w:instrText xml:space="preserve"> ADDIN EN.CITE &lt;EndNote&gt;&lt;Cite&gt;&lt;Author&gt;Hinkey&lt;/Author&gt;&lt;Year&gt;2013&lt;/Year&gt;&lt;RecNum&gt;113&lt;/RecNum&gt;&lt;DisplayText&gt;[24]&lt;/DisplayText&gt;&lt;record&gt;&lt;rec-number&gt;113&lt;/rec-number&gt;&lt;foreign-keys&gt;&lt;key app="EN" db-id="wffwxtaf25x9dsev9z2pza5jtfxt2zrptw9r" timestamp="1477331026"&gt;113&lt;/key&gt;&lt;/foreign-keys&gt;&lt;ref-type name="Journal Article"&gt;17&lt;/ref-type&gt;&lt;contributors&gt;&lt;authors&gt;&lt;author&gt;Hinkey, Robert T&lt;/author&gt;&lt;author&gt;Tian, Zhao-Bing&lt;/author&gt;&lt;author&gt;Rassel, SM Shazzad S&lt;/author&gt;&lt;author&gt;Yang, Rui Q&lt;/author&gt;&lt;author&gt;Klem, John F&lt;/author&gt;&lt;author&gt;Johnson, Matthew B&lt;/author&gt;&lt;/authors&gt;&lt;/contributors&gt;&lt;titles&gt;&lt;title&gt;Interband cascade photovoltaic devices for conversion of mid-IR radiation&lt;/title&gt;&lt;secondary-title&gt;IEEE Journal of Photovoltaics&lt;/secondary-title&gt;&lt;/titles&gt;&lt;periodical&gt;&lt;full-title&gt;IEEE Journal of Photovoltaics&lt;/full-title&gt;&lt;/periodical&gt;&lt;pages&gt;745-752&lt;/pages&gt;&lt;volume&gt;3&lt;/volume&gt;&lt;number&gt;2&lt;/number&gt;&lt;dates&gt;&lt;year&gt;2013&lt;/year&gt;&lt;/dates&gt;&lt;isbn&gt;2156-3381&lt;/isbn&gt;&lt;urls&gt;&lt;/urls&gt;&lt;/record&gt;&lt;/Cite&gt;&lt;/EndNote&gt;</w:instrText>
      </w:r>
      <w:r w:rsidRPr="00751956">
        <w:fldChar w:fldCharType="separate"/>
      </w:r>
      <w:r w:rsidRPr="00751956">
        <w:rPr>
          <w:noProof/>
        </w:rPr>
        <w:t>[</w:t>
      </w:r>
      <w:hyperlink w:anchor="_ENREF_10_24" w:tooltip="Hinkey, 2013 #113" w:history="1">
        <w:r w:rsidR="00B67D72" w:rsidRPr="004E1CE3">
          <w:rPr>
            <w:rStyle w:val="Hyperlink"/>
            <w:noProof/>
          </w:rPr>
          <w:t>24</w:t>
        </w:r>
      </w:hyperlink>
      <w:r w:rsidRPr="00751956">
        <w:rPr>
          <w:noProof/>
        </w:rPr>
        <w:t>]</w:t>
      </w:r>
      <w:r w:rsidRPr="00751956">
        <w:fldChar w:fldCharType="end"/>
      </w:r>
      <w:r w:rsidRPr="00751956">
        <w:t xml:space="preserve"> . Here, we focus on the high operating temperature (300</w:t>
      </w:r>
      <w:r w:rsidR="00AC6201">
        <w:t xml:space="preserve"> and 340 K) performance </w:t>
      </w:r>
      <w:r w:rsidRPr="00751956">
        <w:t xml:space="preserve">of square mesa devices with </w:t>
      </w:r>
      <w:r w:rsidR="000238D2">
        <w:t xml:space="preserve">mesa </w:t>
      </w:r>
      <w:r w:rsidRPr="00751956">
        <w:t>side dimensi</w:t>
      </w:r>
      <w:r w:rsidR="00F32A08">
        <w:t>ons ranging from 0.2 to 1.0 mm.</w:t>
      </w:r>
    </w:p>
    <w:p w14:paraId="1AEFB5AD" w14:textId="77777777" w:rsidR="00CA4765" w:rsidRPr="00751956" w:rsidRDefault="00CA4765" w:rsidP="0065503A">
      <w:pPr>
        <w:spacing w:line="240" w:lineRule="auto"/>
        <w:jc w:val="center"/>
        <w:rPr>
          <w:rFonts w:asciiTheme="majorHAnsi" w:hAnsiTheme="majorHAnsi" w:cstheme="majorHAnsi"/>
        </w:rPr>
      </w:pPr>
      <w:r w:rsidRPr="00751956">
        <w:rPr>
          <w:rFonts w:asciiTheme="majorHAnsi" w:hAnsiTheme="majorHAnsi" w:cstheme="majorHAnsi"/>
          <w:noProof/>
          <w:lang w:bidi="ar-SA"/>
        </w:rPr>
        <w:lastRenderedPageBreak/>
        <w:drawing>
          <wp:inline distT="0" distB="0" distL="0" distR="0" wp14:anchorId="5FF501B2" wp14:editId="554EF9AE">
            <wp:extent cx="5029200" cy="24384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EB3337.png"/>
                    <pic:cNvPicPr/>
                  </pic:nvPicPr>
                  <pic:blipFill rotWithShape="1">
                    <a:blip r:embed="rId115">
                      <a:extLst>
                        <a:ext uri="{28A0092B-C50C-407E-A947-70E740481C1C}">
                          <a14:useLocalDpi xmlns:a14="http://schemas.microsoft.com/office/drawing/2010/main" val="0"/>
                        </a:ext>
                      </a:extLst>
                    </a:blip>
                    <a:srcRect l="3178" t="14048" r="3601" b="4215"/>
                    <a:stretch/>
                  </pic:blipFill>
                  <pic:spPr bwMode="auto">
                    <a:xfrm>
                      <a:off x="0" y="0"/>
                      <a:ext cx="5029200" cy="2438400"/>
                    </a:xfrm>
                    <a:prstGeom prst="rect">
                      <a:avLst/>
                    </a:prstGeom>
                    <a:ln>
                      <a:noFill/>
                    </a:ln>
                    <a:extLst>
                      <a:ext uri="{53640926-AAD7-44D8-BBD7-CCE9431645EC}">
                        <a14:shadowObscured xmlns:a14="http://schemas.microsoft.com/office/drawing/2010/main"/>
                      </a:ext>
                    </a:extLst>
                  </pic:spPr>
                </pic:pic>
              </a:graphicData>
            </a:graphic>
          </wp:inline>
        </w:drawing>
      </w:r>
    </w:p>
    <w:p w14:paraId="791979D2" w14:textId="4A5A418E" w:rsidR="00CA4765" w:rsidRPr="00751956" w:rsidRDefault="00CA4765" w:rsidP="007A5882">
      <w:pPr>
        <w:pStyle w:val="Caption"/>
      </w:pPr>
      <w:bookmarkStart w:id="686" w:name="_Toc466134283"/>
      <w:bookmarkStart w:id="687" w:name="_Toc469516801"/>
      <w:r w:rsidRPr="00751956">
        <w:t xml:space="preserve">Figure </w:t>
      </w:r>
      <w:r w:rsidR="00DE71E4">
        <w:fldChar w:fldCharType="begin"/>
      </w:r>
      <w:r w:rsidR="00DE71E4">
        <w:instrText xml:space="preserve"> STYLEREF 1 \s </w:instrText>
      </w:r>
      <w:r w:rsidR="00DE71E4">
        <w:fldChar w:fldCharType="separate"/>
      </w:r>
      <w:r w:rsidR="004923B0">
        <w:rPr>
          <w:noProof/>
        </w:rPr>
        <w:t>7</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13</w:t>
      </w:r>
      <w:r w:rsidR="00DE71E4">
        <w:rPr>
          <w:noProof/>
        </w:rPr>
        <w:fldChar w:fldCharType="end"/>
      </w:r>
      <w:r w:rsidRPr="00751956">
        <w:t xml:space="preserve">: Schematic structure of the seven-stage </w:t>
      </w:r>
      <w:r w:rsidR="00AC6201">
        <w:t>narrow-bandgap ICTPV cells</w:t>
      </w:r>
      <w:r w:rsidRPr="00751956">
        <w:t>. Absorbers were identical in all stages and had similar absorber thickness of ~158 nm.</w:t>
      </w:r>
      <w:bookmarkEnd w:id="686"/>
      <w:bookmarkEnd w:id="687"/>
      <w:r w:rsidRPr="00751956">
        <w:t xml:space="preserve"> </w:t>
      </w:r>
    </w:p>
    <w:p w14:paraId="61637488" w14:textId="77777777" w:rsidR="00CA4765" w:rsidRPr="00751956" w:rsidRDefault="00CA4765" w:rsidP="006E5211">
      <w:pPr>
        <w:pStyle w:val="Heading3"/>
      </w:pPr>
      <w:bookmarkStart w:id="688" w:name="_Toc466134193"/>
      <w:bookmarkStart w:id="689" w:name="_Toc469534319"/>
      <w:r w:rsidRPr="00751956">
        <w:t>Device performance</w:t>
      </w:r>
      <w:bookmarkEnd w:id="688"/>
      <w:bookmarkEnd w:id="689"/>
    </w:p>
    <w:p w14:paraId="3F7A805D" w14:textId="77777777" w:rsidR="00CA4765" w:rsidRPr="00751956" w:rsidRDefault="00CA4765" w:rsidP="00E70D4E">
      <w:pPr>
        <w:pStyle w:val="Heading4"/>
      </w:pPr>
      <w:bookmarkStart w:id="690" w:name="_Toc469534320"/>
      <w:r w:rsidRPr="00751956">
        <w:t>Quantum efficiency</w:t>
      </w:r>
      <w:bookmarkEnd w:id="690"/>
    </w:p>
    <w:p w14:paraId="599B4C65" w14:textId="0C5BFE69" w:rsidR="00CA4765" w:rsidRPr="00751956" w:rsidRDefault="00CA4765" w:rsidP="00262D73">
      <w:pPr>
        <w:ind w:firstLine="720"/>
      </w:pPr>
      <w:r w:rsidRPr="00751956">
        <w:t>The zero-bias particle conversion efficiency (PCE) for a representative ICTPV device from this wafer at 300 and 340 K is shown in Figure. 7-14. Here, PCE is defined as the total number of electrons generated and collected in any stage per incident photon. The cutoff wav</w:t>
      </w:r>
      <w:r w:rsidR="002555AC">
        <w:t xml:space="preserve">elength for this device was ~5 </w:t>
      </w:r>
      <w:r w:rsidR="002555AC">
        <w:rPr>
          <w:rFonts w:ascii="Calibri" w:hAnsi="Calibri"/>
        </w:rPr>
        <w:t>μ</w:t>
      </w:r>
      <w:r w:rsidR="002555AC">
        <w:t xml:space="preserve">m at 300 K and ~5.2 </w:t>
      </w:r>
      <w:r w:rsidR="002555AC">
        <w:rPr>
          <w:rFonts w:ascii="Calibri" w:hAnsi="Calibri"/>
        </w:rPr>
        <w:t>μ</w:t>
      </w:r>
      <w:r w:rsidRPr="00751956">
        <w:t xml:space="preserve">m at 340 K, corresponding to bandgaps of 0.25 eV and 0.24 eV, respectively. The inset of Figure. 7-14 shows the electroluminescence (EL) </w:t>
      </w:r>
      <w:r w:rsidR="002555AC">
        <w:t xml:space="preserve">spectra at these temperatures. </w:t>
      </w:r>
      <w:r w:rsidRPr="00751956">
        <w:t xml:space="preserve">The device bandgap obtained from EL spectra was in good agreement with the cutoff wavelength determined from PCE measurements. The observe dips in the EL and PCE spectra near </w:t>
      </w:r>
      <w:r w:rsidR="002555AC">
        <w:rPr>
          <w:rFonts w:asciiTheme="majorHAnsi" w:hAnsiTheme="majorHAnsi" w:cstheme="majorHAnsi"/>
        </w:rPr>
        <w:t xml:space="preserve">4.25 </w:t>
      </w:r>
      <w:r w:rsidR="002555AC">
        <w:rPr>
          <w:rFonts w:ascii="Calibri" w:hAnsi="Calibri" w:cstheme="majorHAnsi"/>
        </w:rPr>
        <w:t>μ</w:t>
      </w:r>
      <w:r w:rsidR="002555AC" w:rsidRPr="00751956">
        <w:rPr>
          <w:rFonts w:asciiTheme="majorHAnsi" w:hAnsiTheme="majorHAnsi" w:cstheme="majorHAnsi"/>
        </w:rPr>
        <w:t>m are caused by CO</w:t>
      </w:r>
      <w:r w:rsidR="002555AC" w:rsidRPr="00751956">
        <w:rPr>
          <w:rFonts w:asciiTheme="majorHAnsi" w:hAnsiTheme="majorHAnsi" w:cstheme="majorHAnsi"/>
          <w:vertAlign w:val="subscript"/>
        </w:rPr>
        <w:t>2</w:t>
      </w:r>
      <w:r w:rsidR="002555AC" w:rsidRPr="00751956">
        <w:rPr>
          <w:rFonts w:asciiTheme="majorHAnsi" w:hAnsiTheme="majorHAnsi" w:cstheme="majorHAnsi"/>
        </w:rPr>
        <w:t xml:space="preserve"> absorption. The value of PCE is relatively low due to the ~31% reflection loss from the air/semiconductor interface (estimated based on their refractive indexes) and </w:t>
      </w:r>
      <w:r w:rsidR="002555AC" w:rsidRPr="004801E0">
        <w:rPr>
          <w:rFonts w:asciiTheme="majorHAnsi" w:hAnsiTheme="majorHAnsi" w:cstheme="majorHAnsi"/>
          <w:noProof/>
        </w:rPr>
        <w:t>the rather</w:t>
      </w:r>
      <w:r w:rsidR="002555AC" w:rsidRPr="004801E0" w:rsidDel="006378E0">
        <w:rPr>
          <w:rFonts w:asciiTheme="majorHAnsi" w:hAnsiTheme="majorHAnsi" w:cstheme="majorHAnsi"/>
          <w:noProof/>
        </w:rPr>
        <w:t xml:space="preserve"> </w:t>
      </w:r>
      <w:r w:rsidR="002555AC" w:rsidRPr="004801E0">
        <w:rPr>
          <w:rFonts w:asciiTheme="majorHAnsi" w:hAnsiTheme="majorHAnsi" w:cstheme="majorHAnsi"/>
          <w:noProof/>
        </w:rPr>
        <w:t>short overall</w:t>
      </w:r>
      <w:r w:rsidR="002555AC">
        <w:rPr>
          <w:rFonts w:asciiTheme="majorHAnsi" w:hAnsiTheme="majorHAnsi" w:cstheme="majorHAnsi"/>
        </w:rPr>
        <w:t xml:space="preserve"> absorber thickness (~1.1 </w:t>
      </w:r>
      <w:r w:rsidR="002555AC">
        <w:rPr>
          <w:rFonts w:ascii="Calibri" w:hAnsi="Calibri" w:cstheme="majorHAnsi"/>
        </w:rPr>
        <w:t>μ</w:t>
      </w:r>
      <w:r w:rsidR="002555AC" w:rsidRPr="00751956">
        <w:rPr>
          <w:rFonts w:asciiTheme="majorHAnsi" w:hAnsiTheme="majorHAnsi" w:cstheme="majorHAnsi"/>
        </w:rPr>
        <w:t>m total from</w:t>
      </w:r>
    </w:p>
    <w:p w14:paraId="35CEAC03" w14:textId="77777777" w:rsidR="00CA4765" w:rsidRPr="00751956" w:rsidRDefault="002555AC" w:rsidP="0065503A">
      <w:pPr>
        <w:pStyle w:val="Text"/>
        <w:spacing w:line="240" w:lineRule="auto"/>
        <w:jc w:val="center"/>
        <w:rPr>
          <w:rFonts w:asciiTheme="majorHAnsi" w:hAnsiTheme="majorHAnsi" w:cstheme="majorHAnsi"/>
          <w:sz w:val="24"/>
          <w:szCs w:val="24"/>
        </w:rPr>
      </w:pPr>
      <w:r>
        <w:rPr>
          <w:rFonts w:asciiTheme="majorHAnsi" w:hAnsiTheme="majorHAnsi" w:cstheme="majorHAnsi"/>
          <w:noProof/>
          <w:sz w:val="24"/>
          <w:szCs w:val="24"/>
        </w:rPr>
        <w:lastRenderedPageBreak/>
        <w:drawing>
          <wp:inline distT="0" distB="0" distL="0" distR="0" wp14:anchorId="51CD7741" wp14:editId="70954733">
            <wp:extent cx="3540557" cy="2983802"/>
            <wp:effectExtent l="0" t="0" r="3175" b="762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CE and EL.png"/>
                    <pic:cNvPicPr/>
                  </pic:nvPicPr>
                  <pic:blipFill>
                    <a:blip r:embed="rId116">
                      <a:extLst>
                        <a:ext uri="{28A0092B-C50C-407E-A947-70E740481C1C}">
                          <a14:useLocalDpi xmlns:a14="http://schemas.microsoft.com/office/drawing/2010/main" val="0"/>
                        </a:ext>
                      </a:extLst>
                    </a:blip>
                    <a:stretch>
                      <a:fillRect/>
                    </a:stretch>
                  </pic:blipFill>
                  <pic:spPr>
                    <a:xfrm>
                      <a:off x="0" y="0"/>
                      <a:ext cx="3549075" cy="2990980"/>
                    </a:xfrm>
                    <a:prstGeom prst="rect">
                      <a:avLst/>
                    </a:prstGeom>
                  </pic:spPr>
                </pic:pic>
              </a:graphicData>
            </a:graphic>
          </wp:inline>
        </w:drawing>
      </w:r>
    </w:p>
    <w:p w14:paraId="10A2433B" w14:textId="7CA868C1" w:rsidR="00CA4765" w:rsidRDefault="00CA4765" w:rsidP="00262D73">
      <w:pPr>
        <w:pStyle w:val="Caption"/>
      </w:pPr>
      <w:bookmarkStart w:id="691" w:name="_Toc466134284"/>
      <w:bookmarkStart w:id="692" w:name="_Toc469516802"/>
      <w:r w:rsidRPr="00751956">
        <w:t xml:space="preserve">Figure </w:t>
      </w:r>
      <w:r w:rsidR="00DE71E4">
        <w:fldChar w:fldCharType="begin"/>
      </w:r>
      <w:r w:rsidR="00DE71E4">
        <w:instrText xml:space="preserve"> STYLEREF 1 \s </w:instrText>
      </w:r>
      <w:r w:rsidR="00DE71E4">
        <w:fldChar w:fldCharType="separate"/>
      </w:r>
      <w:r w:rsidR="004923B0">
        <w:rPr>
          <w:noProof/>
        </w:rPr>
        <w:t>7</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14</w:t>
      </w:r>
      <w:r w:rsidR="00DE71E4">
        <w:rPr>
          <w:noProof/>
        </w:rPr>
        <w:fldChar w:fldCharType="end"/>
      </w:r>
      <w:r w:rsidRPr="00751956">
        <w:t>: Particle conversion efficiency (PCE) of an ICTPV device at 300 and 340 K</w:t>
      </w:r>
      <w:r w:rsidR="00BA4B24">
        <w:t xml:space="preserve">. </w:t>
      </w:r>
      <w:r w:rsidRPr="00751956">
        <w:t>The inset is the electroluminescence (EL) spectrum of an ICTPV device at 300 and 340 K.</w:t>
      </w:r>
      <w:bookmarkEnd w:id="691"/>
      <w:bookmarkEnd w:id="692"/>
    </w:p>
    <w:p w14:paraId="3926B650" w14:textId="77777777" w:rsidR="00BE630E" w:rsidRPr="00BE630E" w:rsidRDefault="00BE630E" w:rsidP="00BE630E"/>
    <w:p w14:paraId="21EEFE96" w14:textId="6370FFA9" w:rsidR="002555AC" w:rsidRPr="00262D73" w:rsidRDefault="00CA4765" w:rsidP="00262D73">
      <w:pPr>
        <w:rPr>
          <w:rFonts w:asciiTheme="majorHAnsi" w:hAnsiTheme="majorHAnsi" w:cstheme="majorHAnsi"/>
          <w:b/>
          <w:bCs/>
          <w:i/>
        </w:rPr>
      </w:pPr>
      <w:r w:rsidRPr="00751956">
        <w:t>the seven stages), which only absorbs part of incident light. The</w:t>
      </w:r>
      <w:r w:rsidR="00AC6201">
        <w:t>se</w:t>
      </w:r>
      <w:r w:rsidRPr="00751956">
        <w:t xml:space="preserve"> thin absorbers allowed a significant amount of incident light to be transmitt</w:t>
      </w:r>
      <w:r w:rsidR="002555AC">
        <w:t xml:space="preserve">ed to and absorbed in the ~150 </w:t>
      </w:r>
      <w:r w:rsidR="002555AC" w:rsidRPr="00CE212D">
        <w:rPr>
          <w:rFonts w:ascii="Calibri" w:hAnsi="Calibri"/>
        </w:rPr>
        <w:t>μ</w:t>
      </w:r>
      <w:r w:rsidRPr="00751956">
        <w:t xml:space="preserve">m-thick </w:t>
      </w:r>
      <w:r w:rsidRPr="004801E0">
        <w:rPr>
          <w:noProof/>
        </w:rPr>
        <w:t>substrate</w:t>
      </w:r>
      <w:r w:rsidRPr="00751956">
        <w:t>. A portion of that light is reflected back from the interface between the substrate and metal sub-mount as evidenced by the somewhat</w:t>
      </w:r>
      <w:r w:rsidRPr="00751956" w:rsidDel="001056F6">
        <w:t xml:space="preserve"> </w:t>
      </w:r>
      <w:r w:rsidRPr="00751956">
        <w:t xml:space="preserve">strong, high-frequency interference oscillations observed in PCE curves. The peak value of PCE was unchanged at different device temperatures, confirming the efficient photocarrier collection associated with the use of the short-discrete-absorber architecture in </w:t>
      </w:r>
      <w:r w:rsidR="00AC6201">
        <w:t>these ICTPV cells</w:t>
      </w:r>
      <w:r w:rsidRPr="00751956">
        <w:t xml:space="preserve">. </w:t>
      </w:r>
    </w:p>
    <w:p w14:paraId="68A995D5" w14:textId="77777777" w:rsidR="00CA4765" w:rsidRPr="004C34AE" w:rsidRDefault="00CA4765" w:rsidP="00E70D4E">
      <w:pPr>
        <w:pStyle w:val="Heading4"/>
        <w:rPr>
          <w:rStyle w:val="Heading4Char"/>
          <w:bCs/>
          <w:i/>
        </w:rPr>
      </w:pPr>
      <w:bookmarkStart w:id="693" w:name="_Toc469534321"/>
      <w:r w:rsidRPr="004C34AE">
        <w:rPr>
          <w:rStyle w:val="Heading4Char"/>
          <w:bCs/>
          <w:i/>
        </w:rPr>
        <w:t>J-V characteristics of TPV devices under laser illumination</w:t>
      </w:r>
      <w:bookmarkEnd w:id="693"/>
    </w:p>
    <w:p w14:paraId="4CE6084F" w14:textId="42B747F4" w:rsidR="00CE212D" w:rsidRDefault="00CA4765" w:rsidP="00581D3D">
      <w:pPr>
        <w:ind w:firstLine="720"/>
        <w:rPr>
          <w:rFonts w:asciiTheme="majorHAnsi" w:hAnsiTheme="majorHAnsi" w:cstheme="majorHAnsi"/>
        </w:rPr>
      </w:pPr>
      <w:r w:rsidRPr="00751956">
        <w:rPr>
          <w:rFonts w:asciiTheme="majorHAnsi" w:hAnsiTheme="majorHAnsi" w:cstheme="majorHAnsi"/>
        </w:rPr>
        <w:t xml:space="preserve">Similar to the setup used for shorter wavelength ICTPVs presented in </w:t>
      </w:r>
      <w:r w:rsidR="002555AC">
        <w:rPr>
          <w:rFonts w:asciiTheme="majorHAnsi" w:hAnsiTheme="majorHAnsi" w:cstheme="majorHAnsi"/>
        </w:rPr>
        <w:t xml:space="preserve">section </w:t>
      </w:r>
      <w:r w:rsidRPr="00751956">
        <w:rPr>
          <w:rFonts w:asciiTheme="majorHAnsi" w:hAnsiTheme="majorHAnsi" w:cstheme="majorHAnsi"/>
        </w:rPr>
        <w:t>7</w:t>
      </w:r>
      <w:r w:rsidR="004C34AE">
        <w:rPr>
          <w:rFonts w:asciiTheme="majorHAnsi" w:hAnsiTheme="majorHAnsi" w:cstheme="majorHAnsi"/>
        </w:rPr>
        <w:t>.2.3</w:t>
      </w:r>
      <w:r w:rsidR="00AC6201">
        <w:rPr>
          <w:rFonts w:asciiTheme="majorHAnsi" w:hAnsiTheme="majorHAnsi" w:cstheme="majorHAnsi"/>
        </w:rPr>
        <w:t>.1</w:t>
      </w:r>
      <w:r w:rsidRPr="00751956">
        <w:rPr>
          <w:rFonts w:asciiTheme="majorHAnsi" w:hAnsiTheme="majorHAnsi" w:cstheme="majorHAnsi"/>
        </w:rPr>
        <w:t>, two IC lasers with emission wavelengths of 3.3 μm and 4.3 μm were used to mimic a selective emit</w:t>
      </w:r>
      <w:r w:rsidR="002555AC">
        <w:rPr>
          <w:rFonts w:asciiTheme="majorHAnsi" w:hAnsiTheme="majorHAnsi" w:cstheme="majorHAnsi"/>
        </w:rPr>
        <w:t xml:space="preserve">ter. Under illumination of </w:t>
      </w:r>
      <w:r w:rsidR="00AC6201">
        <w:rPr>
          <w:rFonts w:asciiTheme="majorHAnsi" w:hAnsiTheme="majorHAnsi" w:cstheme="majorHAnsi"/>
        </w:rPr>
        <w:t xml:space="preserve">a </w:t>
      </w:r>
      <w:r w:rsidR="002555AC">
        <w:rPr>
          <w:rFonts w:asciiTheme="majorHAnsi" w:hAnsiTheme="majorHAnsi" w:cstheme="majorHAnsi"/>
        </w:rPr>
        <w:t xml:space="preserve">4.3 </w:t>
      </w:r>
      <w:r w:rsidR="002555AC">
        <w:rPr>
          <w:rFonts w:ascii="Calibri" w:hAnsi="Calibri" w:cstheme="majorHAnsi"/>
        </w:rPr>
        <w:t>μ</w:t>
      </w:r>
      <w:r w:rsidRPr="00751956">
        <w:rPr>
          <w:rFonts w:asciiTheme="majorHAnsi" w:hAnsiTheme="majorHAnsi" w:cstheme="majorHAnsi"/>
        </w:rPr>
        <w:t xml:space="preserve">m laser with the emission </w:t>
      </w:r>
      <w:r w:rsidRPr="00751956">
        <w:rPr>
          <w:rFonts w:asciiTheme="majorHAnsi" w:hAnsiTheme="majorHAnsi" w:cstheme="majorHAnsi"/>
        </w:rPr>
        <w:lastRenderedPageBreak/>
        <w:t>photon energy of ~0.29 eV slightly higher than the absorber bandgap, these ICTPV devices were able to achieve a high open-circuit voltage at RT and above. The intensity level from the laser on the TPV devices was similar to a concentrated solar source</w:t>
      </w:r>
      <w:r w:rsidRPr="00751956">
        <w:rPr>
          <w:rFonts w:asciiTheme="majorHAnsi" w:hAnsiTheme="majorHAnsi" w:cstheme="majorHAnsi"/>
          <w:color w:val="FF0000"/>
        </w:rPr>
        <w:t xml:space="preserve"> </w:t>
      </w:r>
      <w:r w:rsidRPr="00751956">
        <w:rPr>
          <w:rFonts w:asciiTheme="majorHAnsi" w:hAnsiTheme="majorHAnsi" w:cstheme="majorHAnsi"/>
        </w:rPr>
        <w:t xml:space="preserve">(up to ~190 </w:t>
      </w:r>
      <w:r w:rsidRPr="004801E0">
        <w:rPr>
          <w:rFonts w:asciiTheme="majorHAnsi" w:hAnsiTheme="majorHAnsi" w:cstheme="majorHAnsi"/>
          <w:noProof/>
        </w:rPr>
        <w:t>suns</w:t>
      </w:r>
      <w:r w:rsidRPr="00751956">
        <w:rPr>
          <w:rFonts w:asciiTheme="majorHAnsi" w:hAnsiTheme="majorHAnsi" w:cstheme="majorHAnsi"/>
        </w:rPr>
        <w:t>) with a bandwidth of 20 to 100 nm depending on the laser injection current. Under the laser illumination (emission spectrum is shown in the inset of Figure 7-15) of 19 W/cm</w:t>
      </w:r>
      <w:r w:rsidRPr="00751956">
        <w:rPr>
          <w:rFonts w:asciiTheme="majorHAnsi" w:hAnsiTheme="majorHAnsi" w:cstheme="majorHAnsi"/>
          <w:vertAlign w:val="superscript"/>
        </w:rPr>
        <w:t>2</w:t>
      </w:r>
      <w:r w:rsidRPr="00751956">
        <w:rPr>
          <w:rFonts w:asciiTheme="majorHAnsi" w:hAnsiTheme="majorHAnsi" w:cstheme="majorHAnsi"/>
        </w:rPr>
        <w:t xml:space="preserve">, the measured </w:t>
      </w:r>
      <w:r w:rsidRPr="00751956">
        <w:rPr>
          <w:rFonts w:asciiTheme="majorHAnsi" w:hAnsiTheme="majorHAnsi" w:cstheme="majorHAnsi"/>
          <w:color w:val="000000"/>
        </w:rPr>
        <w:t>current density-voltage (</w:t>
      </w:r>
      <w:r w:rsidRPr="00751956">
        <w:rPr>
          <w:rFonts w:asciiTheme="majorHAnsi" w:hAnsiTheme="majorHAnsi" w:cstheme="majorHAnsi"/>
          <w:i/>
          <w:color w:val="000000"/>
        </w:rPr>
        <w:t>J</w:t>
      </w:r>
      <w:r w:rsidRPr="00AC6201">
        <w:rPr>
          <w:rFonts w:asciiTheme="majorHAnsi" w:hAnsiTheme="majorHAnsi" w:cstheme="majorHAnsi"/>
          <w:color w:val="000000"/>
        </w:rPr>
        <w:t>-</w:t>
      </w:r>
      <w:r w:rsidRPr="00751956">
        <w:rPr>
          <w:rFonts w:asciiTheme="majorHAnsi" w:hAnsiTheme="majorHAnsi" w:cstheme="majorHAnsi"/>
          <w:i/>
          <w:color w:val="000000"/>
        </w:rPr>
        <w:t>V</w:t>
      </w:r>
      <w:r w:rsidRPr="00751956">
        <w:rPr>
          <w:rFonts w:asciiTheme="majorHAnsi" w:hAnsiTheme="majorHAnsi" w:cstheme="majorHAnsi"/>
          <w:color w:val="000000"/>
        </w:rPr>
        <w:t>) curves for a 0.2</w:t>
      </w:r>
      <w:r w:rsidRPr="00751956">
        <w:rPr>
          <w:rFonts w:asciiTheme="majorHAnsi" w:hAnsiTheme="majorHAnsi" w:cstheme="majorHAnsi"/>
          <w:color w:val="000000"/>
        </w:rPr>
        <w:sym w:font="Symbol" w:char="F0B4"/>
      </w:r>
      <w:r w:rsidRPr="00751956">
        <w:rPr>
          <w:rFonts w:asciiTheme="majorHAnsi" w:hAnsiTheme="majorHAnsi" w:cstheme="majorHAnsi"/>
          <w:color w:val="000000"/>
        </w:rPr>
        <w:t>0.2 mm</w:t>
      </w:r>
      <w:r w:rsidRPr="00751956">
        <w:rPr>
          <w:rFonts w:asciiTheme="majorHAnsi" w:hAnsiTheme="majorHAnsi" w:cstheme="majorHAnsi"/>
          <w:color w:val="000000"/>
          <w:vertAlign w:val="superscript"/>
        </w:rPr>
        <w:t>2</w:t>
      </w:r>
      <w:r w:rsidRPr="00751956">
        <w:rPr>
          <w:rFonts w:asciiTheme="majorHAnsi" w:hAnsiTheme="majorHAnsi" w:cstheme="majorHAnsi"/>
          <w:color w:val="000000"/>
        </w:rPr>
        <w:t xml:space="preserve"> device </w:t>
      </w:r>
      <w:r w:rsidRPr="00751956">
        <w:rPr>
          <w:rFonts w:asciiTheme="majorHAnsi" w:hAnsiTheme="majorHAnsi" w:cstheme="majorHAnsi"/>
        </w:rPr>
        <w:t xml:space="preserve">at 300 K and 340 K are shown in Figure 7-15. The open-circuit voltage was as high as 0.65 V (with </w:t>
      </w:r>
      <w:r w:rsidRPr="00751956">
        <w:rPr>
          <w:rFonts w:asciiTheme="majorHAnsi" w:hAnsiTheme="majorHAnsi" w:cstheme="majorHAnsi"/>
          <w:i/>
        </w:rPr>
        <w:t>J</w:t>
      </w:r>
      <w:r w:rsidRPr="00751956">
        <w:rPr>
          <w:rFonts w:asciiTheme="majorHAnsi" w:hAnsiTheme="majorHAnsi" w:cstheme="majorHAnsi"/>
          <w:vertAlign w:val="subscript"/>
        </w:rPr>
        <w:t>sc</w:t>
      </w:r>
      <w:r w:rsidRPr="00751956">
        <w:rPr>
          <w:rFonts w:asciiTheme="majorHAnsi" w:hAnsiTheme="majorHAnsi" w:cstheme="majorHAnsi"/>
        </w:rPr>
        <w:t>=1.4 A/cm</w:t>
      </w:r>
      <w:r w:rsidRPr="00751956">
        <w:rPr>
          <w:rFonts w:asciiTheme="majorHAnsi" w:hAnsiTheme="majorHAnsi" w:cstheme="majorHAnsi"/>
          <w:vertAlign w:val="superscript"/>
        </w:rPr>
        <w:t>2</w:t>
      </w:r>
      <w:r w:rsidRPr="00751956">
        <w:rPr>
          <w:rFonts w:asciiTheme="majorHAnsi" w:hAnsiTheme="majorHAnsi" w:cstheme="majorHAnsi"/>
        </w:rPr>
        <w:t xml:space="preserve">), which is larger than a single bandgap value </w:t>
      </w:r>
      <w:r w:rsidR="000238D2" w:rsidRPr="00751956">
        <w:t>(</w:t>
      </w:r>
      <w:r w:rsidR="000238D2" w:rsidRPr="00751956">
        <w:rPr>
          <w:i/>
        </w:rPr>
        <w:t>E</w:t>
      </w:r>
      <w:r w:rsidR="000238D2" w:rsidRPr="00751956">
        <w:rPr>
          <w:vertAlign w:val="subscript"/>
        </w:rPr>
        <w:t>g</w:t>
      </w:r>
      <w:r w:rsidR="000238D2" w:rsidRPr="00751956">
        <w:t>/e~0.25 V),</w:t>
      </w:r>
      <w:r w:rsidR="00B670D8">
        <w:t xml:space="preserve"> </w:t>
      </w:r>
      <w:r w:rsidR="00B670D8" w:rsidRPr="00751956">
        <w:t xml:space="preserve">validating the successful operation of series-connected multiple stages with </w:t>
      </w:r>
      <w:r w:rsidR="00B670D8" w:rsidRPr="004801E0">
        <w:rPr>
          <w:noProof/>
        </w:rPr>
        <w:t>large</w:t>
      </w:r>
      <w:r w:rsidR="00B670D8" w:rsidRPr="00751956">
        <w:t xml:space="preserve"> output voltage. At 340 K, the open-circuit voltage was near 0.4 V</w:t>
      </w:r>
      <w:r w:rsidR="00B670D8">
        <w:t xml:space="preserve"> with a cutoff wavelength ~5.2 </w:t>
      </w:r>
      <w:r w:rsidR="00B670D8">
        <w:rPr>
          <w:rFonts w:ascii="Calibri" w:hAnsi="Calibri"/>
        </w:rPr>
        <w:t>μ</w:t>
      </w:r>
      <w:r w:rsidR="00B670D8" w:rsidRPr="00751956">
        <w:t xml:space="preserve">m (corresponding to a bandgap of 0.24 eV). Under the same illumination, the short-circuit current density </w:t>
      </w:r>
      <w:r w:rsidR="00B670D8" w:rsidRPr="00751956">
        <w:rPr>
          <w:i/>
        </w:rPr>
        <w:t>J</w:t>
      </w:r>
      <w:r w:rsidR="00B670D8" w:rsidRPr="00751956">
        <w:rPr>
          <w:vertAlign w:val="subscript"/>
        </w:rPr>
        <w:t>sc</w:t>
      </w:r>
      <w:r w:rsidR="00B670D8" w:rsidRPr="00751956">
        <w:t xml:space="preserve"> was higher at 340 K due to the higher absorption coefficie</w:t>
      </w:r>
      <w:r w:rsidR="00B670D8">
        <w:t xml:space="preserve">nt at the same wavelength (4.3 </w:t>
      </w:r>
      <w:r w:rsidR="00B670D8">
        <w:rPr>
          <w:rFonts w:ascii="Calibri" w:hAnsi="Calibri"/>
        </w:rPr>
        <w:t>μ</w:t>
      </w:r>
      <w:r w:rsidR="00B670D8" w:rsidRPr="00751956">
        <w:t>m) associated with bandgap narrowing effect.</w:t>
      </w:r>
    </w:p>
    <w:p w14:paraId="2FD9A92C" w14:textId="77777777" w:rsidR="00CE212D" w:rsidRPr="00751956" w:rsidRDefault="00CE212D" w:rsidP="0065503A">
      <w:pPr>
        <w:spacing w:line="240" w:lineRule="auto"/>
        <w:jc w:val="center"/>
        <w:rPr>
          <w:rFonts w:asciiTheme="majorHAnsi" w:hAnsiTheme="majorHAnsi" w:cstheme="majorHAnsi"/>
        </w:rPr>
      </w:pPr>
      <w:r>
        <w:rPr>
          <w:rFonts w:asciiTheme="majorHAnsi" w:hAnsiTheme="majorHAnsi" w:cstheme="majorHAnsi"/>
          <w:noProof/>
          <w:lang w:bidi="ar-SA"/>
        </w:rPr>
        <w:drawing>
          <wp:inline distT="0" distB="0" distL="0" distR="0" wp14:anchorId="02043125" wp14:editId="413439C0">
            <wp:extent cx="3459708" cy="2668896"/>
            <wp:effectExtent l="0" t="0" r="762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V and Laser Spectrum.png"/>
                    <pic:cNvPicPr/>
                  </pic:nvPicPr>
                  <pic:blipFill>
                    <a:blip r:embed="rId117">
                      <a:extLst>
                        <a:ext uri="{28A0092B-C50C-407E-A947-70E740481C1C}">
                          <a14:useLocalDpi xmlns:a14="http://schemas.microsoft.com/office/drawing/2010/main" val="0"/>
                        </a:ext>
                      </a:extLst>
                    </a:blip>
                    <a:stretch>
                      <a:fillRect/>
                    </a:stretch>
                  </pic:blipFill>
                  <pic:spPr>
                    <a:xfrm>
                      <a:off x="0" y="0"/>
                      <a:ext cx="3482733" cy="2686658"/>
                    </a:xfrm>
                    <a:prstGeom prst="rect">
                      <a:avLst/>
                    </a:prstGeom>
                  </pic:spPr>
                </pic:pic>
              </a:graphicData>
            </a:graphic>
          </wp:inline>
        </w:drawing>
      </w:r>
    </w:p>
    <w:p w14:paraId="40D39C20" w14:textId="2B6C6908" w:rsidR="000238D2" w:rsidRPr="00BE630E" w:rsidRDefault="00CE212D" w:rsidP="00BE630E">
      <w:pPr>
        <w:pStyle w:val="Caption"/>
        <w:rPr>
          <w:color w:val="000000"/>
        </w:rPr>
      </w:pPr>
      <w:bookmarkStart w:id="694" w:name="_Toc466134285"/>
      <w:bookmarkStart w:id="695" w:name="_Toc469516803"/>
      <w:r w:rsidRPr="00751956">
        <w:t xml:space="preserve">Figure </w:t>
      </w:r>
      <w:r w:rsidR="00DE71E4">
        <w:fldChar w:fldCharType="begin"/>
      </w:r>
      <w:r w:rsidR="00DE71E4">
        <w:instrText xml:space="preserve"> STYLEREF 1 \s </w:instrText>
      </w:r>
      <w:r w:rsidR="00DE71E4">
        <w:fldChar w:fldCharType="separate"/>
      </w:r>
      <w:r w:rsidR="004923B0">
        <w:rPr>
          <w:noProof/>
        </w:rPr>
        <w:t>7</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15</w:t>
      </w:r>
      <w:r w:rsidR="00DE71E4">
        <w:rPr>
          <w:noProof/>
        </w:rPr>
        <w:fldChar w:fldCharType="end"/>
      </w:r>
      <w:r w:rsidRPr="00751956">
        <w:t xml:space="preserve">: </w:t>
      </w:r>
      <w:bookmarkEnd w:id="694"/>
      <w:r w:rsidR="00BA4B24" w:rsidRPr="00A13EAB">
        <w:t>Current density</w:t>
      </w:r>
      <w:r w:rsidR="00BA4B24">
        <w:t>–</w:t>
      </w:r>
      <w:r w:rsidR="00BA4B24" w:rsidRPr="00A13EAB">
        <w:t>voltage</w:t>
      </w:r>
      <w:r w:rsidR="00BA4B24">
        <w:t xml:space="preserve"> (</w:t>
      </w:r>
      <w:r w:rsidR="00BA4B24" w:rsidRPr="001F6013">
        <w:rPr>
          <w:i/>
        </w:rPr>
        <w:t>J</w:t>
      </w:r>
      <w:r w:rsidR="00BA4B24" w:rsidRPr="00AC6201">
        <w:t>-</w:t>
      </w:r>
      <w:r w:rsidR="00BA4B24" w:rsidRPr="001F6013">
        <w:rPr>
          <w:i/>
        </w:rPr>
        <w:t>V</w:t>
      </w:r>
      <w:r w:rsidR="00BA4B24">
        <w:t>)</w:t>
      </w:r>
      <w:r w:rsidR="00BA4B24" w:rsidRPr="00A13EAB">
        <w:t xml:space="preserve"> characteristics </w:t>
      </w:r>
      <w:r w:rsidR="00BA4B24">
        <w:t xml:space="preserve">of a 200×200 </w:t>
      </w:r>
      <w:r w:rsidR="00BA4B24">
        <w:rPr>
          <w:rFonts w:ascii="Calibri" w:hAnsi="Calibri"/>
        </w:rPr>
        <w:t>μ</w:t>
      </w:r>
      <w:r w:rsidR="00BA4B24">
        <w:t>m</w:t>
      </w:r>
      <w:r w:rsidR="00BA4B24" w:rsidRPr="002F16B0">
        <w:rPr>
          <w:vertAlign w:val="superscript"/>
        </w:rPr>
        <w:t>2</w:t>
      </w:r>
      <w:r w:rsidR="00BA4B24">
        <w:t xml:space="preserve"> device </w:t>
      </w:r>
      <w:r w:rsidR="00BA4B24" w:rsidRPr="00A13EAB">
        <w:t xml:space="preserve">at </w:t>
      </w:r>
      <w:r w:rsidR="00BA4B24">
        <w:t>300 and 340 K</w:t>
      </w:r>
      <w:r w:rsidR="00BA4B24" w:rsidRPr="00A13EAB">
        <w:t xml:space="preserve"> </w:t>
      </w:r>
      <w:r w:rsidR="00BA4B24">
        <w:t>under</w:t>
      </w:r>
      <w:r w:rsidR="00BA4B24" w:rsidRPr="00A13EAB">
        <w:t xml:space="preserve"> illuminat</w:t>
      </w:r>
      <w:r w:rsidR="00BA4B24">
        <w:t>ion</w:t>
      </w:r>
      <w:r w:rsidR="00BA4B24" w:rsidRPr="00A13EAB">
        <w:t xml:space="preserve"> by a</w:t>
      </w:r>
      <w:r w:rsidR="00BA4B24">
        <w:t>n IC</w:t>
      </w:r>
      <w:r w:rsidR="00AC6201">
        <w:t xml:space="preserve"> laser with emission wavelength</w:t>
      </w:r>
      <w:r w:rsidR="00BA4B24">
        <w:t xml:space="preserve"> near 4.3 </w:t>
      </w:r>
      <w:r w:rsidR="00BA4B24" w:rsidRPr="00040C4D">
        <w:rPr>
          <w:rFonts w:ascii="Symbol" w:hAnsi="Symbol"/>
        </w:rPr>
        <w:t></w:t>
      </w:r>
      <w:r w:rsidR="00BA4B24">
        <w:t>m (inset).</w:t>
      </w:r>
      <w:bookmarkEnd w:id="695"/>
    </w:p>
    <w:p w14:paraId="2F5106F4" w14:textId="68D2B4F2" w:rsidR="00CE212D" w:rsidRDefault="00CE212D" w:rsidP="00AC6201">
      <w:pPr>
        <w:ind w:firstLine="720"/>
      </w:pPr>
      <w:r w:rsidRPr="00751956">
        <w:lastRenderedPageBreak/>
        <w:t xml:space="preserve">By varying the laser output power, we also obtained the relationship between </w:t>
      </w:r>
      <w:r w:rsidRPr="00751956">
        <w:rPr>
          <w:i/>
        </w:rPr>
        <w:t>J</w:t>
      </w:r>
      <w:r w:rsidRPr="00751956">
        <w:rPr>
          <w:vertAlign w:val="subscript"/>
        </w:rPr>
        <w:t>sc</w:t>
      </w:r>
      <w:r w:rsidRPr="00751956">
        <w:t xml:space="preserve"> and </w:t>
      </w:r>
      <w:r w:rsidRPr="00751956">
        <w:rPr>
          <w:i/>
        </w:rPr>
        <w:t>V</w:t>
      </w:r>
      <w:r w:rsidRPr="00AC6201">
        <w:rPr>
          <w:vertAlign w:val="subscript"/>
        </w:rPr>
        <w:t>oc</w:t>
      </w:r>
      <w:r w:rsidRPr="00751956">
        <w:t xml:space="preserve"> for devices with different </w:t>
      </w:r>
      <w:r w:rsidRPr="004801E0">
        <w:rPr>
          <w:noProof/>
        </w:rPr>
        <w:t>mesa</w:t>
      </w:r>
      <w:r w:rsidRPr="00751956">
        <w:t xml:space="preserve"> sizes at 300 and 340 K with different illumination wavelengths. Th</w:t>
      </w:r>
      <w:r>
        <w:t xml:space="preserve">e lasing wavelength of the 4.3 </w:t>
      </w:r>
      <w:r>
        <w:rPr>
          <w:rFonts w:ascii="Calibri" w:hAnsi="Calibri"/>
        </w:rPr>
        <w:t>μ</w:t>
      </w:r>
      <w:r w:rsidRPr="00751956">
        <w:t xml:space="preserve">m IC laser was tuned from 4.2 to 4.6 </w:t>
      </w:r>
      <w:r>
        <w:rPr>
          <w:rFonts w:ascii="Calibri" w:hAnsi="Calibri"/>
        </w:rPr>
        <w:t>μ</w:t>
      </w:r>
      <w:r w:rsidRPr="00751956">
        <w:t xml:space="preserve">m by changing its operating temperature. Results were compared with </w:t>
      </w:r>
      <w:r w:rsidRPr="00751956">
        <w:rPr>
          <w:i/>
        </w:rPr>
        <w:t>J</w:t>
      </w:r>
      <w:r w:rsidRPr="00AC6201">
        <w:rPr>
          <w:vertAlign w:val="subscript"/>
        </w:rPr>
        <w:t>sc</w:t>
      </w:r>
      <w:r w:rsidRPr="00751956">
        <w:t>-</w:t>
      </w:r>
      <w:r w:rsidRPr="00751956">
        <w:rPr>
          <w:i/>
        </w:rPr>
        <w:t>V</w:t>
      </w:r>
      <w:r w:rsidRPr="00AC6201">
        <w:rPr>
          <w:vertAlign w:val="subscript"/>
        </w:rPr>
        <w:t>oc</w:t>
      </w:r>
      <w:r w:rsidRPr="00751956">
        <w:t xml:space="preserve"> relationship obtained under illumination by another IC laser with a hig</w:t>
      </w:r>
      <w:r>
        <w:t xml:space="preserve">her emission energy (near 3.33 </w:t>
      </w:r>
      <w:r>
        <w:rPr>
          <w:rFonts w:ascii="Calibri" w:hAnsi="Calibri"/>
        </w:rPr>
        <w:t>μ</w:t>
      </w:r>
      <w:r w:rsidRPr="00751956">
        <w:t xml:space="preserve">m). We found that the </w:t>
      </w:r>
      <w:r w:rsidRPr="00751956">
        <w:rPr>
          <w:i/>
        </w:rPr>
        <w:t>J</w:t>
      </w:r>
      <w:r w:rsidRPr="00751956">
        <w:rPr>
          <w:vertAlign w:val="subscript"/>
        </w:rPr>
        <w:t>sc</w:t>
      </w:r>
      <w:r w:rsidRPr="00751956">
        <w:t>-</w:t>
      </w:r>
      <w:r w:rsidRPr="00751956">
        <w:rPr>
          <w:i/>
        </w:rPr>
        <w:t>V</w:t>
      </w:r>
      <w:r w:rsidRPr="00751956">
        <w:rPr>
          <w:vertAlign w:val="subscript"/>
        </w:rPr>
        <w:t>oc</w:t>
      </w:r>
      <w:r w:rsidRPr="00751956">
        <w:t xml:space="preserve"> relationship </w:t>
      </w:r>
      <w:r>
        <w:t>(Figure 7-16</w:t>
      </w:r>
      <w:r w:rsidRPr="00751956">
        <w:t>) mainly depended on the TPV device operating temperature and was independent of the laser</w:t>
      </w:r>
      <w:r>
        <w:t xml:space="preserve"> emission wavelength. </w:t>
      </w:r>
      <w:r w:rsidRPr="00751956">
        <w:t xml:space="preserve">The observed variations in the </w:t>
      </w:r>
      <w:r w:rsidRPr="00751956">
        <w:rPr>
          <w:i/>
        </w:rPr>
        <w:t>J</w:t>
      </w:r>
      <w:r w:rsidRPr="00AC6201">
        <w:rPr>
          <w:vertAlign w:val="subscript"/>
        </w:rPr>
        <w:t>sc</w:t>
      </w:r>
      <w:r w:rsidRPr="00AC6201">
        <w:t>-</w:t>
      </w:r>
      <w:r w:rsidRPr="00751956">
        <w:rPr>
          <w:i/>
        </w:rPr>
        <w:t>V</w:t>
      </w:r>
      <w:r w:rsidRPr="00AC6201">
        <w:rPr>
          <w:vertAlign w:val="subscript"/>
        </w:rPr>
        <w:t>oc</w:t>
      </w:r>
      <w:r w:rsidRPr="00751956">
        <w:t xml:space="preserve"> curve for different size devices was attributed to variations in the surface recombination velocity (passivation quality and </w:t>
      </w:r>
      <w:r w:rsidRPr="004801E0">
        <w:rPr>
          <w:noProof/>
        </w:rPr>
        <w:t>sidewall</w:t>
      </w:r>
      <w:r w:rsidRPr="00751956">
        <w:t xml:space="preserve"> profile) and bulk defect density for different devices introduced by the non-uniformities in wafer and device fabrication. Since the measured </w:t>
      </w:r>
      <w:r w:rsidRPr="00751956">
        <w:rPr>
          <w:i/>
        </w:rPr>
        <w:t>J</w:t>
      </w:r>
      <w:r w:rsidRPr="00751956">
        <w:rPr>
          <w:vertAlign w:val="subscript"/>
        </w:rPr>
        <w:t>sc</w:t>
      </w:r>
      <w:r w:rsidRPr="00751956">
        <w:t>-</w:t>
      </w:r>
      <w:r w:rsidRPr="00751956">
        <w:rPr>
          <w:i/>
        </w:rPr>
        <w:t>V</w:t>
      </w:r>
      <w:r w:rsidRPr="00751956">
        <w:rPr>
          <w:vertAlign w:val="subscript"/>
        </w:rPr>
        <w:t>oc</w:t>
      </w:r>
      <w:r w:rsidRPr="00751956">
        <w:t xml:space="preserve"> curves are essentially a reflection of intrinsic properties of ICTPV devices, overall, all the devices showed consistent quality and performance. For the ideal diffusion-limited case, a diode-like equation can be used to describe the device </w:t>
      </w:r>
      <w:r w:rsidRPr="00751956">
        <w:rPr>
          <w:i/>
        </w:rPr>
        <w:t>J</w:t>
      </w:r>
      <w:r w:rsidRPr="00AC6201">
        <w:t>-</w:t>
      </w:r>
      <w:r w:rsidRPr="00751956">
        <w:rPr>
          <w:i/>
        </w:rPr>
        <w:t>V</w:t>
      </w:r>
      <w:r w:rsidRPr="00751956">
        <w:t xml:space="preserve"> </w:t>
      </w:r>
      <w:r w:rsidRPr="00751956">
        <w:fldChar w:fldCharType="begin"/>
      </w:r>
      <w:r w:rsidRPr="00751956">
        <w:instrText xml:space="preserve"> ADDIN EN.CITE &lt;EndNote&gt;&lt;Cite&gt;&lt;Author&gt;Hinkey&lt;/Author&gt;&lt;Year&gt;2013&lt;/Year&gt;&lt;RecNum&gt;82&lt;/RecNum&gt;&lt;DisplayText&gt;[25]&lt;/DisplayText&gt;&lt;record&gt;&lt;rec-number&gt;82&lt;/rec-number&gt;&lt;foreign-keys&gt;&lt;key app="EN" db-id="wffwxtaf25x9dsev9z2pza5jtfxt2zrptw9r" timestamp="1474672817"&gt;82&lt;/key&gt;&lt;/foreign-keys&gt;&lt;ref-type name="Journal Article"&gt;17&lt;/ref-type&gt;&lt;contributors&gt;&lt;authors&gt;&lt;author&gt;Hinkey, Robert T.&lt;/author&gt;&lt;author&gt;Yang, Rui Q.&lt;/author&gt;&lt;/authors&gt;&lt;/contributors&gt;&lt;titles&gt;&lt;title&gt;Theory of multiple-stage interband photovoltaic devices and ultimate performance limit comparison of multiple-stage and single-stage interband infrared detectors&lt;/title&gt;&lt;secondary-title&gt;Journal of Applied Physics&lt;/secondary-title&gt;&lt;/titles&gt;&lt;periodical&gt;&lt;full-title&gt;Journal of Applied Physics&lt;/full-title&gt;&lt;/periodical&gt;&lt;pages&gt;104506&lt;/pages&gt;&lt;volume&gt;114&lt;/volume&gt;&lt;dates&gt;&lt;year&gt;2013&lt;/year&gt;&lt;/dates&gt;&lt;urls&gt;&lt;/urls&gt;&lt;electronic-resource-num&gt;10.1063/1.4820394&lt;/electronic-resource-num&gt;&lt;/record&gt;&lt;/Cite&gt;&lt;/EndNote&gt;</w:instrText>
      </w:r>
      <w:r w:rsidRPr="00751956">
        <w:fldChar w:fldCharType="separate"/>
      </w:r>
      <w:r w:rsidRPr="00751956">
        <w:rPr>
          <w:noProof/>
        </w:rPr>
        <w:t>[</w:t>
      </w:r>
      <w:hyperlink w:anchor="_ENREF_10_25" w:tooltip="Hinkey, 2013 #82" w:history="1">
        <w:r w:rsidR="00B67D72" w:rsidRPr="004E1CE3">
          <w:rPr>
            <w:rStyle w:val="Hyperlink"/>
            <w:noProof/>
          </w:rPr>
          <w:t>25</w:t>
        </w:r>
      </w:hyperlink>
      <w:r w:rsidRPr="00751956">
        <w:rPr>
          <w:noProof/>
        </w:rPr>
        <w:t>]</w:t>
      </w:r>
      <w:r w:rsidRPr="00751956">
        <w:fldChar w:fldCharType="end"/>
      </w:r>
      <w:r w:rsidRPr="00751956">
        <w:t xml:space="preserve">: </w:t>
      </w:r>
    </w:p>
    <w:p w14:paraId="5284934F" w14:textId="77777777" w:rsidR="00016D13" w:rsidRPr="00751956" w:rsidRDefault="00016D13" w:rsidP="00CE212D"/>
    <w:p w14:paraId="43142147" w14:textId="77777777" w:rsidR="00CE212D" w:rsidRPr="00751956" w:rsidRDefault="00016D13" w:rsidP="00CE212D">
      <w:r>
        <w:t xml:space="preserve">                                                   </w:t>
      </w:r>
      <m:oMath>
        <m:r>
          <w:rPr>
            <w:rFonts w:ascii="Cambria Math" w:hAnsi="Cambria Math"/>
          </w:rPr>
          <m:t>J=</m:t>
        </m:r>
        <m:sSub>
          <m:sSubPr>
            <m:ctrlPr>
              <w:rPr>
                <w:rFonts w:ascii="Cambria Math" w:hAnsi="Cambria Math"/>
                <w:i/>
              </w:rPr>
            </m:ctrlPr>
          </m:sSubPr>
          <m:e>
            <m:r>
              <w:rPr>
                <w:rFonts w:ascii="Cambria Math" w:hAnsi="Cambria Math"/>
              </w:rPr>
              <m:t>J</m:t>
            </m:r>
          </m:e>
          <m:sub>
            <m:r>
              <w:rPr>
                <w:rFonts w:ascii="Cambria Math" w:hAnsi="Cambria Math"/>
              </w:rPr>
              <m:t>0</m:t>
            </m:r>
          </m:sub>
        </m:sSub>
        <m:d>
          <m:dPr>
            <m:ctrlPr>
              <w:rPr>
                <w:rFonts w:ascii="Cambria Math" w:hAnsi="Cambria Math"/>
                <w:i/>
              </w:rPr>
            </m:ctrlPr>
          </m:dPr>
          <m:e>
            <m:r>
              <w:rPr>
                <w:rFonts w:ascii="Cambria Math" w:hAnsi="Cambria Math"/>
              </w:rPr>
              <m:t>exp</m:t>
            </m:r>
            <m:d>
              <m:dPr>
                <m:ctrlPr>
                  <w:rPr>
                    <w:rFonts w:ascii="Cambria Math" w:hAnsi="Cambria Math"/>
                    <w:i/>
                  </w:rPr>
                </m:ctrlPr>
              </m:dPr>
              <m:e>
                <m:r>
                  <w:rPr>
                    <w:rFonts w:ascii="Cambria Math" w:hAnsi="Cambria Math"/>
                  </w:rPr>
                  <m:t>qV/</m:t>
                </m:r>
                <m:sSub>
                  <m:sSubPr>
                    <m:ctrlPr>
                      <w:rPr>
                        <w:rFonts w:ascii="Cambria Math" w:hAnsi="Cambria Math"/>
                        <w:i/>
                      </w:rPr>
                    </m:ctrlPr>
                  </m:sSubPr>
                  <m:e>
                    <m:r>
                      <w:rPr>
                        <w:rFonts w:ascii="Cambria Math" w:hAnsi="Cambria Math"/>
                      </w:rPr>
                      <m:t>N</m:t>
                    </m:r>
                  </m:e>
                  <m:sub>
                    <m:r>
                      <w:rPr>
                        <w:rFonts w:ascii="Cambria Math" w:hAnsi="Cambria Math"/>
                      </w:rPr>
                      <m:t>s</m:t>
                    </m:r>
                  </m:sub>
                </m:sSub>
                <m:sSub>
                  <m:sSubPr>
                    <m:ctrlPr>
                      <w:rPr>
                        <w:rFonts w:ascii="Cambria Math" w:hAnsi="Cambria Math"/>
                        <w:i/>
                      </w:rPr>
                    </m:ctrlPr>
                  </m:sSubPr>
                  <m:e>
                    <m:r>
                      <w:rPr>
                        <w:rFonts w:ascii="Cambria Math" w:hAnsi="Cambria Math"/>
                      </w:rPr>
                      <m:t>k</m:t>
                    </m:r>
                  </m:e>
                  <m:sub>
                    <m:r>
                      <w:rPr>
                        <w:rFonts w:ascii="Cambria Math" w:hAnsi="Cambria Math"/>
                      </w:rPr>
                      <m:t>B</m:t>
                    </m:r>
                  </m:sub>
                </m:sSub>
                <m:r>
                  <w:rPr>
                    <w:rFonts w:ascii="Cambria Math" w:hAnsi="Cambria Math"/>
                  </w:rPr>
                  <m:t>T</m:t>
                </m:r>
              </m:e>
            </m:d>
            <m:r>
              <w:rPr>
                <w:rFonts w:ascii="Cambria Math" w:hAnsi="Cambria Math"/>
              </w:rPr>
              <m:t>-1</m:t>
            </m:r>
          </m:e>
        </m:d>
      </m:oMath>
      <w:r>
        <w:t xml:space="preserve">                                  (7-8)</w:t>
      </w:r>
    </w:p>
    <w:p w14:paraId="568FDD99" w14:textId="7A67A654" w:rsidR="00D81770" w:rsidRPr="00751956" w:rsidRDefault="00D81770" w:rsidP="00D81770">
      <w:r w:rsidRPr="00751956">
        <w:t xml:space="preserve">where </w:t>
      </w:r>
      <w:r w:rsidRPr="00751956">
        <w:rPr>
          <w:i/>
        </w:rPr>
        <w:t>q</w:t>
      </w:r>
      <w:r w:rsidRPr="00751956">
        <w:t xml:space="preserve"> is the electron charge, </w:t>
      </w:r>
      <w:r w:rsidRPr="00751956">
        <w:rPr>
          <w:i/>
        </w:rPr>
        <w:t>k</w:t>
      </w:r>
      <w:r w:rsidRPr="00AC6201">
        <w:rPr>
          <w:vertAlign w:val="subscript"/>
        </w:rPr>
        <w:t>B</w:t>
      </w:r>
      <w:r w:rsidRPr="00751956">
        <w:rPr>
          <w:i/>
        </w:rPr>
        <w:t>T</w:t>
      </w:r>
      <w:r w:rsidRPr="00751956">
        <w:t xml:space="preserve"> is the thermal energy at temperature </w:t>
      </w:r>
      <w:r w:rsidRPr="00751956">
        <w:rPr>
          <w:i/>
        </w:rPr>
        <w:t>T</w:t>
      </w:r>
      <w:r w:rsidRPr="00751956">
        <w:t xml:space="preserve">, </w:t>
      </w:r>
      <w:r w:rsidRPr="00751956">
        <w:rPr>
          <w:i/>
        </w:rPr>
        <w:t>N</w:t>
      </w:r>
      <w:r w:rsidRPr="00751956">
        <w:rPr>
          <w:vertAlign w:val="subscript"/>
        </w:rPr>
        <w:t>s</w:t>
      </w:r>
      <w:r w:rsidRPr="00751956">
        <w:t xml:space="preserve"> is the number of cascade stages, and </w:t>
      </w:r>
      <w:r w:rsidRPr="00751956">
        <w:rPr>
          <w:i/>
        </w:rPr>
        <w:t>J</w:t>
      </w:r>
      <w:r w:rsidRPr="00751956">
        <w:rPr>
          <w:vertAlign w:val="subscript"/>
        </w:rPr>
        <w:t>0</w:t>
      </w:r>
      <w:r w:rsidRPr="00751956">
        <w:t xml:space="preserve"> is the saturation current density related to carrier concentration and diffusion length </w:t>
      </w:r>
      <w:r w:rsidRPr="00751956">
        <w:fldChar w:fldCharType="begin"/>
      </w:r>
      <w:r w:rsidRPr="00751956">
        <w:instrText xml:space="preserve"> ADDIN EN.CITE &lt;EndNote&gt;&lt;Cite&gt;&lt;Author&gt;Hinkey&lt;/Author&gt;&lt;Year&gt;2013&lt;/Year&gt;&lt;RecNum&gt;82&lt;/RecNum&gt;&lt;DisplayText&gt;[25]&lt;/DisplayText&gt;&lt;record&gt;&lt;rec-number&gt;82&lt;/rec-number&gt;&lt;foreign-keys&gt;&lt;key app="EN" db-id="wffwxtaf25x9dsev9z2pza5jtfxt2zrptw9r" timestamp="1474672817"&gt;82&lt;/key&gt;&lt;/foreign-keys&gt;&lt;ref-type name="Journal Article"&gt;17&lt;/ref-type&gt;&lt;contributors&gt;&lt;authors&gt;&lt;author&gt;Hinkey, Robert T.&lt;/author&gt;&lt;author&gt;Yang, Rui Q.&lt;/author&gt;&lt;/authors&gt;&lt;/contributors&gt;&lt;titles&gt;&lt;title&gt;Theory of multiple-stage interband photovoltaic devices and ultimate performance limit comparison of multiple-stage and single-stage interband infrared detectors&lt;/title&gt;&lt;secondary-title&gt;Journal of Applied Physics&lt;/secondary-title&gt;&lt;/titles&gt;&lt;periodical&gt;&lt;full-title&gt;Journal of Applied Physics&lt;/full-title&gt;&lt;/periodical&gt;&lt;pages&gt;104506&lt;/pages&gt;&lt;volume&gt;114&lt;/volume&gt;&lt;dates&gt;&lt;year&gt;2013&lt;/year&gt;&lt;/dates&gt;&lt;urls&gt;&lt;/urls&gt;&lt;electronic-resource-num&gt;10.1063/1.4820394&lt;/electronic-resource-num&gt;&lt;/record&gt;&lt;/Cite&gt;&lt;/EndNote&gt;</w:instrText>
      </w:r>
      <w:r w:rsidRPr="00751956">
        <w:fldChar w:fldCharType="separate"/>
      </w:r>
      <w:r w:rsidRPr="00751956">
        <w:rPr>
          <w:noProof/>
        </w:rPr>
        <w:t>[</w:t>
      </w:r>
      <w:hyperlink w:anchor="_ENREF_10_25" w:tooltip="Hinkey, 2013 #82" w:history="1">
        <w:r w:rsidR="00B67D72" w:rsidRPr="004E1CE3">
          <w:rPr>
            <w:rStyle w:val="Hyperlink"/>
            <w:noProof/>
          </w:rPr>
          <w:t>25</w:t>
        </w:r>
      </w:hyperlink>
      <w:r w:rsidRPr="00751956">
        <w:rPr>
          <w:noProof/>
        </w:rPr>
        <w:t>]</w:t>
      </w:r>
      <w:r w:rsidRPr="00751956">
        <w:fldChar w:fldCharType="end"/>
      </w:r>
      <w:r w:rsidRPr="00751956">
        <w:t xml:space="preserve">. Considering approximately equal voltage and the same </w:t>
      </w:r>
      <w:r w:rsidRPr="00751956">
        <w:rPr>
          <w:i/>
        </w:rPr>
        <w:t>J</w:t>
      </w:r>
      <w:r w:rsidRPr="00751956">
        <w:rPr>
          <w:vertAlign w:val="subscript"/>
        </w:rPr>
        <w:t>0</w:t>
      </w:r>
      <w:r w:rsidRPr="00751956">
        <w:t xml:space="preserve"> across each stage and adding an empirical ideality factor </w:t>
      </w:r>
      <w:r w:rsidRPr="00751956">
        <w:rPr>
          <w:i/>
        </w:rPr>
        <w:t>n</w:t>
      </w:r>
      <w:r w:rsidRPr="00751956">
        <w:t xml:space="preserve"> for possible deviations from the ideal diffusion-limited case that is described by Equation (7-8), the open-circuit voltage can be expressed as:</w:t>
      </w:r>
    </w:p>
    <w:p w14:paraId="683514EA" w14:textId="77777777" w:rsidR="00D81770" w:rsidRPr="00751956" w:rsidRDefault="00D81770" w:rsidP="00D81770">
      <w:pPr>
        <w:pStyle w:val="Text"/>
        <w:rPr>
          <w:rFonts w:asciiTheme="majorHAnsi" w:hAnsiTheme="majorHAnsi" w:cstheme="majorHAnsi"/>
          <w:sz w:val="24"/>
          <w:szCs w:val="24"/>
        </w:rPr>
      </w:pPr>
    </w:p>
    <w:p w14:paraId="57704925" w14:textId="3C5F52AA" w:rsidR="00D81770" w:rsidRDefault="00D81770" w:rsidP="00D81770">
      <w:pPr>
        <w:pStyle w:val="Text"/>
        <w:rPr>
          <w:rFonts w:asciiTheme="majorHAnsi" w:hAnsiTheme="majorHAnsi" w:cstheme="majorHAnsi"/>
          <w:sz w:val="24"/>
          <w:szCs w:val="24"/>
        </w:rPr>
      </w:pPr>
      <w:r>
        <w:rPr>
          <w:rFonts w:asciiTheme="majorHAnsi" w:hAnsiTheme="majorHAnsi" w:cstheme="majorHAnsi"/>
          <w:sz w:val="24"/>
          <w:szCs w:val="24"/>
        </w:rPr>
        <w:lastRenderedPageBreak/>
        <w:t xml:space="preserve">                                          </w:t>
      </w:r>
      <w:r w:rsidRPr="00751956">
        <w:rPr>
          <w:rFonts w:asciiTheme="majorHAnsi" w:hAnsiTheme="majorHAnsi" w:cstheme="majorHAnsi"/>
          <w:sz w:val="24"/>
          <w:szCs w:val="24"/>
        </w:rPr>
        <w:t xml:space="preserve">         </w:t>
      </w:r>
      <m:oMath>
        <m:sSub>
          <m:sSubPr>
            <m:ctrlPr>
              <w:rPr>
                <w:rFonts w:ascii="Cambria Math" w:hAnsi="Cambria Math" w:cstheme="majorHAnsi"/>
                <w:sz w:val="24"/>
                <w:szCs w:val="24"/>
              </w:rPr>
            </m:ctrlPr>
          </m:sSubPr>
          <m:e>
            <m:r>
              <w:rPr>
                <w:rFonts w:ascii="Cambria Math" w:hAnsi="Cambria Math" w:cstheme="majorHAnsi"/>
                <w:sz w:val="24"/>
                <w:szCs w:val="24"/>
              </w:rPr>
              <m:t>V</m:t>
            </m:r>
          </m:e>
          <m:sub>
            <m:r>
              <w:rPr>
                <w:rFonts w:ascii="Cambria Math" w:hAnsi="Cambria Math" w:cstheme="majorHAnsi"/>
                <w:sz w:val="24"/>
                <w:szCs w:val="24"/>
              </w:rPr>
              <m:t>oc</m:t>
            </m:r>
          </m:sub>
        </m:sSub>
        <m:r>
          <m:rPr>
            <m:sty m:val="p"/>
          </m:rPr>
          <w:rPr>
            <w:rFonts w:ascii="Cambria Math" w:hAnsi="Cambria Math" w:cstheme="majorHAnsi"/>
            <w:sz w:val="24"/>
            <w:szCs w:val="24"/>
          </w:rPr>
          <m:t>=</m:t>
        </m:r>
        <m:r>
          <w:rPr>
            <w:rFonts w:ascii="Cambria Math" w:hAnsi="Cambria Math" w:cstheme="majorHAnsi"/>
            <w:sz w:val="24"/>
            <w:szCs w:val="24"/>
          </w:rPr>
          <m:t>n</m:t>
        </m:r>
        <m:f>
          <m:fPr>
            <m:ctrlPr>
              <w:rPr>
                <w:rFonts w:ascii="Cambria Math" w:hAnsi="Cambria Math" w:cstheme="majorHAnsi"/>
                <w:sz w:val="24"/>
                <w:szCs w:val="24"/>
              </w:rPr>
            </m:ctrlPr>
          </m:fPr>
          <m:num>
            <m:sSub>
              <m:sSubPr>
                <m:ctrlPr>
                  <w:rPr>
                    <w:rFonts w:ascii="Cambria Math" w:hAnsi="Cambria Math" w:cstheme="majorHAnsi"/>
                    <w:sz w:val="24"/>
                    <w:szCs w:val="24"/>
                  </w:rPr>
                </m:ctrlPr>
              </m:sSubPr>
              <m:e>
                <m:r>
                  <w:rPr>
                    <w:rFonts w:ascii="Cambria Math" w:hAnsi="Cambria Math" w:cstheme="majorHAnsi"/>
                    <w:sz w:val="24"/>
                    <w:szCs w:val="24"/>
                  </w:rPr>
                  <m:t>N</m:t>
                </m:r>
              </m:e>
              <m:sub>
                <m:r>
                  <w:rPr>
                    <w:rFonts w:ascii="Cambria Math" w:hAnsi="Cambria Math" w:cstheme="majorHAnsi"/>
                    <w:sz w:val="24"/>
                    <w:szCs w:val="24"/>
                  </w:rPr>
                  <m:t>c</m:t>
                </m:r>
              </m:sub>
            </m:sSub>
            <m:r>
              <w:rPr>
                <w:rFonts w:ascii="Cambria Math" w:hAnsi="Cambria Math" w:cstheme="majorHAnsi"/>
                <w:sz w:val="24"/>
                <w:szCs w:val="24"/>
              </w:rPr>
              <m:t>kT</m:t>
            </m:r>
          </m:num>
          <m:den>
            <m:r>
              <w:rPr>
                <w:rFonts w:ascii="Cambria Math" w:hAnsi="Cambria Math" w:cstheme="majorHAnsi"/>
                <w:sz w:val="24"/>
                <w:szCs w:val="24"/>
              </w:rPr>
              <m:t>e</m:t>
            </m:r>
          </m:den>
        </m:f>
        <m:func>
          <m:funcPr>
            <m:ctrlPr>
              <w:rPr>
                <w:rFonts w:ascii="Cambria Math" w:hAnsi="Cambria Math" w:cstheme="majorHAnsi"/>
                <w:sz w:val="24"/>
                <w:szCs w:val="24"/>
              </w:rPr>
            </m:ctrlPr>
          </m:funcPr>
          <m:fName>
            <m:r>
              <m:rPr>
                <m:sty m:val="p"/>
              </m:rPr>
              <w:rPr>
                <w:rFonts w:ascii="Cambria Math" w:hAnsi="Cambria Math" w:cstheme="majorHAnsi"/>
                <w:sz w:val="24"/>
                <w:szCs w:val="24"/>
              </w:rPr>
              <m:t>ln</m:t>
            </m:r>
          </m:fName>
          <m:e>
            <m:d>
              <m:dPr>
                <m:ctrlPr>
                  <w:rPr>
                    <w:rFonts w:ascii="Cambria Math" w:hAnsi="Cambria Math" w:cstheme="majorHAnsi"/>
                    <w:sz w:val="24"/>
                    <w:szCs w:val="24"/>
                  </w:rPr>
                </m:ctrlPr>
              </m:dPr>
              <m:e>
                <m:f>
                  <m:fPr>
                    <m:ctrlPr>
                      <w:rPr>
                        <w:rFonts w:ascii="Cambria Math" w:hAnsi="Cambria Math" w:cstheme="majorHAnsi"/>
                        <w:sz w:val="24"/>
                        <w:szCs w:val="24"/>
                      </w:rPr>
                    </m:ctrlPr>
                  </m:fPr>
                  <m:num>
                    <m:sSub>
                      <m:sSubPr>
                        <m:ctrlPr>
                          <w:rPr>
                            <w:rFonts w:ascii="Cambria Math" w:hAnsi="Cambria Math" w:cstheme="majorHAnsi"/>
                            <w:sz w:val="24"/>
                            <w:szCs w:val="24"/>
                          </w:rPr>
                        </m:ctrlPr>
                      </m:sSubPr>
                      <m:e>
                        <m:r>
                          <w:rPr>
                            <w:rFonts w:ascii="Cambria Math" w:hAnsi="Cambria Math" w:cstheme="majorHAnsi"/>
                            <w:sz w:val="24"/>
                            <w:szCs w:val="24"/>
                          </w:rPr>
                          <m:t>J</m:t>
                        </m:r>
                      </m:e>
                      <m:sub>
                        <m:r>
                          <w:rPr>
                            <w:rFonts w:ascii="Cambria Math" w:hAnsi="Cambria Math" w:cstheme="majorHAnsi"/>
                            <w:sz w:val="24"/>
                            <w:szCs w:val="24"/>
                          </w:rPr>
                          <m:t>sc</m:t>
                        </m:r>
                      </m:sub>
                    </m:sSub>
                  </m:num>
                  <m:den>
                    <m:sSub>
                      <m:sSubPr>
                        <m:ctrlPr>
                          <w:rPr>
                            <w:rFonts w:ascii="Cambria Math" w:hAnsi="Cambria Math" w:cstheme="majorHAnsi"/>
                            <w:sz w:val="24"/>
                            <w:szCs w:val="24"/>
                          </w:rPr>
                        </m:ctrlPr>
                      </m:sSubPr>
                      <m:e>
                        <m:r>
                          <w:rPr>
                            <w:rFonts w:ascii="Cambria Math" w:hAnsi="Cambria Math" w:cstheme="majorHAnsi"/>
                            <w:sz w:val="24"/>
                            <w:szCs w:val="24"/>
                          </w:rPr>
                          <m:t>J</m:t>
                        </m:r>
                      </m:e>
                      <m:sub>
                        <m:r>
                          <m:rPr>
                            <m:sty m:val="p"/>
                          </m:rPr>
                          <w:rPr>
                            <w:rFonts w:ascii="Cambria Math" w:hAnsi="Cambria Math" w:cstheme="majorHAnsi"/>
                            <w:sz w:val="24"/>
                            <w:szCs w:val="24"/>
                          </w:rPr>
                          <m:t>0</m:t>
                        </m:r>
                      </m:sub>
                    </m:sSub>
                  </m:den>
                </m:f>
                <m:r>
                  <m:rPr>
                    <m:sty m:val="p"/>
                  </m:rPr>
                  <w:rPr>
                    <w:rFonts w:ascii="Cambria Math" w:hAnsi="Cambria Math" w:cstheme="majorHAnsi"/>
                    <w:sz w:val="24"/>
                    <w:szCs w:val="24"/>
                  </w:rPr>
                  <m:t>+1</m:t>
                </m:r>
              </m:e>
            </m:d>
          </m:e>
        </m:func>
      </m:oMath>
      <w:r w:rsidRPr="00751956">
        <w:rPr>
          <w:rFonts w:asciiTheme="majorHAnsi" w:hAnsiTheme="majorHAnsi" w:cstheme="majorHAnsi"/>
          <w:sz w:val="24"/>
          <w:szCs w:val="24"/>
        </w:rPr>
        <w:t>.</w:t>
      </w:r>
      <w:r w:rsidRPr="00751956">
        <w:rPr>
          <w:rFonts w:asciiTheme="majorHAnsi" w:hAnsiTheme="majorHAnsi" w:cstheme="majorHAnsi"/>
          <w:sz w:val="24"/>
          <w:szCs w:val="24"/>
        </w:rPr>
        <w:tab/>
      </w:r>
      <w:r w:rsidRPr="00751956">
        <w:rPr>
          <w:rFonts w:asciiTheme="majorHAnsi" w:hAnsiTheme="majorHAnsi" w:cstheme="majorHAnsi"/>
          <w:sz w:val="24"/>
          <w:szCs w:val="24"/>
        </w:rPr>
        <w:tab/>
        <w:t xml:space="preserve">           </w:t>
      </w:r>
      <w:r w:rsidRPr="00751956">
        <w:rPr>
          <w:rFonts w:asciiTheme="majorHAnsi" w:hAnsiTheme="majorHAnsi" w:cstheme="majorHAnsi"/>
          <w:sz w:val="24"/>
          <w:szCs w:val="24"/>
        </w:rPr>
        <w:tab/>
      </w:r>
      <w:r w:rsidRPr="00751956">
        <w:rPr>
          <w:rFonts w:asciiTheme="majorHAnsi" w:hAnsiTheme="majorHAnsi" w:cstheme="majorHAnsi"/>
          <w:sz w:val="24"/>
          <w:szCs w:val="24"/>
        </w:rPr>
        <w:tab/>
        <w:t>(7-9)</w:t>
      </w:r>
    </w:p>
    <w:p w14:paraId="2FF313A2" w14:textId="77777777" w:rsidR="00D81770" w:rsidRPr="00751956" w:rsidRDefault="00D81770" w:rsidP="00D81770">
      <w:pPr>
        <w:pStyle w:val="Text"/>
        <w:rPr>
          <w:rFonts w:asciiTheme="majorHAnsi" w:hAnsiTheme="majorHAnsi" w:cstheme="majorHAnsi"/>
          <w:sz w:val="24"/>
          <w:szCs w:val="24"/>
        </w:rPr>
      </w:pPr>
    </w:p>
    <w:p w14:paraId="60777633" w14:textId="029B43E4" w:rsidR="00AC6201" w:rsidRDefault="00D81770" w:rsidP="00AC6201">
      <w:pPr>
        <w:ind w:firstLine="720"/>
      </w:pPr>
      <w:r w:rsidRPr="00751956">
        <w:t xml:space="preserve">Applying Equation (7-9) to fit the data </w:t>
      </w:r>
      <w:r>
        <w:t>presented in Figure 7-16</w:t>
      </w:r>
      <w:r w:rsidRPr="00751956">
        <w:t xml:space="preserve"> for a 0.2×0.2-mm</w:t>
      </w:r>
      <w:r w:rsidRPr="00751956">
        <w:rPr>
          <w:vertAlign w:val="superscript"/>
        </w:rPr>
        <w:t>2</w:t>
      </w:r>
      <w:r w:rsidRPr="00751956">
        <w:t xml:space="preserve"> device, we found an excellent agreement for </w:t>
      </w:r>
      <w:r w:rsidRPr="00751956">
        <w:rPr>
          <w:i/>
        </w:rPr>
        <w:t>J</w:t>
      </w:r>
      <w:r w:rsidRPr="00751956">
        <w:rPr>
          <w:vertAlign w:val="subscript"/>
        </w:rPr>
        <w:t>0</w:t>
      </w:r>
      <w:r w:rsidRPr="00751956">
        <w:t>=88.5 mA/cm</w:t>
      </w:r>
      <w:r w:rsidRPr="00751956">
        <w:rPr>
          <w:vertAlign w:val="superscript"/>
        </w:rPr>
        <w:t>2</w:t>
      </w:r>
      <w:r>
        <w:t xml:space="preserve">, </w:t>
      </w:r>
      <w:r w:rsidRPr="00751956">
        <w:rPr>
          <w:i/>
        </w:rPr>
        <w:t>n</w:t>
      </w:r>
      <w:r w:rsidRPr="00751956">
        <w:t xml:space="preserve">=1.28, and </w:t>
      </w:r>
      <w:r w:rsidRPr="00751956">
        <w:rPr>
          <w:i/>
        </w:rPr>
        <w:t>J</w:t>
      </w:r>
      <w:r w:rsidRPr="00751956">
        <w:rPr>
          <w:vertAlign w:val="subscript"/>
        </w:rPr>
        <w:t>0</w:t>
      </w:r>
      <w:r w:rsidRPr="00751956">
        <w:t>= 410 mA/cm</w:t>
      </w:r>
      <w:r w:rsidRPr="00751956">
        <w:rPr>
          <w:vertAlign w:val="superscript"/>
        </w:rPr>
        <w:t>2</w:t>
      </w:r>
      <w:r>
        <w:t xml:space="preserve">, </w:t>
      </w:r>
      <w:r w:rsidRPr="00751956">
        <w:rPr>
          <w:i/>
        </w:rPr>
        <w:t>n</w:t>
      </w:r>
      <w:r w:rsidRPr="00751956">
        <w:t xml:space="preserve">=1.22 for 300 and 340 K, respectively. The fit results verify the expected increase of </w:t>
      </w:r>
      <w:r w:rsidRPr="00751956">
        <w:rPr>
          <w:i/>
        </w:rPr>
        <w:t>J</w:t>
      </w:r>
      <w:r w:rsidRPr="00751956">
        <w:rPr>
          <w:vertAlign w:val="subscript"/>
        </w:rPr>
        <w:t>0</w:t>
      </w:r>
      <w:r w:rsidRPr="00751956">
        <w:t xml:space="preserve"> at higher temperatures attributed to the increased carriers, while the ideality factor </w:t>
      </w:r>
      <w:r w:rsidRPr="00751956">
        <w:rPr>
          <w:i/>
        </w:rPr>
        <w:t>n</w:t>
      </w:r>
      <w:r w:rsidRPr="00751956">
        <w:t xml:space="preserve"> is close to the value for the ideal case</w:t>
      </w:r>
      <w:r w:rsidR="00AF64E5">
        <w:t xml:space="preserve"> </w:t>
      </w:r>
      <w:r w:rsidRPr="00751956">
        <w:t>(</w:t>
      </w:r>
      <w:r w:rsidRPr="00751956">
        <w:rPr>
          <w:i/>
        </w:rPr>
        <w:t>n</w:t>
      </w:r>
      <w:r w:rsidRPr="00751956">
        <w:t xml:space="preserve">=1) and is nearly unchanged with the temperature. How the values of </w:t>
      </w:r>
      <w:r w:rsidRPr="00751956">
        <w:rPr>
          <w:i/>
        </w:rPr>
        <w:t>J</w:t>
      </w:r>
      <w:r w:rsidRPr="00751956">
        <w:rPr>
          <w:vertAlign w:val="subscript"/>
        </w:rPr>
        <w:t>0</w:t>
      </w:r>
      <w:r w:rsidRPr="00751956">
        <w:t xml:space="preserve"> and </w:t>
      </w:r>
      <w:r w:rsidRPr="00751956">
        <w:rPr>
          <w:i/>
        </w:rPr>
        <w:t>n</w:t>
      </w:r>
      <w:r w:rsidRPr="00751956">
        <w:t xml:space="preserve"> are related to the intrinsic material and structural properties of ICIPs requires furth</w:t>
      </w:r>
      <w:r w:rsidR="00AC6201">
        <w:t>er investigations and research.</w:t>
      </w:r>
    </w:p>
    <w:p w14:paraId="764D89FD" w14:textId="23FC7AE6" w:rsidR="00CE212D" w:rsidRPr="00AC6201" w:rsidRDefault="00D81770" w:rsidP="00AC6201">
      <w:pPr>
        <w:ind w:firstLine="720"/>
      </w:pPr>
      <w:r w:rsidRPr="00751956">
        <w:rPr>
          <w:rFonts w:asciiTheme="majorHAnsi" w:hAnsiTheme="majorHAnsi" w:cstheme="majorHAnsi"/>
        </w:rPr>
        <w:t xml:space="preserve">The device fill factor and the maximum output power density </w:t>
      </w:r>
      <w:r w:rsidRPr="00751956">
        <w:rPr>
          <w:rFonts w:asciiTheme="majorHAnsi" w:hAnsiTheme="majorHAnsi" w:cstheme="majorHAnsi"/>
          <w:i/>
        </w:rPr>
        <w:t>P</w:t>
      </w:r>
      <w:r w:rsidRPr="00751956">
        <w:rPr>
          <w:rFonts w:asciiTheme="majorHAnsi" w:hAnsiTheme="majorHAnsi" w:cstheme="majorHAnsi"/>
          <w:vertAlign w:val="subscript"/>
        </w:rPr>
        <w:t>max</w:t>
      </w:r>
      <w:r w:rsidRPr="00751956">
        <w:rPr>
          <w:rFonts w:asciiTheme="majorHAnsi" w:hAnsiTheme="majorHAnsi" w:cstheme="majorHAnsi"/>
        </w:rPr>
        <w:t xml:space="preserve"> are shown in Figure </w:t>
      </w:r>
      <w:r>
        <w:rPr>
          <w:rFonts w:asciiTheme="majorHAnsi" w:hAnsiTheme="majorHAnsi" w:cstheme="majorHAnsi"/>
        </w:rPr>
        <w:t>7-17</w:t>
      </w:r>
      <w:r w:rsidRPr="00751956">
        <w:rPr>
          <w:rFonts w:asciiTheme="majorHAnsi" w:hAnsiTheme="majorHAnsi" w:cstheme="majorHAnsi"/>
        </w:rPr>
        <w:t xml:space="preserve"> for two ICTPV devices with side dimensions of 0.2</w:t>
      </w:r>
      <w:r w:rsidRPr="00751956">
        <w:rPr>
          <w:rFonts w:asciiTheme="majorHAnsi" w:hAnsiTheme="majorHAnsi" w:cstheme="majorHAnsi"/>
          <w:vertAlign w:val="superscript"/>
        </w:rPr>
        <w:t xml:space="preserve"> </w:t>
      </w:r>
      <w:r w:rsidRPr="00751956">
        <w:rPr>
          <w:rFonts w:asciiTheme="majorHAnsi" w:hAnsiTheme="majorHAnsi" w:cstheme="majorHAnsi"/>
        </w:rPr>
        <w:t>mm and 0.5 mm at 300</w:t>
      </w:r>
      <w:r>
        <w:rPr>
          <w:rFonts w:asciiTheme="majorHAnsi" w:hAnsiTheme="majorHAnsi" w:cstheme="majorHAnsi"/>
        </w:rPr>
        <w:t xml:space="preserve"> </w:t>
      </w:r>
      <w:r w:rsidRPr="00751956">
        <w:rPr>
          <w:rFonts w:asciiTheme="majorHAnsi" w:hAnsiTheme="majorHAnsi" w:cstheme="majorHAnsi"/>
        </w:rPr>
        <w:t>and 340 K for laser</w:t>
      </w:r>
      <w:r>
        <w:rPr>
          <w:rFonts w:asciiTheme="majorHAnsi" w:hAnsiTheme="majorHAnsi" w:cstheme="majorHAnsi"/>
        </w:rPr>
        <w:t xml:space="preserve"> illumination near 4.3 and 3.3 </w:t>
      </w:r>
      <w:r>
        <w:rPr>
          <w:rFonts w:ascii="Calibri" w:hAnsi="Calibri" w:cstheme="majorHAnsi"/>
        </w:rPr>
        <w:t>μ</w:t>
      </w:r>
      <w:r w:rsidR="00AC6201">
        <w:rPr>
          <w:rFonts w:asciiTheme="majorHAnsi" w:hAnsiTheme="majorHAnsi" w:cstheme="majorHAnsi"/>
        </w:rPr>
        <w:t xml:space="preserve">m. Both </w:t>
      </w:r>
      <w:r w:rsidRPr="004065BA">
        <w:rPr>
          <w:rFonts w:asciiTheme="majorHAnsi" w:hAnsiTheme="majorHAnsi" w:cstheme="majorHAnsi"/>
        </w:rPr>
        <w:t>FF</w:t>
      </w:r>
      <w:r w:rsidRPr="00751956">
        <w:rPr>
          <w:rFonts w:asciiTheme="majorHAnsi" w:hAnsiTheme="majorHAnsi" w:cstheme="majorHAnsi"/>
        </w:rPr>
        <w:t xml:space="preserve"> and </w:t>
      </w:r>
      <w:r w:rsidRPr="00751956">
        <w:rPr>
          <w:rFonts w:asciiTheme="majorHAnsi" w:hAnsiTheme="majorHAnsi" w:cstheme="majorHAnsi"/>
          <w:i/>
        </w:rPr>
        <w:t>P</w:t>
      </w:r>
      <w:r w:rsidRPr="00751956">
        <w:rPr>
          <w:rFonts w:asciiTheme="majorHAnsi" w:hAnsiTheme="majorHAnsi" w:cstheme="majorHAnsi"/>
          <w:vertAlign w:val="subscript"/>
        </w:rPr>
        <w:t>max</w:t>
      </w:r>
      <w:r w:rsidRPr="00751956">
        <w:rPr>
          <w:rFonts w:asciiTheme="majorHAnsi" w:hAnsiTheme="majorHAnsi" w:cstheme="majorHAnsi"/>
        </w:rPr>
        <w:t xml:space="preserve"> increase</w:t>
      </w:r>
      <w:r w:rsidR="00AC6201">
        <w:rPr>
          <w:rFonts w:asciiTheme="majorHAnsi" w:hAnsiTheme="majorHAnsi" w:cstheme="majorHAnsi"/>
        </w:rPr>
        <w:t>d</w:t>
      </w:r>
      <w:r w:rsidRPr="00751956">
        <w:rPr>
          <w:rFonts w:asciiTheme="majorHAnsi" w:hAnsiTheme="majorHAnsi" w:cstheme="majorHAnsi"/>
        </w:rPr>
        <w:t xml:space="preserve"> with the short-</w:t>
      </w:r>
      <w:r>
        <w:rPr>
          <w:rFonts w:asciiTheme="majorHAnsi" w:hAnsiTheme="majorHAnsi" w:cstheme="majorHAnsi"/>
        </w:rPr>
        <w:t xml:space="preserve">circuit current density. </w:t>
      </w:r>
      <w:r w:rsidRPr="00751956">
        <w:rPr>
          <w:rFonts w:asciiTheme="majorHAnsi" w:hAnsiTheme="majorHAnsi" w:cstheme="majorHAnsi"/>
        </w:rPr>
        <w:t xml:space="preserve">The highest </w:t>
      </w:r>
      <w:r w:rsidRPr="004065BA">
        <w:rPr>
          <w:rFonts w:asciiTheme="majorHAnsi" w:hAnsiTheme="majorHAnsi" w:cstheme="majorHAnsi"/>
        </w:rPr>
        <w:t>FF</w:t>
      </w:r>
      <w:r w:rsidRPr="00751956">
        <w:rPr>
          <w:rFonts w:asciiTheme="majorHAnsi" w:hAnsiTheme="majorHAnsi" w:cstheme="majorHAnsi"/>
        </w:rPr>
        <w:t xml:space="preserve"> was 43% at 300 K </w:t>
      </w:r>
      <w:r w:rsidR="00AC6201">
        <w:rPr>
          <w:rFonts w:asciiTheme="majorHAnsi" w:hAnsiTheme="majorHAnsi" w:cstheme="majorHAnsi"/>
        </w:rPr>
        <w:t xml:space="preserve">under laser </w:t>
      </w:r>
    </w:p>
    <w:p w14:paraId="17B3B004" w14:textId="77777777" w:rsidR="00CE212D" w:rsidRDefault="00CE212D" w:rsidP="0065503A">
      <w:pPr>
        <w:keepNext/>
        <w:spacing w:line="240" w:lineRule="auto"/>
        <w:jc w:val="center"/>
      </w:pPr>
      <w:r w:rsidRPr="00751956">
        <w:rPr>
          <w:rFonts w:asciiTheme="majorHAnsi" w:hAnsiTheme="majorHAnsi" w:cstheme="majorHAnsi"/>
          <w:noProof/>
          <w:lang w:bidi="ar-SA"/>
        </w:rPr>
        <w:drawing>
          <wp:inline distT="0" distB="0" distL="0" distR="0" wp14:anchorId="5F62ABBD" wp14:editId="0DD63690">
            <wp:extent cx="3866460" cy="3048000"/>
            <wp:effectExtent l="0" t="0" r="127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Graph2.jpg"/>
                    <pic:cNvPicPr/>
                  </pic:nvPicPr>
                  <pic:blipFill rotWithShape="1">
                    <a:blip r:embed="rId118" cstate="print">
                      <a:extLst>
                        <a:ext uri="{28A0092B-C50C-407E-A947-70E740481C1C}">
                          <a14:useLocalDpi xmlns:a14="http://schemas.microsoft.com/office/drawing/2010/main" val="0"/>
                        </a:ext>
                      </a:extLst>
                    </a:blip>
                    <a:srcRect l="1916" t="1350" r="2431"/>
                    <a:stretch/>
                  </pic:blipFill>
                  <pic:spPr bwMode="auto">
                    <a:xfrm>
                      <a:off x="0" y="0"/>
                      <a:ext cx="3871678" cy="3052113"/>
                    </a:xfrm>
                    <a:prstGeom prst="rect">
                      <a:avLst/>
                    </a:prstGeom>
                    <a:ln>
                      <a:noFill/>
                    </a:ln>
                    <a:extLst>
                      <a:ext uri="{53640926-AAD7-44D8-BBD7-CCE9431645EC}">
                        <a14:shadowObscured xmlns:a14="http://schemas.microsoft.com/office/drawing/2010/main"/>
                      </a:ext>
                    </a:extLst>
                  </pic:spPr>
                </pic:pic>
              </a:graphicData>
            </a:graphic>
          </wp:inline>
        </w:drawing>
      </w:r>
    </w:p>
    <w:p w14:paraId="63743BBA" w14:textId="052577E1" w:rsidR="00CE212D" w:rsidRDefault="00CE212D" w:rsidP="007A5882">
      <w:pPr>
        <w:pStyle w:val="Caption"/>
      </w:pPr>
      <w:bookmarkStart w:id="696" w:name="_Toc469516804"/>
      <w:r>
        <w:t xml:space="preserve">Figure </w:t>
      </w:r>
      <w:r w:rsidR="00DE71E4">
        <w:fldChar w:fldCharType="begin"/>
      </w:r>
      <w:r w:rsidR="00DE71E4">
        <w:instrText xml:space="preserve"> STYLEREF 1 \s </w:instrText>
      </w:r>
      <w:r w:rsidR="00DE71E4">
        <w:fldChar w:fldCharType="separate"/>
      </w:r>
      <w:r w:rsidR="004923B0">
        <w:rPr>
          <w:noProof/>
        </w:rPr>
        <w:t>7</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16</w:t>
      </w:r>
      <w:r w:rsidR="00DE71E4">
        <w:rPr>
          <w:noProof/>
        </w:rPr>
        <w:fldChar w:fldCharType="end"/>
      </w:r>
      <w:r>
        <w:t>: The m</w:t>
      </w:r>
      <w:r w:rsidRPr="002C2E0C">
        <w:rPr>
          <w:color w:val="000000"/>
        </w:rPr>
        <w:t xml:space="preserve">easured </w:t>
      </w:r>
      <w:r>
        <w:t xml:space="preserve">relationship between the open-circuit voltage </w:t>
      </w:r>
      <w:r w:rsidRPr="00620CAE">
        <w:rPr>
          <w:i/>
        </w:rPr>
        <w:t>V</w:t>
      </w:r>
      <w:r w:rsidRPr="00AC6201">
        <w:rPr>
          <w:vertAlign w:val="subscript"/>
        </w:rPr>
        <w:t>oc</w:t>
      </w:r>
      <w:r>
        <w:t xml:space="preserve"> and short-circuit current density (</w:t>
      </w:r>
      <w:r w:rsidRPr="00620CAE">
        <w:rPr>
          <w:i/>
        </w:rPr>
        <w:t>J</w:t>
      </w:r>
      <w:r w:rsidRPr="00AC6201">
        <w:rPr>
          <w:vertAlign w:val="subscript"/>
        </w:rPr>
        <w:t>sc</w:t>
      </w:r>
      <w:r>
        <w:t>) of several devices at 300 and 340 K.</w:t>
      </w:r>
      <w:r w:rsidRPr="008266B1">
        <w:rPr>
          <w:color w:val="000000"/>
        </w:rPr>
        <w:t xml:space="preserve"> </w:t>
      </w:r>
      <w:r>
        <w:rPr>
          <w:color w:val="000000"/>
        </w:rPr>
        <w:t>Solid lines are t</w:t>
      </w:r>
      <w:r w:rsidR="00BA4B24">
        <w:rPr>
          <w:color w:val="000000"/>
        </w:rPr>
        <w:t>heoretical fits according to Equation 7-9</w:t>
      </w:r>
      <w:r>
        <w:rPr>
          <w:color w:val="000000"/>
        </w:rPr>
        <w:t xml:space="preserve">. </w:t>
      </w:r>
      <w:r w:rsidRPr="002C2E0C">
        <w:rPr>
          <w:color w:val="000000"/>
        </w:rPr>
        <w:t>Different colors stand for different illuminati</w:t>
      </w:r>
      <w:r>
        <w:rPr>
          <w:color w:val="000000"/>
        </w:rPr>
        <w:t>on</w:t>
      </w:r>
      <w:r w:rsidRPr="002C2E0C">
        <w:rPr>
          <w:color w:val="000000"/>
        </w:rPr>
        <w:t xml:space="preserve"> wavelength</w:t>
      </w:r>
      <w:r>
        <w:rPr>
          <w:color w:val="000000"/>
        </w:rPr>
        <w:t>s</w:t>
      </w:r>
      <w:r w:rsidRPr="002C2E0C">
        <w:rPr>
          <w:color w:val="000000"/>
        </w:rPr>
        <w:t xml:space="preserve"> from the </w:t>
      </w:r>
      <w:r>
        <w:rPr>
          <w:color w:val="000000"/>
        </w:rPr>
        <w:t xml:space="preserve">two IC </w:t>
      </w:r>
      <w:r w:rsidRPr="002C2E0C">
        <w:rPr>
          <w:color w:val="000000"/>
        </w:rPr>
        <w:t>laser</w:t>
      </w:r>
      <w:r>
        <w:rPr>
          <w:color w:val="000000"/>
        </w:rPr>
        <w:t>s.</w:t>
      </w:r>
      <w:bookmarkEnd w:id="696"/>
    </w:p>
    <w:p w14:paraId="4F38F7BB" w14:textId="3B45E7C9" w:rsidR="00CA4765" w:rsidRPr="00751956" w:rsidRDefault="00AC6201" w:rsidP="00CA4765">
      <w:pPr>
        <w:rPr>
          <w:rFonts w:asciiTheme="majorHAnsi" w:hAnsiTheme="majorHAnsi" w:cstheme="majorHAnsi"/>
        </w:rPr>
      </w:pPr>
      <w:r w:rsidRPr="004801E0">
        <w:rPr>
          <w:rFonts w:asciiTheme="majorHAnsi" w:hAnsiTheme="majorHAnsi" w:cstheme="majorHAnsi"/>
          <w:noProof/>
        </w:rPr>
        <w:lastRenderedPageBreak/>
        <w:t>illumination</w:t>
      </w:r>
      <w:r>
        <w:rPr>
          <w:rFonts w:asciiTheme="majorHAnsi" w:hAnsiTheme="majorHAnsi" w:cstheme="majorHAnsi"/>
        </w:rPr>
        <w:t xml:space="preserve"> </w:t>
      </w:r>
      <w:r w:rsidR="00CE212D">
        <w:rPr>
          <w:rFonts w:asciiTheme="majorHAnsi" w:hAnsiTheme="majorHAnsi" w:cstheme="majorHAnsi"/>
        </w:rPr>
        <w:t>near 4.3</w:t>
      </w:r>
      <w:r>
        <w:rPr>
          <w:rFonts w:asciiTheme="majorHAnsi" w:hAnsiTheme="majorHAnsi" w:cstheme="majorHAnsi"/>
        </w:rPr>
        <w:t xml:space="preserve"> </w:t>
      </w:r>
      <w:r>
        <w:rPr>
          <w:rFonts w:ascii="Calibri" w:hAnsi="Calibri" w:cstheme="majorHAnsi"/>
        </w:rPr>
        <w:t>μ</w:t>
      </w:r>
      <w:r>
        <w:rPr>
          <w:rFonts w:asciiTheme="majorHAnsi" w:hAnsiTheme="majorHAnsi" w:cstheme="majorHAnsi"/>
        </w:rPr>
        <w:t>m,</w:t>
      </w:r>
      <w:r w:rsidR="00CE212D" w:rsidRPr="00751956">
        <w:rPr>
          <w:rFonts w:asciiTheme="majorHAnsi" w:hAnsiTheme="majorHAnsi" w:cstheme="majorHAnsi"/>
        </w:rPr>
        <w:t xml:space="preserve"> which is smaller than a typical value (60-70%) for</w:t>
      </w:r>
      <w:r w:rsidR="00CE212D">
        <w:rPr>
          <w:rFonts w:asciiTheme="majorHAnsi" w:hAnsiTheme="majorHAnsi" w:cstheme="majorHAnsi"/>
        </w:rPr>
        <w:t xml:space="preserve"> </w:t>
      </w:r>
      <w:r w:rsidR="00CE212D" w:rsidRPr="00751956">
        <w:rPr>
          <w:rFonts w:asciiTheme="majorHAnsi" w:hAnsiTheme="majorHAnsi" w:cstheme="majorHAnsi"/>
        </w:rPr>
        <w:t xml:space="preserve">TPV cells with </w:t>
      </w:r>
      <w:r w:rsidR="00CE212D" w:rsidRPr="004801E0">
        <w:rPr>
          <w:rFonts w:asciiTheme="majorHAnsi" w:hAnsiTheme="majorHAnsi" w:cstheme="majorHAnsi"/>
          <w:noProof/>
        </w:rPr>
        <w:t>bandgaps</w:t>
      </w:r>
      <w:r w:rsidR="00CE212D" w:rsidRPr="00751956">
        <w:rPr>
          <w:rFonts w:asciiTheme="majorHAnsi" w:hAnsiTheme="majorHAnsi" w:cstheme="majorHAnsi"/>
        </w:rPr>
        <w:t xml:space="preserve"> of 0.5-0.6 eV </w:t>
      </w:r>
      <w:r w:rsidR="00CE212D" w:rsidRPr="00751956">
        <w:rPr>
          <w:rFonts w:asciiTheme="majorHAnsi" w:hAnsiTheme="majorHAnsi" w:cstheme="majorHAnsi"/>
        </w:rPr>
        <w:fldChar w:fldCharType="begin">
          <w:fldData xml:space="preserve">PEVuZE5vdGU+PENpdGU+PEF1dGhvcj5NYXVrPC9BdXRob3I+PFllYXI+MjAwNjwvWWVhcj48UmVj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</w:fldData>
        </w:fldChar>
      </w:r>
      <w:r w:rsidR="00CE212D" w:rsidRPr="00751956">
        <w:rPr>
          <w:rFonts w:asciiTheme="majorHAnsi" w:hAnsiTheme="majorHAnsi" w:cstheme="majorHAnsi"/>
        </w:rPr>
        <w:instrText xml:space="preserve"> ADDIN EN.CITE </w:instrText>
      </w:r>
      <w:r w:rsidR="00CE212D" w:rsidRPr="00751956">
        <w:rPr>
          <w:rFonts w:asciiTheme="majorHAnsi" w:hAnsiTheme="majorHAnsi" w:cstheme="majorHAnsi"/>
        </w:rPr>
        <w:fldChar w:fldCharType="begin">
          <w:fldData xml:space="preserve">PEVuZE5vdGU+PENpdGU+PEF1dGhvcj5NYXVrPC9BdXRob3I+PFllYXI+MjAwNjwvWWVhcj48UmVj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</w:fldData>
        </w:fldChar>
      </w:r>
      <w:r w:rsidR="00CE212D" w:rsidRPr="00751956">
        <w:rPr>
          <w:rFonts w:asciiTheme="majorHAnsi" w:hAnsiTheme="majorHAnsi" w:cstheme="majorHAnsi"/>
        </w:rPr>
        <w:instrText xml:space="preserve"> ADDIN EN.CITE.DATA </w:instrText>
      </w:r>
      <w:r w:rsidR="00CE212D" w:rsidRPr="00751956">
        <w:rPr>
          <w:rFonts w:asciiTheme="majorHAnsi" w:hAnsiTheme="majorHAnsi" w:cstheme="majorHAnsi"/>
        </w:rPr>
      </w:r>
      <w:r w:rsidR="00CE212D" w:rsidRPr="00751956">
        <w:rPr>
          <w:rFonts w:asciiTheme="majorHAnsi" w:hAnsiTheme="majorHAnsi" w:cstheme="majorHAnsi"/>
        </w:rPr>
        <w:fldChar w:fldCharType="end"/>
      </w:r>
      <w:r w:rsidR="00CE212D" w:rsidRPr="00751956">
        <w:rPr>
          <w:rFonts w:asciiTheme="majorHAnsi" w:hAnsiTheme="majorHAnsi" w:cstheme="majorHAnsi"/>
        </w:rPr>
      </w:r>
      <w:r w:rsidR="00CE212D" w:rsidRPr="00751956">
        <w:rPr>
          <w:rFonts w:asciiTheme="majorHAnsi" w:hAnsiTheme="majorHAnsi" w:cstheme="majorHAnsi"/>
        </w:rPr>
        <w:fldChar w:fldCharType="separate"/>
      </w:r>
      <w:r w:rsidR="00CE212D" w:rsidRPr="00751956">
        <w:rPr>
          <w:rFonts w:asciiTheme="majorHAnsi" w:hAnsiTheme="majorHAnsi" w:cstheme="majorHAnsi"/>
          <w:noProof/>
        </w:rPr>
        <w:t>[</w:t>
      </w:r>
      <w:hyperlink w:anchor="_ENREF_10_10" w:tooltip="Mauk, 2006 #97" w:history="1">
        <w:r w:rsidR="00B67D72" w:rsidRPr="004E1CE3">
          <w:rPr>
            <w:rStyle w:val="Hyperlink"/>
            <w:rFonts w:asciiTheme="majorHAnsi" w:hAnsiTheme="majorHAnsi" w:cstheme="majorHAnsi"/>
            <w:noProof/>
          </w:rPr>
          <w:t>10-16</w:t>
        </w:r>
      </w:hyperlink>
      <w:r w:rsidR="00CE212D" w:rsidRPr="00751956">
        <w:rPr>
          <w:rFonts w:asciiTheme="majorHAnsi" w:hAnsiTheme="majorHAnsi" w:cstheme="majorHAnsi"/>
          <w:noProof/>
        </w:rPr>
        <w:t>]</w:t>
      </w:r>
      <w:r w:rsidR="00CE212D" w:rsidRPr="00751956">
        <w:rPr>
          <w:rFonts w:asciiTheme="majorHAnsi" w:hAnsiTheme="majorHAnsi" w:cstheme="majorHAnsi"/>
        </w:rPr>
        <w:fldChar w:fldCharType="end"/>
      </w:r>
      <w:r w:rsidR="00CE212D" w:rsidRPr="00751956">
        <w:rPr>
          <w:rFonts w:asciiTheme="majorHAnsi" w:hAnsiTheme="majorHAnsi" w:cstheme="majorHAnsi"/>
        </w:rPr>
        <w:t xml:space="preserve">. This relatively low </w:t>
      </w:r>
      <w:r w:rsidR="00CE212D" w:rsidRPr="004065BA">
        <w:rPr>
          <w:rFonts w:asciiTheme="majorHAnsi" w:hAnsiTheme="majorHAnsi" w:cstheme="majorHAnsi"/>
        </w:rPr>
        <w:t>FF</w:t>
      </w:r>
      <w:r w:rsidR="00CE212D" w:rsidRPr="00751956">
        <w:rPr>
          <w:rFonts w:asciiTheme="majorHAnsi" w:hAnsiTheme="majorHAnsi" w:cstheme="majorHAnsi"/>
        </w:rPr>
        <w:t xml:space="preserve"> is partially due to the much narrower bandgap (&lt;0.25 eV) and low PCE</w:t>
      </w:r>
      <w:r w:rsidR="00CE212D">
        <w:rPr>
          <w:rFonts w:asciiTheme="majorHAnsi" w:hAnsiTheme="majorHAnsi" w:cstheme="majorHAnsi"/>
        </w:rPr>
        <w:t xml:space="preserve"> (~15% at 4.3 </w:t>
      </w:r>
      <w:r w:rsidR="00CE212D">
        <w:rPr>
          <w:rFonts w:ascii="Calibri" w:hAnsi="Calibri" w:cstheme="majorHAnsi"/>
        </w:rPr>
        <w:t>μ</w:t>
      </w:r>
      <w:r w:rsidR="00CE212D" w:rsidRPr="00751956">
        <w:rPr>
          <w:rFonts w:asciiTheme="majorHAnsi" w:hAnsiTheme="majorHAnsi" w:cstheme="majorHAnsi"/>
        </w:rPr>
        <w:t>m) with a t</w:t>
      </w:r>
      <w:r w:rsidR="00CE212D">
        <w:rPr>
          <w:rFonts w:asciiTheme="majorHAnsi" w:hAnsiTheme="majorHAnsi" w:cstheme="majorHAnsi"/>
        </w:rPr>
        <w:t xml:space="preserve">hin </w:t>
      </w:r>
      <w:r w:rsidR="00BA4B24">
        <w:rPr>
          <w:rFonts w:asciiTheme="majorHAnsi" w:hAnsiTheme="majorHAnsi" w:cstheme="majorHAnsi"/>
        </w:rPr>
        <w:t xml:space="preserve">total absorber layer (~1.1 </w:t>
      </w:r>
      <w:r w:rsidR="00BA4B24">
        <w:rPr>
          <w:rFonts w:ascii="Calibri" w:hAnsi="Calibri" w:cstheme="majorHAnsi"/>
        </w:rPr>
        <w:t>μ</w:t>
      </w:r>
      <w:r w:rsidR="00BA4B24" w:rsidRPr="00751956">
        <w:rPr>
          <w:rFonts w:asciiTheme="majorHAnsi" w:hAnsiTheme="majorHAnsi" w:cstheme="majorHAnsi"/>
        </w:rPr>
        <w:t xml:space="preserve">m). For the same reasons, </w:t>
      </w:r>
      <w:r w:rsidR="00BA4B24" w:rsidRPr="00751956">
        <w:rPr>
          <w:rFonts w:asciiTheme="majorHAnsi" w:hAnsiTheme="majorHAnsi" w:cstheme="majorHAnsi"/>
          <w:i/>
        </w:rPr>
        <w:t>P</w:t>
      </w:r>
      <w:r w:rsidR="00BA4B24" w:rsidRPr="00751956">
        <w:rPr>
          <w:rFonts w:asciiTheme="majorHAnsi" w:hAnsiTheme="majorHAnsi" w:cstheme="majorHAnsi"/>
          <w:vertAlign w:val="subscript"/>
        </w:rPr>
        <w:t>max</w:t>
      </w:r>
      <w:r w:rsidR="00BA4B24" w:rsidRPr="00751956">
        <w:rPr>
          <w:rFonts w:asciiTheme="majorHAnsi" w:hAnsiTheme="majorHAnsi" w:cstheme="majorHAnsi"/>
        </w:rPr>
        <w:t xml:space="preserve"> was limited to 395 mW/cm</w:t>
      </w:r>
      <w:r w:rsidR="00BA4B24" w:rsidRPr="00751956">
        <w:rPr>
          <w:rFonts w:asciiTheme="majorHAnsi" w:hAnsiTheme="majorHAnsi" w:cstheme="majorHAnsi"/>
          <w:vertAlign w:val="superscript"/>
        </w:rPr>
        <w:t>2</w:t>
      </w:r>
      <w:r w:rsidR="00BA4B24" w:rsidRPr="00751956">
        <w:rPr>
          <w:rFonts w:asciiTheme="majorHAnsi" w:hAnsiTheme="majorHAnsi" w:cstheme="majorHAnsi"/>
        </w:rPr>
        <w:t xml:space="preserve"> </w:t>
      </w:r>
      <w:r w:rsidR="00D81770" w:rsidRPr="00751956">
        <w:rPr>
          <w:rFonts w:asciiTheme="majorHAnsi" w:hAnsiTheme="majorHAnsi" w:cstheme="majorHAnsi"/>
        </w:rPr>
        <w:t>at an incident laser power density of 18.9 W/cm</w:t>
      </w:r>
      <w:r w:rsidR="00D81770" w:rsidRPr="00751956">
        <w:rPr>
          <w:rFonts w:asciiTheme="majorHAnsi" w:hAnsiTheme="majorHAnsi" w:cstheme="majorHAnsi"/>
          <w:vertAlign w:val="superscript"/>
        </w:rPr>
        <w:t>2</w:t>
      </w:r>
      <w:r w:rsidR="00D81770" w:rsidRPr="00751956">
        <w:rPr>
          <w:rFonts w:asciiTheme="majorHAnsi" w:hAnsiTheme="majorHAnsi" w:cstheme="majorHAnsi"/>
        </w:rPr>
        <w:t xml:space="preserve"> (extracted from </w:t>
      </w:r>
      <w:r w:rsidR="00D81770" w:rsidRPr="00751956">
        <w:rPr>
          <w:rFonts w:asciiTheme="majorHAnsi" w:hAnsiTheme="majorHAnsi" w:cstheme="majorHAnsi"/>
          <w:i/>
        </w:rPr>
        <w:t>J</w:t>
      </w:r>
      <w:r w:rsidR="00D81770" w:rsidRPr="00751956">
        <w:rPr>
          <w:rFonts w:asciiTheme="majorHAnsi" w:hAnsiTheme="majorHAnsi" w:cstheme="majorHAnsi"/>
          <w:vertAlign w:val="subscript"/>
        </w:rPr>
        <w:t>sc</w:t>
      </w:r>
      <w:r w:rsidR="00D81770" w:rsidRPr="00751956">
        <w:rPr>
          <w:rFonts w:asciiTheme="majorHAnsi" w:hAnsiTheme="majorHAnsi" w:cstheme="majorHAnsi"/>
        </w:rPr>
        <w:t xml:space="preserve"> and E</w:t>
      </w:r>
      <w:r w:rsidR="00D81770">
        <w:rPr>
          <w:rFonts w:asciiTheme="majorHAnsi" w:hAnsiTheme="majorHAnsi" w:cstheme="majorHAnsi"/>
        </w:rPr>
        <w:t>QE at 4.3</w:t>
      </w:r>
      <w:r>
        <w:rPr>
          <w:rFonts w:asciiTheme="majorHAnsi" w:hAnsiTheme="majorHAnsi" w:cstheme="majorHAnsi"/>
        </w:rPr>
        <w:t xml:space="preserve"> </w:t>
      </w:r>
      <w:r>
        <w:rPr>
          <w:rFonts w:ascii="Calibri" w:hAnsi="Calibri" w:cstheme="majorHAnsi"/>
        </w:rPr>
        <w:t>μ</w:t>
      </w:r>
      <w:r w:rsidRPr="00751956">
        <w:rPr>
          <w:rFonts w:asciiTheme="majorHAnsi" w:hAnsiTheme="majorHAnsi" w:cstheme="majorHAnsi"/>
        </w:rPr>
        <w:t>m</w:t>
      </w:r>
      <w:r>
        <w:rPr>
          <w:rFonts w:asciiTheme="majorHAnsi" w:hAnsiTheme="majorHAnsi" w:cstheme="majorHAnsi"/>
        </w:rPr>
        <w:t>)</w:t>
      </w:r>
      <w:r w:rsidRPr="00AC6201">
        <w:rPr>
          <w:rFonts w:asciiTheme="majorHAnsi" w:hAnsiTheme="majorHAnsi" w:cstheme="majorHAnsi"/>
        </w:rPr>
        <w:t>, resulting in a power conversion efficiency of 2.1%. Th</w:t>
      </w:r>
      <w:r>
        <w:rPr>
          <w:rFonts w:asciiTheme="majorHAnsi" w:hAnsiTheme="majorHAnsi" w:cstheme="majorHAnsi"/>
        </w:rPr>
        <w:t>e conversion efficiencies as a</w:t>
      </w:r>
      <w:r w:rsidRPr="00AC6201">
        <w:rPr>
          <w:rFonts w:asciiTheme="majorHAnsi" w:hAnsiTheme="majorHAnsi" w:cstheme="majorHAnsi"/>
        </w:rPr>
        <w:t xml:space="preserve"> function of the incident power density </w:t>
      </w:r>
      <w:r>
        <w:rPr>
          <w:rFonts w:asciiTheme="majorHAnsi" w:hAnsiTheme="majorHAnsi" w:cstheme="majorHAnsi"/>
        </w:rPr>
        <w:t>are plotted in the inset of Figure 7-17</w:t>
      </w:r>
      <w:r w:rsidRPr="00AC6201">
        <w:rPr>
          <w:rFonts w:asciiTheme="majorHAnsi" w:hAnsiTheme="majorHAnsi" w:cstheme="majorHAnsi"/>
        </w:rPr>
        <w:t xml:space="preserve"> for the 0.2</w:t>
      </w:r>
      <w:r>
        <w:rPr>
          <w:rFonts w:asciiTheme="majorHAnsi" w:hAnsiTheme="majorHAnsi" w:cstheme="majorHAnsi"/>
        </w:rPr>
        <w:t xml:space="preserve"> </w:t>
      </w:r>
      <w:r w:rsidRPr="00AC6201">
        <w:rPr>
          <w:rFonts w:asciiTheme="majorHAnsi" w:hAnsiTheme="majorHAnsi" w:cstheme="majorHAnsi"/>
        </w:rPr>
        <w:t>mm device at 300</w:t>
      </w:r>
      <w:r>
        <w:rPr>
          <w:rFonts w:asciiTheme="majorHAnsi" w:hAnsiTheme="majorHAnsi" w:cstheme="majorHAnsi"/>
        </w:rPr>
        <w:t xml:space="preserve"> </w:t>
      </w:r>
      <w:r w:rsidRPr="00AC6201">
        <w:rPr>
          <w:rFonts w:asciiTheme="majorHAnsi" w:hAnsiTheme="majorHAnsi" w:cstheme="majorHAnsi"/>
        </w:rPr>
        <w:t>K and 340</w:t>
      </w:r>
      <w:r>
        <w:rPr>
          <w:rFonts w:asciiTheme="majorHAnsi" w:hAnsiTheme="majorHAnsi" w:cstheme="majorHAnsi"/>
        </w:rPr>
        <w:t xml:space="preserve"> K. The PCE</w:t>
      </w:r>
      <w:r w:rsidRPr="00AC6201">
        <w:rPr>
          <w:rFonts w:asciiTheme="majorHAnsi" w:hAnsiTheme="majorHAnsi" w:cstheme="majorHAnsi"/>
        </w:rPr>
        <w:t>, FF, and power conversion efficiency should be much higher once an anti</w:t>
      </w:r>
      <w:r>
        <w:rPr>
          <w:rFonts w:asciiTheme="majorHAnsi" w:hAnsiTheme="majorHAnsi" w:cstheme="majorHAnsi"/>
        </w:rPr>
        <w:t>re</w:t>
      </w:r>
      <w:r w:rsidRPr="00AC6201">
        <w:rPr>
          <w:rFonts w:asciiTheme="majorHAnsi" w:hAnsiTheme="majorHAnsi" w:cstheme="majorHAnsi"/>
        </w:rPr>
        <w:t>flection coating is used, and more stages are incorporated into IC</w:t>
      </w:r>
      <w:r>
        <w:rPr>
          <w:rFonts w:asciiTheme="majorHAnsi" w:hAnsiTheme="majorHAnsi" w:cstheme="majorHAnsi"/>
        </w:rPr>
        <w:t>T</w:t>
      </w:r>
      <w:r w:rsidRPr="00AC6201">
        <w:rPr>
          <w:rFonts w:asciiTheme="majorHAnsi" w:hAnsiTheme="majorHAnsi" w:cstheme="majorHAnsi"/>
        </w:rPr>
        <w:t xml:space="preserve">PV devices </w:t>
      </w:r>
      <w:r>
        <w:rPr>
          <w:rFonts w:asciiTheme="majorHAnsi" w:hAnsiTheme="majorHAnsi" w:cstheme="majorHAnsi"/>
        </w:rPr>
        <w:t xml:space="preserve">along </w:t>
      </w:r>
      <w:r w:rsidRPr="00AC6201">
        <w:rPr>
          <w:rFonts w:asciiTheme="majorHAnsi" w:hAnsiTheme="majorHAnsi" w:cstheme="majorHAnsi"/>
        </w:rPr>
        <w:t xml:space="preserve">with photocurrent matching between </w:t>
      </w:r>
      <w:r>
        <w:rPr>
          <w:rFonts w:asciiTheme="majorHAnsi" w:hAnsiTheme="majorHAnsi" w:cstheme="majorHAnsi"/>
        </w:rPr>
        <w:t xml:space="preserve">the </w:t>
      </w:r>
      <w:r w:rsidRPr="00AC6201">
        <w:rPr>
          <w:rFonts w:asciiTheme="majorHAnsi" w:hAnsiTheme="majorHAnsi" w:cstheme="majorHAnsi"/>
        </w:rPr>
        <w:t>cascade stages. The current matching can be achieved by adjusting the thicknesses of individual absorbers based on either estimated or measured absorption coefficients</w:t>
      </w:r>
      <w:r>
        <w:rPr>
          <w:rFonts w:asciiTheme="majorHAnsi" w:hAnsiTheme="majorHAnsi" w:cstheme="majorHAnsi"/>
        </w:rPr>
        <w:t>.</w:t>
      </w:r>
      <w:r w:rsidRPr="00AC6201">
        <w:rPr>
          <w:rFonts w:asciiTheme="majorHAnsi" w:hAnsiTheme="majorHAnsi" w:cstheme="majorHAnsi"/>
        </w:rPr>
        <w:t xml:space="preserve"> </w:t>
      </w:r>
      <w:r w:rsidR="00D81770" w:rsidRPr="00751956">
        <w:rPr>
          <w:rFonts w:asciiTheme="majorHAnsi" w:hAnsiTheme="majorHAnsi" w:cstheme="majorHAnsi"/>
        </w:rPr>
        <w:t xml:space="preserve">Thus a power efficiency </w:t>
      </w:r>
    </w:p>
    <w:p w14:paraId="5784A39D" w14:textId="77777777" w:rsidR="00CA4765" w:rsidRPr="00751956" w:rsidRDefault="00CA4765" w:rsidP="0065503A">
      <w:pPr>
        <w:spacing w:line="240" w:lineRule="auto"/>
        <w:jc w:val="center"/>
        <w:rPr>
          <w:rFonts w:asciiTheme="majorHAnsi" w:hAnsiTheme="majorHAnsi" w:cstheme="majorHAnsi"/>
        </w:rPr>
      </w:pPr>
      <w:r w:rsidRPr="00751956">
        <w:rPr>
          <w:rFonts w:asciiTheme="majorHAnsi" w:hAnsiTheme="majorHAnsi" w:cstheme="majorHAnsi"/>
          <w:noProof/>
          <w:lang w:bidi="ar-SA"/>
        </w:rPr>
        <w:drawing>
          <wp:inline distT="0" distB="0" distL="0" distR="0" wp14:anchorId="68B2EF64" wp14:editId="3396CB09">
            <wp:extent cx="3971212" cy="32004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Graph8.jpg"/>
                    <pic:cNvPicPr/>
                  </pic:nvPicPr>
                  <pic:blipFill rotWithShape="1">
                    <a:blip r:embed="rId119" cstate="print">
                      <a:extLst>
                        <a:ext uri="{28A0092B-C50C-407E-A947-70E740481C1C}">
                          <a14:useLocalDpi xmlns:a14="http://schemas.microsoft.com/office/drawing/2010/main" val="0"/>
                        </a:ext>
                      </a:extLst>
                    </a:blip>
                    <a:srcRect l="3699" t="931" r="2092" b="815"/>
                    <a:stretch/>
                  </pic:blipFill>
                  <pic:spPr bwMode="auto">
                    <a:xfrm>
                      <a:off x="0" y="0"/>
                      <a:ext cx="3971212" cy="3200400"/>
                    </a:xfrm>
                    <a:prstGeom prst="rect">
                      <a:avLst/>
                    </a:prstGeom>
                    <a:ln>
                      <a:noFill/>
                    </a:ln>
                    <a:extLst>
                      <a:ext uri="{53640926-AAD7-44D8-BBD7-CCE9431645EC}">
                        <a14:shadowObscured xmlns:a14="http://schemas.microsoft.com/office/drawing/2010/main"/>
                      </a:ext>
                    </a:extLst>
                  </pic:spPr>
                </pic:pic>
              </a:graphicData>
            </a:graphic>
          </wp:inline>
        </w:drawing>
      </w:r>
    </w:p>
    <w:p w14:paraId="6EA072F2" w14:textId="644D0CA9" w:rsidR="00AC6201" w:rsidRDefault="00CA4765" w:rsidP="00060955">
      <w:pPr>
        <w:pStyle w:val="Caption"/>
      </w:pPr>
      <w:bookmarkStart w:id="697" w:name="_Toc466134286"/>
      <w:bookmarkStart w:id="698" w:name="_Toc469516805"/>
      <w:r w:rsidRPr="00751956">
        <w:t xml:space="preserve">Figure </w:t>
      </w:r>
      <w:r w:rsidR="00DE71E4">
        <w:fldChar w:fldCharType="begin"/>
      </w:r>
      <w:r w:rsidR="00DE71E4">
        <w:instrText xml:space="preserve"> STYLEREF 1 \s </w:instrText>
      </w:r>
      <w:r w:rsidR="00DE71E4">
        <w:fldChar w:fldCharType="separate"/>
      </w:r>
      <w:r w:rsidR="004923B0">
        <w:rPr>
          <w:noProof/>
        </w:rPr>
        <w:t>7</w:t>
      </w:r>
      <w:r w:rsidR="00DE71E4">
        <w:rPr>
          <w:noProof/>
        </w:rPr>
        <w:fldChar w:fldCharType="end"/>
      </w:r>
      <w:r w:rsidR="003A16F3">
        <w:noBreakHyphen/>
      </w:r>
      <w:r w:rsidR="00DE71E4">
        <w:fldChar w:fldCharType="begin"/>
      </w:r>
      <w:r w:rsidR="00DE71E4">
        <w:instrText xml:space="preserve"> SEQ Figure \* ARABIC \s 1 </w:instrText>
      </w:r>
      <w:r w:rsidR="00DE71E4">
        <w:fldChar w:fldCharType="separate"/>
      </w:r>
      <w:r w:rsidR="004923B0">
        <w:rPr>
          <w:noProof/>
        </w:rPr>
        <w:t>17</w:t>
      </w:r>
      <w:r w:rsidR="00DE71E4">
        <w:rPr>
          <w:noProof/>
        </w:rPr>
        <w:fldChar w:fldCharType="end"/>
      </w:r>
      <w:r w:rsidRPr="00751956">
        <w:t xml:space="preserve">: Fill factor and maximum output power density </w:t>
      </w:r>
      <w:r w:rsidRPr="00751956">
        <w:rPr>
          <w:i/>
        </w:rPr>
        <w:t>P</w:t>
      </w:r>
      <w:r w:rsidRPr="00751956">
        <w:rPr>
          <w:vertAlign w:val="subscript"/>
        </w:rPr>
        <w:t>max</w:t>
      </w:r>
      <w:r w:rsidRPr="00751956">
        <w:t xml:space="preserve"> </w:t>
      </w:r>
      <w:r w:rsidRPr="00AC6201">
        <w:rPr>
          <w:i/>
        </w:rPr>
        <w:t>vs</w:t>
      </w:r>
      <w:r w:rsidRPr="00751956">
        <w:t xml:space="preserve">. short-circuit current density </w:t>
      </w:r>
      <w:r w:rsidRPr="00751956">
        <w:rPr>
          <w:i/>
        </w:rPr>
        <w:t>J</w:t>
      </w:r>
      <w:r w:rsidRPr="00751956">
        <w:rPr>
          <w:vertAlign w:val="subscript"/>
        </w:rPr>
        <w:t>sc</w:t>
      </w:r>
      <w:r w:rsidRPr="00751956">
        <w:t xml:space="preserve"> for two square mesa IC</w:t>
      </w:r>
      <w:r w:rsidR="00AC6201">
        <w:t>T</w:t>
      </w:r>
      <w:r w:rsidRPr="00751956">
        <w:t>PV devices with side dimensions of 0.2 and 0.5 mm at 300 and 340 K illuminated</w:t>
      </w:r>
      <w:r w:rsidR="000238D2">
        <w:t xml:space="preserve"> by IC lasers near 4.3 and 3.3 </w:t>
      </w:r>
      <w:r w:rsidR="000238D2">
        <w:rPr>
          <w:rFonts w:ascii="Calibri" w:hAnsi="Calibri"/>
        </w:rPr>
        <w:t>μ</w:t>
      </w:r>
      <w:r w:rsidRPr="00751956">
        <w:t xml:space="preserve">m. </w:t>
      </w:r>
      <w:r w:rsidRPr="00751956">
        <w:rPr>
          <w:color w:val="000000"/>
        </w:rPr>
        <w:t>The inset is the power conversion efficiency of the 0.2 mm device at 300 and 340 K.</w:t>
      </w:r>
      <w:bookmarkEnd w:id="697"/>
      <w:bookmarkEnd w:id="698"/>
    </w:p>
    <w:p w14:paraId="47BF99E3" w14:textId="6F5202E6" w:rsidR="00CA4765" w:rsidRDefault="00AC6201" w:rsidP="00CA4765">
      <w:pPr>
        <w:rPr>
          <w:rFonts w:asciiTheme="majorHAnsi" w:hAnsiTheme="majorHAnsi" w:cstheme="majorHAnsi"/>
        </w:rPr>
      </w:pPr>
      <w:r w:rsidRPr="00751956">
        <w:rPr>
          <w:rFonts w:asciiTheme="majorHAnsi" w:hAnsiTheme="majorHAnsi" w:cstheme="majorHAnsi"/>
        </w:rPr>
        <w:lastRenderedPageBreak/>
        <w:t>exceeding 10% could be reached with these improvements (</w:t>
      </w:r>
      <w:r w:rsidRPr="00751956">
        <w:rPr>
          <w:rFonts w:asciiTheme="majorHAnsi" w:hAnsiTheme="majorHAnsi" w:cstheme="majorHAnsi"/>
          <w:i/>
        </w:rPr>
        <w:t>e.g</w:t>
      </w:r>
      <w:r w:rsidRPr="00751956">
        <w:rPr>
          <w:rFonts w:asciiTheme="majorHAnsi" w:hAnsiTheme="majorHAnsi" w:cstheme="majorHAnsi"/>
        </w:rPr>
        <w:t xml:space="preserve">., PCE is raised from 15% to 80%), which would be remarkable for low source temperature TPV systems at this level of maturity, operating at such a long wavelength and with modest light intensities. Nevertheless, to achieve higher than 10% power efficiencies advances in other aspects such </w:t>
      </w:r>
      <w:r w:rsidRPr="004801E0">
        <w:rPr>
          <w:rFonts w:asciiTheme="majorHAnsi" w:hAnsiTheme="majorHAnsi" w:cstheme="majorHAnsi"/>
          <w:noProof/>
        </w:rPr>
        <w:t>as</w:t>
      </w:r>
      <w:r w:rsidRPr="00751956">
        <w:rPr>
          <w:rFonts w:asciiTheme="majorHAnsi" w:hAnsiTheme="majorHAnsi" w:cstheme="majorHAnsi"/>
        </w:rPr>
        <w:t xml:space="preserve"> the reduction of contact resistance and dark current</w:t>
      </w:r>
      <w:r>
        <w:rPr>
          <w:rFonts w:asciiTheme="majorHAnsi" w:hAnsiTheme="majorHAnsi" w:cstheme="majorHAnsi"/>
        </w:rPr>
        <w:t xml:space="preserve"> </w:t>
      </w:r>
      <w:r w:rsidR="00CA4765" w:rsidRPr="00751956">
        <w:rPr>
          <w:rFonts w:asciiTheme="majorHAnsi" w:hAnsiTheme="majorHAnsi" w:cstheme="majorHAnsi"/>
        </w:rPr>
        <w:t>with improved material quality, device fabrication, as well as the op</w:t>
      </w:r>
      <w:r>
        <w:rPr>
          <w:rFonts w:asciiTheme="majorHAnsi" w:hAnsiTheme="majorHAnsi" w:cstheme="majorHAnsi"/>
        </w:rPr>
        <w:t>timization of device structure are required.</w:t>
      </w:r>
    </w:p>
    <w:p w14:paraId="5E99EC63" w14:textId="144ACF47" w:rsidR="000238D2" w:rsidRDefault="000238D2" w:rsidP="006E5211">
      <w:pPr>
        <w:pStyle w:val="Heading2"/>
      </w:pPr>
      <w:bookmarkStart w:id="699" w:name="_Toc469534322"/>
      <w:r w:rsidRPr="005E6955">
        <w:t>Summary and concluding remarks</w:t>
      </w:r>
      <w:bookmarkEnd w:id="699"/>
    </w:p>
    <w:p w14:paraId="2718B0B7" w14:textId="68D94B4B" w:rsidR="000238D2" w:rsidRPr="000238D2" w:rsidRDefault="00AC6201" w:rsidP="00262D73">
      <w:pPr>
        <w:ind w:firstLine="720"/>
        <w:jc w:val="both"/>
      </w:pPr>
      <w:r>
        <w:t>In summary, two sets of narrow-</w:t>
      </w:r>
      <w:r w:rsidR="00742328">
        <w:t>bandgap (&lt;0.5 eV) ICTPV devices were demonstrated at room temperature and above. The two- and three-stage TPV devices from the first set had a bandgap of ~0.4 eV at 300 K. The higher c</w:t>
      </w:r>
      <w:r w:rsidR="00D7709F">
        <w:t>onversion efficiencies (up to 48</w:t>
      </w:r>
      <w:r w:rsidR="00742328">
        <w:t xml:space="preserve">%) in three-stage ICTPV devices </w:t>
      </w:r>
      <w:r>
        <w:t>for 300-</w:t>
      </w:r>
      <w:r w:rsidR="00742328">
        <w:t xml:space="preserve">340 K validates the advantages of a multiple-stage architecture with more stages at high temperatures. The other set had a bandgap of </w:t>
      </w:r>
      <w:r w:rsidR="00742328">
        <w:rPr>
          <w:rFonts w:cstheme="minorHAnsi"/>
        </w:rPr>
        <w:t>˂</w:t>
      </w:r>
      <w:r w:rsidR="00742328">
        <w:t xml:space="preserve">0.25 eV at room temperature. The high open-circuit voltage (~0.65 V at 300 K) that exceeds the bandgap of an individual absorber </w:t>
      </w:r>
      <w:r>
        <w:t xml:space="preserve">also </w:t>
      </w:r>
      <w:r w:rsidR="00742328">
        <w:t>validates the advantages of ICTPV structures as the ba</w:t>
      </w:r>
      <w:r>
        <w:t>se for conversion cells in long-</w:t>
      </w:r>
      <w:r w:rsidR="00742328">
        <w:t>wavelength (</w:t>
      </w:r>
      <w:r>
        <w:t>low temperature heat sources</w:t>
      </w:r>
      <w:r w:rsidR="00742328">
        <w:t>) TPV systems.  ICTPV devices are in the</w:t>
      </w:r>
      <w:r>
        <w:t>ir</w:t>
      </w:r>
      <w:r w:rsidR="00742328">
        <w:t xml:space="preserve"> early stage of development and thus, with continued effort, significant advancements are expected in the future.</w:t>
      </w:r>
    </w:p>
    <w:p w14:paraId="1C7F7D46" w14:textId="77777777" w:rsidR="00CA4765" w:rsidRPr="00BA4B24" w:rsidRDefault="00C76D83" w:rsidP="006E5211">
      <w:pPr>
        <w:pStyle w:val="Heading2"/>
      </w:pPr>
      <w:bookmarkStart w:id="700" w:name="_Toc469534323"/>
      <w:r w:rsidRPr="00BA4B24">
        <w:t>Bibliography</w:t>
      </w:r>
      <w:bookmarkEnd w:id="700"/>
    </w:p>
    <w:p w14:paraId="18F47E2F" w14:textId="7F60C876" w:rsidR="004E1CE3" w:rsidRDefault="00CA4765" w:rsidP="004E1CE3">
      <w:pPr>
        <w:pStyle w:val="EndNoteBibliography"/>
      </w:pPr>
      <w:r w:rsidRPr="00751956">
        <w:rPr>
          <w:rFonts w:asciiTheme="majorHAnsi" w:hAnsiTheme="majorHAnsi" w:cstheme="majorHAnsi"/>
        </w:rPr>
        <w:fldChar w:fldCharType="begin"/>
      </w:r>
      <w:r w:rsidRPr="005E6955">
        <w:rPr>
          <w:rFonts w:asciiTheme="majorHAnsi" w:hAnsiTheme="majorHAnsi" w:cstheme="majorHAnsi"/>
        </w:rPr>
        <w:instrText xml:space="preserve"> ADDIN EN.SECTION.REFLIST </w:instrText>
      </w:r>
      <w:r w:rsidRPr="00751956">
        <w:rPr>
          <w:rFonts w:asciiTheme="majorHAnsi" w:hAnsiTheme="majorHAnsi" w:cstheme="majorHAnsi"/>
        </w:rPr>
        <w:fldChar w:fldCharType="separate"/>
      </w:r>
      <w:bookmarkStart w:id="701" w:name="_ENREF_10_1"/>
      <w:r w:rsidR="004E1CE3" w:rsidRPr="004E1CE3">
        <w:t>[1]</w:t>
      </w:r>
      <w:r w:rsidR="004E1CE3" w:rsidRPr="004E1CE3">
        <w:tab/>
        <w:t xml:space="preserve">M. G. Mauk and V. M. Andreev, "GaSb-related materials for TPV cells," </w:t>
      </w:r>
      <w:r w:rsidR="004E1CE3" w:rsidRPr="004E1CE3">
        <w:rPr>
          <w:i/>
        </w:rPr>
        <w:t xml:space="preserve">Semiconductor Science and Technology, </w:t>
      </w:r>
      <w:r w:rsidR="004E1CE3" w:rsidRPr="004E1CE3">
        <w:t>vol. 18, p. S191, 2003.</w:t>
      </w:r>
      <w:bookmarkEnd w:id="701"/>
    </w:p>
    <w:p w14:paraId="3EF75605" w14:textId="77777777" w:rsidR="00413F74" w:rsidRPr="004E1CE3" w:rsidRDefault="00413F74" w:rsidP="004E1CE3">
      <w:pPr>
        <w:pStyle w:val="EndNoteBibliography"/>
      </w:pPr>
    </w:p>
    <w:p w14:paraId="47A94EB6" w14:textId="24110A31" w:rsidR="004E1CE3" w:rsidRDefault="004E1CE3" w:rsidP="004E1CE3">
      <w:pPr>
        <w:pStyle w:val="EndNoteBibliography"/>
      </w:pPr>
      <w:bookmarkStart w:id="702" w:name="_ENREF_10_2"/>
      <w:r w:rsidRPr="004E1CE3">
        <w:lastRenderedPageBreak/>
        <w:t>[2]</w:t>
      </w:r>
      <w:r w:rsidRPr="004E1CE3">
        <w:tab/>
        <w:t xml:space="preserve">K. J. Cheetham, P. J. Carrington, N. B. Cook, and A. Krier, "Low bandgap GaInAsSbP pentanary thermophotovoltaic diodes," </w:t>
      </w:r>
      <w:r w:rsidRPr="004E1CE3">
        <w:rPr>
          <w:i/>
        </w:rPr>
        <w:t xml:space="preserve">Solar Energy Materials and Solar Cells, </w:t>
      </w:r>
      <w:r w:rsidRPr="004E1CE3">
        <w:t>vol. 95, pp. 534-537, 2011.</w:t>
      </w:r>
      <w:bookmarkEnd w:id="702"/>
    </w:p>
    <w:p w14:paraId="3CC0ACFA" w14:textId="77777777" w:rsidR="00413F74" w:rsidRPr="004E1CE3" w:rsidRDefault="00413F74" w:rsidP="004E1CE3">
      <w:pPr>
        <w:pStyle w:val="EndNoteBibliography"/>
      </w:pPr>
    </w:p>
    <w:p w14:paraId="61FFC861" w14:textId="514EE9E3" w:rsidR="004E1CE3" w:rsidRDefault="004E1CE3" w:rsidP="004E1CE3">
      <w:pPr>
        <w:pStyle w:val="EndNoteBibliography"/>
      </w:pPr>
      <w:bookmarkStart w:id="703" w:name="_ENREF_10_3"/>
      <w:r w:rsidRPr="004E1CE3">
        <w:t>[3]</w:t>
      </w:r>
      <w:r w:rsidRPr="004E1CE3">
        <w:tab/>
        <w:t>Y. Jiang, L. Li, R. Q. Yang, J. A. Gupta, G. C. Aers, E. Dupont</w:t>
      </w:r>
      <w:r w:rsidRPr="004E1CE3">
        <w:rPr>
          <w:i/>
        </w:rPr>
        <w:t>, et al.</w:t>
      </w:r>
      <w:r w:rsidRPr="004E1CE3">
        <w:t>, "Type-I inter</w:t>
      </w:r>
      <w:r w:rsidR="00142647">
        <w:t xml:space="preserve">band cascade lasers near 3.2 </w:t>
      </w:r>
      <w:r w:rsidR="00142647">
        <w:rPr>
          <w:rFonts w:ascii="Calibri" w:hAnsi="Calibri"/>
        </w:rPr>
        <w:t>μ</w:t>
      </w:r>
      <w:r w:rsidRPr="004E1CE3">
        <w:t xml:space="preserve">m," </w:t>
      </w:r>
      <w:r w:rsidRPr="004E1CE3">
        <w:rPr>
          <w:i/>
        </w:rPr>
        <w:t xml:space="preserve">Applied Physics Letters, </w:t>
      </w:r>
      <w:r w:rsidRPr="004E1CE3">
        <w:t>vol. 106, pp. 2-6, 2015.</w:t>
      </w:r>
      <w:bookmarkEnd w:id="703"/>
    </w:p>
    <w:p w14:paraId="327F5DEF" w14:textId="77777777" w:rsidR="00413F74" w:rsidRPr="004E1CE3" w:rsidRDefault="00413F74" w:rsidP="004E1CE3">
      <w:pPr>
        <w:pStyle w:val="EndNoteBibliography"/>
      </w:pPr>
    </w:p>
    <w:p w14:paraId="4F66B1E3" w14:textId="6CD03089" w:rsidR="004E1CE3" w:rsidRDefault="004E1CE3" w:rsidP="004E1CE3">
      <w:pPr>
        <w:pStyle w:val="EndNoteBibliography"/>
      </w:pPr>
      <w:bookmarkStart w:id="704" w:name="_ENREF_10_4"/>
      <w:r w:rsidRPr="004E1CE3">
        <w:t>[4]</w:t>
      </w:r>
      <w:r w:rsidRPr="004E1CE3">
        <w:tab/>
        <w:t xml:space="preserve">M. Meusel, R. Adelhelm, F. Dimroth, A. W. Bett, and W. Warta, "Spectral mismatch correction and spectrometric characterization of monolithic III–V multi-junction solar cells," </w:t>
      </w:r>
      <w:r w:rsidRPr="004E1CE3">
        <w:rPr>
          <w:i/>
        </w:rPr>
        <w:t xml:space="preserve">Progress in Photovoltaics: Research and Applications, </w:t>
      </w:r>
      <w:r w:rsidRPr="004E1CE3">
        <w:t>vol. 10, pp. 243-255, 2002.</w:t>
      </w:r>
      <w:bookmarkEnd w:id="704"/>
    </w:p>
    <w:p w14:paraId="09E2E7B7" w14:textId="77777777" w:rsidR="00413F74" w:rsidRPr="004E1CE3" w:rsidRDefault="00413F74" w:rsidP="004E1CE3">
      <w:pPr>
        <w:pStyle w:val="EndNoteBibliography"/>
      </w:pPr>
    </w:p>
    <w:p w14:paraId="7606A57B" w14:textId="684983A8" w:rsidR="004E1CE3" w:rsidRDefault="004E1CE3" w:rsidP="004E1CE3">
      <w:pPr>
        <w:pStyle w:val="EndNoteBibliography"/>
      </w:pPr>
      <w:bookmarkStart w:id="705" w:name="_ENREF_10_5"/>
      <w:r w:rsidRPr="004E1CE3">
        <w:t>[5]</w:t>
      </w:r>
      <w:r w:rsidRPr="004E1CE3">
        <w:tab/>
        <w:t>W. E. McMahon, K. E. Emery, D. J. Friedman, L. Ottoson, M. S. Young, J. S. Ward</w:t>
      </w:r>
      <w:r w:rsidRPr="004E1CE3">
        <w:rPr>
          <w:i/>
        </w:rPr>
        <w:t>, et al.</w:t>
      </w:r>
      <w:r w:rsidRPr="004E1CE3">
        <w:t xml:space="preserve">, "Fill factor as a probe of current-matching for GaInP2/GaAs tandem cells in a concentrator system during outdoor operation," </w:t>
      </w:r>
      <w:r w:rsidRPr="004E1CE3">
        <w:rPr>
          <w:i/>
        </w:rPr>
        <w:t xml:space="preserve">Progress in Photovoltaics: Research and Applications, </w:t>
      </w:r>
      <w:r w:rsidRPr="004E1CE3">
        <w:t>vol. 16, pp. 213-224, 2008.</w:t>
      </w:r>
      <w:bookmarkEnd w:id="705"/>
    </w:p>
    <w:p w14:paraId="674CB09A" w14:textId="77777777" w:rsidR="00413F74" w:rsidRPr="004E1CE3" w:rsidRDefault="00413F74" w:rsidP="004E1CE3">
      <w:pPr>
        <w:pStyle w:val="EndNoteBibliography"/>
      </w:pPr>
    </w:p>
    <w:p w14:paraId="4E49B563" w14:textId="7D033621" w:rsidR="004E1CE3" w:rsidRDefault="004E1CE3" w:rsidP="004E1CE3">
      <w:pPr>
        <w:pStyle w:val="EndNoteBibliography"/>
      </w:pPr>
      <w:bookmarkStart w:id="706" w:name="_ENREF_10_6"/>
      <w:r w:rsidRPr="004E1CE3">
        <w:t>[6]</w:t>
      </w:r>
      <w:r w:rsidRPr="004E1CE3">
        <w:tab/>
        <w:t xml:space="preserve">D. K. Schroder, </w:t>
      </w:r>
      <w:r w:rsidRPr="00FE5517">
        <w:rPr>
          <w:i/>
        </w:rPr>
        <w:t>Semiconductor material and device char</w:t>
      </w:r>
      <w:r w:rsidR="00142647" w:rsidRPr="00FE5517">
        <w:rPr>
          <w:i/>
        </w:rPr>
        <w:t>acterization</w:t>
      </w:r>
      <w:r w:rsidR="00142647">
        <w:t xml:space="preserve">, </w:t>
      </w:r>
      <w:r w:rsidRPr="004E1CE3">
        <w:t>John Wiley &amp; Sons, 2006.</w:t>
      </w:r>
      <w:bookmarkEnd w:id="706"/>
    </w:p>
    <w:p w14:paraId="40BFE141" w14:textId="77777777" w:rsidR="00413F74" w:rsidRPr="004E1CE3" w:rsidRDefault="00413F74" w:rsidP="004E1CE3">
      <w:pPr>
        <w:pStyle w:val="EndNoteBibliography"/>
      </w:pPr>
    </w:p>
    <w:p w14:paraId="7A4CBBC3" w14:textId="468CB4AC" w:rsidR="004E1CE3" w:rsidRDefault="004E1CE3" w:rsidP="004E1CE3">
      <w:pPr>
        <w:pStyle w:val="EndNoteBibliography"/>
      </w:pPr>
      <w:bookmarkStart w:id="707" w:name="_ENREF_10_7"/>
      <w:r w:rsidRPr="004E1CE3">
        <w:t>[7]</w:t>
      </w:r>
      <w:r w:rsidRPr="004E1CE3">
        <w:tab/>
        <w:t xml:space="preserve">R. A. Sinton, "Possibilities for process-control monitoring of electronic material properties during solar-cell manufacture," in </w:t>
      </w:r>
      <w:r w:rsidR="00FE5517">
        <w:rPr>
          <w:i/>
        </w:rPr>
        <w:t>Proceedings of</w:t>
      </w:r>
      <w:r w:rsidRPr="004E1CE3">
        <w:rPr>
          <w:i/>
        </w:rPr>
        <w:t xml:space="preserve"> 9</w:t>
      </w:r>
      <w:r w:rsidRPr="00FE5517">
        <w:rPr>
          <w:i/>
          <w:vertAlign w:val="superscript"/>
        </w:rPr>
        <w:t>th</w:t>
      </w:r>
      <w:r w:rsidRPr="004E1CE3">
        <w:rPr>
          <w:i/>
        </w:rPr>
        <w:t xml:space="preserve"> Workshop on Crystalline Silicon Solar Cell Materials and Processes</w:t>
      </w:r>
      <w:r w:rsidRPr="004E1CE3">
        <w:t>, pp. 67-73</w:t>
      </w:r>
      <w:r w:rsidR="00413F74">
        <w:t>, 1999</w:t>
      </w:r>
      <w:r w:rsidRPr="004E1CE3">
        <w:t>.</w:t>
      </w:r>
      <w:bookmarkEnd w:id="707"/>
    </w:p>
    <w:p w14:paraId="6A020A5C" w14:textId="77777777" w:rsidR="00413F74" w:rsidRPr="004E1CE3" w:rsidRDefault="00413F74" w:rsidP="004E1CE3">
      <w:pPr>
        <w:pStyle w:val="EndNoteBibliography"/>
      </w:pPr>
    </w:p>
    <w:p w14:paraId="03B0DBF3" w14:textId="408CF24B" w:rsidR="004E1CE3" w:rsidRDefault="004E1CE3" w:rsidP="004E1CE3">
      <w:pPr>
        <w:pStyle w:val="EndNoteBibliography"/>
      </w:pPr>
      <w:bookmarkStart w:id="708" w:name="_ENREF_10_8"/>
      <w:r w:rsidRPr="004E1CE3">
        <w:t>[8]</w:t>
      </w:r>
      <w:r w:rsidRPr="004E1CE3">
        <w:tab/>
        <w:t xml:space="preserve">R. Sinton and A. Cuevas, "A quasi-steady-state open-circuit voltage method for solar cell characterization," in </w:t>
      </w:r>
      <w:r w:rsidRPr="004E1CE3">
        <w:rPr>
          <w:i/>
        </w:rPr>
        <w:t>Proceedings of the 16</w:t>
      </w:r>
      <w:r w:rsidRPr="00142647">
        <w:rPr>
          <w:i/>
          <w:vertAlign w:val="superscript"/>
        </w:rPr>
        <w:t>th</w:t>
      </w:r>
      <w:r w:rsidRPr="004E1CE3">
        <w:rPr>
          <w:i/>
        </w:rPr>
        <w:t xml:space="preserve"> European Photovoltaic Solar Energy Conference</w:t>
      </w:r>
      <w:r w:rsidRPr="004E1CE3">
        <w:t>, 2000.</w:t>
      </w:r>
      <w:bookmarkEnd w:id="708"/>
    </w:p>
    <w:p w14:paraId="7A37ED87" w14:textId="77777777" w:rsidR="00413F74" w:rsidRPr="004E1CE3" w:rsidRDefault="00413F74" w:rsidP="004E1CE3">
      <w:pPr>
        <w:pStyle w:val="EndNoteBibliography"/>
      </w:pPr>
    </w:p>
    <w:p w14:paraId="22A0BC60" w14:textId="5F75BCC7" w:rsidR="004E1CE3" w:rsidRDefault="004E1CE3" w:rsidP="004E1CE3">
      <w:pPr>
        <w:pStyle w:val="EndNoteBibliography"/>
      </w:pPr>
      <w:bookmarkStart w:id="709" w:name="_ENREF_10_9"/>
      <w:r w:rsidRPr="004E1CE3">
        <w:t>[9]</w:t>
      </w:r>
      <w:r w:rsidRPr="004E1CE3">
        <w:tab/>
        <w:t xml:space="preserve">M. Wolf and H. Rauschenbach, "Series resistance effects on solar cell measurements," </w:t>
      </w:r>
      <w:r w:rsidR="00142647">
        <w:rPr>
          <w:i/>
        </w:rPr>
        <w:t>Advanced Energy C</w:t>
      </w:r>
      <w:r w:rsidRPr="004E1CE3">
        <w:rPr>
          <w:i/>
        </w:rPr>
        <w:t xml:space="preserve">onversion, </w:t>
      </w:r>
      <w:r w:rsidRPr="004E1CE3">
        <w:t>vol. 3, pp. 455-479, 1963.</w:t>
      </w:r>
      <w:bookmarkEnd w:id="709"/>
    </w:p>
    <w:p w14:paraId="5445217B" w14:textId="77777777" w:rsidR="00413F74" w:rsidRPr="004E1CE3" w:rsidRDefault="00413F74" w:rsidP="004E1CE3">
      <w:pPr>
        <w:pStyle w:val="EndNoteBibliography"/>
      </w:pPr>
    </w:p>
    <w:p w14:paraId="68042BE2" w14:textId="2081BC86" w:rsidR="004E1CE3" w:rsidRDefault="004E1CE3" w:rsidP="004E1CE3">
      <w:pPr>
        <w:pStyle w:val="EndNoteBibliography"/>
      </w:pPr>
      <w:bookmarkStart w:id="710" w:name="_ENREF_10_10"/>
      <w:r w:rsidRPr="004E1CE3">
        <w:t>[10]</w:t>
      </w:r>
      <w:r w:rsidRPr="004E1CE3">
        <w:tab/>
        <w:t xml:space="preserve">M. G. Mauk, "Survey of thermophotovoltaic (TPV) devices," in </w:t>
      </w:r>
      <w:r w:rsidRPr="004E1CE3">
        <w:rPr>
          <w:i/>
        </w:rPr>
        <w:t>Mid-infrared Semiconductor Optoelectronics</w:t>
      </w:r>
      <w:r w:rsidR="00142647">
        <w:t xml:space="preserve">, </w:t>
      </w:r>
      <w:r w:rsidRPr="004E1CE3">
        <w:t>Springer, pp. 673-738</w:t>
      </w:r>
      <w:r w:rsidR="00413F74">
        <w:t xml:space="preserve">, </w:t>
      </w:r>
      <w:r w:rsidR="00413F74" w:rsidRPr="004E1CE3">
        <w:t>2006</w:t>
      </w:r>
      <w:r w:rsidRPr="004E1CE3">
        <w:t>.</w:t>
      </w:r>
      <w:bookmarkEnd w:id="710"/>
    </w:p>
    <w:p w14:paraId="24D27412" w14:textId="77777777" w:rsidR="00413F74" w:rsidRPr="004E1CE3" w:rsidRDefault="00413F74" w:rsidP="004E1CE3">
      <w:pPr>
        <w:pStyle w:val="EndNoteBibliography"/>
      </w:pPr>
    </w:p>
    <w:p w14:paraId="4088B401" w14:textId="108E67F0" w:rsidR="004E1CE3" w:rsidRDefault="004E1CE3" w:rsidP="004E1CE3">
      <w:pPr>
        <w:pStyle w:val="EndNoteBibliography"/>
      </w:pPr>
      <w:bookmarkStart w:id="711" w:name="_ENREF_10_11"/>
      <w:r w:rsidRPr="004E1CE3">
        <w:t>[11]</w:t>
      </w:r>
      <w:r w:rsidRPr="004E1CE3">
        <w:tab/>
        <w:t xml:space="preserve">T. Bauer, </w:t>
      </w:r>
      <w:r w:rsidRPr="00FE5517">
        <w:rPr>
          <w:i/>
        </w:rPr>
        <w:t>Thermophotovoltaics: basic principles and cri</w:t>
      </w:r>
      <w:r w:rsidR="00142647" w:rsidRPr="00FE5517">
        <w:rPr>
          <w:i/>
        </w:rPr>
        <w:t>tical aspects of system design</w:t>
      </w:r>
      <w:r w:rsidR="00142647">
        <w:t xml:space="preserve">, </w:t>
      </w:r>
      <w:r w:rsidRPr="004E1CE3">
        <w:t>Springer Science &amp; Business Media, 2011.</w:t>
      </w:r>
      <w:bookmarkEnd w:id="711"/>
    </w:p>
    <w:p w14:paraId="2A98AED0" w14:textId="77777777" w:rsidR="00413F74" w:rsidRPr="004E1CE3" w:rsidRDefault="00413F74" w:rsidP="004E1CE3">
      <w:pPr>
        <w:pStyle w:val="EndNoteBibliography"/>
      </w:pPr>
    </w:p>
    <w:p w14:paraId="5180C5B4" w14:textId="08955C42" w:rsidR="004E1CE3" w:rsidRDefault="004E1CE3" w:rsidP="004E1CE3">
      <w:pPr>
        <w:pStyle w:val="EndNoteBibliography"/>
      </w:pPr>
      <w:bookmarkStart w:id="712" w:name="_ENREF_10_12"/>
      <w:r w:rsidRPr="004E1CE3">
        <w:t>[12]</w:t>
      </w:r>
      <w:r w:rsidRPr="004E1CE3">
        <w:tab/>
        <w:t xml:space="preserve">A. Datas and C. Algora, "Global optimization of solar thermophotovoltaic systems," </w:t>
      </w:r>
      <w:r w:rsidRPr="004E1CE3">
        <w:rPr>
          <w:i/>
        </w:rPr>
        <w:t xml:space="preserve">Progress in Photovoltaics: Research and Applications, </w:t>
      </w:r>
      <w:r w:rsidRPr="004E1CE3">
        <w:t>vol. 21, pp. 1040-1055, 2013.</w:t>
      </w:r>
      <w:bookmarkEnd w:id="712"/>
    </w:p>
    <w:p w14:paraId="65011369" w14:textId="77777777" w:rsidR="00413F74" w:rsidRPr="004E1CE3" w:rsidRDefault="00413F74" w:rsidP="004E1CE3">
      <w:pPr>
        <w:pStyle w:val="EndNoteBibliography"/>
      </w:pPr>
    </w:p>
    <w:p w14:paraId="12C2AC77" w14:textId="7AC30D99" w:rsidR="004E1CE3" w:rsidRDefault="004E1CE3" w:rsidP="004E1CE3">
      <w:pPr>
        <w:pStyle w:val="EndNoteBibliography"/>
      </w:pPr>
      <w:bookmarkStart w:id="713" w:name="_ENREF_10_13"/>
      <w:r w:rsidRPr="004E1CE3">
        <w:t>[13]</w:t>
      </w:r>
      <w:r w:rsidRPr="004E1CE3">
        <w:tab/>
        <w:t xml:space="preserve">T. Coutts, "A review of progress in thermophotovoltaic generation of electricity," </w:t>
      </w:r>
      <w:r w:rsidRPr="004E1CE3">
        <w:rPr>
          <w:i/>
        </w:rPr>
        <w:t xml:space="preserve">Renewable and Sustainable Energy Reviews, </w:t>
      </w:r>
      <w:r w:rsidRPr="004E1CE3">
        <w:t>vol. 3, pp. 77-184, 1999.</w:t>
      </w:r>
      <w:bookmarkEnd w:id="713"/>
    </w:p>
    <w:p w14:paraId="27ED8FEF" w14:textId="77777777" w:rsidR="00413F74" w:rsidRPr="004E1CE3" w:rsidRDefault="00413F74" w:rsidP="004E1CE3">
      <w:pPr>
        <w:pStyle w:val="EndNoteBibliography"/>
      </w:pPr>
    </w:p>
    <w:p w14:paraId="471BD037" w14:textId="0F9AA7E0" w:rsidR="004E1CE3" w:rsidRDefault="004E1CE3" w:rsidP="004E1CE3">
      <w:pPr>
        <w:pStyle w:val="EndNoteBibliography"/>
      </w:pPr>
      <w:bookmarkStart w:id="714" w:name="_ENREF_10_14"/>
      <w:r w:rsidRPr="004E1CE3">
        <w:lastRenderedPageBreak/>
        <w:t>[14]</w:t>
      </w:r>
      <w:r w:rsidRPr="004E1CE3">
        <w:tab/>
        <w:t xml:space="preserve">C. Wang, H. Choi, S. Ransom, G. Charache, L. Danielson, and D. DePoy, "High-quantum-efficiency 0.5 eV GaInAsSb/GaSb thermophotovoltaic devices," </w:t>
      </w:r>
      <w:r w:rsidR="00142647">
        <w:rPr>
          <w:i/>
        </w:rPr>
        <w:t>Applied Physics L</w:t>
      </w:r>
      <w:r w:rsidRPr="004E1CE3">
        <w:rPr>
          <w:i/>
        </w:rPr>
        <w:t xml:space="preserve">etters, </w:t>
      </w:r>
      <w:r w:rsidRPr="004E1CE3">
        <w:t>vol. 75, pp. 1305-1307, 1999.</w:t>
      </w:r>
      <w:bookmarkEnd w:id="714"/>
    </w:p>
    <w:p w14:paraId="184EE9D4" w14:textId="77777777" w:rsidR="00413F74" w:rsidRPr="004E1CE3" w:rsidRDefault="00413F74" w:rsidP="004E1CE3">
      <w:pPr>
        <w:pStyle w:val="EndNoteBibliography"/>
      </w:pPr>
    </w:p>
    <w:p w14:paraId="0351193B" w14:textId="35203FEE" w:rsidR="004E1CE3" w:rsidRDefault="004E1CE3" w:rsidP="004E1CE3">
      <w:pPr>
        <w:pStyle w:val="EndNoteBibliography"/>
      </w:pPr>
      <w:bookmarkStart w:id="715" w:name="_ENREF_10_15"/>
      <w:r w:rsidRPr="004E1CE3">
        <w:t>[15]</w:t>
      </w:r>
      <w:r w:rsidRPr="004E1CE3">
        <w:tab/>
        <w:t>C. Wang, R. Huang, D. Shiau, M. Connors, P. Murphy, P. O'BRIEN</w:t>
      </w:r>
      <w:r w:rsidRPr="004E1CE3">
        <w:rPr>
          <w:i/>
        </w:rPr>
        <w:t>, et al.</w:t>
      </w:r>
      <w:r w:rsidRPr="004E1CE3">
        <w:t xml:space="preserve">, "Monolithically series-interconnected GalnAsSb/AlGaAsSb/GaSb thermophotovoltaic devices with an internal backsurface reflector formed by wafer bonding," </w:t>
      </w:r>
      <w:r w:rsidR="00142647">
        <w:rPr>
          <w:i/>
        </w:rPr>
        <w:t>Applied Physics L</w:t>
      </w:r>
      <w:r w:rsidRPr="004E1CE3">
        <w:rPr>
          <w:i/>
        </w:rPr>
        <w:t xml:space="preserve">etters, </w:t>
      </w:r>
      <w:r w:rsidRPr="004E1CE3">
        <w:t>vol. 83, pp. 1286-1288, 2003.</w:t>
      </w:r>
      <w:bookmarkEnd w:id="715"/>
    </w:p>
    <w:p w14:paraId="46AFA8D8" w14:textId="77777777" w:rsidR="000572C5" w:rsidRPr="004E1CE3" w:rsidRDefault="000572C5" w:rsidP="004E1CE3">
      <w:pPr>
        <w:pStyle w:val="EndNoteBibliography"/>
      </w:pPr>
    </w:p>
    <w:p w14:paraId="46BFF263" w14:textId="7068934E" w:rsidR="004E1CE3" w:rsidRDefault="004E1CE3" w:rsidP="004E1CE3">
      <w:pPr>
        <w:pStyle w:val="EndNoteBibliography"/>
      </w:pPr>
      <w:bookmarkStart w:id="716" w:name="_ENREF_10_16"/>
      <w:r w:rsidRPr="004E1CE3">
        <w:t>[16]</w:t>
      </w:r>
      <w:r w:rsidRPr="004E1CE3">
        <w:tab/>
        <w:t xml:space="preserve">R. K. Huang, R. J. Ram, M. J. Manfra, M. K. Connors, L. J. Missaggia, and G. W. Turner, "Heterojunction thermophotovoltaic devices with high voltage factor," </w:t>
      </w:r>
      <w:r w:rsidR="00142647">
        <w:rPr>
          <w:i/>
        </w:rPr>
        <w:t>Journal of Applied P</w:t>
      </w:r>
      <w:r w:rsidRPr="004E1CE3">
        <w:rPr>
          <w:i/>
        </w:rPr>
        <w:t xml:space="preserve">hysics, </w:t>
      </w:r>
      <w:r w:rsidRPr="004E1CE3">
        <w:t>vol. 101, p. 6102, 2007.</w:t>
      </w:r>
      <w:bookmarkEnd w:id="716"/>
    </w:p>
    <w:p w14:paraId="3F814ACB" w14:textId="77777777" w:rsidR="00413F74" w:rsidRPr="004E1CE3" w:rsidRDefault="00413F74" w:rsidP="004E1CE3">
      <w:pPr>
        <w:pStyle w:val="EndNoteBibliography"/>
      </w:pPr>
    </w:p>
    <w:p w14:paraId="0523B842" w14:textId="0A625406" w:rsidR="004E1CE3" w:rsidRDefault="004E1CE3" w:rsidP="004E1CE3">
      <w:pPr>
        <w:pStyle w:val="EndNoteBibliography"/>
      </w:pPr>
      <w:bookmarkStart w:id="717" w:name="_ENREF_10_17"/>
      <w:r w:rsidRPr="004E1CE3">
        <w:t>[17]</w:t>
      </w:r>
      <w:r w:rsidRPr="004E1CE3">
        <w:tab/>
        <w:t xml:space="preserve">R. Tuley and R. Nicholas, "Band gap dependent thermophotovoltaic device performance using the InGaAs and InGaAsP material system," </w:t>
      </w:r>
      <w:r w:rsidRPr="004E1CE3">
        <w:rPr>
          <w:i/>
        </w:rPr>
        <w:t xml:space="preserve">Journal of Applied Physics, </w:t>
      </w:r>
      <w:r w:rsidRPr="004E1CE3">
        <w:t>vol. 108, p. 084516, 2010.</w:t>
      </w:r>
      <w:bookmarkEnd w:id="717"/>
    </w:p>
    <w:p w14:paraId="793E20E0" w14:textId="77777777" w:rsidR="00413F74" w:rsidRPr="004E1CE3" w:rsidRDefault="00413F74" w:rsidP="004E1CE3">
      <w:pPr>
        <w:pStyle w:val="EndNoteBibliography"/>
      </w:pPr>
    </w:p>
    <w:p w14:paraId="56ECFB1B" w14:textId="2C054D6D" w:rsidR="004E1CE3" w:rsidRDefault="004E1CE3" w:rsidP="004E1CE3">
      <w:pPr>
        <w:pStyle w:val="EndNoteBibliography"/>
      </w:pPr>
      <w:bookmarkStart w:id="718" w:name="_ENREF_10_18"/>
      <w:r w:rsidRPr="004E1CE3">
        <w:t>[18]</w:t>
      </w:r>
      <w:r w:rsidRPr="004E1CE3">
        <w:tab/>
        <w:t>W. Shockley and H. J. Queisser, "Detailed balance limit of efficiency of p</w:t>
      </w:r>
      <w:r w:rsidRPr="004E1CE3">
        <w:rPr>
          <w:rFonts w:ascii="Cambria Math" w:hAnsi="Cambria Math" w:cs="Cambria Math"/>
        </w:rPr>
        <w:t>‐</w:t>
      </w:r>
      <w:r w:rsidRPr="004E1CE3">
        <w:t xml:space="preserve">n junction solar cells," </w:t>
      </w:r>
      <w:r w:rsidR="00142647">
        <w:rPr>
          <w:i/>
        </w:rPr>
        <w:t>Journal of Applied P</w:t>
      </w:r>
      <w:r w:rsidRPr="004E1CE3">
        <w:rPr>
          <w:i/>
        </w:rPr>
        <w:t xml:space="preserve">hysics, </w:t>
      </w:r>
      <w:r w:rsidRPr="004E1CE3">
        <w:t>vol. 32, pp. 510-519, 1961.</w:t>
      </w:r>
      <w:bookmarkEnd w:id="718"/>
    </w:p>
    <w:p w14:paraId="6A4DAC51" w14:textId="77777777" w:rsidR="00413F74" w:rsidRPr="004E1CE3" w:rsidRDefault="00413F74" w:rsidP="004E1CE3">
      <w:pPr>
        <w:pStyle w:val="EndNoteBibliography"/>
      </w:pPr>
    </w:p>
    <w:p w14:paraId="6E89E03F" w14:textId="27443C05" w:rsidR="004E1CE3" w:rsidRDefault="004E1CE3" w:rsidP="004E1CE3">
      <w:pPr>
        <w:pStyle w:val="EndNoteBibliography"/>
      </w:pPr>
      <w:bookmarkStart w:id="719" w:name="_ENREF_10_19"/>
      <w:r w:rsidRPr="004E1CE3">
        <w:t>[19]</w:t>
      </w:r>
      <w:r w:rsidRPr="004E1CE3">
        <w:tab/>
        <w:t xml:space="preserve">T. J. Coutts and J. S. Ward, "Thermophotovoltaic and photovoltaic conversion at high-flux densities," </w:t>
      </w:r>
      <w:r w:rsidRPr="004E1CE3">
        <w:rPr>
          <w:i/>
        </w:rPr>
        <w:t xml:space="preserve">IEEE Transactions on Electron Devices, </w:t>
      </w:r>
      <w:r w:rsidRPr="004E1CE3">
        <w:t>vol. 46, pp. 2145-2153, 1999.</w:t>
      </w:r>
      <w:bookmarkEnd w:id="719"/>
    </w:p>
    <w:p w14:paraId="7FBF6162" w14:textId="77777777" w:rsidR="00413F74" w:rsidRPr="004E1CE3" w:rsidRDefault="00413F74" w:rsidP="004E1CE3">
      <w:pPr>
        <w:pStyle w:val="EndNoteBibliography"/>
      </w:pPr>
    </w:p>
    <w:p w14:paraId="128E2A16" w14:textId="2D615B92" w:rsidR="004E1CE3" w:rsidRDefault="004E1CE3" w:rsidP="004E1CE3">
      <w:pPr>
        <w:pStyle w:val="EndNoteBibliography"/>
      </w:pPr>
      <w:bookmarkStart w:id="720" w:name="_ENREF_10_20"/>
      <w:r w:rsidRPr="004E1CE3">
        <w:t>[20]</w:t>
      </w:r>
      <w:r w:rsidRPr="004E1CE3">
        <w:tab/>
        <w:t>R. DiMatteo, P. Greiff, S. Finberg, K. Young-Waithe, H. Choy, M. Masaki</w:t>
      </w:r>
      <w:r w:rsidRPr="004E1CE3">
        <w:rPr>
          <w:i/>
        </w:rPr>
        <w:t>, et al.</w:t>
      </w:r>
      <w:r w:rsidRPr="004E1CE3">
        <w:t xml:space="preserve">, "Micron-gap thermophotovoltaics (MTPV)," in </w:t>
      </w:r>
      <w:r w:rsidRPr="004E1CE3">
        <w:rPr>
          <w:i/>
        </w:rPr>
        <w:t>AIP Conference Proceedings</w:t>
      </w:r>
      <w:r w:rsidRPr="004E1CE3">
        <w:t>, pp. 232-240</w:t>
      </w:r>
      <w:r w:rsidR="00413F74">
        <w:t xml:space="preserve">, </w:t>
      </w:r>
      <w:r w:rsidR="00413F74" w:rsidRPr="004E1CE3">
        <w:t>2003</w:t>
      </w:r>
      <w:r w:rsidRPr="004E1CE3">
        <w:t>.</w:t>
      </w:r>
      <w:bookmarkEnd w:id="720"/>
    </w:p>
    <w:p w14:paraId="5B76E889" w14:textId="77777777" w:rsidR="00413F74" w:rsidRPr="004E1CE3" w:rsidRDefault="00413F74" w:rsidP="004E1CE3">
      <w:pPr>
        <w:pStyle w:val="EndNoteBibliography"/>
      </w:pPr>
    </w:p>
    <w:p w14:paraId="5CED6B9F" w14:textId="705DE27B" w:rsidR="004E1CE3" w:rsidRDefault="004E1CE3" w:rsidP="004E1CE3">
      <w:pPr>
        <w:pStyle w:val="EndNoteBibliography"/>
      </w:pPr>
      <w:bookmarkStart w:id="721" w:name="_ENREF_10_21"/>
      <w:r w:rsidRPr="004E1CE3">
        <w:t>[21]</w:t>
      </w:r>
      <w:r w:rsidRPr="004E1CE3">
        <w:tab/>
        <w:t>W. R. Chan, P. Bermel, R. C. Pilawa-Podgurski, C. H. Marton, K. F. Jensen, J. J. Senkevich</w:t>
      </w:r>
      <w:r w:rsidRPr="004E1CE3">
        <w:rPr>
          <w:i/>
        </w:rPr>
        <w:t>, et al.</w:t>
      </w:r>
      <w:r w:rsidRPr="004E1CE3">
        <w:t xml:space="preserve">, "Toward high-energy-density, high-efficiency, and moderate-temperature chip-scale thermophotovoltaics," </w:t>
      </w:r>
      <w:r w:rsidR="00FE5517" w:rsidRPr="00AD0507">
        <w:rPr>
          <w:i/>
        </w:rPr>
        <w:t>Proceedings of the National Academy of Sciences USA</w:t>
      </w:r>
      <w:r w:rsidRPr="004E1CE3">
        <w:rPr>
          <w:i/>
        </w:rPr>
        <w:t xml:space="preserve">, </w:t>
      </w:r>
      <w:r w:rsidRPr="004E1CE3">
        <w:t>vol. 110, pp. 5309-14, Apr 2 2013.</w:t>
      </w:r>
      <w:bookmarkEnd w:id="721"/>
    </w:p>
    <w:p w14:paraId="5836BBF4" w14:textId="77777777" w:rsidR="00413F74" w:rsidRPr="004E1CE3" w:rsidRDefault="00413F74" w:rsidP="004E1CE3">
      <w:pPr>
        <w:pStyle w:val="EndNoteBibliography"/>
      </w:pPr>
    </w:p>
    <w:p w14:paraId="6DAA0B48" w14:textId="7010FC6E" w:rsidR="004E1CE3" w:rsidRDefault="004E1CE3" w:rsidP="004E1CE3">
      <w:pPr>
        <w:pStyle w:val="EndNoteBibliography"/>
      </w:pPr>
      <w:bookmarkStart w:id="722" w:name="_ENREF_10_22"/>
      <w:r w:rsidRPr="004E1CE3">
        <w:t>[22]</w:t>
      </w:r>
      <w:r w:rsidRPr="004E1CE3">
        <w:tab/>
        <w:t xml:space="preserve">A. Krier, M. Yin, A. R. J. Marshall, and S. E. Krier, "Low Bandgap InAs-Based Thermophotovoltaic Cells for Heat-Electricity Conversion," </w:t>
      </w:r>
      <w:r w:rsidRPr="004E1CE3">
        <w:rPr>
          <w:i/>
        </w:rPr>
        <w:t xml:space="preserve">Journal of Electronic Materials, </w:t>
      </w:r>
      <w:r w:rsidRPr="004E1CE3">
        <w:t>vol. 45, pp. 2826-2830, 2016.</w:t>
      </w:r>
      <w:bookmarkEnd w:id="722"/>
    </w:p>
    <w:p w14:paraId="56B0FF65" w14:textId="77777777" w:rsidR="00413F74" w:rsidRPr="004E1CE3" w:rsidRDefault="00413F74" w:rsidP="004E1CE3">
      <w:pPr>
        <w:pStyle w:val="EndNoteBibliography"/>
      </w:pPr>
    </w:p>
    <w:p w14:paraId="7F0F0257" w14:textId="0EFA4729" w:rsidR="004E1CE3" w:rsidRDefault="004E1CE3" w:rsidP="004E1CE3">
      <w:pPr>
        <w:pStyle w:val="EndNoteBibliography"/>
      </w:pPr>
      <w:bookmarkStart w:id="723" w:name="_ENREF_10_23"/>
      <w:r w:rsidRPr="004E1CE3">
        <w:t>[23]</w:t>
      </w:r>
      <w:r w:rsidRPr="004E1CE3">
        <w:tab/>
        <w:t xml:space="preserve">R. Q. Yang, Z. Tian, J. Klem, T. D. Mishima, M. B. Santos, and M. B. Johnson, "Interband cascade photovoltaic devices," </w:t>
      </w:r>
      <w:r w:rsidRPr="004E1CE3">
        <w:rPr>
          <w:i/>
        </w:rPr>
        <w:t xml:space="preserve">Applied Physics Letters, </w:t>
      </w:r>
      <w:r w:rsidRPr="004E1CE3">
        <w:t>vol. 96, p. 063504, 2010.</w:t>
      </w:r>
      <w:bookmarkEnd w:id="723"/>
    </w:p>
    <w:p w14:paraId="3288AA6A" w14:textId="77777777" w:rsidR="00413F74" w:rsidRPr="004E1CE3" w:rsidRDefault="00413F74" w:rsidP="004E1CE3">
      <w:pPr>
        <w:pStyle w:val="EndNoteBibliography"/>
      </w:pPr>
    </w:p>
    <w:p w14:paraId="37774A2F" w14:textId="728DE8E7" w:rsidR="004E1CE3" w:rsidRDefault="004E1CE3" w:rsidP="004E1CE3">
      <w:pPr>
        <w:pStyle w:val="EndNoteBibliography"/>
      </w:pPr>
      <w:bookmarkStart w:id="724" w:name="_ENREF_10_24"/>
      <w:r w:rsidRPr="004E1CE3">
        <w:t>[24]</w:t>
      </w:r>
      <w:r w:rsidRPr="004E1CE3">
        <w:tab/>
        <w:t xml:space="preserve">R. T. Hinkey, Z.-B. Tian, S. S. S. Rassel, R. Q. Yang, J. F. Klem, and M. B. Johnson, "Interband cascade photovoltaic devices for conversion of mid-IR radiation," </w:t>
      </w:r>
      <w:r w:rsidRPr="004E1CE3">
        <w:rPr>
          <w:i/>
        </w:rPr>
        <w:t xml:space="preserve">IEEE Journal of Photovoltaics, </w:t>
      </w:r>
      <w:r w:rsidRPr="004E1CE3">
        <w:t>vol. 3, pp. 745-752, 2013.</w:t>
      </w:r>
      <w:bookmarkEnd w:id="724"/>
    </w:p>
    <w:p w14:paraId="492CD3B0" w14:textId="77777777" w:rsidR="00413F74" w:rsidRPr="004E1CE3" w:rsidRDefault="00413F74" w:rsidP="004E1CE3">
      <w:pPr>
        <w:pStyle w:val="EndNoteBibliography"/>
      </w:pPr>
    </w:p>
    <w:p w14:paraId="6DDD27B2" w14:textId="77777777" w:rsidR="004E1CE3" w:rsidRPr="004E1CE3" w:rsidRDefault="004E1CE3" w:rsidP="004E1CE3">
      <w:pPr>
        <w:pStyle w:val="EndNoteBibliography"/>
      </w:pPr>
      <w:bookmarkStart w:id="725" w:name="_ENREF_10_25"/>
      <w:r w:rsidRPr="004E1CE3">
        <w:lastRenderedPageBreak/>
        <w:t>[25]</w:t>
      </w:r>
      <w:r w:rsidRPr="004E1CE3">
        <w:tab/>
        <w:t xml:space="preserve">R. T. Hinkey and R. Q. Yang, "Theory of multiple-stage interband photovoltaic devices and ultimate performance limit comparison of multiple-stage and single-stage interband infrared detectors," </w:t>
      </w:r>
      <w:r w:rsidRPr="004E1CE3">
        <w:rPr>
          <w:i/>
        </w:rPr>
        <w:t xml:space="preserve">Journal of Applied Physics, </w:t>
      </w:r>
      <w:r w:rsidRPr="004E1CE3">
        <w:t>vol. 114, p. 104506, 2013.</w:t>
      </w:r>
      <w:bookmarkEnd w:id="725"/>
    </w:p>
    <w:p w14:paraId="66862422" w14:textId="3B169EF6" w:rsidR="00581D3D" w:rsidRDefault="00CA4765" w:rsidP="00BA4B24">
      <w:pPr>
        <w:pStyle w:val="Heading4"/>
        <w:numPr>
          <w:ilvl w:val="0"/>
          <w:numId w:val="0"/>
        </w:numPr>
      </w:pPr>
      <w:r w:rsidRPr="00751956">
        <w:fldChar w:fldCharType="end"/>
      </w:r>
    </w:p>
    <w:p w14:paraId="7478C066" w14:textId="1F0DDFA6" w:rsidR="00581D3D" w:rsidRDefault="00581D3D" w:rsidP="00C76D83"/>
    <w:p w14:paraId="72499521" w14:textId="477E6558" w:rsidR="00060955" w:rsidRDefault="00060955" w:rsidP="00C76D83"/>
    <w:p w14:paraId="5702C599" w14:textId="1F43D9FF" w:rsidR="00060955" w:rsidRDefault="00060955" w:rsidP="00C76D83"/>
    <w:p w14:paraId="090EDE49" w14:textId="79B41ABD" w:rsidR="00060955" w:rsidRDefault="00060955" w:rsidP="00C76D83"/>
    <w:p w14:paraId="0D72B415" w14:textId="06F886AB" w:rsidR="00060955" w:rsidRDefault="00060955" w:rsidP="00C76D83"/>
    <w:p w14:paraId="075312E9" w14:textId="73E47F3A" w:rsidR="00060955" w:rsidRDefault="00060955" w:rsidP="00C76D83"/>
    <w:p w14:paraId="1FF1C55D" w14:textId="5078DD64" w:rsidR="00060955" w:rsidRDefault="00060955" w:rsidP="00C76D83"/>
    <w:p w14:paraId="47D21E6B" w14:textId="2F799D13" w:rsidR="00060955" w:rsidRDefault="00060955" w:rsidP="00C76D83"/>
    <w:p w14:paraId="678BBA8A" w14:textId="282EBF4A" w:rsidR="00060955" w:rsidRDefault="00060955" w:rsidP="00C76D83"/>
    <w:p w14:paraId="246D4C88" w14:textId="031ED8B1" w:rsidR="00060955" w:rsidRDefault="00060955" w:rsidP="00C76D83"/>
    <w:p w14:paraId="516BC136" w14:textId="66D248FE" w:rsidR="00060955" w:rsidRDefault="00060955" w:rsidP="00C76D83"/>
    <w:p w14:paraId="2C47133D" w14:textId="4C0E3D7C" w:rsidR="00060955" w:rsidRDefault="00060955" w:rsidP="00C76D83"/>
    <w:p w14:paraId="5959AD64" w14:textId="73439103" w:rsidR="00060955" w:rsidRDefault="00060955" w:rsidP="00C76D83"/>
    <w:p w14:paraId="021F1E33" w14:textId="2BC446B9" w:rsidR="00060955" w:rsidRDefault="00060955" w:rsidP="00C76D83"/>
    <w:p w14:paraId="23D9E8EC" w14:textId="0F1B80D7" w:rsidR="00060955" w:rsidRDefault="00060955" w:rsidP="00C76D83"/>
    <w:p w14:paraId="2D2A72B3" w14:textId="4354EF61" w:rsidR="00060955" w:rsidRDefault="00060955" w:rsidP="00C76D83"/>
    <w:p w14:paraId="2C7026A5" w14:textId="1931355E" w:rsidR="00060955" w:rsidRDefault="00060955" w:rsidP="00C76D83"/>
    <w:p w14:paraId="0FD90442" w14:textId="27D93071" w:rsidR="00060955" w:rsidRDefault="00060955" w:rsidP="00C76D83"/>
    <w:p w14:paraId="5445E461" w14:textId="62180652" w:rsidR="00060955" w:rsidRDefault="00060955" w:rsidP="00C76D83"/>
    <w:p w14:paraId="7B3BC527" w14:textId="3B341CFC" w:rsidR="00D81770" w:rsidRDefault="00D81770" w:rsidP="00C76D83"/>
    <w:p w14:paraId="3FE2AEB3" w14:textId="15E772EF" w:rsidR="00D81770" w:rsidRPr="00C76D83" w:rsidRDefault="00D81770" w:rsidP="00C76D83">
      <w:pPr>
        <w:sectPr w:rsidR="00D81770" w:rsidRPr="00C76D83" w:rsidSect="005202E7">
          <w:type w:val="continuous"/>
          <w:pgSz w:w="12240" w:h="15840" w:code="1"/>
          <w:pgMar w:top="1440" w:right="1440" w:bottom="1440" w:left="2304" w:header="720" w:footer="720" w:gutter="0"/>
          <w:cols w:space="720"/>
          <w:docGrid w:linePitch="360"/>
        </w:sectPr>
      </w:pPr>
    </w:p>
    <w:p w14:paraId="4118998F" w14:textId="1813D61C" w:rsidR="00484B31" w:rsidRDefault="005E6955" w:rsidP="00416438">
      <w:pPr>
        <w:pStyle w:val="Heading1"/>
      </w:pPr>
      <w:bookmarkStart w:id="726" w:name="_Toc469534324"/>
      <w:r>
        <w:lastRenderedPageBreak/>
        <w:t>Chapter 8: Concluding remarks and research</w:t>
      </w:r>
      <w:r w:rsidR="00BA4B24">
        <w:t xml:space="preserve">                              </w:t>
      </w:r>
      <w:r>
        <w:t xml:space="preserve"> perspective for interband cascade devices</w:t>
      </w:r>
      <w:bookmarkEnd w:id="726"/>
    </w:p>
    <w:p w14:paraId="6F91E9E8" w14:textId="280099E5" w:rsidR="005E6955" w:rsidRPr="005E6955" w:rsidRDefault="005E6955" w:rsidP="006E5211">
      <w:pPr>
        <w:pStyle w:val="Heading2"/>
      </w:pPr>
      <w:bookmarkStart w:id="727" w:name="_Toc469534325"/>
      <w:r w:rsidRPr="005E6955">
        <w:t>Summary</w:t>
      </w:r>
      <w:bookmarkEnd w:id="727"/>
    </w:p>
    <w:p w14:paraId="31425B80" w14:textId="53F2DE44" w:rsidR="00342B26" w:rsidRPr="00B50431" w:rsidRDefault="00342B26" w:rsidP="0048278B">
      <w:pPr>
        <w:ind w:firstLine="720"/>
        <w:rPr>
          <w:rFonts w:asciiTheme="majorHAnsi" w:hAnsiTheme="majorHAnsi" w:cstheme="majorHAnsi"/>
        </w:rPr>
      </w:pPr>
      <w:r w:rsidRPr="00B50431">
        <w:rPr>
          <w:rFonts w:asciiTheme="majorHAnsi" w:hAnsiTheme="majorHAnsi" w:cstheme="majorHAnsi"/>
        </w:rPr>
        <w:t>Interband cascade (IC) optoelectronic devices include IC lasers (ICLs), IC infrared photodetectors (ICIPs), and IC thermophotovoltaic (</w:t>
      </w:r>
      <w:r w:rsidR="00416438">
        <w:rPr>
          <w:rFonts w:asciiTheme="majorHAnsi" w:hAnsiTheme="majorHAnsi" w:cstheme="majorHAnsi"/>
        </w:rPr>
        <w:t>IC</w:t>
      </w:r>
      <w:r w:rsidRPr="00B50431">
        <w:rPr>
          <w:rFonts w:asciiTheme="majorHAnsi" w:hAnsiTheme="majorHAnsi" w:cstheme="majorHAnsi"/>
        </w:rPr>
        <w:t>TPV) devices. In this family of infrared devices, a multiple-stage architecture is employed to enhance the device performance over that of conventional single-st</w:t>
      </w:r>
      <w:r w:rsidR="003F6B8D">
        <w:rPr>
          <w:rFonts w:asciiTheme="majorHAnsi" w:hAnsiTheme="majorHAnsi" w:cstheme="majorHAnsi"/>
        </w:rPr>
        <w:t>age devices. It is through this</w:t>
      </w:r>
      <w:r w:rsidRPr="00B50431">
        <w:rPr>
          <w:rFonts w:asciiTheme="majorHAnsi" w:hAnsiTheme="majorHAnsi" w:cstheme="majorHAnsi"/>
        </w:rPr>
        <w:t xml:space="preserve"> unique multiple-stage structure </w:t>
      </w:r>
      <w:r>
        <w:rPr>
          <w:rFonts w:asciiTheme="majorHAnsi" w:hAnsiTheme="majorHAnsi" w:cstheme="majorHAnsi"/>
        </w:rPr>
        <w:t xml:space="preserve">and type-II </w:t>
      </w:r>
      <w:r w:rsidR="00B670D8">
        <w:rPr>
          <w:rFonts w:asciiTheme="majorHAnsi" w:hAnsiTheme="majorHAnsi" w:cstheme="majorHAnsi"/>
        </w:rPr>
        <w:t xml:space="preserve">broken-gap </w:t>
      </w:r>
      <w:r>
        <w:rPr>
          <w:rFonts w:asciiTheme="majorHAnsi" w:hAnsiTheme="majorHAnsi" w:cstheme="majorHAnsi"/>
        </w:rPr>
        <w:t xml:space="preserve">band alignments </w:t>
      </w:r>
      <w:r w:rsidRPr="00B50431">
        <w:rPr>
          <w:rFonts w:asciiTheme="majorHAnsi" w:hAnsiTheme="majorHAnsi" w:cstheme="majorHAnsi"/>
        </w:rPr>
        <w:t>that ICLs have the record low threshold current density</w:t>
      </w:r>
      <w:r w:rsidR="00BE1790">
        <w:rPr>
          <w:rFonts w:asciiTheme="majorHAnsi" w:hAnsiTheme="majorHAnsi" w:cstheme="majorHAnsi"/>
        </w:rPr>
        <w:t xml:space="preserve"> </w:t>
      </w:r>
      <w:r w:rsidR="00BE1790">
        <w:rPr>
          <w:rFonts w:asciiTheme="majorHAnsi" w:hAnsiTheme="majorHAnsi" w:cstheme="majorHAnsi"/>
        </w:rPr>
        <w:fldChar w:fldCharType="begin"/>
      </w:r>
      <w:r w:rsidR="00BE1790">
        <w:rPr>
          <w:rFonts w:asciiTheme="majorHAnsi" w:hAnsiTheme="majorHAnsi" w:cstheme="majorHAnsi"/>
        </w:rPr>
        <w:instrText xml:space="preserve"> ADDIN EN.CITE &lt;EndNote&gt;&lt;Cite&gt;&lt;Author&gt;Li&lt;/Author&gt;&lt;Year&gt;2015&lt;/Year&gt;&lt;RecNum&gt;239&lt;/RecNum&gt;&lt;DisplayText&gt;[1]&lt;/DisplayText&gt;&lt;record&gt;&lt;rec-number&gt;239&lt;/rec-number&gt;&lt;foreign-keys&gt;&lt;key app="EN" db-id="wffwxtaf25x9dsev9z2pza5jtfxt2zrptw9r" timestamp="1479801963"&gt;239&lt;/key&gt;&lt;/foreign-keys&gt;&lt;ref-type name="Journal Article"&gt;17&lt;/ref-type&gt;&lt;contributors&gt;&lt;authors&gt;&lt;author&gt;Li, Lu&lt;/author&gt;&lt;author&gt;Jiang, Yuchao&lt;/author&gt;&lt;author&gt;Ye, Hao&lt;/author&gt;&lt;author&gt;Yang, Rui Q.&lt;/author&gt;&lt;author&gt;Mishima, Tetsuya D.&lt;/author&gt;&lt;author&gt;Santos, Michael B.&lt;/author&gt;&lt;author&gt;Johnson, Matthew B.&lt;/author&gt;&lt;/authors&gt;&lt;/contributors&gt;&lt;titles&gt;&lt;title&gt;Low-threshold InAs-based interband cascade lasers operating at high temperatures&lt;/title&gt;&lt;secondary-title&gt;Applied Physics Letters&lt;/secondary-title&gt;&lt;/titles&gt;&lt;periodical&gt;&lt;full-title&gt;Applied Physics Letters&lt;/full-title&gt;&lt;/periodical&gt;&lt;pages&gt;251102&lt;/pages&gt;&lt;volume&gt;106&lt;/volume&gt;&lt;number&gt;25&lt;/number&gt;&lt;keywords&gt;&lt;keyword&gt;III-V semiconductors&lt;/keyword&gt;&lt;keyword&gt;laser beams&lt;/keyword&gt;&lt;keyword&gt;indium compounds&lt;/keyword&gt;&lt;keyword&gt;quantum cascade lasers&lt;/keyword&gt;&lt;keyword&gt;current density&lt;/keyword&gt;&lt;/keywords&gt;&lt;dates&gt;&lt;year&gt;2015&lt;/year&gt;&lt;/dates&gt;&lt;urls&gt;&lt;related-urls&gt;&lt;url&gt;http://scitation.aip.org/content/aip/journal/apl/106/25/10.1063/1.4922995&lt;/url&gt;&lt;/related-urls&gt;&lt;/urls&gt;&lt;electronic-resource-num&gt;doi:http://dx.doi.org/10.1063/1.4922995&lt;/electronic-resource-num&gt;&lt;/record&gt;&lt;/Cite&gt;&lt;/EndNote&gt;</w:instrText>
      </w:r>
      <w:r w:rsidR="00BE1790">
        <w:rPr>
          <w:rFonts w:asciiTheme="majorHAnsi" w:hAnsiTheme="majorHAnsi" w:cstheme="majorHAnsi"/>
        </w:rPr>
        <w:fldChar w:fldCharType="separate"/>
      </w:r>
      <w:r w:rsidR="00BE1790">
        <w:rPr>
          <w:rFonts w:asciiTheme="majorHAnsi" w:hAnsiTheme="majorHAnsi" w:cstheme="majorHAnsi"/>
          <w:noProof/>
        </w:rPr>
        <w:t>[</w:t>
      </w:r>
      <w:hyperlink w:anchor="_ENREF_11_1" w:tooltip="Li, 2015 #239" w:history="1">
        <w:r w:rsidR="00B67D72" w:rsidRPr="004E1CE3">
          <w:rPr>
            <w:rStyle w:val="Hyperlink"/>
            <w:rFonts w:asciiTheme="majorHAnsi" w:hAnsiTheme="majorHAnsi" w:cstheme="majorHAnsi"/>
            <w:noProof/>
          </w:rPr>
          <w:t>1</w:t>
        </w:r>
      </w:hyperlink>
      <w:r w:rsidR="00BE1790">
        <w:rPr>
          <w:rFonts w:asciiTheme="majorHAnsi" w:hAnsiTheme="majorHAnsi" w:cstheme="majorHAnsi"/>
          <w:noProof/>
        </w:rPr>
        <w:t>]</w:t>
      </w:r>
      <w:r w:rsidR="00BE1790">
        <w:rPr>
          <w:rFonts w:asciiTheme="majorHAnsi" w:hAnsiTheme="majorHAnsi" w:cstheme="majorHAnsi"/>
        </w:rPr>
        <w:fldChar w:fldCharType="end"/>
      </w:r>
      <w:r w:rsidRPr="00B50431">
        <w:rPr>
          <w:rFonts w:asciiTheme="majorHAnsi" w:hAnsiTheme="majorHAnsi" w:cstheme="majorHAnsi"/>
        </w:rPr>
        <w:t xml:space="preserve"> among different types of mid-IR lasers at room temperature. Moreover, ICIPs, owing to their cascade structure and reliance on interband transitions, have shown great </w:t>
      </w:r>
      <w:r w:rsidR="003F6B8D">
        <w:rPr>
          <w:rFonts w:asciiTheme="majorHAnsi" w:hAnsiTheme="majorHAnsi" w:cstheme="majorHAnsi"/>
        </w:rPr>
        <w:t>promise</w:t>
      </w:r>
      <w:r w:rsidRPr="00B50431">
        <w:rPr>
          <w:rFonts w:asciiTheme="majorHAnsi" w:hAnsiTheme="majorHAnsi" w:cstheme="majorHAnsi"/>
        </w:rPr>
        <w:t xml:space="preserve"> to become the technology of choice for high-operating-temperature (HOT) and </w:t>
      </w:r>
      <w:r w:rsidRPr="00B50431">
        <w:rPr>
          <w:rFonts w:asciiTheme="majorHAnsi" w:hAnsiTheme="majorHAnsi" w:cstheme="majorHAnsi"/>
          <w:noProof/>
        </w:rPr>
        <w:t>high-speed</w:t>
      </w:r>
      <w:r w:rsidRPr="00B50431">
        <w:rPr>
          <w:rFonts w:asciiTheme="majorHAnsi" w:hAnsiTheme="majorHAnsi" w:cstheme="majorHAnsi"/>
        </w:rPr>
        <w:t xml:space="preserve"> detectors. Similarly, ICTPV devices</w:t>
      </w:r>
      <w:r w:rsidR="003F6B8D">
        <w:rPr>
          <w:rFonts w:asciiTheme="majorHAnsi" w:hAnsiTheme="majorHAnsi" w:cstheme="majorHAnsi"/>
        </w:rPr>
        <w:t>,</w:t>
      </w:r>
      <w:r w:rsidRPr="00B50431">
        <w:rPr>
          <w:rFonts w:asciiTheme="majorHAnsi" w:hAnsiTheme="majorHAnsi" w:cstheme="majorHAnsi"/>
        </w:rPr>
        <w:t xml:space="preserve"> with multiple absorbers that are individually shorter than the minority carrier diffusion length</w:t>
      </w:r>
      <w:r w:rsidR="003F6B8D">
        <w:rPr>
          <w:rFonts w:asciiTheme="majorHAnsi" w:hAnsiTheme="majorHAnsi" w:cstheme="majorHAnsi"/>
        </w:rPr>
        <w:t>,</w:t>
      </w:r>
      <w:r w:rsidRPr="00B50431">
        <w:rPr>
          <w:rFonts w:asciiTheme="majorHAnsi" w:hAnsiTheme="majorHAnsi" w:cstheme="majorHAnsi"/>
        </w:rPr>
        <w:t xml:space="preserve"> result in enhanced collection efficiencies, </w:t>
      </w:r>
      <w:r>
        <w:rPr>
          <w:rFonts w:asciiTheme="majorHAnsi" w:hAnsiTheme="majorHAnsi" w:cstheme="majorHAnsi"/>
        </w:rPr>
        <w:t xml:space="preserve">high </w:t>
      </w:r>
      <w:r w:rsidRPr="00B50431">
        <w:rPr>
          <w:rFonts w:asciiTheme="majorHAnsi" w:hAnsiTheme="majorHAnsi" w:cstheme="majorHAnsi"/>
        </w:rPr>
        <w:t xml:space="preserve">open-circuit voltages and conversion efficiencies over single-stage TPV cells with thick absorbers. </w:t>
      </w:r>
    </w:p>
    <w:p w14:paraId="4247238B" w14:textId="24A867CC" w:rsidR="00342B26" w:rsidRPr="005E6955" w:rsidRDefault="00342B26" w:rsidP="00BE1790">
      <w:pPr>
        <w:ind w:firstLine="720"/>
        <w:rPr>
          <w:rFonts w:asciiTheme="majorHAnsi" w:hAnsiTheme="majorHAnsi" w:cstheme="majorHAnsi"/>
        </w:rPr>
      </w:pPr>
      <w:r w:rsidRPr="00B50431">
        <w:rPr>
          <w:rFonts w:asciiTheme="majorHAnsi" w:hAnsiTheme="majorHAnsi" w:cstheme="majorHAnsi"/>
        </w:rPr>
        <w:t>While ICLs ha</w:t>
      </w:r>
      <w:r>
        <w:rPr>
          <w:rFonts w:asciiTheme="majorHAnsi" w:hAnsiTheme="majorHAnsi" w:cstheme="majorHAnsi"/>
        </w:rPr>
        <w:t>ve</w:t>
      </w:r>
      <w:r w:rsidRPr="00B50431">
        <w:rPr>
          <w:rFonts w:asciiTheme="majorHAnsi" w:hAnsiTheme="majorHAnsi" w:cstheme="majorHAnsi"/>
        </w:rPr>
        <w:t xml:space="preserve"> been investigated </w:t>
      </w:r>
      <w:r>
        <w:rPr>
          <w:rFonts w:asciiTheme="majorHAnsi" w:hAnsiTheme="majorHAnsi" w:cstheme="majorHAnsi"/>
        </w:rPr>
        <w:t>for</w:t>
      </w:r>
      <w:r w:rsidR="003F6B8D">
        <w:rPr>
          <w:rFonts w:asciiTheme="majorHAnsi" w:hAnsiTheme="majorHAnsi" w:cstheme="majorHAnsi"/>
        </w:rPr>
        <w:t xml:space="preserve"> the past 20</w:t>
      </w:r>
      <w:r w:rsidRPr="00B50431">
        <w:rPr>
          <w:rFonts w:asciiTheme="majorHAnsi" w:hAnsiTheme="majorHAnsi" w:cstheme="majorHAnsi"/>
        </w:rPr>
        <w:t xml:space="preserve"> years, ICIPs and ICTPV devices are </w:t>
      </w:r>
      <w:r>
        <w:rPr>
          <w:rFonts w:asciiTheme="majorHAnsi" w:hAnsiTheme="majorHAnsi" w:cstheme="majorHAnsi"/>
        </w:rPr>
        <w:t>in their early phase of research</w:t>
      </w:r>
      <w:r w:rsidRPr="00B50431">
        <w:rPr>
          <w:rFonts w:asciiTheme="majorHAnsi" w:hAnsiTheme="majorHAnsi" w:cstheme="majorHAnsi"/>
        </w:rPr>
        <w:t xml:space="preserve">. The main purpose of the current work was to investigate the projected enhancements such as higher detectivities, higher operating temperature, and </w:t>
      </w:r>
      <w:r w:rsidRPr="00B50431">
        <w:rPr>
          <w:rFonts w:asciiTheme="majorHAnsi" w:hAnsiTheme="majorHAnsi" w:cstheme="majorHAnsi"/>
          <w:noProof/>
        </w:rPr>
        <w:t>high-frequency</w:t>
      </w:r>
      <w:r w:rsidRPr="00B50431">
        <w:rPr>
          <w:rFonts w:asciiTheme="majorHAnsi" w:hAnsiTheme="majorHAnsi" w:cstheme="majorHAnsi"/>
        </w:rPr>
        <w:t xml:space="preserve"> response for these devices over conventional single-stage IR detectors and TPV cell</w:t>
      </w:r>
      <w:r w:rsidR="003F6B8D">
        <w:rPr>
          <w:rFonts w:asciiTheme="majorHAnsi" w:hAnsiTheme="majorHAnsi" w:cstheme="majorHAnsi"/>
        </w:rPr>
        <w:t>s</w:t>
      </w:r>
      <w:r w:rsidRPr="00B50431">
        <w:rPr>
          <w:rFonts w:asciiTheme="majorHAnsi" w:hAnsiTheme="majorHAnsi" w:cstheme="majorHAnsi"/>
        </w:rPr>
        <w:t>.</w:t>
      </w:r>
    </w:p>
    <w:p w14:paraId="3E2B5573" w14:textId="5AD0992B" w:rsidR="00342B26" w:rsidRPr="00B50431" w:rsidRDefault="00342B26" w:rsidP="00581D3D">
      <w:pPr>
        <w:ind w:firstLine="720"/>
        <w:rPr>
          <w:rFonts w:asciiTheme="majorHAnsi" w:hAnsiTheme="majorHAnsi" w:cstheme="majorHAnsi"/>
        </w:rPr>
      </w:pPr>
      <w:r w:rsidRPr="00B50431">
        <w:rPr>
          <w:rFonts w:asciiTheme="majorHAnsi" w:hAnsiTheme="majorHAnsi" w:cstheme="majorHAnsi"/>
        </w:rPr>
        <w:t xml:space="preserve">In this dissertation, after a detailed overview on the current status of different technologies for IR detectors and TPV systems, the theory of IC devices, their operation </w:t>
      </w:r>
      <w:r w:rsidR="003F6B8D">
        <w:rPr>
          <w:rFonts w:asciiTheme="majorHAnsi" w:hAnsiTheme="majorHAnsi" w:cstheme="majorHAnsi"/>
          <w:noProof/>
        </w:rPr>
        <w:lastRenderedPageBreak/>
        <w:t xml:space="preserve">principles </w:t>
      </w:r>
      <w:r w:rsidRPr="00B50431">
        <w:rPr>
          <w:rFonts w:asciiTheme="majorHAnsi" w:hAnsiTheme="majorHAnsi" w:cstheme="majorHAnsi"/>
        </w:rPr>
        <w:t xml:space="preserve">and design </w:t>
      </w:r>
      <w:r>
        <w:rPr>
          <w:rFonts w:asciiTheme="majorHAnsi" w:hAnsiTheme="majorHAnsi" w:cstheme="majorHAnsi"/>
        </w:rPr>
        <w:t>guidelines</w:t>
      </w:r>
      <w:r w:rsidR="003F6B8D">
        <w:rPr>
          <w:rFonts w:asciiTheme="majorHAnsi" w:hAnsiTheme="majorHAnsi" w:cstheme="majorHAnsi"/>
        </w:rPr>
        <w:t>,</w:t>
      </w:r>
      <w:r>
        <w:rPr>
          <w:rFonts w:asciiTheme="majorHAnsi" w:hAnsiTheme="majorHAnsi" w:cstheme="majorHAnsi"/>
        </w:rPr>
        <w:t xml:space="preserve"> </w:t>
      </w:r>
      <w:r w:rsidRPr="00B50431">
        <w:rPr>
          <w:rFonts w:asciiTheme="majorHAnsi" w:hAnsiTheme="majorHAnsi" w:cstheme="majorHAnsi"/>
        </w:rPr>
        <w:t xml:space="preserve">are discussed. </w:t>
      </w:r>
      <w:r w:rsidR="003F6B8D">
        <w:rPr>
          <w:rFonts w:asciiTheme="majorHAnsi" w:hAnsiTheme="majorHAnsi" w:cstheme="majorHAnsi"/>
        </w:rPr>
        <w:t>As well, d</w:t>
      </w:r>
      <w:r w:rsidRPr="00B50431">
        <w:rPr>
          <w:rFonts w:asciiTheme="majorHAnsi" w:hAnsiTheme="majorHAnsi" w:cstheme="majorHAnsi"/>
        </w:rPr>
        <w:t xml:space="preserve">etailed discussions on the conditions under which a multiple-stage device has superior performance over conventional designs are </w:t>
      </w:r>
      <w:r>
        <w:rPr>
          <w:rFonts w:asciiTheme="majorHAnsi" w:hAnsiTheme="majorHAnsi" w:cstheme="majorHAnsi"/>
        </w:rPr>
        <w:t>presented. The other chapters are</w:t>
      </w:r>
      <w:r w:rsidRPr="00B50431">
        <w:rPr>
          <w:rFonts w:asciiTheme="majorHAnsi" w:hAnsiTheme="majorHAnsi" w:cstheme="majorHAnsi"/>
        </w:rPr>
        <w:t xml:space="preserve"> devoted to the design and characterization of ICIPs for different IR bands, monolithically integrated mid-IR ICLs and ICIPs, and ICTPV devices. </w:t>
      </w:r>
    </w:p>
    <w:p w14:paraId="1F7A0155" w14:textId="17FDB2B6" w:rsidR="00342B26" w:rsidRPr="00B50431" w:rsidRDefault="00342B26" w:rsidP="00581D3D">
      <w:pPr>
        <w:ind w:firstLine="720"/>
        <w:rPr>
          <w:rFonts w:asciiTheme="majorHAnsi" w:hAnsiTheme="majorHAnsi" w:cstheme="majorHAnsi"/>
        </w:rPr>
      </w:pPr>
      <w:r w:rsidRPr="00B50431">
        <w:rPr>
          <w:rFonts w:asciiTheme="majorHAnsi" w:hAnsiTheme="majorHAnsi" w:cstheme="majorHAnsi"/>
        </w:rPr>
        <w:t xml:space="preserve">To investigate the performance of long-wavelength and very long-wavelength ICIPs, three sets of devices with type-II InAs/GaSb superlattice absorbers were designed and grown by MBE. For the first set, the 100% cutoff wavelength of detectors was 6.2 μm at 78 K, extending to 8 μm at 300 K. At </w:t>
      </w:r>
      <w:r w:rsidRPr="00B50431">
        <w:rPr>
          <w:rFonts w:asciiTheme="majorHAnsi" w:hAnsiTheme="majorHAnsi" w:cstheme="majorHAnsi"/>
          <w:i/>
        </w:rPr>
        <w:t>T</w:t>
      </w:r>
      <w:r w:rsidRPr="00B50431">
        <w:rPr>
          <w:rFonts w:asciiTheme="majorHAnsi" w:hAnsiTheme="majorHAnsi" w:cstheme="majorHAnsi"/>
        </w:rPr>
        <w:t xml:space="preserve">=125 K and higher temperatures we were able to observe the benefits of the three-stage detector over the two-stage device in terms of lower dark current and higher detectivity. We conjecture that imperfections </w:t>
      </w:r>
      <w:r w:rsidR="003F6B8D">
        <w:rPr>
          <w:rFonts w:asciiTheme="majorHAnsi" w:hAnsiTheme="majorHAnsi" w:cstheme="majorHAnsi"/>
        </w:rPr>
        <w:t xml:space="preserve">associated with </w:t>
      </w:r>
      <w:r w:rsidRPr="00B50431">
        <w:rPr>
          <w:rFonts w:asciiTheme="majorHAnsi" w:hAnsiTheme="majorHAnsi" w:cstheme="majorHAnsi"/>
        </w:rPr>
        <w:t xml:space="preserve">device growth and fabrication had a substantial effect on the low-temperature device performance and were responsible for unexpected behavior at these temperatures. </w:t>
      </w:r>
      <w:r w:rsidR="00B670D8">
        <w:rPr>
          <w:rFonts w:asciiTheme="majorHAnsi" w:hAnsiTheme="majorHAnsi" w:cstheme="majorHAnsi"/>
        </w:rPr>
        <w:t>It is</w:t>
      </w:r>
      <w:r w:rsidRPr="00B50431">
        <w:rPr>
          <w:rFonts w:asciiTheme="majorHAnsi" w:hAnsiTheme="majorHAnsi" w:cstheme="majorHAnsi"/>
        </w:rPr>
        <w:t xml:space="preserve"> also found that the zero-bias photo-response increased with temperatures up to 200 K, which was indicative of an </w:t>
      </w:r>
      <w:r w:rsidRPr="00B50431">
        <w:rPr>
          <w:rFonts w:asciiTheme="majorHAnsi" w:hAnsiTheme="majorHAnsi" w:cstheme="majorHAnsi"/>
          <w:noProof/>
        </w:rPr>
        <w:t>efficient</w:t>
      </w:r>
      <w:r w:rsidRPr="00B50431">
        <w:rPr>
          <w:rFonts w:asciiTheme="majorHAnsi" w:hAnsiTheme="majorHAnsi" w:cstheme="majorHAnsi"/>
        </w:rPr>
        <w:t xml:space="preserve"> collection of </w:t>
      </w:r>
      <w:r w:rsidRPr="00B50431">
        <w:rPr>
          <w:rFonts w:asciiTheme="majorHAnsi" w:hAnsiTheme="majorHAnsi" w:cstheme="majorHAnsi"/>
          <w:noProof/>
        </w:rPr>
        <w:t>photogenerated</w:t>
      </w:r>
      <w:r w:rsidRPr="00B50431">
        <w:rPr>
          <w:rFonts w:asciiTheme="majorHAnsi" w:hAnsiTheme="majorHAnsi" w:cstheme="majorHAnsi"/>
        </w:rPr>
        <w:t xml:space="preserve"> carriers at high temperatures. These detectors were able to operate at temperatures up to 340 K with a cutoff wavelength longer than 8 μm. </w:t>
      </w:r>
      <w:r w:rsidR="003F6B8D">
        <w:rPr>
          <w:rFonts w:asciiTheme="majorHAnsi" w:hAnsiTheme="majorHAnsi" w:cstheme="majorHAnsi"/>
        </w:rPr>
        <w:t>A</w:t>
      </w:r>
      <w:r w:rsidRPr="00B50431">
        <w:rPr>
          <w:rFonts w:asciiTheme="majorHAnsi" w:hAnsiTheme="majorHAnsi" w:cstheme="majorHAnsi"/>
        </w:rPr>
        <w:t xml:space="preserve"> second </w:t>
      </w:r>
      <w:r w:rsidRPr="00B50431">
        <w:rPr>
          <w:rFonts w:asciiTheme="majorHAnsi" w:hAnsiTheme="majorHAnsi" w:cstheme="majorHAnsi"/>
          <w:noProof/>
        </w:rPr>
        <w:t>set</w:t>
      </w:r>
      <w:r w:rsidRPr="00B50431">
        <w:rPr>
          <w:rFonts w:asciiTheme="majorHAnsi" w:hAnsiTheme="majorHAnsi" w:cstheme="majorHAnsi"/>
        </w:rPr>
        <w:t xml:space="preserve"> </w:t>
      </w:r>
      <w:r w:rsidR="003F6B8D">
        <w:rPr>
          <w:rFonts w:asciiTheme="majorHAnsi" w:hAnsiTheme="majorHAnsi" w:cstheme="majorHAnsi"/>
        </w:rPr>
        <w:t xml:space="preserve">of detectors </w:t>
      </w:r>
      <w:r w:rsidRPr="00B50431">
        <w:rPr>
          <w:rFonts w:asciiTheme="majorHAnsi" w:hAnsiTheme="majorHAnsi" w:cstheme="majorHAnsi"/>
        </w:rPr>
        <w:t xml:space="preserve">included two-stage LWIR ICIPs with engineered interfaces in the SL </w:t>
      </w:r>
      <w:r w:rsidRPr="00B50431">
        <w:rPr>
          <w:rFonts w:asciiTheme="majorHAnsi" w:hAnsiTheme="majorHAnsi" w:cstheme="majorHAnsi"/>
          <w:noProof/>
        </w:rPr>
        <w:t>absorbers</w:t>
      </w:r>
      <w:r w:rsidRPr="00B50431">
        <w:rPr>
          <w:rFonts w:asciiTheme="majorHAnsi" w:hAnsiTheme="majorHAnsi" w:cstheme="majorHAnsi"/>
        </w:rPr>
        <w:t>. These detectors were able to operate at high temperatures (up to 250 K) with an extended cutoff wavelength of ~12 μm. A</w:t>
      </w:r>
      <w:r w:rsidR="003F6B8D">
        <w:rPr>
          <w:rFonts w:asciiTheme="majorHAnsi" w:hAnsiTheme="majorHAnsi" w:cstheme="majorHAnsi"/>
        </w:rPr>
        <w:t>t 78 K, these LWIR detectors have</w:t>
      </w:r>
      <w:r w:rsidRPr="00B50431">
        <w:rPr>
          <w:rFonts w:asciiTheme="majorHAnsi" w:hAnsiTheme="majorHAnsi" w:cstheme="majorHAnsi"/>
        </w:rPr>
        <w:t xml:space="preserve"> a bias-independent photocurrent, with an </w:t>
      </w:r>
      <w:r w:rsidRPr="00B50431">
        <w:rPr>
          <w:rFonts w:asciiTheme="majorHAnsi" w:hAnsiTheme="majorHAnsi" w:cstheme="majorHAnsi"/>
          <w:i/>
        </w:rPr>
        <w:t>R</w:t>
      </w:r>
      <w:r w:rsidRPr="003F6B8D">
        <w:rPr>
          <w:rFonts w:asciiTheme="majorHAnsi" w:hAnsiTheme="majorHAnsi" w:cstheme="majorHAnsi"/>
          <w:vertAlign w:val="subscript"/>
        </w:rPr>
        <w:t>0</w:t>
      </w:r>
      <w:r w:rsidRPr="00B50431">
        <w:rPr>
          <w:rFonts w:asciiTheme="majorHAnsi" w:hAnsiTheme="majorHAnsi" w:cstheme="majorHAnsi"/>
          <w:i/>
        </w:rPr>
        <w:t>A</w:t>
      </w:r>
      <w:r w:rsidRPr="00B50431">
        <w:rPr>
          <w:rFonts w:asciiTheme="majorHAnsi" w:hAnsiTheme="majorHAnsi" w:cstheme="majorHAnsi"/>
        </w:rPr>
        <w:t xml:space="preserve"> of 115 Ω.cm</w:t>
      </w:r>
      <w:r w:rsidRPr="00B50431">
        <w:rPr>
          <w:rFonts w:asciiTheme="majorHAnsi" w:hAnsiTheme="majorHAnsi" w:cstheme="majorHAnsi"/>
          <w:vertAlign w:val="superscript"/>
        </w:rPr>
        <w:t>2</w:t>
      </w:r>
      <w:r w:rsidR="003F6B8D">
        <w:rPr>
          <w:rFonts w:asciiTheme="majorHAnsi" w:hAnsiTheme="majorHAnsi" w:cstheme="majorHAnsi"/>
        </w:rPr>
        <w:t>. This corresponds</w:t>
      </w:r>
      <w:r w:rsidRPr="00B50431">
        <w:rPr>
          <w:rFonts w:asciiTheme="majorHAnsi" w:hAnsiTheme="majorHAnsi" w:cstheme="majorHAnsi"/>
        </w:rPr>
        <w:t xml:space="preserve"> to a Johnson-noise-limited </w:t>
      </w:r>
      <w:r w:rsidRPr="00B50431">
        <w:rPr>
          <w:rFonts w:asciiTheme="majorHAnsi" w:hAnsiTheme="majorHAnsi" w:cstheme="majorHAnsi"/>
          <w:i/>
        </w:rPr>
        <w:t>D</w:t>
      </w:r>
      <w:r w:rsidRPr="003F6B8D">
        <w:rPr>
          <w:rFonts w:asciiTheme="majorHAnsi" w:hAnsiTheme="majorHAnsi" w:cstheme="majorHAnsi"/>
          <w:vertAlign w:val="superscript"/>
        </w:rPr>
        <w:t>*</w:t>
      </w:r>
      <w:r w:rsidR="00AF2A4E">
        <w:rPr>
          <w:rFonts w:asciiTheme="majorHAnsi" w:hAnsiTheme="majorHAnsi" w:cstheme="majorHAnsi"/>
        </w:rPr>
        <w:t xml:space="preserve"> of 3.7</w:t>
      </w:r>
      <w:r w:rsidRPr="00B50431">
        <w:rPr>
          <w:rFonts w:asciiTheme="majorHAnsi" w:hAnsiTheme="majorHAnsi" w:cstheme="majorHAnsi"/>
        </w:rPr>
        <w:t>×10</w:t>
      </w:r>
      <w:r w:rsidRPr="00B50431">
        <w:rPr>
          <w:rFonts w:asciiTheme="majorHAnsi" w:hAnsiTheme="majorHAnsi" w:cstheme="majorHAnsi"/>
          <w:vertAlign w:val="superscript"/>
        </w:rPr>
        <w:t>10</w:t>
      </w:r>
      <w:r w:rsidRPr="00B50431">
        <w:rPr>
          <w:rFonts w:asciiTheme="majorHAnsi" w:hAnsiTheme="majorHAnsi" w:cstheme="majorHAnsi"/>
        </w:rPr>
        <w:t xml:space="preserve"> cm.Hz</w:t>
      </w:r>
      <w:r w:rsidRPr="00B50431">
        <w:rPr>
          <w:rFonts w:asciiTheme="majorHAnsi" w:hAnsiTheme="majorHAnsi" w:cstheme="majorHAnsi"/>
          <w:vertAlign w:val="superscript"/>
        </w:rPr>
        <w:t>1/2</w:t>
      </w:r>
      <w:r w:rsidRPr="00B50431">
        <w:rPr>
          <w:rFonts w:asciiTheme="majorHAnsi" w:hAnsiTheme="majorHAnsi" w:cstheme="majorHAnsi"/>
        </w:rPr>
        <w:t xml:space="preserve">/W at 8.0 μm. Finally, the last set had 100% cutoff wavelengths of 16.0 μm at 78 K. The very-long-wavelength infrared (VLWIR) </w:t>
      </w:r>
      <w:r w:rsidRPr="00B50431">
        <w:rPr>
          <w:rFonts w:asciiTheme="majorHAnsi" w:hAnsiTheme="majorHAnsi" w:cstheme="majorHAnsi"/>
        </w:rPr>
        <w:lastRenderedPageBreak/>
        <w:t xml:space="preserve">detectors were able to operate at temperatures up to 143 K. Relatively high dark current densities were observed from these VLWIR detectors. This was attributed to the very narrow bandgap and possibly to defects in the materials. In addition, the photo-response of these detectors was strongly dependent on the </w:t>
      </w:r>
      <w:r w:rsidRPr="00B50431">
        <w:rPr>
          <w:rFonts w:asciiTheme="majorHAnsi" w:hAnsiTheme="majorHAnsi" w:cstheme="majorHAnsi"/>
          <w:noProof/>
        </w:rPr>
        <w:t>bias</w:t>
      </w:r>
      <w:r w:rsidRPr="00B50431">
        <w:rPr>
          <w:rFonts w:asciiTheme="majorHAnsi" w:hAnsiTheme="majorHAnsi" w:cstheme="majorHAnsi"/>
        </w:rPr>
        <w:t xml:space="preserve">, indicating that further research and device optimization are necessary. </w:t>
      </w:r>
      <w:r w:rsidR="00AF2A4E">
        <w:rPr>
          <w:rFonts w:asciiTheme="majorHAnsi" w:hAnsiTheme="majorHAnsi" w:cstheme="majorHAnsi"/>
        </w:rPr>
        <w:t>Overall, these results demonstrate</w:t>
      </w:r>
      <w:r w:rsidRPr="00B50431">
        <w:rPr>
          <w:rFonts w:asciiTheme="majorHAnsi" w:hAnsiTheme="majorHAnsi" w:cstheme="majorHAnsi"/>
        </w:rPr>
        <w:t xml:space="preserve"> the advantage of the interband ca</w:t>
      </w:r>
      <w:r w:rsidR="00AF2A4E">
        <w:rPr>
          <w:rFonts w:asciiTheme="majorHAnsi" w:hAnsiTheme="majorHAnsi" w:cstheme="majorHAnsi"/>
        </w:rPr>
        <w:t xml:space="preserve">scade structures to achieve </w:t>
      </w:r>
      <w:r w:rsidRPr="00B50431">
        <w:rPr>
          <w:rFonts w:asciiTheme="majorHAnsi" w:hAnsiTheme="majorHAnsi" w:cstheme="majorHAnsi"/>
          <w:noProof/>
        </w:rPr>
        <w:t>high-temperature</w:t>
      </w:r>
      <w:r w:rsidRPr="00B50431">
        <w:rPr>
          <w:rFonts w:asciiTheme="majorHAnsi" w:hAnsiTheme="majorHAnsi" w:cstheme="majorHAnsi"/>
        </w:rPr>
        <w:t xml:space="preserve"> operation for long-wave infrared photodetectors.</w:t>
      </w:r>
    </w:p>
    <w:p w14:paraId="2691EA94" w14:textId="4FFD34FC" w:rsidR="00342B26" w:rsidRPr="00B50431" w:rsidRDefault="004065BA" w:rsidP="00581D3D">
      <w:pPr>
        <w:ind w:firstLine="720"/>
        <w:rPr>
          <w:rFonts w:asciiTheme="majorHAnsi" w:hAnsiTheme="majorHAnsi" w:cstheme="majorHAnsi"/>
        </w:rPr>
      </w:pPr>
      <w:r>
        <w:rPr>
          <w:rFonts w:asciiTheme="majorHAnsi" w:hAnsiTheme="majorHAnsi" w:cstheme="majorHAnsi"/>
        </w:rPr>
        <w:t>In C</w:t>
      </w:r>
      <w:r w:rsidR="00342B26" w:rsidRPr="00B50431">
        <w:rPr>
          <w:rFonts w:asciiTheme="majorHAnsi" w:hAnsiTheme="majorHAnsi" w:cstheme="majorHAnsi"/>
        </w:rPr>
        <w:t xml:space="preserve">hapter 4, high temperature operation (250-340 K) of short-wavelength </w:t>
      </w:r>
      <w:r w:rsidR="00213F68">
        <w:rPr>
          <w:rFonts w:asciiTheme="majorHAnsi" w:hAnsiTheme="majorHAnsi" w:cstheme="majorHAnsi"/>
        </w:rPr>
        <w:t>ICIPs</w:t>
      </w:r>
      <w:r w:rsidR="00342B26" w:rsidRPr="00B50431">
        <w:rPr>
          <w:rFonts w:asciiTheme="majorHAnsi" w:hAnsiTheme="majorHAnsi" w:cstheme="majorHAnsi"/>
        </w:rPr>
        <w:t xml:space="preserve"> with InAs/GaSb/Al</w:t>
      </w:r>
      <w:r w:rsidR="00342B26" w:rsidRPr="00B50431">
        <w:rPr>
          <w:rFonts w:asciiTheme="majorHAnsi" w:hAnsiTheme="majorHAnsi" w:cstheme="majorHAnsi"/>
          <w:vertAlign w:val="subscript"/>
        </w:rPr>
        <w:t>0.2</w:t>
      </w:r>
      <w:r w:rsidR="00342B26" w:rsidRPr="00B50431">
        <w:rPr>
          <w:rFonts w:asciiTheme="majorHAnsi" w:hAnsiTheme="majorHAnsi" w:cstheme="majorHAnsi"/>
        </w:rPr>
        <w:t>In</w:t>
      </w:r>
      <w:r w:rsidR="00342B26" w:rsidRPr="00B50431">
        <w:rPr>
          <w:rFonts w:asciiTheme="majorHAnsi" w:hAnsiTheme="majorHAnsi" w:cstheme="majorHAnsi"/>
          <w:vertAlign w:val="subscript"/>
        </w:rPr>
        <w:t>0.8</w:t>
      </w:r>
      <w:r w:rsidR="00342B26" w:rsidRPr="00B50431">
        <w:rPr>
          <w:rFonts w:asciiTheme="majorHAnsi" w:hAnsiTheme="majorHAnsi" w:cstheme="majorHAnsi"/>
        </w:rPr>
        <w:t>Sb/GaSb superlattice absorbers has been demonstrated with a 50% cutoff wavelength of 2.9 μm at 300 K. Two ICIP structures, one</w:t>
      </w:r>
      <w:r w:rsidR="00342B26" w:rsidRPr="00B50431" w:rsidDel="00214A12">
        <w:rPr>
          <w:rFonts w:asciiTheme="majorHAnsi" w:hAnsiTheme="majorHAnsi" w:cstheme="majorHAnsi"/>
        </w:rPr>
        <w:t xml:space="preserve"> </w:t>
      </w:r>
      <w:r w:rsidR="00342B26" w:rsidRPr="00B50431">
        <w:rPr>
          <w:rFonts w:asciiTheme="majorHAnsi" w:hAnsiTheme="majorHAnsi" w:cstheme="majorHAnsi"/>
        </w:rPr>
        <w:t>with two and the other with three stages, were designed and grown to explore this multiple-stage architecture. At λ=2.1 μm, the two- and three-stage ICIPs had Johnson-noise-limited detectivities of 5.1×10</w:t>
      </w:r>
      <w:r w:rsidR="00342B26" w:rsidRPr="00B50431">
        <w:rPr>
          <w:rFonts w:asciiTheme="majorHAnsi" w:hAnsiTheme="majorHAnsi" w:cstheme="majorHAnsi"/>
          <w:vertAlign w:val="superscript"/>
        </w:rPr>
        <w:t>9</w:t>
      </w:r>
      <w:r w:rsidR="00342B26" w:rsidRPr="00B50431">
        <w:rPr>
          <w:rFonts w:asciiTheme="majorHAnsi" w:hAnsiTheme="majorHAnsi" w:cstheme="majorHAnsi"/>
        </w:rPr>
        <w:t xml:space="preserve"> and 5.8×10</w:t>
      </w:r>
      <w:r w:rsidR="00342B26" w:rsidRPr="00B50431">
        <w:rPr>
          <w:rFonts w:asciiTheme="majorHAnsi" w:hAnsiTheme="majorHAnsi" w:cstheme="majorHAnsi"/>
          <w:vertAlign w:val="superscript"/>
        </w:rPr>
        <w:t>9</w:t>
      </w:r>
      <w:r w:rsidR="00342B26" w:rsidRPr="00B50431">
        <w:rPr>
          <w:rFonts w:asciiTheme="majorHAnsi" w:hAnsiTheme="majorHAnsi" w:cstheme="majorHAnsi"/>
        </w:rPr>
        <w:t xml:space="preserve"> cm·Hz</w:t>
      </w:r>
      <w:r w:rsidR="00342B26" w:rsidRPr="00B50431">
        <w:rPr>
          <w:rFonts w:asciiTheme="majorHAnsi" w:hAnsiTheme="majorHAnsi" w:cstheme="majorHAnsi"/>
          <w:vertAlign w:val="superscript"/>
        </w:rPr>
        <w:t>1/2</w:t>
      </w:r>
      <w:r w:rsidR="00342B26" w:rsidRPr="00B50431">
        <w:rPr>
          <w:rFonts w:asciiTheme="majorHAnsi" w:hAnsiTheme="majorHAnsi" w:cstheme="majorHAnsi"/>
        </w:rPr>
        <w:t>/W, respectively at 300 K.  The better device performance of the three-stage ICIP over the two-stage ICIP confirmed the a</w:t>
      </w:r>
      <w:r w:rsidR="003F6B8D">
        <w:rPr>
          <w:rFonts w:asciiTheme="majorHAnsi" w:hAnsiTheme="majorHAnsi" w:cstheme="majorHAnsi"/>
        </w:rPr>
        <w:t>dvantage of more stages for the</w:t>
      </w:r>
      <w:r w:rsidR="00342B26" w:rsidRPr="00B50431">
        <w:rPr>
          <w:rFonts w:asciiTheme="majorHAnsi" w:hAnsiTheme="majorHAnsi" w:cstheme="majorHAnsi"/>
        </w:rPr>
        <w:t xml:space="preserve"> cascade architecture.  An Arrhenius activation energy of 450 meV is extracted</w:t>
      </w:r>
      <w:r w:rsidR="00342B26" w:rsidRPr="00B50431" w:rsidDel="00162562">
        <w:rPr>
          <w:rFonts w:asciiTheme="majorHAnsi" w:hAnsiTheme="majorHAnsi" w:cstheme="majorHAnsi"/>
        </w:rPr>
        <w:t xml:space="preserve"> </w:t>
      </w:r>
      <w:r w:rsidR="00342B26" w:rsidRPr="00B50431">
        <w:rPr>
          <w:rFonts w:asciiTheme="majorHAnsi" w:hAnsiTheme="majorHAnsi" w:cstheme="majorHAnsi"/>
        </w:rPr>
        <w:t>for the bulk resistance-area product, which indicates the dominance of the diffusion current at these high temperatures.</w:t>
      </w:r>
    </w:p>
    <w:p w14:paraId="46E0FB4B" w14:textId="1B155B30" w:rsidR="00342B26" w:rsidRPr="00B50431" w:rsidRDefault="00342B26" w:rsidP="00581D3D">
      <w:pPr>
        <w:ind w:firstLine="720"/>
        <w:rPr>
          <w:rFonts w:asciiTheme="majorHAnsi" w:hAnsiTheme="majorHAnsi" w:cstheme="majorHAnsi"/>
        </w:rPr>
      </w:pPr>
      <w:r w:rsidRPr="00B50431">
        <w:rPr>
          <w:rFonts w:asciiTheme="majorHAnsi" w:hAnsiTheme="majorHAnsi" w:cstheme="majorHAnsi"/>
        </w:rPr>
        <w:t>The high-frequency oper</w:t>
      </w:r>
      <w:r w:rsidR="00213F68">
        <w:rPr>
          <w:rFonts w:asciiTheme="majorHAnsi" w:hAnsiTheme="majorHAnsi" w:cstheme="majorHAnsi"/>
        </w:rPr>
        <w:t>ation of a mid-IR</w:t>
      </w:r>
      <w:r w:rsidRPr="00B50431">
        <w:rPr>
          <w:rFonts w:asciiTheme="majorHAnsi" w:hAnsiTheme="majorHAnsi" w:cstheme="majorHAnsi"/>
        </w:rPr>
        <w:t xml:space="preserve"> interband cascade system is </w:t>
      </w:r>
      <w:r w:rsidRPr="00B50431">
        <w:rPr>
          <w:rFonts w:asciiTheme="majorHAnsi" w:hAnsiTheme="majorHAnsi" w:cstheme="majorHAnsi"/>
          <w:noProof/>
        </w:rPr>
        <w:t>discussed</w:t>
      </w:r>
      <w:r w:rsidR="004065BA">
        <w:rPr>
          <w:rFonts w:asciiTheme="majorHAnsi" w:hAnsiTheme="majorHAnsi" w:cstheme="majorHAnsi"/>
        </w:rPr>
        <w:t xml:space="preserve"> in C</w:t>
      </w:r>
      <w:r w:rsidRPr="00B50431">
        <w:rPr>
          <w:rFonts w:asciiTheme="majorHAnsi" w:hAnsiTheme="majorHAnsi" w:cstheme="majorHAnsi"/>
        </w:rPr>
        <w:t xml:space="preserve">hapter 5. This IC optoelectronic system consists of a type-I </w:t>
      </w:r>
      <w:r w:rsidR="00213F68">
        <w:rPr>
          <w:rFonts w:asciiTheme="majorHAnsi" w:hAnsiTheme="majorHAnsi" w:cstheme="majorHAnsi"/>
        </w:rPr>
        <w:t>ICL</w:t>
      </w:r>
      <w:r w:rsidRPr="00B50431">
        <w:rPr>
          <w:rFonts w:asciiTheme="majorHAnsi" w:hAnsiTheme="majorHAnsi" w:cstheme="majorHAnsi"/>
        </w:rPr>
        <w:t xml:space="preserve"> and an uncooled </w:t>
      </w:r>
      <w:r w:rsidR="00213F68">
        <w:rPr>
          <w:rFonts w:asciiTheme="majorHAnsi" w:hAnsiTheme="majorHAnsi" w:cstheme="majorHAnsi"/>
        </w:rPr>
        <w:t>ICIP</w:t>
      </w:r>
      <w:r w:rsidRPr="00B50431">
        <w:rPr>
          <w:rFonts w:asciiTheme="majorHAnsi" w:hAnsiTheme="majorHAnsi" w:cstheme="majorHAnsi"/>
        </w:rPr>
        <w:t>. The 3-dB bandwidth of this system under direct frequency modulation was ~850 MHz.  A circuit model was developed to analyze the high-frequency characteristics. The extracted 3-dB bandwidth for an uncooled ICIP was ~1.3 GHz, signifying the great potential of interband cascade structures for high-speed applications. The Johnson-</w:t>
      </w:r>
      <w:r w:rsidRPr="00B50431">
        <w:rPr>
          <w:rFonts w:asciiTheme="majorHAnsi" w:hAnsiTheme="majorHAnsi" w:cstheme="majorHAnsi"/>
        </w:rPr>
        <w:lastRenderedPageBreak/>
        <w:t>noise-limited detectivity of these ICIPs exceeded 10</w:t>
      </w:r>
      <w:r w:rsidRPr="00B50431">
        <w:rPr>
          <w:rFonts w:asciiTheme="majorHAnsi" w:hAnsiTheme="majorHAnsi" w:cstheme="majorHAnsi"/>
          <w:vertAlign w:val="superscript"/>
        </w:rPr>
        <w:t>9</w:t>
      </w:r>
      <w:r w:rsidRPr="00B50431">
        <w:rPr>
          <w:rFonts w:asciiTheme="majorHAnsi" w:hAnsiTheme="majorHAnsi" w:cstheme="majorHAnsi"/>
        </w:rPr>
        <w:t xml:space="preserve"> cm∙Hz</w:t>
      </w:r>
      <w:r w:rsidRPr="00B50431">
        <w:rPr>
          <w:rFonts w:asciiTheme="majorHAnsi" w:hAnsiTheme="majorHAnsi" w:cstheme="majorHAnsi"/>
          <w:vertAlign w:val="superscript"/>
        </w:rPr>
        <w:t>1/2</w:t>
      </w:r>
      <w:r w:rsidRPr="00B50431">
        <w:rPr>
          <w:rFonts w:asciiTheme="majorHAnsi" w:hAnsiTheme="majorHAnsi" w:cstheme="majorHAnsi"/>
        </w:rPr>
        <w:t xml:space="preserve">/W at 300 K. These results validate the advantage of ICIPs to </w:t>
      </w:r>
      <w:r w:rsidR="00B670D8">
        <w:rPr>
          <w:rFonts w:asciiTheme="majorHAnsi" w:hAnsiTheme="majorHAnsi" w:cstheme="majorHAnsi"/>
        </w:rPr>
        <w:t xml:space="preserve">achieve both high speed and </w:t>
      </w:r>
      <w:r w:rsidRPr="00B50431">
        <w:rPr>
          <w:rFonts w:asciiTheme="majorHAnsi" w:hAnsiTheme="majorHAnsi" w:cstheme="majorHAnsi"/>
        </w:rPr>
        <w:t>sensitivity at high temperatures.</w:t>
      </w:r>
    </w:p>
    <w:p w14:paraId="401549AF" w14:textId="5E8C021A" w:rsidR="00342B26" w:rsidRPr="00342B26" w:rsidRDefault="00342B26" w:rsidP="00581D3D">
      <w:pPr>
        <w:ind w:firstLine="720"/>
        <w:rPr>
          <w:rStyle w:val="Hyperlink"/>
          <w:rFonts w:asciiTheme="majorHAnsi" w:hAnsiTheme="majorHAnsi" w:cstheme="majorHAnsi"/>
          <w:color w:val="auto"/>
          <w:u w:val="none"/>
        </w:rPr>
      </w:pPr>
      <w:r w:rsidRPr="00342B26">
        <w:rPr>
          <w:rStyle w:val="Hyperlink"/>
          <w:rFonts w:asciiTheme="majorHAnsi" w:hAnsiTheme="majorHAnsi" w:cstheme="majorHAnsi"/>
          <w:color w:val="auto"/>
          <w:u w:val="none"/>
        </w:rPr>
        <w:t>Next,</w:t>
      </w:r>
      <w:r w:rsidR="004065BA">
        <w:rPr>
          <w:rStyle w:val="Hyperlink"/>
          <w:rFonts w:asciiTheme="majorHAnsi" w:hAnsiTheme="majorHAnsi" w:cstheme="majorHAnsi"/>
          <w:color w:val="auto"/>
          <w:u w:val="none"/>
        </w:rPr>
        <w:t xml:space="preserve"> in C</w:t>
      </w:r>
      <w:r w:rsidR="003F6B8D">
        <w:rPr>
          <w:rStyle w:val="Hyperlink"/>
          <w:rFonts w:asciiTheme="majorHAnsi" w:hAnsiTheme="majorHAnsi" w:cstheme="majorHAnsi"/>
          <w:color w:val="auto"/>
          <w:u w:val="none"/>
        </w:rPr>
        <w:t>hapter 6,</w:t>
      </w:r>
      <w:r w:rsidRPr="00342B26">
        <w:rPr>
          <w:rStyle w:val="Hyperlink"/>
          <w:rFonts w:asciiTheme="majorHAnsi" w:hAnsiTheme="majorHAnsi" w:cstheme="majorHAnsi"/>
          <w:color w:val="auto"/>
          <w:u w:val="none"/>
        </w:rPr>
        <w:t xml:space="preserve"> the first demonstration of a monolithically integrated mid-IR interband cascade (IC) laser and photodetector operating at room temp</w:t>
      </w:r>
      <w:r w:rsidR="003F6B8D">
        <w:rPr>
          <w:rStyle w:val="Hyperlink"/>
          <w:rFonts w:asciiTheme="majorHAnsi" w:hAnsiTheme="majorHAnsi" w:cstheme="majorHAnsi"/>
          <w:color w:val="auto"/>
          <w:u w:val="none"/>
        </w:rPr>
        <w:t>erature is reported</w:t>
      </w:r>
      <w:r w:rsidRPr="00342B26">
        <w:rPr>
          <w:rStyle w:val="Hyperlink"/>
          <w:rFonts w:asciiTheme="majorHAnsi" w:hAnsiTheme="majorHAnsi" w:cstheme="majorHAnsi"/>
          <w:color w:val="auto"/>
          <w:u w:val="none"/>
        </w:rPr>
        <w:t xml:space="preserve">. The base structure for the integrated laser and detector is a six-stage type-I IC laser with GaInAsSb quantum well active regions. The laser/detector pair was defined using focused ion beam milling. The laser section </w:t>
      </w:r>
      <w:r w:rsidRPr="004801E0">
        <w:rPr>
          <w:rStyle w:val="Hyperlink"/>
          <w:rFonts w:asciiTheme="majorHAnsi" w:hAnsiTheme="majorHAnsi" w:cstheme="majorHAnsi"/>
          <w:noProof/>
          <w:color w:val="auto"/>
          <w:u w:val="none"/>
        </w:rPr>
        <w:t>lased</w:t>
      </w:r>
      <w:r w:rsidRPr="00342B26">
        <w:rPr>
          <w:rStyle w:val="Hyperlink"/>
          <w:rFonts w:asciiTheme="majorHAnsi" w:hAnsiTheme="majorHAnsi" w:cstheme="majorHAnsi"/>
          <w:color w:val="auto"/>
          <w:u w:val="none"/>
        </w:rPr>
        <w:t xml:space="preserve"> in </w:t>
      </w:r>
      <w:r w:rsidRPr="004801E0">
        <w:rPr>
          <w:rStyle w:val="Hyperlink"/>
          <w:rFonts w:asciiTheme="majorHAnsi" w:hAnsiTheme="majorHAnsi" w:cstheme="majorHAnsi"/>
          <w:noProof/>
          <w:color w:val="auto"/>
          <w:u w:val="none"/>
        </w:rPr>
        <w:t>cw</w:t>
      </w:r>
      <w:r w:rsidRPr="00342B26">
        <w:rPr>
          <w:rStyle w:val="Hyperlink"/>
          <w:rFonts w:asciiTheme="majorHAnsi" w:hAnsiTheme="majorHAnsi" w:cstheme="majorHAnsi"/>
          <w:color w:val="auto"/>
          <w:u w:val="none"/>
        </w:rPr>
        <w:t xml:space="preserve"> mode with an emission wavelength of ~3.1 μm at 20 </w:t>
      </w:r>
      <w:r w:rsidRPr="00342B26">
        <w:rPr>
          <w:rStyle w:val="Hyperlink"/>
          <w:rFonts w:asciiTheme="majorHAnsi" w:hAnsiTheme="majorHAnsi" w:cstheme="majorHAnsi"/>
          <w:color w:val="auto"/>
          <w:u w:val="none"/>
          <w:vertAlign w:val="superscript"/>
        </w:rPr>
        <w:t>◦</w:t>
      </w:r>
      <w:r w:rsidRPr="00342B26">
        <w:rPr>
          <w:rStyle w:val="Hyperlink"/>
          <w:rFonts w:asciiTheme="majorHAnsi" w:hAnsiTheme="majorHAnsi" w:cstheme="majorHAnsi"/>
          <w:color w:val="auto"/>
          <w:u w:val="none"/>
        </w:rPr>
        <w:t>C and top-illuminated photodetectors fabricated from the same wafer had Johnson-noise-limited detectivity of 1.05×10</w:t>
      </w:r>
      <w:r w:rsidRPr="00342B26">
        <w:rPr>
          <w:rStyle w:val="Hyperlink"/>
          <w:rFonts w:asciiTheme="majorHAnsi" w:hAnsiTheme="majorHAnsi" w:cstheme="majorHAnsi"/>
          <w:color w:val="auto"/>
          <w:u w:val="none"/>
          <w:vertAlign w:val="superscript"/>
        </w:rPr>
        <w:t>9</w:t>
      </w:r>
      <w:r w:rsidRPr="00342B26">
        <w:rPr>
          <w:rStyle w:val="Hyperlink"/>
          <w:rFonts w:asciiTheme="majorHAnsi" w:hAnsiTheme="majorHAnsi" w:cstheme="majorHAnsi"/>
          <w:color w:val="auto"/>
          <w:u w:val="none"/>
        </w:rPr>
        <w:t xml:space="preserve"> cm.Hz</w:t>
      </w:r>
      <w:r w:rsidRPr="00342B26">
        <w:rPr>
          <w:rStyle w:val="Hyperlink"/>
          <w:rFonts w:asciiTheme="majorHAnsi" w:hAnsiTheme="majorHAnsi" w:cstheme="majorHAnsi"/>
          <w:color w:val="auto"/>
          <w:u w:val="none"/>
          <w:vertAlign w:val="superscript"/>
        </w:rPr>
        <w:t>1/2</w:t>
      </w:r>
      <w:r w:rsidRPr="00342B26">
        <w:rPr>
          <w:rStyle w:val="Hyperlink"/>
          <w:rFonts w:asciiTheme="majorHAnsi" w:hAnsiTheme="majorHAnsi" w:cstheme="majorHAnsi"/>
          <w:color w:val="auto"/>
          <w:u w:val="none"/>
        </w:rPr>
        <w:t>/W at this wavelength and temperature. Under the same condition</w:t>
      </w:r>
      <w:r w:rsidR="003F6B8D">
        <w:rPr>
          <w:rStyle w:val="Hyperlink"/>
          <w:rFonts w:asciiTheme="majorHAnsi" w:hAnsiTheme="majorHAnsi" w:cstheme="majorHAnsi"/>
          <w:color w:val="auto"/>
          <w:u w:val="none"/>
        </w:rPr>
        <w:t>s</w:t>
      </w:r>
      <w:r w:rsidRPr="00342B26">
        <w:rPr>
          <w:rStyle w:val="Hyperlink"/>
          <w:rFonts w:asciiTheme="majorHAnsi" w:hAnsiTheme="majorHAnsi" w:cstheme="majorHAnsi"/>
          <w:color w:val="auto"/>
          <w:u w:val="none"/>
        </w:rPr>
        <w:t xml:space="preserve">, the detectivity for the edge illumination configuration for the monolithically integrated laser/photodetector </w:t>
      </w:r>
      <w:r w:rsidRPr="00342B26">
        <w:rPr>
          <w:rStyle w:val="Hyperlink"/>
          <w:rFonts w:asciiTheme="majorHAnsi" w:hAnsiTheme="majorHAnsi" w:cstheme="majorHAnsi"/>
          <w:noProof/>
          <w:color w:val="auto"/>
          <w:u w:val="none"/>
        </w:rPr>
        <w:t>pairs</w:t>
      </w:r>
      <w:r w:rsidRPr="00342B26">
        <w:rPr>
          <w:rStyle w:val="Hyperlink"/>
          <w:rFonts w:asciiTheme="majorHAnsi" w:hAnsiTheme="majorHAnsi" w:cstheme="majorHAnsi"/>
          <w:color w:val="auto"/>
          <w:u w:val="none"/>
        </w:rPr>
        <w:t xml:space="preserve"> is projected to be as high as 1.85×10</w:t>
      </w:r>
      <w:r w:rsidRPr="00342B26">
        <w:rPr>
          <w:rStyle w:val="Hyperlink"/>
          <w:rFonts w:asciiTheme="majorHAnsi" w:hAnsiTheme="majorHAnsi" w:cstheme="majorHAnsi"/>
          <w:color w:val="auto"/>
          <w:u w:val="none"/>
          <w:vertAlign w:val="superscript"/>
        </w:rPr>
        <w:t>10</w:t>
      </w:r>
      <w:r w:rsidRPr="00342B26">
        <w:rPr>
          <w:rStyle w:val="Hyperlink"/>
          <w:rFonts w:asciiTheme="majorHAnsi" w:hAnsiTheme="majorHAnsi" w:cstheme="majorHAnsi"/>
          <w:color w:val="auto"/>
          <w:u w:val="none"/>
        </w:rPr>
        <w:t xml:space="preserve"> cm.Hz</w:t>
      </w:r>
      <w:r w:rsidRPr="00342B26">
        <w:rPr>
          <w:rStyle w:val="Hyperlink"/>
          <w:rFonts w:asciiTheme="majorHAnsi" w:hAnsiTheme="majorHAnsi" w:cstheme="majorHAnsi"/>
          <w:color w:val="auto"/>
          <w:u w:val="none"/>
          <w:vertAlign w:val="superscript"/>
        </w:rPr>
        <w:t>1/2</w:t>
      </w:r>
      <w:r w:rsidRPr="00342B26">
        <w:rPr>
          <w:rStyle w:val="Hyperlink"/>
          <w:rFonts w:asciiTheme="majorHAnsi" w:hAnsiTheme="majorHAnsi" w:cstheme="majorHAnsi"/>
          <w:color w:val="auto"/>
          <w:u w:val="none"/>
        </w:rPr>
        <w:t xml:space="preserve">/W, as supported by experimentally observed high photocurrent and open-circuit voltage. These </w:t>
      </w:r>
      <w:r w:rsidRPr="00342B26">
        <w:rPr>
          <w:rStyle w:val="Hyperlink"/>
          <w:rFonts w:asciiTheme="majorHAnsi" w:hAnsiTheme="majorHAnsi" w:cstheme="majorHAnsi"/>
          <w:noProof/>
          <w:color w:val="auto"/>
          <w:u w:val="none"/>
        </w:rPr>
        <w:t>high-performance</w:t>
      </w:r>
      <w:r w:rsidRPr="00342B26">
        <w:rPr>
          <w:rStyle w:val="Hyperlink"/>
          <w:rFonts w:asciiTheme="majorHAnsi" w:hAnsiTheme="majorHAnsi" w:cstheme="majorHAnsi"/>
          <w:color w:val="auto"/>
          <w:u w:val="none"/>
        </w:rPr>
        <w:t xml:space="preserve"> characteristics for monolithically integrated IC devices show great </w:t>
      </w:r>
      <w:r w:rsidR="003F6B8D">
        <w:rPr>
          <w:rStyle w:val="Hyperlink"/>
          <w:rFonts w:asciiTheme="majorHAnsi" w:hAnsiTheme="majorHAnsi" w:cstheme="majorHAnsi"/>
          <w:color w:val="auto"/>
          <w:u w:val="none"/>
        </w:rPr>
        <w:t>promise</w:t>
      </w:r>
      <w:r w:rsidRPr="00342B26">
        <w:rPr>
          <w:rStyle w:val="Hyperlink"/>
          <w:rFonts w:asciiTheme="majorHAnsi" w:hAnsiTheme="majorHAnsi" w:cstheme="majorHAnsi"/>
          <w:color w:val="auto"/>
          <w:u w:val="none"/>
        </w:rPr>
        <w:t xml:space="preserve"> for on-chip integration of mid-IR photonic devices for miniaturized sensors and on-chip optical communication systems.</w:t>
      </w:r>
    </w:p>
    <w:p w14:paraId="0BB88576" w14:textId="04889A2A" w:rsidR="00342B26" w:rsidRPr="00B50431" w:rsidRDefault="00342B26" w:rsidP="00D81770">
      <w:pPr>
        <w:spacing w:after="120"/>
        <w:ind w:firstLine="720"/>
        <w:jc w:val="both"/>
        <w:rPr>
          <w:rFonts w:asciiTheme="majorHAnsi" w:hAnsiTheme="majorHAnsi" w:cstheme="majorHAnsi"/>
        </w:rPr>
      </w:pPr>
      <w:r w:rsidRPr="00B50431">
        <w:rPr>
          <w:rFonts w:asciiTheme="majorHAnsi" w:hAnsiTheme="majorHAnsi" w:cstheme="majorHAnsi"/>
        </w:rPr>
        <w:t>Two sets of ICTPV dev</w:t>
      </w:r>
      <w:r w:rsidR="003F6B8D">
        <w:rPr>
          <w:rFonts w:asciiTheme="majorHAnsi" w:hAnsiTheme="majorHAnsi" w:cstheme="majorHAnsi"/>
        </w:rPr>
        <w:t xml:space="preserve">ices were designed and grown </w:t>
      </w:r>
      <w:r w:rsidRPr="00B50431">
        <w:rPr>
          <w:rFonts w:asciiTheme="majorHAnsi" w:hAnsiTheme="majorHAnsi" w:cstheme="majorHAnsi"/>
        </w:rPr>
        <w:t xml:space="preserve">to investigate the influence of </w:t>
      </w:r>
      <w:r w:rsidRPr="00B50431">
        <w:rPr>
          <w:rFonts w:asciiTheme="majorHAnsi" w:hAnsiTheme="majorHAnsi" w:cstheme="majorHAnsi"/>
          <w:noProof/>
        </w:rPr>
        <w:t>the number</w:t>
      </w:r>
      <w:r w:rsidRPr="00B50431">
        <w:rPr>
          <w:rFonts w:asciiTheme="majorHAnsi" w:hAnsiTheme="majorHAnsi" w:cstheme="majorHAnsi"/>
        </w:rPr>
        <w:t xml:space="preserve"> of stages and </w:t>
      </w:r>
      <w:r w:rsidR="003F6B8D">
        <w:rPr>
          <w:rFonts w:asciiTheme="majorHAnsi" w:hAnsiTheme="majorHAnsi" w:cstheme="majorHAnsi"/>
        </w:rPr>
        <w:t xml:space="preserve">thickness of absorbers on </w:t>
      </w:r>
      <w:r w:rsidRPr="00B50431">
        <w:rPr>
          <w:rFonts w:asciiTheme="majorHAnsi" w:hAnsiTheme="majorHAnsi" w:cstheme="majorHAnsi"/>
        </w:rPr>
        <w:t xml:space="preserve">device performance. The devices from </w:t>
      </w:r>
      <w:r w:rsidR="003F6B8D">
        <w:rPr>
          <w:rFonts w:asciiTheme="majorHAnsi" w:hAnsiTheme="majorHAnsi" w:cstheme="majorHAnsi"/>
        </w:rPr>
        <w:t>a</w:t>
      </w:r>
      <w:r w:rsidRPr="00B50431">
        <w:rPr>
          <w:rFonts w:asciiTheme="majorHAnsi" w:hAnsiTheme="majorHAnsi" w:cstheme="majorHAnsi"/>
        </w:rPr>
        <w:t xml:space="preserve"> first batch</w:t>
      </w:r>
      <w:r w:rsidR="003F6B8D">
        <w:rPr>
          <w:rFonts w:asciiTheme="majorHAnsi" w:hAnsiTheme="majorHAnsi" w:cstheme="majorHAnsi"/>
        </w:rPr>
        <w:t xml:space="preserve"> of TPV cells</w:t>
      </w:r>
      <w:r w:rsidRPr="00B50431">
        <w:rPr>
          <w:rFonts w:asciiTheme="majorHAnsi" w:hAnsiTheme="majorHAnsi" w:cstheme="majorHAnsi"/>
        </w:rPr>
        <w:t xml:space="preserve"> had a </w:t>
      </w:r>
      <w:r w:rsidRPr="00B50431">
        <w:rPr>
          <w:rFonts w:asciiTheme="majorHAnsi" w:hAnsiTheme="majorHAnsi" w:cstheme="majorHAnsi"/>
          <w:noProof/>
        </w:rPr>
        <w:t>cutoff</w:t>
      </w:r>
      <w:r w:rsidRPr="00B50431">
        <w:rPr>
          <w:rFonts w:asciiTheme="majorHAnsi" w:hAnsiTheme="majorHAnsi" w:cstheme="majorHAnsi"/>
        </w:rPr>
        <w:t xml:space="preserve"> wavelength of ~2.9 μm at room temperature. Two-stage (three-stage) photocurrent matched devices from this set had open-circuit </w:t>
      </w:r>
      <w:r w:rsidR="003F6B8D">
        <w:rPr>
          <w:rFonts w:asciiTheme="majorHAnsi" w:hAnsiTheme="majorHAnsi" w:cstheme="majorHAnsi"/>
        </w:rPr>
        <w:t>voltage of 530</w:t>
      </w:r>
      <w:r w:rsidRPr="00B50431">
        <w:rPr>
          <w:rFonts w:asciiTheme="majorHAnsi" w:hAnsiTheme="majorHAnsi" w:cstheme="majorHAnsi"/>
        </w:rPr>
        <w:t xml:space="preserve"> mV</w:t>
      </w:r>
      <w:r w:rsidR="003F6B8D">
        <w:rPr>
          <w:rFonts w:asciiTheme="majorHAnsi" w:hAnsiTheme="majorHAnsi" w:cstheme="majorHAnsi"/>
        </w:rPr>
        <w:t xml:space="preserve"> (800</w:t>
      </w:r>
      <w:r w:rsidR="00381FF1">
        <w:rPr>
          <w:rFonts w:asciiTheme="majorHAnsi" w:hAnsiTheme="majorHAnsi" w:cstheme="majorHAnsi"/>
        </w:rPr>
        <w:t xml:space="preserve"> mV) and efficiency of 6.5</w:t>
      </w:r>
      <w:r w:rsidRPr="00B50431">
        <w:rPr>
          <w:rFonts w:asciiTheme="majorHAnsi" w:hAnsiTheme="majorHAnsi" w:cstheme="majorHAnsi"/>
        </w:rPr>
        <w:t>% (9.6%) at 300 K. The</w:t>
      </w:r>
      <w:r w:rsidR="003F6B8D">
        <w:rPr>
          <w:rFonts w:asciiTheme="majorHAnsi" w:hAnsiTheme="majorHAnsi" w:cstheme="majorHAnsi"/>
        </w:rPr>
        <w:t>se</w:t>
      </w:r>
      <w:r w:rsidRPr="00B50431">
        <w:rPr>
          <w:rFonts w:asciiTheme="majorHAnsi" w:hAnsiTheme="majorHAnsi" w:cstheme="majorHAnsi"/>
        </w:rPr>
        <w:t xml:space="preserve"> experiment</w:t>
      </w:r>
      <w:r w:rsidR="003F6B8D">
        <w:rPr>
          <w:rFonts w:asciiTheme="majorHAnsi" w:hAnsiTheme="majorHAnsi" w:cstheme="majorHAnsi"/>
        </w:rPr>
        <w:t>al results reveal</w:t>
      </w:r>
      <w:r w:rsidRPr="00B50431">
        <w:rPr>
          <w:rFonts w:asciiTheme="majorHAnsi" w:hAnsiTheme="majorHAnsi" w:cstheme="majorHAnsi"/>
        </w:rPr>
        <w:t xml:space="preserve"> that the three-stage devices had higher efficiencies and open-circuit voltage </w:t>
      </w:r>
      <w:r w:rsidRPr="00B50431">
        <w:rPr>
          <w:rFonts w:asciiTheme="majorHAnsi" w:hAnsiTheme="majorHAnsi" w:cstheme="majorHAnsi"/>
        </w:rPr>
        <w:lastRenderedPageBreak/>
        <w:t xml:space="preserve">over </w:t>
      </w:r>
      <w:r w:rsidR="003F6B8D">
        <w:rPr>
          <w:rFonts w:asciiTheme="majorHAnsi" w:hAnsiTheme="majorHAnsi" w:cstheme="majorHAnsi"/>
        </w:rPr>
        <w:t xml:space="preserve">the </w:t>
      </w:r>
      <w:r w:rsidRPr="00B50431">
        <w:rPr>
          <w:rFonts w:asciiTheme="majorHAnsi" w:hAnsiTheme="majorHAnsi" w:cstheme="majorHAnsi"/>
        </w:rPr>
        <w:t>two-stage TPV devices and validate the benefits o</w:t>
      </w:r>
      <w:r w:rsidR="003F6B8D">
        <w:rPr>
          <w:rFonts w:asciiTheme="majorHAnsi" w:hAnsiTheme="majorHAnsi" w:cstheme="majorHAnsi"/>
        </w:rPr>
        <w:t>f more stages for this IC device architecture. A second batch</w:t>
      </w:r>
      <w:r w:rsidRPr="00B50431">
        <w:rPr>
          <w:rFonts w:asciiTheme="majorHAnsi" w:hAnsiTheme="majorHAnsi" w:cstheme="majorHAnsi"/>
        </w:rPr>
        <w:t xml:space="preserve"> </w:t>
      </w:r>
      <w:r w:rsidRPr="00B50431">
        <w:rPr>
          <w:rFonts w:asciiTheme="majorHAnsi" w:hAnsiTheme="majorHAnsi" w:cstheme="majorHAnsi"/>
          <w:noProof/>
        </w:rPr>
        <w:t>consisted of narrower bandgap (&lt;0.25 eV) TPV devices</w:t>
      </w:r>
      <w:r w:rsidRPr="00B50431">
        <w:rPr>
          <w:rFonts w:asciiTheme="majorHAnsi" w:hAnsiTheme="majorHAnsi" w:cstheme="majorHAnsi"/>
        </w:rPr>
        <w:t>. These TPV devices can achieve a high open-circuit voltage (~0.65 V at 300 K)</w:t>
      </w:r>
      <w:r w:rsidR="003F6B8D">
        <w:rPr>
          <w:rFonts w:asciiTheme="majorHAnsi" w:hAnsiTheme="majorHAnsi" w:cstheme="majorHAnsi"/>
        </w:rPr>
        <w:t xml:space="preserve">, which </w:t>
      </w:r>
      <w:r w:rsidRPr="00B50431">
        <w:rPr>
          <w:rFonts w:asciiTheme="majorHAnsi" w:hAnsiTheme="majorHAnsi" w:cstheme="majorHAnsi"/>
        </w:rPr>
        <w:t>significantly exceeds the single bandgap limited value. This work demonstrates the capabilities and advantages of IC</w:t>
      </w:r>
      <w:r w:rsidR="00213F68">
        <w:rPr>
          <w:rFonts w:asciiTheme="majorHAnsi" w:hAnsiTheme="majorHAnsi" w:cstheme="majorHAnsi"/>
        </w:rPr>
        <w:t>T</w:t>
      </w:r>
      <w:r w:rsidRPr="00B50431">
        <w:rPr>
          <w:rFonts w:asciiTheme="majorHAnsi" w:hAnsiTheme="majorHAnsi" w:cstheme="majorHAnsi"/>
        </w:rPr>
        <w:t xml:space="preserve">PV devices designed to effectively convert long wavelength (&gt;5 μm) infrared photons from relatively low-temperature radiation sources (&lt;1,000 K) into electricity.  Detailed characteristics of these </w:t>
      </w:r>
      <w:r w:rsidR="00213F68">
        <w:rPr>
          <w:rFonts w:asciiTheme="majorHAnsi" w:hAnsiTheme="majorHAnsi" w:cstheme="majorHAnsi"/>
        </w:rPr>
        <w:t>T</w:t>
      </w:r>
      <w:r w:rsidRPr="00B50431">
        <w:rPr>
          <w:rFonts w:asciiTheme="majorHAnsi" w:hAnsiTheme="majorHAnsi" w:cstheme="majorHAnsi"/>
        </w:rPr>
        <w:t xml:space="preserve">PV devices </w:t>
      </w:r>
      <w:r w:rsidR="00416438">
        <w:rPr>
          <w:rFonts w:asciiTheme="majorHAnsi" w:hAnsiTheme="majorHAnsi" w:cstheme="majorHAnsi"/>
        </w:rPr>
        <w:t>were</w:t>
      </w:r>
      <w:r w:rsidRPr="00B50431">
        <w:rPr>
          <w:rFonts w:asciiTheme="majorHAnsi" w:hAnsiTheme="majorHAnsi" w:cstheme="majorHAnsi"/>
        </w:rPr>
        <w:t xml:space="preserve"> presented and discussed in </w:t>
      </w:r>
      <w:r w:rsidR="004065BA">
        <w:rPr>
          <w:rFonts w:asciiTheme="majorHAnsi" w:hAnsiTheme="majorHAnsi" w:cstheme="majorHAnsi"/>
        </w:rPr>
        <w:t>C</w:t>
      </w:r>
      <w:r w:rsidRPr="00B50431">
        <w:rPr>
          <w:rFonts w:asciiTheme="majorHAnsi" w:hAnsiTheme="majorHAnsi" w:cstheme="majorHAnsi"/>
        </w:rPr>
        <w:t>hapter 7.</w:t>
      </w:r>
    </w:p>
    <w:p w14:paraId="2A675F89" w14:textId="2C21F72A" w:rsidR="005E6955" w:rsidRDefault="005E6955" w:rsidP="006E5211">
      <w:pPr>
        <w:pStyle w:val="Heading2"/>
      </w:pPr>
      <w:bookmarkStart w:id="728" w:name="_Toc469534326"/>
      <w:r>
        <w:t>Future works</w:t>
      </w:r>
      <w:bookmarkEnd w:id="728"/>
    </w:p>
    <w:p w14:paraId="7F5F0B93" w14:textId="157B5B01" w:rsidR="009D67AA" w:rsidRPr="00C5501C" w:rsidRDefault="009D67AA" w:rsidP="0048278B">
      <w:pPr>
        <w:ind w:firstLine="720"/>
        <w:jc w:val="both"/>
        <w:rPr>
          <w:rFonts w:ascii="Times New Roman" w:hAnsi="Times New Roman"/>
        </w:rPr>
      </w:pPr>
      <w:r w:rsidRPr="00C5501C">
        <w:rPr>
          <w:rFonts w:ascii="Times New Roman" w:hAnsi="Times New Roman"/>
        </w:rPr>
        <w:t>Since ICIPs and ICTPV devices are in their early stage of development, some of their properties are not fully understood an</w:t>
      </w:r>
      <w:r w:rsidR="003F6B8D">
        <w:rPr>
          <w:rFonts w:ascii="Times New Roman" w:hAnsi="Times New Roman"/>
        </w:rPr>
        <w:t>d require further investigation</w:t>
      </w:r>
      <w:r w:rsidRPr="00C5501C">
        <w:rPr>
          <w:rFonts w:ascii="Times New Roman" w:hAnsi="Times New Roman"/>
        </w:rPr>
        <w:t>. Below, some possible future research</w:t>
      </w:r>
      <w:r w:rsidR="003F6B8D">
        <w:rPr>
          <w:rFonts w:ascii="Times New Roman" w:hAnsi="Times New Roman"/>
        </w:rPr>
        <w:t xml:space="preserve"> routes</w:t>
      </w:r>
      <w:r w:rsidRPr="00C5501C">
        <w:rPr>
          <w:rFonts w:ascii="Times New Roman" w:hAnsi="Times New Roman"/>
        </w:rPr>
        <w:t xml:space="preserve"> are briefly discussed in the hope </w:t>
      </w:r>
      <w:r w:rsidR="003F6B8D">
        <w:rPr>
          <w:rFonts w:ascii="Times New Roman" w:hAnsi="Times New Roman"/>
        </w:rPr>
        <w:t>that</w:t>
      </w:r>
      <w:r w:rsidRPr="00C5501C">
        <w:rPr>
          <w:rFonts w:ascii="Times New Roman" w:hAnsi="Times New Roman"/>
        </w:rPr>
        <w:t xml:space="preserve"> bet</w:t>
      </w:r>
      <w:r w:rsidR="00B670D8">
        <w:rPr>
          <w:rFonts w:ascii="Times New Roman" w:hAnsi="Times New Roman"/>
        </w:rPr>
        <w:t>ter understand</w:t>
      </w:r>
      <w:r w:rsidRPr="00C5501C">
        <w:rPr>
          <w:rFonts w:ascii="Times New Roman" w:hAnsi="Times New Roman"/>
        </w:rPr>
        <w:t xml:space="preserve">ing of the device physics </w:t>
      </w:r>
      <w:r w:rsidR="003F6B8D">
        <w:rPr>
          <w:rFonts w:ascii="Times New Roman" w:hAnsi="Times New Roman"/>
        </w:rPr>
        <w:t xml:space="preserve">will lead to </w:t>
      </w:r>
      <w:r w:rsidR="00213F68">
        <w:rPr>
          <w:rFonts w:ascii="Times New Roman" w:hAnsi="Times New Roman"/>
        </w:rPr>
        <w:t>an</w:t>
      </w:r>
      <w:r w:rsidRPr="00C5501C">
        <w:rPr>
          <w:rFonts w:ascii="Times New Roman" w:hAnsi="Times New Roman"/>
        </w:rPr>
        <w:t xml:space="preserve"> enhanced </w:t>
      </w:r>
      <w:r w:rsidR="003F6B8D">
        <w:rPr>
          <w:rFonts w:ascii="Times New Roman" w:hAnsi="Times New Roman"/>
        </w:rPr>
        <w:t xml:space="preserve">device </w:t>
      </w:r>
      <w:r w:rsidRPr="00C5501C">
        <w:rPr>
          <w:rFonts w:ascii="Times New Roman" w:hAnsi="Times New Roman"/>
        </w:rPr>
        <w:t>performance</w:t>
      </w:r>
      <w:r>
        <w:rPr>
          <w:rFonts w:ascii="Times New Roman" w:hAnsi="Times New Roman"/>
        </w:rPr>
        <w:t>.</w:t>
      </w:r>
    </w:p>
    <w:p w14:paraId="6882F66E" w14:textId="0DD6CFBA" w:rsidR="0048278B" w:rsidRDefault="003F6B8D" w:rsidP="0048278B">
      <w:pPr>
        <w:ind w:firstLine="720"/>
        <w:jc w:val="both"/>
        <w:rPr>
          <w:rFonts w:ascii="Times New Roman" w:hAnsi="Times New Roman"/>
        </w:rPr>
      </w:pPr>
      <w:r>
        <w:rPr>
          <w:rFonts w:ascii="Times New Roman" w:hAnsi="Times New Roman"/>
        </w:rPr>
        <w:t>As discussed in C</w:t>
      </w:r>
      <w:r w:rsidR="009D67AA" w:rsidRPr="00C5501C">
        <w:rPr>
          <w:rFonts w:ascii="Times New Roman" w:hAnsi="Times New Roman"/>
        </w:rPr>
        <w:t>hapter 2,</w:t>
      </w:r>
      <w:r>
        <w:rPr>
          <w:rFonts w:ascii="Times New Roman" w:hAnsi="Times New Roman"/>
        </w:rPr>
        <w:t xml:space="preserve"> </w:t>
      </w:r>
      <w:r w:rsidRPr="00C5501C">
        <w:rPr>
          <w:rFonts w:ascii="Times New Roman" w:hAnsi="Times New Roman"/>
        </w:rPr>
        <w:t xml:space="preserve">when </w:t>
      </w:r>
      <w:r w:rsidRPr="003F6B8D">
        <w:rPr>
          <w:rFonts w:ascii="Times New Roman" w:hAnsi="Times New Roman"/>
          <w:i/>
        </w:rPr>
        <w:t>αL</w:t>
      </w:r>
      <w:r w:rsidRPr="00C5501C">
        <w:rPr>
          <w:rFonts w:ascii="Times New Roman" w:hAnsi="Times New Roman"/>
          <w:vertAlign w:val="subscript"/>
        </w:rPr>
        <w:t>e</w:t>
      </w:r>
      <w:r>
        <w:rPr>
          <w:rFonts w:ascii="Times New Roman" w:hAnsi="Times New Roman"/>
        </w:rPr>
        <w:t xml:space="preserve"> is small (</w:t>
      </w:r>
      <w:r w:rsidRPr="00B670D8">
        <w:rPr>
          <w:rFonts w:ascii="Times New Roman" w:hAnsi="Times New Roman"/>
          <w:i/>
        </w:rPr>
        <w:t>e</w:t>
      </w:r>
      <w:r w:rsidRPr="003F6B8D">
        <w:rPr>
          <w:rFonts w:ascii="Times New Roman" w:hAnsi="Times New Roman"/>
        </w:rPr>
        <w:t>.</w:t>
      </w:r>
      <w:r w:rsidRPr="00B670D8">
        <w:rPr>
          <w:rFonts w:ascii="Times New Roman" w:hAnsi="Times New Roman"/>
          <w:i/>
        </w:rPr>
        <w:t>g</w:t>
      </w:r>
      <w:r w:rsidRPr="003F6B8D">
        <w:rPr>
          <w:rFonts w:ascii="Times New Roman" w:hAnsi="Times New Roman"/>
        </w:rPr>
        <w:t>.</w:t>
      </w:r>
      <w:r>
        <w:rPr>
          <w:rFonts w:ascii="Times New Roman" w:hAnsi="Times New Roman"/>
          <w:i/>
        </w:rPr>
        <w:t>,</w:t>
      </w:r>
      <w:r>
        <w:rPr>
          <w:rFonts w:ascii="Times New Roman" w:hAnsi="Times New Roman"/>
        </w:rPr>
        <w:t xml:space="preserve"> &lt;</w:t>
      </w:r>
      <w:r w:rsidRPr="00C5501C">
        <w:rPr>
          <w:rFonts w:ascii="Times New Roman" w:hAnsi="Times New Roman"/>
        </w:rPr>
        <w:t>0.</w:t>
      </w:r>
      <w:r>
        <w:rPr>
          <w:rFonts w:ascii="Times New Roman" w:hAnsi="Times New Roman"/>
        </w:rPr>
        <w:t>5), multiple-stage detectors have</w:t>
      </w:r>
      <w:r w:rsidR="009D67AA" w:rsidRPr="00C5501C">
        <w:rPr>
          <w:rFonts w:ascii="Times New Roman" w:hAnsi="Times New Roman"/>
        </w:rPr>
        <w:t xml:space="preserve"> </w:t>
      </w:r>
      <w:r w:rsidR="009D67AA">
        <w:rPr>
          <w:rFonts w:ascii="Times New Roman" w:hAnsi="Times New Roman"/>
        </w:rPr>
        <w:t xml:space="preserve">a significant </w:t>
      </w:r>
      <w:r w:rsidR="009D67AA" w:rsidRPr="00C5501C">
        <w:rPr>
          <w:rFonts w:ascii="Times New Roman" w:hAnsi="Times New Roman"/>
        </w:rPr>
        <w:t xml:space="preserve">enhancement </w:t>
      </w:r>
      <w:r w:rsidR="009D67AA">
        <w:rPr>
          <w:rFonts w:ascii="Times New Roman" w:hAnsi="Times New Roman"/>
        </w:rPr>
        <w:t xml:space="preserve">of </w:t>
      </w:r>
      <w:r>
        <w:rPr>
          <w:rFonts w:ascii="Times New Roman" w:hAnsi="Times New Roman"/>
        </w:rPr>
        <w:t>the detectivity over single-stage detectors</w:t>
      </w:r>
      <w:r w:rsidR="009D67AA" w:rsidRPr="00C5501C">
        <w:rPr>
          <w:rFonts w:ascii="Times New Roman" w:hAnsi="Times New Roman"/>
        </w:rPr>
        <w:t xml:space="preserve">.  This means </w:t>
      </w:r>
      <w:r>
        <w:rPr>
          <w:rFonts w:ascii="Times New Roman" w:hAnsi="Times New Roman"/>
        </w:rPr>
        <w:t xml:space="preserve">that </w:t>
      </w:r>
      <w:r w:rsidR="009D67AA" w:rsidRPr="00C5501C">
        <w:rPr>
          <w:rFonts w:ascii="Times New Roman" w:hAnsi="Times New Roman"/>
        </w:rPr>
        <w:t xml:space="preserve">an accurate knowledge of the absorption coefficient and diffusion length </w:t>
      </w:r>
      <w:r w:rsidR="009D67AA">
        <w:rPr>
          <w:rFonts w:ascii="Times New Roman" w:hAnsi="Times New Roman"/>
        </w:rPr>
        <w:t>is</w:t>
      </w:r>
      <w:r w:rsidR="009D67AA" w:rsidRPr="00C5501C">
        <w:rPr>
          <w:rFonts w:ascii="Times New Roman" w:hAnsi="Times New Roman"/>
        </w:rPr>
        <w:t xml:space="preserve"> critical for optimization of the ICIPs and ICTPV devices structure (</w:t>
      </w:r>
      <w:r w:rsidR="009D67AA" w:rsidRPr="003F6B8D">
        <w:rPr>
          <w:rFonts w:ascii="Times New Roman" w:hAnsi="Times New Roman"/>
          <w:i/>
        </w:rPr>
        <w:t>e</w:t>
      </w:r>
      <w:r w:rsidR="009D67AA" w:rsidRPr="00C5501C">
        <w:rPr>
          <w:rFonts w:ascii="Times New Roman" w:hAnsi="Times New Roman"/>
        </w:rPr>
        <w:t>.</w:t>
      </w:r>
      <w:r w:rsidR="009D67AA" w:rsidRPr="003F6B8D">
        <w:rPr>
          <w:rFonts w:ascii="Times New Roman" w:hAnsi="Times New Roman"/>
          <w:i/>
        </w:rPr>
        <w:t>g</w:t>
      </w:r>
      <w:r w:rsidR="009D67AA" w:rsidRPr="00C5501C">
        <w:rPr>
          <w:rFonts w:ascii="Times New Roman" w:hAnsi="Times New Roman"/>
        </w:rPr>
        <w:t xml:space="preserve">., optimum number of stages and absorber thicknesses). While there </w:t>
      </w:r>
      <w:r w:rsidR="009D67AA" w:rsidRPr="00C5501C">
        <w:rPr>
          <w:rFonts w:ascii="Times New Roman" w:hAnsi="Times New Roman"/>
          <w:noProof/>
        </w:rPr>
        <w:t>ha</w:t>
      </w:r>
      <w:r w:rsidR="00213F68">
        <w:rPr>
          <w:rFonts w:ascii="Times New Roman" w:hAnsi="Times New Roman"/>
          <w:noProof/>
        </w:rPr>
        <w:t>s</w:t>
      </w:r>
      <w:r w:rsidR="009D67AA" w:rsidRPr="00C5501C">
        <w:rPr>
          <w:rFonts w:ascii="Times New Roman" w:hAnsi="Times New Roman"/>
        </w:rPr>
        <w:t xml:space="preserve"> been </w:t>
      </w:r>
      <w:r w:rsidR="009D67AA">
        <w:rPr>
          <w:rFonts w:ascii="Times New Roman" w:hAnsi="Times New Roman"/>
        </w:rPr>
        <w:t>some</w:t>
      </w:r>
      <w:r>
        <w:rPr>
          <w:rFonts w:ascii="Times New Roman" w:hAnsi="Times New Roman"/>
        </w:rPr>
        <w:t xml:space="preserve"> work</w:t>
      </w:r>
      <w:r w:rsidR="009D67AA" w:rsidRPr="00C5501C">
        <w:rPr>
          <w:rFonts w:ascii="Times New Roman" w:hAnsi="Times New Roman"/>
        </w:rPr>
        <w:t xml:space="preserve"> on the </w:t>
      </w:r>
      <w:r w:rsidR="009D67AA">
        <w:rPr>
          <w:rFonts w:ascii="Times New Roman" w:hAnsi="Times New Roman"/>
        </w:rPr>
        <w:t>measurement and modeling of</w:t>
      </w:r>
      <w:r w:rsidR="004801E0">
        <w:rPr>
          <w:rFonts w:ascii="Times New Roman" w:hAnsi="Times New Roman"/>
        </w:rPr>
        <w:t xml:space="preserve"> the</w:t>
      </w:r>
      <w:r w:rsidR="009D67AA">
        <w:rPr>
          <w:rFonts w:ascii="Times New Roman" w:hAnsi="Times New Roman"/>
        </w:rPr>
        <w:t xml:space="preserve"> </w:t>
      </w:r>
      <w:r w:rsidR="009D67AA" w:rsidRPr="004801E0">
        <w:rPr>
          <w:rFonts w:ascii="Times New Roman" w:hAnsi="Times New Roman"/>
          <w:noProof/>
        </w:rPr>
        <w:t>absorption</w:t>
      </w:r>
      <w:r w:rsidR="009D67AA" w:rsidRPr="00C5501C">
        <w:rPr>
          <w:rFonts w:ascii="Times New Roman" w:hAnsi="Times New Roman"/>
        </w:rPr>
        <w:t xml:space="preserve"> coeff</w:t>
      </w:r>
      <w:r w:rsidR="00BE1790">
        <w:rPr>
          <w:rFonts w:ascii="Times New Roman" w:hAnsi="Times New Roman"/>
        </w:rPr>
        <w:t xml:space="preserve">icient of type-II SL structures </w:t>
      </w:r>
      <w:r w:rsidR="00BE1790">
        <w:rPr>
          <w:rFonts w:ascii="Times New Roman" w:hAnsi="Times New Roman"/>
        </w:rPr>
        <w:fldChar w:fldCharType="begin">
          <w:fldData xml:space="preserve">PEVuZE5vdGU+PENpdGU+PEF1dGhvcj5TYXRwYXRpPC9BdXRob3I+PFllYXI+MjAwNzwvWWVhcj48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</w:fldData>
        </w:fldChar>
      </w:r>
      <w:r w:rsidR="00BE1790">
        <w:rPr>
          <w:rFonts w:ascii="Times New Roman" w:hAnsi="Times New Roman"/>
        </w:rPr>
        <w:instrText xml:space="preserve"> ADDIN EN.CITE </w:instrText>
      </w:r>
      <w:r w:rsidR="00BE1790">
        <w:rPr>
          <w:rFonts w:ascii="Times New Roman" w:hAnsi="Times New Roman"/>
        </w:rPr>
        <w:fldChar w:fldCharType="begin">
          <w:fldData xml:space="preserve">PEVuZE5vdGU+PENpdGU+PEF1dGhvcj5TYXRwYXRpPC9BdXRob3I+PFllYXI+MjAwNzwvWWVhcj48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</w:fldData>
        </w:fldChar>
      </w:r>
      <w:r w:rsidR="00BE1790">
        <w:rPr>
          <w:rFonts w:ascii="Times New Roman" w:hAnsi="Times New Roman"/>
        </w:rPr>
        <w:instrText xml:space="preserve"> ADDIN EN.CITE.DATA </w:instrText>
      </w:r>
      <w:r w:rsidR="00BE1790">
        <w:rPr>
          <w:rFonts w:ascii="Times New Roman" w:hAnsi="Times New Roman"/>
        </w:rPr>
      </w:r>
      <w:r w:rsidR="00BE1790">
        <w:rPr>
          <w:rFonts w:ascii="Times New Roman" w:hAnsi="Times New Roman"/>
        </w:rPr>
        <w:fldChar w:fldCharType="end"/>
      </w:r>
      <w:r w:rsidR="00BE1790">
        <w:rPr>
          <w:rFonts w:ascii="Times New Roman" w:hAnsi="Times New Roman"/>
        </w:rPr>
      </w:r>
      <w:r w:rsidR="00BE1790">
        <w:rPr>
          <w:rFonts w:ascii="Times New Roman" w:hAnsi="Times New Roman"/>
        </w:rPr>
        <w:fldChar w:fldCharType="separate"/>
      </w:r>
      <w:r w:rsidR="00BE1790">
        <w:rPr>
          <w:rFonts w:ascii="Times New Roman" w:hAnsi="Times New Roman"/>
          <w:noProof/>
        </w:rPr>
        <w:t>[</w:t>
      </w:r>
      <w:hyperlink w:anchor="_ENREF_11_2" w:tooltip="Satpati, 2007 #237" w:history="1">
        <w:r w:rsidR="00B67D72" w:rsidRPr="004E1CE3">
          <w:rPr>
            <w:rStyle w:val="Hyperlink"/>
            <w:rFonts w:ascii="Times New Roman" w:hAnsi="Times New Roman"/>
            <w:noProof/>
          </w:rPr>
          <w:t>2-4</w:t>
        </w:r>
      </w:hyperlink>
      <w:r w:rsidR="00BE1790">
        <w:rPr>
          <w:rFonts w:ascii="Times New Roman" w:hAnsi="Times New Roman"/>
          <w:noProof/>
        </w:rPr>
        <w:t>]</w:t>
      </w:r>
      <w:r w:rsidR="00BE1790">
        <w:rPr>
          <w:rFonts w:ascii="Times New Roman" w:hAnsi="Times New Roman"/>
        </w:rPr>
        <w:fldChar w:fldCharType="end"/>
      </w:r>
      <w:r w:rsidR="009D67AA" w:rsidRPr="00C5501C">
        <w:rPr>
          <w:rFonts w:ascii="Times New Roman" w:hAnsi="Times New Roman"/>
        </w:rPr>
        <w:t xml:space="preserve"> most of </w:t>
      </w:r>
      <w:r>
        <w:rPr>
          <w:rFonts w:ascii="Times New Roman" w:hAnsi="Times New Roman"/>
        </w:rPr>
        <w:t>these works</w:t>
      </w:r>
      <w:r w:rsidR="009D67AA" w:rsidRPr="00C5501C">
        <w:rPr>
          <w:rFonts w:ascii="Times New Roman" w:hAnsi="Times New Roman"/>
        </w:rPr>
        <w:t xml:space="preserve"> are </w:t>
      </w:r>
      <w:r w:rsidR="009D67AA">
        <w:rPr>
          <w:rFonts w:ascii="Times New Roman" w:hAnsi="Times New Roman"/>
        </w:rPr>
        <w:t xml:space="preserve">not comprehensive </w:t>
      </w:r>
      <w:r>
        <w:rPr>
          <w:rFonts w:ascii="Times New Roman" w:hAnsi="Times New Roman"/>
        </w:rPr>
        <w:t xml:space="preserve">and do not </w:t>
      </w:r>
      <w:r w:rsidR="009D67AA">
        <w:rPr>
          <w:rFonts w:ascii="Times New Roman" w:hAnsi="Times New Roman"/>
        </w:rPr>
        <w:t>cover a wide range of temperatures</w:t>
      </w:r>
      <w:r w:rsidR="00BE630E">
        <w:rPr>
          <w:rFonts w:ascii="Times New Roman" w:hAnsi="Times New Roman"/>
        </w:rPr>
        <w:t xml:space="preserve">. </w:t>
      </w:r>
      <w:r w:rsidR="009D67AA" w:rsidRPr="00C5501C">
        <w:rPr>
          <w:rFonts w:ascii="Times New Roman" w:hAnsi="Times New Roman"/>
        </w:rPr>
        <w:t xml:space="preserve">Furthermore, </w:t>
      </w:r>
      <w:r>
        <w:rPr>
          <w:rFonts w:ascii="Times New Roman" w:hAnsi="Times New Roman"/>
        </w:rPr>
        <w:t xml:space="preserve">because </w:t>
      </w:r>
      <w:r w:rsidR="009D67AA" w:rsidRPr="00C5501C">
        <w:rPr>
          <w:rFonts w:ascii="Times New Roman" w:hAnsi="Times New Roman"/>
        </w:rPr>
        <w:t>the device absorption coefficient is sensitive to the SL structure and its constituent layers</w:t>
      </w:r>
      <w:r w:rsidR="00BE1790">
        <w:rPr>
          <w:rFonts w:ascii="Times New Roman" w:hAnsi="Times New Roman"/>
        </w:rPr>
        <w:t xml:space="preserve"> </w:t>
      </w:r>
      <w:r w:rsidR="00BE1790">
        <w:rPr>
          <w:rFonts w:ascii="Times New Roman" w:hAnsi="Times New Roman"/>
        </w:rPr>
        <w:fldChar w:fldCharType="begin"/>
      </w:r>
      <w:r w:rsidR="00BE1790">
        <w:rPr>
          <w:rFonts w:ascii="Times New Roman" w:hAnsi="Times New Roman"/>
        </w:rPr>
        <w:instrText xml:space="preserve"> ADDIN EN.CITE &lt;EndNote&gt;&lt;Cite&gt;&lt;Author&gt;Tian&lt;/Author&gt;&lt;Year&gt;2014&lt;/Year&gt;&lt;RecNum&gt;233&lt;/RecNum&gt;&lt;DisplayText&gt;[4]&lt;/DisplayText&gt;&lt;record&gt;&lt;rec-number&gt;233&lt;/rec-number&gt;&lt;foreign-keys&gt;&lt;key app="EN" db-id="wffwxtaf25x9dsev9z2pza5jtfxt2zrptw9r" timestamp="1479800794"&gt;233&lt;/key&gt;&lt;/foreign-keys&gt;&lt;ref-type name="Journal Article"&gt;17&lt;/ref-type&gt;&lt;contributors&gt;&lt;authors&gt;&lt;author&gt;Z. B. Tian&lt;/author&gt;&lt;author&gt;E. A. Plis&lt;/author&gt;&lt;author&gt;R. T. Hinkey&lt;/author&gt;&lt;author&gt;S. Krishna&lt;/author&gt;&lt;/authors&gt;&lt;/contributors&gt;&lt;titles&gt;&lt;title&gt;Influence of composition in InAs/GaSb type-II superlattices on their optical properties&lt;/title&gt;&lt;secondary-title&gt;Electronics Letters&lt;/secondary-title&gt;&lt;/titles&gt;&lt;periodical&gt;&lt;full-title&gt;Electronics Letters&lt;/full-title&gt;&lt;/periodical&gt;&lt;pages&gt;1733-1734&lt;/pages&gt;&lt;volume&gt;50&lt;/volume&gt;&lt;number&gt;23&lt;/number&gt;&lt;keywords&gt;&lt;keyword&gt;III-V semiconductors&lt;/keyword&gt;&lt;keyword&gt;absorption coefficients&lt;/keyword&gt;&lt;keyword&gt;energy gap&lt;/keyword&gt;&lt;keyword&gt;gallium compounds&lt;/keyword&gt;&lt;keyword&gt;indium compounds&lt;/keyword&gt;&lt;keyword&gt;infrared spectra&lt;/keyword&gt;&lt;keyword&gt;light scattering&lt;/keyword&gt;&lt;keyword&gt;semiconductor superlattices&lt;/keyword&gt;&lt;keyword&gt;spectral line broadening&lt;/keyword&gt;&lt;keyword&gt;InAs-GaSb&lt;/keyword&gt;&lt;keyword&gt;MWIR type-II superlattices&lt;/keyword&gt;&lt;keyword&gt;absorption coefficient&lt;/keyword&gt;&lt;keyword&gt;bandgap narrowing&lt;/keyword&gt;&lt;keyword&gt;light broadening&lt;/keyword&gt;&lt;keyword&gt;mid-wave infrared type-II superlattices&lt;/keyword&gt;&lt;keyword&gt;optical properties&lt;/keyword&gt;&lt;keyword&gt;optical transmission measurements&lt;/keyword&gt;&lt;keyword&gt;temperature-dependent absorption spectra&lt;/keyword&gt;&lt;keyword&gt;type-II superlattice composition&lt;/keyword&gt;&lt;/keywords&gt;&lt;dates&gt;&lt;year&gt;2014&lt;/year&gt;&lt;/dates&gt;&lt;isbn&gt;0013-5194&lt;/isbn&gt;&lt;urls&gt;&lt;/urls&gt;&lt;electronic-resource-num&gt;10.1049/el.2014.3129&lt;/electronic-resource-num&gt;&lt;/record&gt;&lt;/Cite&gt;&lt;/EndNote&gt;</w:instrText>
      </w:r>
      <w:r w:rsidR="00BE1790">
        <w:rPr>
          <w:rFonts w:ascii="Times New Roman" w:hAnsi="Times New Roman"/>
        </w:rPr>
        <w:fldChar w:fldCharType="separate"/>
      </w:r>
      <w:r w:rsidR="00BE1790">
        <w:rPr>
          <w:rFonts w:ascii="Times New Roman" w:hAnsi="Times New Roman"/>
          <w:noProof/>
        </w:rPr>
        <w:t>[</w:t>
      </w:r>
      <w:hyperlink w:anchor="_ENREF_11_4" w:tooltip="Tian, 2014 #233" w:history="1">
        <w:r w:rsidR="00B67D72" w:rsidRPr="004E1CE3">
          <w:rPr>
            <w:rStyle w:val="Hyperlink"/>
            <w:rFonts w:ascii="Times New Roman" w:hAnsi="Times New Roman"/>
            <w:noProof/>
          </w:rPr>
          <w:t>4</w:t>
        </w:r>
      </w:hyperlink>
      <w:r w:rsidR="00BE1790">
        <w:rPr>
          <w:rFonts w:ascii="Times New Roman" w:hAnsi="Times New Roman"/>
          <w:noProof/>
        </w:rPr>
        <w:t>]</w:t>
      </w:r>
      <w:r w:rsidR="00BE1790">
        <w:rPr>
          <w:rFonts w:ascii="Times New Roman" w:hAnsi="Times New Roman"/>
        </w:rPr>
        <w:fldChar w:fldCharType="end"/>
      </w:r>
      <w:r>
        <w:rPr>
          <w:rFonts w:ascii="Times New Roman" w:hAnsi="Times New Roman"/>
        </w:rPr>
        <w:t xml:space="preserve">, </w:t>
      </w:r>
      <w:r w:rsidR="009D67AA" w:rsidRPr="00C5501C">
        <w:rPr>
          <w:rFonts w:ascii="Times New Roman" w:hAnsi="Times New Roman"/>
        </w:rPr>
        <w:t xml:space="preserve">the data for a specific SL structure does not represent the </w:t>
      </w:r>
      <w:r w:rsidR="009D67AA" w:rsidRPr="00C5501C">
        <w:rPr>
          <w:rFonts w:ascii="Times New Roman" w:hAnsi="Times New Roman"/>
        </w:rPr>
        <w:lastRenderedPageBreak/>
        <w:t xml:space="preserve">absorption coefficient for </w:t>
      </w:r>
      <w:r>
        <w:rPr>
          <w:rFonts w:ascii="Times New Roman" w:hAnsi="Times New Roman"/>
        </w:rPr>
        <w:t>all</w:t>
      </w:r>
      <w:r w:rsidR="009D67AA" w:rsidRPr="00C5501C">
        <w:rPr>
          <w:rFonts w:ascii="Times New Roman" w:hAnsi="Times New Roman"/>
        </w:rPr>
        <w:t xml:space="preserve"> structures. D</w:t>
      </w:r>
      <w:r w:rsidR="009D67AA" w:rsidRPr="00C5501C">
        <w:rPr>
          <w:rFonts w:ascii="Times New Roman" w:hAnsi="Times New Roman"/>
          <w:noProof/>
        </w:rPr>
        <w:t>irect</w:t>
      </w:r>
      <w:r w:rsidR="009D67AA" w:rsidRPr="00C5501C">
        <w:rPr>
          <w:rFonts w:ascii="Times New Roman" w:hAnsi="Times New Roman"/>
        </w:rPr>
        <w:t xml:space="preserve"> measurements of</w:t>
      </w:r>
      <w:r w:rsidR="009D67AA">
        <w:rPr>
          <w:rFonts w:ascii="Times New Roman" w:hAnsi="Times New Roman"/>
        </w:rPr>
        <w:t xml:space="preserve"> the</w:t>
      </w:r>
      <w:r w:rsidR="009D67AA" w:rsidRPr="00C5501C">
        <w:rPr>
          <w:rFonts w:ascii="Times New Roman" w:hAnsi="Times New Roman"/>
        </w:rPr>
        <w:t xml:space="preserve"> </w:t>
      </w:r>
      <w:r w:rsidR="009D67AA" w:rsidRPr="00C5501C">
        <w:rPr>
          <w:rFonts w:ascii="Times New Roman" w:hAnsi="Times New Roman"/>
          <w:noProof/>
        </w:rPr>
        <w:t>absorption</w:t>
      </w:r>
      <w:r w:rsidR="009D67AA" w:rsidRPr="00C5501C">
        <w:rPr>
          <w:rFonts w:ascii="Times New Roman" w:hAnsi="Times New Roman"/>
        </w:rPr>
        <w:t xml:space="preserve"> spectrum for specific type-II SL structures, similar to the study presented in section </w:t>
      </w:r>
      <w:r w:rsidR="009D67AA">
        <w:rPr>
          <w:rFonts w:ascii="Times New Roman" w:hAnsi="Times New Roman"/>
        </w:rPr>
        <w:t>5.3.2, are</w:t>
      </w:r>
      <w:r w:rsidR="009D67AA" w:rsidRPr="00C5501C">
        <w:rPr>
          <w:rFonts w:ascii="Times New Roman" w:hAnsi="Times New Roman"/>
        </w:rPr>
        <w:t xml:space="preserve"> crucial for evaluation of the absorption coefficient for type-II SL structures in different IR bands. </w:t>
      </w:r>
    </w:p>
    <w:p w14:paraId="5BEB7814" w14:textId="14B1C2B4" w:rsidR="0048278B" w:rsidRDefault="009D67AA" w:rsidP="0048278B">
      <w:pPr>
        <w:ind w:firstLine="720"/>
        <w:jc w:val="both"/>
        <w:rPr>
          <w:rFonts w:ascii="Times New Roman" w:hAnsi="Times New Roman"/>
        </w:rPr>
      </w:pPr>
      <w:r w:rsidRPr="00C5501C">
        <w:rPr>
          <w:rFonts w:ascii="Times New Roman" w:hAnsi="Times New Roman"/>
        </w:rPr>
        <w:t>Similar</w:t>
      </w:r>
      <w:r w:rsidR="003F6B8D">
        <w:rPr>
          <w:rFonts w:ascii="Times New Roman" w:hAnsi="Times New Roman"/>
        </w:rPr>
        <w:t>ly, there has been limited work</w:t>
      </w:r>
      <w:r w:rsidRPr="00C5501C">
        <w:rPr>
          <w:rFonts w:ascii="Times New Roman" w:hAnsi="Times New Roman"/>
        </w:rPr>
        <w:t xml:space="preserve"> on the study of the diffusion length and carrier lifetime in T2SL</w:t>
      </w:r>
      <w:r w:rsidR="003F6B8D">
        <w:rPr>
          <w:rFonts w:ascii="Times New Roman" w:hAnsi="Times New Roman"/>
        </w:rPr>
        <w:t xml:space="preserve">s and it has </w:t>
      </w:r>
      <w:r w:rsidRPr="00C5501C">
        <w:rPr>
          <w:rFonts w:ascii="Times New Roman" w:hAnsi="Times New Roman"/>
        </w:rPr>
        <w:t xml:space="preserve">mainly </w:t>
      </w:r>
      <w:r w:rsidR="003F6B8D">
        <w:rPr>
          <w:rFonts w:ascii="Times New Roman" w:hAnsi="Times New Roman"/>
        </w:rPr>
        <w:t xml:space="preserve">been carried out </w:t>
      </w:r>
      <w:r w:rsidRPr="00C5501C">
        <w:rPr>
          <w:rFonts w:ascii="Times New Roman" w:hAnsi="Times New Roman"/>
        </w:rPr>
        <w:t xml:space="preserve">at </w:t>
      </w:r>
      <w:r w:rsidRPr="00C5501C">
        <w:rPr>
          <w:rFonts w:ascii="Times New Roman" w:hAnsi="Times New Roman"/>
          <w:noProof/>
        </w:rPr>
        <w:t>low</w:t>
      </w:r>
      <w:r>
        <w:rPr>
          <w:rFonts w:ascii="Times New Roman" w:hAnsi="Times New Roman"/>
          <w:noProof/>
        </w:rPr>
        <w:t xml:space="preserve"> </w:t>
      </w:r>
      <w:r w:rsidR="00BE1790">
        <w:rPr>
          <w:rFonts w:ascii="Times New Roman" w:hAnsi="Times New Roman"/>
          <w:noProof/>
        </w:rPr>
        <w:t xml:space="preserve">temperatures </w:t>
      </w:r>
      <w:r w:rsidR="00BE1790">
        <w:rPr>
          <w:rFonts w:ascii="Times New Roman" w:hAnsi="Times New Roman"/>
          <w:noProof/>
        </w:rPr>
        <w:fldChar w:fldCharType="begin">
          <w:fldData xml:space="preserve">PEVuZE5vdGU+PENpdGU+PEF1dGhvcj5BaWZlcjwvQXV0aG9yPjxZZWFyPjIwMDY8L1llYXI+PFJl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</w:fldData>
        </w:fldChar>
      </w:r>
      <w:r w:rsidR="00BE1790">
        <w:rPr>
          <w:rFonts w:ascii="Times New Roman" w:hAnsi="Times New Roman"/>
          <w:noProof/>
        </w:rPr>
        <w:instrText xml:space="preserve"> ADDIN EN.CITE </w:instrText>
      </w:r>
      <w:r w:rsidR="00BE1790">
        <w:rPr>
          <w:rFonts w:ascii="Times New Roman" w:hAnsi="Times New Roman"/>
          <w:noProof/>
        </w:rPr>
        <w:fldChar w:fldCharType="begin">
          <w:fldData xml:space="preserve">PEVuZE5vdGU+PENpdGU+PEF1dGhvcj5BaWZlcjwvQXV0aG9yPjxZZWFyPjIwMDY8L1llYXI+PFJl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</w:fldData>
        </w:fldChar>
      </w:r>
      <w:r w:rsidR="00BE1790">
        <w:rPr>
          <w:rFonts w:ascii="Times New Roman" w:hAnsi="Times New Roman"/>
          <w:noProof/>
        </w:rPr>
        <w:instrText xml:space="preserve"> ADDIN EN.CITE.DATA </w:instrText>
      </w:r>
      <w:r w:rsidR="00BE1790">
        <w:rPr>
          <w:rFonts w:ascii="Times New Roman" w:hAnsi="Times New Roman"/>
          <w:noProof/>
        </w:rPr>
      </w:r>
      <w:r w:rsidR="00BE1790">
        <w:rPr>
          <w:rFonts w:ascii="Times New Roman" w:hAnsi="Times New Roman"/>
          <w:noProof/>
        </w:rPr>
        <w:fldChar w:fldCharType="end"/>
      </w:r>
      <w:r w:rsidR="00BE1790">
        <w:rPr>
          <w:rFonts w:ascii="Times New Roman" w:hAnsi="Times New Roman"/>
          <w:noProof/>
        </w:rPr>
      </w:r>
      <w:r w:rsidR="00BE1790">
        <w:rPr>
          <w:rFonts w:ascii="Times New Roman" w:hAnsi="Times New Roman"/>
          <w:noProof/>
        </w:rPr>
        <w:fldChar w:fldCharType="separate"/>
      </w:r>
      <w:r w:rsidR="00BE1790">
        <w:rPr>
          <w:rFonts w:ascii="Times New Roman" w:hAnsi="Times New Roman"/>
          <w:noProof/>
        </w:rPr>
        <w:t>[</w:t>
      </w:r>
      <w:hyperlink w:anchor="_ENREF_11_5" w:tooltip="Aifer, 2006 #235" w:history="1">
        <w:r w:rsidR="00B67D72" w:rsidRPr="004E1CE3">
          <w:rPr>
            <w:rStyle w:val="Hyperlink"/>
            <w:rFonts w:ascii="Times New Roman" w:hAnsi="Times New Roman"/>
            <w:noProof/>
          </w:rPr>
          <w:t>5-9</w:t>
        </w:r>
      </w:hyperlink>
      <w:r w:rsidR="00BE1790">
        <w:rPr>
          <w:rFonts w:ascii="Times New Roman" w:hAnsi="Times New Roman"/>
          <w:noProof/>
        </w:rPr>
        <w:t>]</w:t>
      </w:r>
      <w:r w:rsidR="00BE1790">
        <w:rPr>
          <w:rFonts w:ascii="Times New Roman" w:hAnsi="Times New Roman"/>
          <w:noProof/>
        </w:rPr>
        <w:fldChar w:fldCharType="end"/>
      </w:r>
      <w:r w:rsidRPr="00C5501C">
        <w:rPr>
          <w:rFonts w:ascii="Times New Roman" w:hAnsi="Times New Roman"/>
          <w:noProof/>
        </w:rPr>
        <w:t>.</w:t>
      </w:r>
      <w:r w:rsidRPr="00C5501C">
        <w:rPr>
          <w:rFonts w:ascii="Times New Roman" w:hAnsi="Times New Roman"/>
        </w:rPr>
        <w:t xml:space="preserve"> Similar studies to </w:t>
      </w:r>
      <w:r w:rsidR="003F6B8D">
        <w:rPr>
          <w:rFonts w:ascii="Times New Roman" w:hAnsi="Times New Roman"/>
        </w:rPr>
        <w:t>those</w:t>
      </w:r>
      <w:r>
        <w:rPr>
          <w:rFonts w:ascii="Times New Roman" w:hAnsi="Times New Roman"/>
        </w:rPr>
        <w:t xml:space="preserve"> presented in section 4.3.2</w:t>
      </w:r>
      <w:r w:rsidRPr="00C5501C">
        <w:rPr>
          <w:rFonts w:ascii="Times New Roman" w:hAnsi="Times New Roman"/>
        </w:rPr>
        <w:t xml:space="preserve"> are required to extract the device diffusion length in </w:t>
      </w:r>
      <w:r w:rsidR="003F6B8D">
        <w:rPr>
          <w:rFonts w:ascii="Times New Roman" w:hAnsi="Times New Roman"/>
        </w:rPr>
        <w:t xml:space="preserve">the </w:t>
      </w:r>
      <w:r w:rsidRPr="00C5501C">
        <w:rPr>
          <w:rFonts w:ascii="Times New Roman" w:hAnsi="Times New Roman"/>
        </w:rPr>
        <w:t xml:space="preserve">different IR </w:t>
      </w:r>
      <w:r w:rsidRPr="00C5501C">
        <w:rPr>
          <w:rFonts w:ascii="Times New Roman" w:hAnsi="Times New Roman"/>
          <w:noProof/>
        </w:rPr>
        <w:t>bands and for different SL configurations.</w:t>
      </w:r>
      <w:r w:rsidRPr="00C5501C">
        <w:rPr>
          <w:rFonts w:ascii="Times New Roman" w:hAnsi="Times New Roman"/>
        </w:rPr>
        <w:t xml:space="preserve"> </w:t>
      </w:r>
      <w:r>
        <w:rPr>
          <w:rFonts w:ascii="Times New Roman" w:hAnsi="Times New Roman"/>
        </w:rPr>
        <w:t>As an alternative to this approach</w:t>
      </w:r>
      <w:r w:rsidRPr="00C5501C">
        <w:rPr>
          <w:rFonts w:ascii="Times New Roman" w:hAnsi="Times New Roman"/>
        </w:rPr>
        <w:t>, the measured quantum efficiencies can be used to fit the related equation</w:t>
      </w:r>
      <w:r>
        <w:rPr>
          <w:rFonts w:ascii="Times New Roman" w:hAnsi="Times New Roman"/>
        </w:rPr>
        <w:t>(s)</w:t>
      </w:r>
      <w:r w:rsidRPr="00C5501C">
        <w:rPr>
          <w:rFonts w:ascii="Times New Roman" w:hAnsi="Times New Roman"/>
        </w:rPr>
        <w:t xml:space="preserve"> to find the device diffusion length. </w:t>
      </w:r>
    </w:p>
    <w:p w14:paraId="365109EA" w14:textId="2FE02724" w:rsidR="009D67AA" w:rsidRPr="00C5501C" w:rsidRDefault="009D67AA" w:rsidP="00B670D8">
      <w:pPr>
        <w:ind w:firstLine="720"/>
        <w:jc w:val="both"/>
        <w:rPr>
          <w:rFonts w:ascii="Times New Roman" w:hAnsi="Times New Roman"/>
        </w:rPr>
      </w:pPr>
      <w:r w:rsidRPr="00C5501C">
        <w:rPr>
          <w:rFonts w:ascii="Times New Roman" w:hAnsi="Times New Roman"/>
        </w:rPr>
        <w:t xml:space="preserve">The </w:t>
      </w:r>
      <w:r w:rsidRPr="00C5501C">
        <w:rPr>
          <w:rFonts w:ascii="Times New Roman" w:hAnsi="Times New Roman"/>
          <w:noProof/>
        </w:rPr>
        <w:t>experimental</w:t>
      </w:r>
      <w:r w:rsidR="003F6B8D">
        <w:rPr>
          <w:rFonts w:ascii="Times New Roman" w:hAnsi="Times New Roman"/>
        </w:rPr>
        <w:t xml:space="preserve"> investigation</w:t>
      </w:r>
      <w:r w:rsidRPr="00C5501C">
        <w:rPr>
          <w:rFonts w:ascii="Times New Roman" w:hAnsi="Times New Roman"/>
        </w:rPr>
        <w:t xml:space="preserve"> of hi</w:t>
      </w:r>
      <w:r>
        <w:rPr>
          <w:rFonts w:ascii="Times New Roman" w:hAnsi="Times New Roman"/>
        </w:rPr>
        <w:t xml:space="preserve">gh-frequency operation of ICIPs </w:t>
      </w:r>
      <w:r w:rsidRPr="00C5501C">
        <w:rPr>
          <w:rFonts w:ascii="Times New Roman" w:hAnsi="Times New Roman"/>
          <w:noProof/>
        </w:rPr>
        <w:t>show</w:t>
      </w:r>
      <w:r w:rsidR="00213F68">
        <w:rPr>
          <w:rFonts w:ascii="Times New Roman" w:hAnsi="Times New Roman"/>
          <w:noProof/>
        </w:rPr>
        <w:t>s</w:t>
      </w:r>
      <w:r w:rsidRPr="00C5501C">
        <w:rPr>
          <w:rFonts w:ascii="Times New Roman" w:hAnsi="Times New Roman"/>
        </w:rPr>
        <w:t xml:space="preserve"> gigahe</w:t>
      </w:r>
      <w:r w:rsidR="003F6B8D">
        <w:rPr>
          <w:rFonts w:ascii="Times New Roman" w:hAnsi="Times New Roman"/>
        </w:rPr>
        <w:t>rtz bandwidth for these devices. I</w:t>
      </w:r>
      <w:r w:rsidRPr="00C5501C">
        <w:rPr>
          <w:rFonts w:ascii="Times New Roman" w:hAnsi="Times New Roman"/>
        </w:rPr>
        <w:t xml:space="preserve">t is expected that by better device packaging the device frequency response can be further enhanced for demanding applications such as </w:t>
      </w:r>
      <w:r w:rsidRPr="00C5501C">
        <w:rPr>
          <w:rFonts w:ascii="Times New Roman" w:hAnsi="Times New Roman"/>
          <w:noProof/>
        </w:rPr>
        <w:t>free</w:t>
      </w:r>
      <w:r>
        <w:rPr>
          <w:rFonts w:ascii="Times New Roman" w:hAnsi="Times New Roman"/>
          <w:noProof/>
        </w:rPr>
        <w:t>-</w:t>
      </w:r>
      <w:r w:rsidRPr="00C5501C">
        <w:rPr>
          <w:rFonts w:ascii="Times New Roman" w:hAnsi="Times New Roman"/>
          <w:noProof/>
        </w:rPr>
        <w:t>space</w:t>
      </w:r>
      <w:r w:rsidRPr="00C5501C">
        <w:rPr>
          <w:rFonts w:ascii="Times New Roman" w:hAnsi="Times New Roman"/>
        </w:rPr>
        <w:t xml:space="preserve"> optical</w:t>
      </w:r>
      <w:r>
        <w:rPr>
          <w:rFonts w:ascii="Times New Roman" w:hAnsi="Times New Roman"/>
        </w:rPr>
        <w:t xml:space="preserve"> (FSO)</w:t>
      </w:r>
      <w:r w:rsidRPr="00C5501C">
        <w:rPr>
          <w:rFonts w:ascii="Times New Roman" w:hAnsi="Times New Roman"/>
        </w:rPr>
        <w:t xml:space="preserve"> communications and heterodyne detection. Whi</w:t>
      </w:r>
      <w:r w:rsidR="003F6B8D">
        <w:rPr>
          <w:rFonts w:ascii="Times New Roman" w:hAnsi="Times New Roman"/>
        </w:rPr>
        <w:t>le a preliminary FSO link (detector-to-</w:t>
      </w:r>
      <w:r w:rsidRPr="00C5501C">
        <w:rPr>
          <w:rFonts w:ascii="Times New Roman" w:hAnsi="Times New Roman"/>
        </w:rPr>
        <w:t>laser distance of 1 m) has been demonstrated with current ICIPs and ICLs, because of high detectivity of ICIPs at room temperature, further enhancements in the system packaging will result in long-distance (</w:t>
      </w:r>
      <w:r w:rsidRPr="00BE1790">
        <w:rPr>
          <w:rFonts w:ascii="Times New Roman" w:hAnsi="Times New Roman"/>
          <w:i/>
        </w:rPr>
        <w:t>e</w:t>
      </w:r>
      <w:r w:rsidRPr="003F6B8D">
        <w:rPr>
          <w:rFonts w:ascii="Times New Roman" w:hAnsi="Times New Roman"/>
        </w:rPr>
        <w:t>.</w:t>
      </w:r>
      <w:r w:rsidRPr="00BE1790">
        <w:rPr>
          <w:rFonts w:ascii="Times New Roman" w:hAnsi="Times New Roman"/>
          <w:i/>
        </w:rPr>
        <w:t>g</w:t>
      </w:r>
      <w:r w:rsidRPr="003F6B8D">
        <w:rPr>
          <w:rFonts w:ascii="Times New Roman" w:hAnsi="Times New Roman"/>
        </w:rPr>
        <w:t>.</w:t>
      </w:r>
      <w:r w:rsidRPr="00C5501C">
        <w:rPr>
          <w:rFonts w:ascii="Times New Roman" w:hAnsi="Times New Roman"/>
        </w:rPr>
        <w:t xml:space="preserve">, building to building) </w:t>
      </w:r>
      <w:r>
        <w:rPr>
          <w:rFonts w:ascii="Times New Roman" w:hAnsi="Times New Roman"/>
        </w:rPr>
        <w:t>FSO</w:t>
      </w:r>
      <w:r w:rsidRPr="00C5501C">
        <w:rPr>
          <w:rFonts w:ascii="Times New Roman" w:hAnsi="Times New Roman"/>
        </w:rPr>
        <w:t xml:space="preserve"> communication systems in mid- and long-wave IR bands</w:t>
      </w:r>
      <w:r w:rsidR="003F6B8D">
        <w:rPr>
          <w:rFonts w:ascii="Times New Roman" w:hAnsi="Times New Roman"/>
        </w:rPr>
        <w:t xml:space="preserve">. </w:t>
      </w:r>
      <w:r w:rsidRPr="00C5501C">
        <w:rPr>
          <w:rFonts w:ascii="Times New Roman" w:hAnsi="Times New Roman"/>
          <w:noProof/>
        </w:rPr>
        <w:t xml:space="preserve">Also, the </w:t>
      </w:r>
      <w:r>
        <w:rPr>
          <w:rFonts w:ascii="Times New Roman" w:hAnsi="Times New Roman"/>
          <w:noProof/>
        </w:rPr>
        <w:t xml:space="preserve">measured </w:t>
      </w:r>
      <w:r w:rsidRPr="00C5501C">
        <w:rPr>
          <w:rFonts w:ascii="Times New Roman" w:hAnsi="Times New Roman"/>
          <w:noProof/>
        </w:rPr>
        <w:t>3</w:t>
      </w:r>
      <w:r w:rsidR="003F6B8D">
        <w:rPr>
          <w:rFonts w:ascii="Times New Roman" w:hAnsi="Times New Roman"/>
          <w:noProof/>
        </w:rPr>
        <w:t>-</w:t>
      </w:r>
      <w:r w:rsidRPr="00C5501C">
        <w:rPr>
          <w:rFonts w:ascii="Times New Roman" w:hAnsi="Times New Roman"/>
          <w:noProof/>
        </w:rPr>
        <w:t>dB bandwidth</w:t>
      </w:r>
      <w:r>
        <w:rPr>
          <w:rFonts w:ascii="Times New Roman" w:hAnsi="Times New Roman"/>
          <w:noProof/>
        </w:rPr>
        <w:t>s</w:t>
      </w:r>
      <w:r w:rsidRPr="00C5501C">
        <w:rPr>
          <w:rFonts w:ascii="Times New Roman" w:hAnsi="Times New Roman"/>
          <w:noProof/>
        </w:rPr>
        <w:t xml:space="preserve"> of ICIPs</w:t>
      </w:r>
      <w:r w:rsidRPr="00C5501C">
        <w:rPr>
          <w:rFonts w:ascii="Times New Roman" w:hAnsi="Times New Roman"/>
        </w:rPr>
        <w:t xml:space="preserve"> can be used to extract the device diffusion len</w:t>
      </w:r>
      <w:r>
        <w:rPr>
          <w:rFonts w:ascii="Times New Roman" w:hAnsi="Times New Roman"/>
        </w:rPr>
        <w:t>gth at different temperatures</w:t>
      </w:r>
      <w:r w:rsidRPr="00C5501C">
        <w:rPr>
          <w:rFonts w:ascii="Times New Roman" w:hAnsi="Times New Roman"/>
        </w:rPr>
        <w:t>. How the frequency response of ICIP</w:t>
      </w:r>
      <w:r>
        <w:rPr>
          <w:rFonts w:ascii="Times New Roman" w:hAnsi="Times New Roman"/>
        </w:rPr>
        <w:t>s</w:t>
      </w:r>
      <w:r w:rsidRPr="00C5501C">
        <w:rPr>
          <w:rFonts w:ascii="Times New Roman" w:hAnsi="Times New Roman"/>
        </w:rPr>
        <w:t xml:space="preserve"> </w:t>
      </w:r>
      <w:r w:rsidRPr="00C5501C">
        <w:rPr>
          <w:rFonts w:ascii="Times New Roman" w:hAnsi="Times New Roman"/>
          <w:noProof/>
        </w:rPr>
        <w:t>changes with b</w:t>
      </w:r>
      <w:r>
        <w:rPr>
          <w:rFonts w:ascii="Times New Roman" w:hAnsi="Times New Roman"/>
          <w:noProof/>
        </w:rPr>
        <w:t>ia</w:t>
      </w:r>
      <w:r w:rsidRPr="00C5501C">
        <w:rPr>
          <w:rFonts w:ascii="Times New Roman" w:hAnsi="Times New Roman"/>
          <w:noProof/>
        </w:rPr>
        <w:t xml:space="preserve">s and temperature </w:t>
      </w:r>
      <w:r>
        <w:rPr>
          <w:rFonts w:ascii="Times New Roman" w:hAnsi="Times New Roman"/>
          <w:noProof/>
        </w:rPr>
        <w:t>remain</w:t>
      </w:r>
      <w:r w:rsidR="00B670D8">
        <w:rPr>
          <w:rFonts w:ascii="Times New Roman" w:hAnsi="Times New Roman"/>
          <w:noProof/>
        </w:rPr>
        <w:t>s</w:t>
      </w:r>
      <w:r w:rsidRPr="00C5501C">
        <w:rPr>
          <w:rFonts w:ascii="Times New Roman" w:hAnsi="Times New Roman"/>
          <w:noProof/>
        </w:rPr>
        <w:t xml:space="preserve"> unexplored</w:t>
      </w:r>
      <w:r w:rsidR="00B670D8">
        <w:rPr>
          <w:rFonts w:ascii="Times New Roman" w:hAnsi="Times New Roman"/>
        </w:rPr>
        <w:t xml:space="preserve"> and </w:t>
      </w:r>
      <w:r w:rsidR="003F6B8D">
        <w:rPr>
          <w:rFonts w:ascii="Times New Roman" w:hAnsi="Times New Roman"/>
        </w:rPr>
        <w:t>is worth investigation</w:t>
      </w:r>
      <w:r w:rsidR="00B670D8">
        <w:rPr>
          <w:rFonts w:ascii="Times New Roman" w:hAnsi="Times New Roman"/>
        </w:rPr>
        <w:t xml:space="preserve">. </w:t>
      </w:r>
    </w:p>
    <w:p w14:paraId="5DF61C97" w14:textId="5F4AE712" w:rsidR="009D67AA" w:rsidRPr="00C5501C" w:rsidRDefault="009D67AA" w:rsidP="0048278B">
      <w:pPr>
        <w:ind w:firstLine="720"/>
        <w:jc w:val="both"/>
        <w:rPr>
          <w:rFonts w:ascii="Times New Roman" w:hAnsi="Times New Roman"/>
        </w:rPr>
      </w:pPr>
      <w:r>
        <w:rPr>
          <w:rFonts w:ascii="Times New Roman" w:hAnsi="Times New Roman"/>
        </w:rPr>
        <w:t>In ICLDs, p</w:t>
      </w:r>
      <w:r w:rsidRPr="00C5501C">
        <w:rPr>
          <w:rFonts w:ascii="Times New Roman" w:hAnsi="Times New Roman"/>
        </w:rPr>
        <w:t xml:space="preserve">arameters such as the coupling efficiency between the laser and </w:t>
      </w:r>
      <w:r>
        <w:rPr>
          <w:rFonts w:ascii="Times New Roman" w:hAnsi="Times New Roman"/>
        </w:rPr>
        <w:t xml:space="preserve">the </w:t>
      </w:r>
      <w:r w:rsidRPr="00C5501C">
        <w:rPr>
          <w:rFonts w:ascii="Times New Roman" w:hAnsi="Times New Roman"/>
        </w:rPr>
        <w:t>detector section</w:t>
      </w:r>
      <w:r w:rsidR="003F6B8D">
        <w:rPr>
          <w:rFonts w:ascii="Times New Roman" w:hAnsi="Times New Roman"/>
        </w:rPr>
        <w:t>s require further investigation</w:t>
      </w:r>
      <w:r w:rsidRPr="00C5501C">
        <w:rPr>
          <w:rFonts w:ascii="Times New Roman" w:hAnsi="Times New Roman"/>
        </w:rPr>
        <w:t xml:space="preserve">. Direct measurement of the device </w:t>
      </w:r>
      <w:r w:rsidRPr="00C5501C">
        <w:rPr>
          <w:rFonts w:ascii="Times New Roman" w:hAnsi="Times New Roman"/>
        </w:rPr>
        <w:lastRenderedPageBreak/>
        <w:t>responsivity and the possible enhancement of the device detectivity compared to a top illumination configuration</w:t>
      </w:r>
      <w:r>
        <w:rPr>
          <w:rFonts w:ascii="Times New Roman" w:hAnsi="Times New Roman"/>
        </w:rPr>
        <w:t xml:space="preserve"> is of particular importance for future developments of ICLDs</w:t>
      </w:r>
      <w:r w:rsidRPr="00C5501C">
        <w:rPr>
          <w:rFonts w:ascii="Times New Roman" w:hAnsi="Times New Roman"/>
        </w:rPr>
        <w:t xml:space="preserve">. </w:t>
      </w:r>
      <w:r w:rsidR="003F6B8D">
        <w:rPr>
          <w:rFonts w:ascii="Times New Roman" w:hAnsi="Times New Roman"/>
        </w:rPr>
        <w:t>Because the</w:t>
      </w:r>
      <w:r w:rsidRPr="00C5501C">
        <w:rPr>
          <w:rFonts w:ascii="Times New Roman" w:hAnsi="Times New Roman"/>
        </w:rPr>
        <w:t xml:space="preserve"> ICLD structure is similar </w:t>
      </w:r>
      <w:r>
        <w:rPr>
          <w:rFonts w:ascii="Times New Roman" w:hAnsi="Times New Roman"/>
        </w:rPr>
        <w:t>to that</w:t>
      </w:r>
      <w:r w:rsidR="003F6B8D">
        <w:rPr>
          <w:rFonts w:ascii="Times New Roman" w:hAnsi="Times New Roman"/>
        </w:rPr>
        <w:t xml:space="preserve"> of </w:t>
      </w:r>
      <w:r w:rsidRPr="00C5501C">
        <w:rPr>
          <w:rFonts w:ascii="Times New Roman" w:hAnsi="Times New Roman"/>
          <w:noProof/>
        </w:rPr>
        <w:t>coupled</w:t>
      </w:r>
      <w:r>
        <w:rPr>
          <w:rFonts w:ascii="Times New Roman" w:hAnsi="Times New Roman"/>
          <w:noProof/>
        </w:rPr>
        <w:t>-</w:t>
      </w:r>
      <w:r w:rsidRPr="00C5501C">
        <w:rPr>
          <w:rFonts w:ascii="Times New Roman" w:hAnsi="Times New Roman"/>
          <w:noProof/>
        </w:rPr>
        <w:t>cavity</w:t>
      </w:r>
      <w:r w:rsidRPr="00C5501C">
        <w:rPr>
          <w:rFonts w:ascii="Times New Roman" w:hAnsi="Times New Roman"/>
        </w:rPr>
        <w:t xml:space="preserve"> laser</w:t>
      </w:r>
      <w:r w:rsidR="003F6B8D">
        <w:rPr>
          <w:rFonts w:ascii="Times New Roman" w:hAnsi="Times New Roman"/>
        </w:rPr>
        <w:t>s</w:t>
      </w:r>
      <w:r w:rsidRPr="00C5501C">
        <w:rPr>
          <w:rFonts w:ascii="Times New Roman" w:hAnsi="Times New Roman"/>
        </w:rPr>
        <w:t xml:space="preserve">, single mode operation of ICLDs is expected by </w:t>
      </w:r>
      <w:r w:rsidR="003F6B8D">
        <w:rPr>
          <w:rFonts w:ascii="Times New Roman" w:hAnsi="Times New Roman"/>
        </w:rPr>
        <w:t xml:space="preserve">the </w:t>
      </w:r>
      <w:r w:rsidRPr="00C5501C">
        <w:rPr>
          <w:rFonts w:ascii="Times New Roman" w:hAnsi="Times New Roman"/>
        </w:rPr>
        <w:t>incorporation of another slot</w:t>
      </w:r>
      <w:r>
        <w:rPr>
          <w:rFonts w:ascii="Times New Roman" w:hAnsi="Times New Roman"/>
        </w:rPr>
        <w:t xml:space="preserve"> in the device structure to control the mode selection</w:t>
      </w:r>
      <w:r w:rsidRPr="00C5501C">
        <w:rPr>
          <w:rFonts w:ascii="Times New Roman" w:hAnsi="Times New Roman"/>
        </w:rPr>
        <w:t>.</w:t>
      </w:r>
    </w:p>
    <w:p w14:paraId="45B3AABE" w14:textId="6BB2D6BA" w:rsidR="009D67AA" w:rsidRPr="00C5501C" w:rsidRDefault="009D67AA" w:rsidP="0048278B">
      <w:pPr>
        <w:ind w:firstLine="720"/>
        <w:jc w:val="both"/>
        <w:rPr>
          <w:rFonts w:ascii="Times New Roman" w:hAnsi="Times New Roman"/>
        </w:rPr>
      </w:pPr>
      <w:r>
        <w:rPr>
          <w:rFonts w:ascii="Times New Roman" w:hAnsi="Times New Roman"/>
        </w:rPr>
        <w:t>T</w:t>
      </w:r>
      <w:r w:rsidRPr="00C5501C">
        <w:rPr>
          <w:rFonts w:ascii="Times New Roman" w:hAnsi="Times New Roman"/>
        </w:rPr>
        <w:t xml:space="preserve">he series and shunt resistance in </w:t>
      </w:r>
      <w:r>
        <w:rPr>
          <w:rFonts w:ascii="Times New Roman" w:hAnsi="Times New Roman"/>
        </w:rPr>
        <w:t>IC</w:t>
      </w:r>
      <w:r w:rsidRPr="00C5501C">
        <w:rPr>
          <w:rFonts w:ascii="Times New Roman" w:hAnsi="Times New Roman"/>
        </w:rPr>
        <w:t xml:space="preserve">TPV </w:t>
      </w:r>
      <w:r>
        <w:rPr>
          <w:rFonts w:ascii="Times New Roman" w:hAnsi="Times New Roman"/>
        </w:rPr>
        <w:t>devices are</w:t>
      </w:r>
      <w:r w:rsidR="003F6B8D">
        <w:rPr>
          <w:rFonts w:ascii="Times New Roman" w:hAnsi="Times New Roman"/>
        </w:rPr>
        <w:t xml:space="preserve"> far from optimum. Further work is</w:t>
      </w:r>
      <w:r w:rsidRPr="00C5501C">
        <w:rPr>
          <w:rFonts w:ascii="Times New Roman" w:hAnsi="Times New Roman"/>
        </w:rPr>
        <w:t xml:space="preserve"> required to </w:t>
      </w:r>
      <w:r w:rsidR="003F6B8D">
        <w:rPr>
          <w:rFonts w:ascii="Times New Roman" w:hAnsi="Times New Roman"/>
        </w:rPr>
        <w:t>improve</w:t>
      </w:r>
      <w:r w:rsidRPr="00C5501C">
        <w:rPr>
          <w:rFonts w:ascii="Times New Roman" w:hAnsi="Times New Roman"/>
        </w:rPr>
        <w:t xml:space="preserve"> the device fabrication </w:t>
      </w:r>
      <w:r w:rsidR="003F6B8D">
        <w:rPr>
          <w:rFonts w:ascii="Times New Roman" w:hAnsi="Times New Roman"/>
        </w:rPr>
        <w:t xml:space="preserve">and thereby </w:t>
      </w:r>
      <w:r w:rsidRPr="00C5501C">
        <w:rPr>
          <w:rFonts w:ascii="Times New Roman" w:hAnsi="Times New Roman"/>
        </w:rPr>
        <w:t>reduce the sidewall leakage and series resistance. Direct measurements of the device contact resistance by methods such as transmission line method (TLM) and the post-fabrication annealing of the devices and its influence on the contact resist</w:t>
      </w:r>
      <w:r w:rsidR="003F6B8D">
        <w:rPr>
          <w:rFonts w:ascii="Times New Roman" w:hAnsi="Times New Roman"/>
        </w:rPr>
        <w:t>ance need further investigation</w:t>
      </w:r>
      <w:r w:rsidRPr="00C5501C">
        <w:rPr>
          <w:rFonts w:ascii="Times New Roman" w:hAnsi="Times New Roman"/>
        </w:rPr>
        <w:t xml:space="preserve">.  Also, the nearly </w:t>
      </w:r>
      <w:r w:rsidR="003F6B8D">
        <w:rPr>
          <w:rFonts w:ascii="Times New Roman" w:hAnsi="Times New Roman"/>
        </w:rPr>
        <w:t>lattice-</w:t>
      </w:r>
      <w:r w:rsidRPr="00C5501C">
        <w:rPr>
          <w:rFonts w:ascii="Times New Roman" w:hAnsi="Times New Roman"/>
        </w:rPr>
        <w:t>matched constant o</w:t>
      </w:r>
      <w:r w:rsidR="003F6B8D">
        <w:rPr>
          <w:rFonts w:ascii="Times New Roman" w:hAnsi="Times New Roman"/>
        </w:rPr>
        <w:t>f 6.1</w:t>
      </w:r>
      <w:r w:rsidR="003F6B8D" w:rsidRPr="003F6B8D">
        <w:rPr>
          <w:rFonts w:asciiTheme="majorHAnsi" w:hAnsiTheme="majorHAnsi" w:cstheme="majorHAnsi"/>
        </w:rPr>
        <w:t>-</w:t>
      </w:r>
      <w:r w:rsidRPr="003F6B8D">
        <w:rPr>
          <w:rFonts w:asciiTheme="majorHAnsi" w:hAnsiTheme="majorHAnsi" w:cstheme="majorHAnsi"/>
        </w:rPr>
        <w:t>Å</w:t>
      </w:r>
      <w:r w:rsidR="003F6B8D" w:rsidRPr="003F6B8D">
        <w:rPr>
          <w:rFonts w:asciiTheme="majorHAnsi" w:hAnsiTheme="majorHAnsi" w:cstheme="majorHAnsi"/>
        </w:rPr>
        <w:t>-</w:t>
      </w:r>
      <w:r w:rsidRPr="00C5501C">
        <w:rPr>
          <w:rFonts w:ascii="Times New Roman" w:hAnsi="Times New Roman"/>
        </w:rPr>
        <w:t>material fam</w:t>
      </w:r>
      <w:r w:rsidR="003F6B8D">
        <w:rPr>
          <w:rFonts w:ascii="Times New Roman" w:hAnsi="Times New Roman"/>
        </w:rPr>
        <w:t>ily provides great flexibility</w:t>
      </w:r>
      <w:r w:rsidRPr="00C5501C">
        <w:rPr>
          <w:rFonts w:ascii="Times New Roman" w:hAnsi="Times New Roman"/>
        </w:rPr>
        <w:t xml:space="preserve"> in realizing a multi-bandgap tandem TPV cell </w:t>
      </w:r>
      <w:r>
        <w:rPr>
          <w:rFonts w:ascii="Times New Roman" w:hAnsi="Times New Roman"/>
        </w:rPr>
        <w:t xml:space="preserve">to achieve </w:t>
      </w:r>
      <w:r w:rsidRPr="00C5501C">
        <w:rPr>
          <w:rFonts w:ascii="Times New Roman" w:hAnsi="Times New Roman"/>
        </w:rPr>
        <w:t>higher conversion efficiency.</w:t>
      </w:r>
    </w:p>
    <w:p w14:paraId="5746696A" w14:textId="116CDBFD" w:rsidR="00BE1790" w:rsidRPr="00BE1790" w:rsidRDefault="003F6B8D" w:rsidP="003F6B8D">
      <w:pPr>
        <w:ind w:firstLine="720"/>
        <w:rPr>
          <w:rFonts w:ascii="Times New Roman" w:hAnsi="Times New Roman"/>
        </w:rPr>
      </w:pPr>
      <w:r>
        <w:rPr>
          <w:rFonts w:ascii="Times New Roman" w:hAnsi="Times New Roman"/>
        </w:rPr>
        <w:t>T</w:t>
      </w:r>
      <w:r w:rsidR="009D67AA" w:rsidRPr="00C5501C">
        <w:rPr>
          <w:rFonts w:ascii="Times New Roman" w:hAnsi="Times New Roman"/>
        </w:rPr>
        <w:t>he current theoretical model for ICIPs only considers diffusion process</w:t>
      </w:r>
      <w:r>
        <w:rPr>
          <w:rFonts w:ascii="Times New Roman" w:hAnsi="Times New Roman"/>
        </w:rPr>
        <w:t xml:space="preserve">es, this model can </w:t>
      </w:r>
      <w:r w:rsidR="009D67AA" w:rsidRPr="00C5501C">
        <w:rPr>
          <w:rFonts w:ascii="Times New Roman" w:hAnsi="Times New Roman"/>
        </w:rPr>
        <w:t>be</w:t>
      </w:r>
      <w:r>
        <w:rPr>
          <w:rFonts w:ascii="Times New Roman" w:hAnsi="Times New Roman"/>
        </w:rPr>
        <w:t xml:space="preserve"> further</w:t>
      </w:r>
      <w:r w:rsidR="009D67AA" w:rsidRPr="00C5501C">
        <w:rPr>
          <w:rFonts w:ascii="Times New Roman" w:hAnsi="Times New Roman"/>
        </w:rPr>
        <w:t xml:space="preserve"> improved by the introduction of other </w:t>
      </w:r>
      <w:r w:rsidR="009D67AA">
        <w:rPr>
          <w:rFonts w:ascii="Times New Roman" w:hAnsi="Times New Roman"/>
        </w:rPr>
        <w:t>terms</w:t>
      </w:r>
      <w:r w:rsidR="009D67AA" w:rsidRPr="00C5501C">
        <w:rPr>
          <w:rFonts w:ascii="Times New Roman" w:hAnsi="Times New Roman"/>
        </w:rPr>
        <w:t xml:space="preserve"> such as </w:t>
      </w:r>
      <w:r w:rsidR="009D67AA" w:rsidRPr="003F6B8D">
        <w:rPr>
          <w:rFonts w:ascii="Times New Roman" w:hAnsi="Times New Roman"/>
          <w:i/>
        </w:rPr>
        <w:t>g</w:t>
      </w:r>
      <w:r w:rsidR="009D67AA" w:rsidRPr="00C5501C">
        <w:rPr>
          <w:rFonts w:ascii="Times New Roman" w:hAnsi="Times New Roman"/>
        </w:rPr>
        <w:t>-</w:t>
      </w:r>
      <w:r w:rsidR="009D67AA" w:rsidRPr="003F6B8D">
        <w:rPr>
          <w:rFonts w:ascii="Times New Roman" w:hAnsi="Times New Roman"/>
          <w:i/>
        </w:rPr>
        <w:t>r</w:t>
      </w:r>
      <w:r w:rsidR="009D67AA" w:rsidRPr="00C5501C">
        <w:rPr>
          <w:rFonts w:ascii="Times New Roman" w:hAnsi="Times New Roman"/>
        </w:rPr>
        <w:t xml:space="preserve"> and tunneling</w:t>
      </w:r>
      <w:r w:rsidR="009D67AA">
        <w:rPr>
          <w:rFonts w:ascii="Times New Roman" w:hAnsi="Times New Roman"/>
        </w:rPr>
        <w:t xml:space="preserve">, which </w:t>
      </w:r>
      <w:r w:rsidR="009D67AA" w:rsidRPr="00C5501C">
        <w:rPr>
          <w:rFonts w:ascii="Times New Roman" w:hAnsi="Times New Roman"/>
        </w:rPr>
        <w:t xml:space="preserve">are usually </w:t>
      </w:r>
      <w:r>
        <w:rPr>
          <w:rFonts w:ascii="Times New Roman" w:hAnsi="Times New Roman"/>
        </w:rPr>
        <w:t>important</w:t>
      </w:r>
      <w:r w:rsidR="009D67AA" w:rsidRPr="00C5501C">
        <w:rPr>
          <w:rFonts w:ascii="Times New Roman" w:hAnsi="Times New Roman"/>
        </w:rPr>
        <w:t xml:space="preserve"> in narrow</w:t>
      </w:r>
      <w:r w:rsidR="00B670D8">
        <w:rPr>
          <w:rFonts w:ascii="Times New Roman" w:hAnsi="Times New Roman"/>
        </w:rPr>
        <w:t xml:space="preserve"> bandgap III-V semiconductors. </w:t>
      </w:r>
      <w:r w:rsidR="009D67AA" w:rsidRPr="00C5501C">
        <w:rPr>
          <w:rFonts w:ascii="Times New Roman" w:hAnsi="Times New Roman"/>
        </w:rPr>
        <w:t xml:space="preserve">These modifications </w:t>
      </w:r>
      <w:r w:rsidR="00B670D8">
        <w:rPr>
          <w:rFonts w:ascii="Times New Roman" w:hAnsi="Times New Roman"/>
        </w:rPr>
        <w:t xml:space="preserve">can enhance the </w:t>
      </w:r>
      <w:r w:rsidR="009D67AA" w:rsidRPr="00C5501C">
        <w:rPr>
          <w:rFonts w:ascii="Times New Roman" w:hAnsi="Times New Roman"/>
        </w:rPr>
        <w:t>accuracy of the model to predict the device performance</w:t>
      </w:r>
      <w:r>
        <w:rPr>
          <w:rFonts w:ascii="Times New Roman" w:hAnsi="Times New Roman"/>
        </w:rPr>
        <w:t>,</w:t>
      </w:r>
      <w:r w:rsidR="009D67AA" w:rsidRPr="00C5501C">
        <w:rPr>
          <w:rFonts w:ascii="Times New Roman" w:hAnsi="Times New Roman"/>
        </w:rPr>
        <w:t xml:space="preserve"> particularly at low temperatures</w:t>
      </w:r>
      <w:r>
        <w:rPr>
          <w:rFonts w:ascii="Times New Roman" w:hAnsi="Times New Roman"/>
        </w:rPr>
        <w:t>,</w:t>
      </w:r>
      <w:r w:rsidR="009D67AA" w:rsidRPr="00C5501C">
        <w:rPr>
          <w:rFonts w:ascii="Times New Roman" w:hAnsi="Times New Roman"/>
        </w:rPr>
        <w:t xml:space="preserve"> where diffusion is not the dominant transport mechanism. </w:t>
      </w:r>
      <w:r w:rsidR="00213F68">
        <w:rPr>
          <w:rFonts w:ascii="Times New Roman" w:hAnsi="Times New Roman"/>
        </w:rPr>
        <w:t>Moreover, h</w:t>
      </w:r>
      <w:r w:rsidR="009D67AA">
        <w:rPr>
          <w:rFonts w:ascii="Times New Roman" w:hAnsi="Times New Roman"/>
        </w:rPr>
        <w:t>igh</w:t>
      </w:r>
      <w:r w:rsidR="009D67AA" w:rsidRPr="00C5501C">
        <w:rPr>
          <w:rFonts w:ascii="Times New Roman" w:hAnsi="Times New Roman"/>
        </w:rPr>
        <w:t xml:space="preserve"> intrinsic carrier concentration</w:t>
      </w:r>
      <w:r w:rsidR="009D67AA">
        <w:rPr>
          <w:rFonts w:ascii="Times New Roman" w:hAnsi="Times New Roman"/>
        </w:rPr>
        <w:t xml:space="preserve">s </w:t>
      </w:r>
      <w:r w:rsidR="009D67AA" w:rsidRPr="00C5501C">
        <w:rPr>
          <w:rFonts w:ascii="Times New Roman" w:hAnsi="Times New Roman"/>
        </w:rPr>
        <w:t xml:space="preserve">at high temperatures </w:t>
      </w:r>
      <w:r w:rsidR="009D67AA">
        <w:rPr>
          <w:rFonts w:ascii="Times New Roman" w:hAnsi="Times New Roman"/>
        </w:rPr>
        <w:t>in narrow bandgap semiconductors c</w:t>
      </w:r>
      <w:r>
        <w:rPr>
          <w:rFonts w:ascii="Times New Roman" w:hAnsi="Times New Roman"/>
        </w:rPr>
        <w:t xml:space="preserve">ould counter the device doping. </w:t>
      </w:r>
      <w:r w:rsidR="009D67AA">
        <w:rPr>
          <w:rFonts w:ascii="Times New Roman" w:hAnsi="Times New Roman"/>
        </w:rPr>
        <w:t>It</w:t>
      </w:r>
      <w:r w:rsidR="009D67AA" w:rsidRPr="00C5501C">
        <w:rPr>
          <w:rFonts w:ascii="Times New Roman" w:hAnsi="Times New Roman"/>
        </w:rPr>
        <w:t xml:space="preserve"> is possible that holes start to become an important factor in the carrier transport</w:t>
      </w:r>
      <w:r w:rsidR="009D67AA">
        <w:rPr>
          <w:rFonts w:ascii="Times New Roman" w:hAnsi="Times New Roman"/>
        </w:rPr>
        <w:t xml:space="preserve">. Therefore, </w:t>
      </w:r>
      <w:r w:rsidR="009D67AA" w:rsidRPr="00C5501C">
        <w:rPr>
          <w:rFonts w:ascii="Times New Roman" w:hAnsi="Times New Roman"/>
        </w:rPr>
        <w:t xml:space="preserve">a refined model that </w:t>
      </w:r>
      <w:r>
        <w:rPr>
          <w:rFonts w:ascii="Times New Roman" w:hAnsi="Times New Roman"/>
        </w:rPr>
        <w:t>includes the hole transport in</w:t>
      </w:r>
      <w:r w:rsidR="009D67AA" w:rsidRPr="00C5501C">
        <w:rPr>
          <w:rFonts w:ascii="Times New Roman" w:hAnsi="Times New Roman"/>
        </w:rPr>
        <w:t xml:space="preserve"> the device equations could enhance the accuracy of the theoretical models for ICIPs and ICTPV devices.</w:t>
      </w:r>
    </w:p>
    <w:p w14:paraId="10349109" w14:textId="55B5A28E" w:rsidR="00BE1790" w:rsidRPr="00B670D8" w:rsidRDefault="00BE1790" w:rsidP="006E5211">
      <w:pPr>
        <w:pStyle w:val="Heading2"/>
      </w:pPr>
      <w:bookmarkStart w:id="729" w:name="_Toc469534327"/>
      <w:r w:rsidRPr="00B670D8">
        <w:lastRenderedPageBreak/>
        <w:t>Bibliography</w:t>
      </w:r>
      <w:bookmarkEnd w:id="729"/>
    </w:p>
    <w:p w14:paraId="55DFE795" w14:textId="63CCB9D2" w:rsidR="004E1CE3" w:rsidRDefault="00BE1790" w:rsidP="004E1CE3">
      <w:pPr>
        <w:pStyle w:val="EndNoteBibliography"/>
      </w:pPr>
      <w:r>
        <w:fldChar w:fldCharType="begin"/>
      </w:r>
      <w:r w:rsidRPr="00060955">
        <w:instrText xml:space="preserve"> ADDIN EN.SECTION.REFLIST </w:instrText>
      </w:r>
      <w:r>
        <w:fldChar w:fldCharType="separate"/>
      </w:r>
      <w:bookmarkStart w:id="730" w:name="_ENREF_11_1"/>
      <w:r w:rsidR="004E1CE3" w:rsidRPr="004E1CE3">
        <w:t>[1]</w:t>
      </w:r>
      <w:r w:rsidR="004E1CE3" w:rsidRPr="004E1CE3">
        <w:tab/>
        <w:t>L. Li, Y. Jiang, H. Ye, R. Q. Yang, T. D. Mishima, M. B. Santos</w:t>
      </w:r>
      <w:r w:rsidR="004E1CE3" w:rsidRPr="004E1CE3">
        <w:rPr>
          <w:i/>
        </w:rPr>
        <w:t>, et al.</w:t>
      </w:r>
      <w:r w:rsidR="004E1CE3" w:rsidRPr="004E1CE3">
        <w:t xml:space="preserve">, "Low-threshold InAs-based interband cascade lasers operating at high temperatures," </w:t>
      </w:r>
      <w:r w:rsidR="004E1CE3" w:rsidRPr="004E1CE3">
        <w:rPr>
          <w:i/>
        </w:rPr>
        <w:t xml:space="preserve">Applied Physics Letters, </w:t>
      </w:r>
      <w:r w:rsidR="004E1CE3" w:rsidRPr="004E1CE3">
        <w:t>vol. 106, p. 251102, 2015.</w:t>
      </w:r>
      <w:bookmarkEnd w:id="730"/>
    </w:p>
    <w:p w14:paraId="40018FAC" w14:textId="77777777" w:rsidR="00413F74" w:rsidRPr="004E1CE3" w:rsidRDefault="00413F74" w:rsidP="004E1CE3">
      <w:pPr>
        <w:pStyle w:val="EndNoteBibliography"/>
      </w:pPr>
    </w:p>
    <w:p w14:paraId="5608D80B" w14:textId="5ABFA12B" w:rsidR="004E1CE3" w:rsidRDefault="004E1CE3" w:rsidP="004E1CE3">
      <w:pPr>
        <w:pStyle w:val="EndNoteBibliography"/>
      </w:pPr>
      <w:bookmarkStart w:id="731" w:name="_ENREF_11_2"/>
      <w:r w:rsidRPr="004E1CE3">
        <w:t>[2]</w:t>
      </w:r>
      <w:r w:rsidRPr="004E1CE3">
        <w:tab/>
        <w:t xml:space="preserve">B. Satpati, J. Rodriguez, A. Trampert, E. Tournié, A. Joullié, and P. Christol, "Interface analysis of InAs/GaSb superlattice grown by MBE," </w:t>
      </w:r>
      <w:r w:rsidRPr="004E1CE3">
        <w:rPr>
          <w:i/>
        </w:rPr>
        <w:t xml:space="preserve">Journal of Crystal Growth, </w:t>
      </w:r>
      <w:r w:rsidRPr="004E1CE3">
        <w:t>vol. 301, pp. 889-892, 2007.</w:t>
      </w:r>
      <w:bookmarkEnd w:id="731"/>
    </w:p>
    <w:p w14:paraId="0496D042" w14:textId="77777777" w:rsidR="00413F74" w:rsidRPr="004E1CE3" w:rsidRDefault="00413F74" w:rsidP="004E1CE3">
      <w:pPr>
        <w:pStyle w:val="EndNoteBibliography"/>
      </w:pPr>
    </w:p>
    <w:p w14:paraId="2B3BC71F" w14:textId="09660C1D" w:rsidR="004E1CE3" w:rsidRDefault="004E1CE3" w:rsidP="004E1CE3">
      <w:pPr>
        <w:pStyle w:val="EndNoteBibliography"/>
      </w:pPr>
      <w:bookmarkStart w:id="732" w:name="_ENREF_11_3"/>
      <w:r w:rsidRPr="004E1CE3">
        <w:t>[3]</w:t>
      </w:r>
      <w:r w:rsidRPr="004E1CE3">
        <w:tab/>
        <w:t>Y. Livneh, P. Klipstein, O. Klin, N. Snapi, S. Grossman, A. Glozman</w:t>
      </w:r>
      <w:r w:rsidRPr="004E1CE3">
        <w:rPr>
          <w:i/>
        </w:rPr>
        <w:t>, et al.</w:t>
      </w:r>
      <w:r w:rsidRPr="004E1CE3">
        <w:t xml:space="preserve">, "k· p model for the energy dispersions and absorption spectra of InAs/GaSb type-II superlattices," </w:t>
      </w:r>
      <w:r w:rsidRPr="004E1CE3">
        <w:rPr>
          <w:i/>
        </w:rPr>
        <w:t xml:space="preserve">Physical Review B, </w:t>
      </w:r>
      <w:r w:rsidRPr="004E1CE3">
        <w:t>vol. 86, p. 235311, 2012.</w:t>
      </w:r>
      <w:bookmarkEnd w:id="732"/>
    </w:p>
    <w:p w14:paraId="2AEB7A4C" w14:textId="77777777" w:rsidR="00413F74" w:rsidRPr="004E1CE3" w:rsidRDefault="00413F74" w:rsidP="004E1CE3">
      <w:pPr>
        <w:pStyle w:val="EndNoteBibliography"/>
      </w:pPr>
    </w:p>
    <w:p w14:paraId="203EC253" w14:textId="6D478E9E" w:rsidR="004E1CE3" w:rsidRDefault="004E1CE3" w:rsidP="004E1CE3">
      <w:pPr>
        <w:pStyle w:val="EndNoteBibliography"/>
      </w:pPr>
      <w:bookmarkStart w:id="733" w:name="_ENREF_11_4"/>
      <w:r w:rsidRPr="004E1CE3">
        <w:t>[4]</w:t>
      </w:r>
      <w:r w:rsidRPr="004E1CE3">
        <w:tab/>
        <w:t xml:space="preserve">Z. B. Tian, E. A. Plis, R. T. Hinkey, and S. Krishna, "Influence of composition in InAs/GaSb type-II superlattices on their optical properties," </w:t>
      </w:r>
      <w:r w:rsidRPr="004E1CE3">
        <w:rPr>
          <w:i/>
        </w:rPr>
        <w:t xml:space="preserve">Electronics Letters, </w:t>
      </w:r>
      <w:r w:rsidRPr="004E1CE3">
        <w:t>vol. 50, pp. 1733-1734, 2014.</w:t>
      </w:r>
      <w:bookmarkEnd w:id="733"/>
    </w:p>
    <w:p w14:paraId="6D373EF4" w14:textId="77777777" w:rsidR="00413F74" w:rsidRPr="004E1CE3" w:rsidRDefault="00413F74" w:rsidP="004E1CE3">
      <w:pPr>
        <w:pStyle w:val="EndNoteBibliography"/>
      </w:pPr>
    </w:p>
    <w:p w14:paraId="7A7CD979" w14:textId="50451F17" w:rsidR="004E1CE3" w:rsidRDefault="004E1CE3" w:rsidP="004E1CE3">
      <w:pPr>
        <w:pStyle w:val="EndNoteBibliography"/>
      </w:pPr>
      <w:bookmarkStart w:id="734" w:name="_ENREF_11_5"/>
      <w:r w:rsidRPr="004E1CE3">
        <w:t>[5]</w:t>
      </w:r>
      <w:r w:rsidRPr="004E1CE3">
        <w:tab/>
        <w:t>E. Aifer, J. Tischler, J. Warner, I. Vurgaftman, W. Bewley, J. Meyer</w:t>
      </w:r>
      <w:r w:rsidRPr="004E1CE3">
        <w:rPr>
          <w:i/>
        </w:rPr>
        <w:t>, et al.</w:t>
      </w:r>
      <w:r w:rsidRPr="004E1CE3">
        <w:t xml:space="preserve">, "W-structured type-II superlattice long-wave infrared photodiodes with high quantum efficiency," </w:t>
      </w:r>
      <w:r w:rsidR="00FE5517" w:rsidRPr="00FE5517">
        <w:rPr>
          <w:i/>
        </w:rPr>
        <w:t>A</w:t>
      </w:r>
      <w:r w:rsidR="00FE5517">
        <w:rPr>
          <w:i/>
        </w:rPr>
        <w:t>pplied</w:t>
      </w:r>
      <w:r w:rsidR="00FE5517" w:rsidRPr="00FE5517">
        <w:rPr>
          <w:i/>
        </w:rPr>
        <w:t xml:space="preserve"> P</w:t>
      </w:r>
      <w:r w:rsidR="00FE5517">
        <w:rPr>
          <w:i/>
        </w:rPr>
        <w:t>hysics</w:t>
      </w:r>
      <w:r w:rsidR="00FE5517" w:rsidRPr="00FE5517">
        <w:rPr>
          <w:i/>
        </w:rPr>
        <w:t xml:space="preserve"> L</w:t>
      </w:r>
      <w:r w:rsidR="00FE5517">
        <w:rPr>
          <w:i/>
        </w:rPr>
        <w:t>etters</w:t>
      </w:r>
      <w:r w:rsidR="00FE5517">
        <w:t xml:space="preserve">, vol. 89, p. 053519, </w:t>
      </w:r>
      <w:r w:rsidRPr="004E1CE3">
        <w:t>2006.</w:t>
      </w:r>
      <w:bookmarkEnd w:id="734"/>
    </w:p>
    <w:p w14:paraId="6669D1A3" w14:textId="77777777" w:rsidR="00413F74" w:rsidRPr="004E1CE3" w:rsidRDefault="00413F74" w:rsidP="004E1CE3">
      <w:pPr>
        <w:pStyle w:val="EndNoteBibliography"/>
      </w:pPr>
    </w:p>
    <w:p w14:paraId="523CA1FD" w14:textId="2F7B306C" w:rsidR="004E1CE3" w:rsidRDefault="004E1CE3" w:rsidP="004E1CE3">
      <w:pPr>
        <w:pStyle w:val="EndNoteBibliography"/>
      </w:pPr>
      <w:bookmarkStart w:id="735" w:name="_ENREF_11_6"/>
      <w:r w:rsidRPr="004E1CE3">
        <w:t>[6]</w:t>
      </w:r>
      <w:r w:rsidRPr="004E1CE3">
        <w:tab/>
        <w:t xml:space="preserve">S. Mou, J. V. Li, and S. L. Chuang, "Quantum efficiency analysis of InAs–GaSb type-II superlattice photodiodes," </w:t>
      </w:r>
      <w:r w:rsidRPr="004E1CE3">
        <w:rPr>
          <w:i/>
        </w:rPr>
        <w:t xml:space="preserve">IEEE Journal of Quantum Electronics, </w:t>
      </w:r>
      <w:r w:rsidRPr="004E1CE3">
        <w:t>vol. 45, pp. 737-743, 2009.</w:t>
      </w:r>
      <w:bookmarkEnd w:id="735"/>
    </w:p>
    <w:p w14:paraId="23FD6D9D" w14:textId="77777777" w:rsidR="00413F74" w:rsidRPr="004E1CE3" w:rsidRDefault="00413F74" w:rsidP="004E1CE3">
      <w:pPr>
        <w:pStyle w:val="EndNoteBibliography"/>
      </w:pPr>
    </w:p>
    <w:p w14:paraId="4643BE62" w14:textId="6B19A424" w:rsidR="004E1CE3" w:rsidRDefault="004E1CE3" w:rsidP="004E1CE3">
      <w:pPr>
        <w:pStyle w:val="EndNoteBibliography"/>
      </w:pPr>
      <w:bookmarkStart w:id="736" w:name="_ENREF_11_7"/>
      <w:r w:rsidRPr="004E1CE3">
        <w:t>[7]</w:t>
      </w:r>
      <w:r w:rsidRPr="004E1CE3">
        <w:tab/>
        <w:t xml:space="preserve">D. Donetsky, G. Belenky, S. Svensson, and S. Suchalkin, "Minority carrier lifetime in type-2 InAs-GaSb strained-layer superlattices and bulk HgCdTe materials," </w:t>
      </w:r>
      <w:r w:rsidRPr="004E1CE3">
        <w:rPr>
          <w:i/>
        </w:rPr>
        <w:t xml:space="preserve">Applied Physics Letters, </w:t>
      </w:r>
      <w:r w:rsidRPr="004E1CE3">
        <w:t>vol. 97, 2010.</w:t>
      </w:r>
      <w:bookmarkEnd w:id="736"/>
    </w:p>
    <w:p w14:paraId="51BADA42" w14:textId="77777777" w:rsidR="00413F74" w:rsidRPr="004E1CE3" w:rsidRDefault="00413F74" w:rsidP="004E1CE3">
      <w:pPr>
        <w:pStyle w:val="EndNoteBibliography"/>
      </w:pPr>
    </w:p>
    <w:p w14:paraId="59F10BA1" w14:textId="265867E5" w:rsidR="004E1CE3" w:rsidRDefault="004E1CE3" w:rsidP="004E1CE3">
      <w:pPr>
        <w:pStyle w:val="EndNoteBibliography"/>
      </w:pPr>
      <w:bookmarkStart w:id="737" w:name="_ENREF_11_8"/>
      <w:r w:rsidRPr="004E1CE3">
        <w:t>[8]</w:t>
      </w:r>
      <w:r w:rsidRPr="004E1CE3">
        <w:tab/>
        <w:t xml:space="preserve">D. Wang, D. Donetsky, S. Jung, and G. Belenky, "Carrier lifetime measurements in long-wave infrared InAs/GaSb superlattices under low excitation conditions," </w:t>
      </w:r>
      <w:r w:rsidR="005B2C97">
        <w:rPr>
          <w:i/>
        </w:rPr>
        <w:t>Journal of Electronic M</w:t>
      </w:r>
      <w:r w:rsidRPr="004E1CE3">
        <w:rPr>
          <w:i/>
        </w:rPr>
        <w:t xml:space="preserve">aterials, </w:t>
      </w:r>
      <w:r w:rsidRPr="004E1CE3">
        <w:t>vol. 41, pp. 3027-3030, 2012.</w:t>
      </w:r>
      <w:bookmarkEnd w:id="737"/>
    </w:p>
    <w:p w14:paraId="4A9564D9" w14:textId="77777777" w:rsidR="00413F74" w:rsidRPr="004E1CE3" w:rsidRDefault="00413F74" w:rsidP="004E1CE3">
      <w:pPr>
        <w:pStyle w:val="EndNoteBibliography"/>
      </w:pPr>
    </w:p>
    <w:p w14:paraId="6D0BDAD2" w14:textId="5C057FEE" w:rsidR="004E1CE3" w:rsidRDefault="004E1CE3" w:rsidP="004E1CE3">
      <w:pPr>
        <w:pStyle w:val="EndNoteBibliography"/>
      </w:pPr>
      <w:bookmarkStart w:id="738" w:name="_ENREF_11_9"/>
      <w:r w:rsidRPr="004E1CE3">
        <w:t>[9]</w:t>
      </w:r>
      <w:r w:rsidRPr="004E1CE3">
        <w:tab/>
        <w:t xml:space="preserve">L. Höglund, A. Soibel, D. Z. Ting, A. Khoshakhlagh, C. J. Hill, and S. D. Gunapala, "Minority carrier lifetime and photoluminescence studies of antimony-based superlattices," </w:t>
      </w:r>
      <w:r w:rsidR="00FE5517" w:rsidRPr="00FE5517">
        <w:rPr>
          <w:rFonts w:asciiTheme="majorHAnsi" w:hAnsiTheme="majorHAnsi" w:cstheme="majorHAnsi"/>
          <w:i/>
          <w:iCs/>
          <w:bdr w:val="none" w:sz="0" w:space="0" w:color="auto" w:frame="1"/>
          <w:shd w:val="clear" w:color="auto" w:fill="FFFFFF"/>
        </w:rPr>
        <w:t xml:space="preserve">in Proceedings of SPIE, </w:t>
      </w:r>
      <w:r w:rsidR="00FE5517" w:rsidRPr="00FE5517">
        <w:rPr>
          <w:rFonts w:asciiTheme="majorHAnsi" w:hAnsiTheme="majorHAnsi" w:cstheme="majorHAnsi"/>
          <w:i/>
          <w:shd w:val="clear" w:color="auto" w:fill="FFFFFF"/>
        </w:rPr>
        <w:t>Infrared Remote Sensing and Instrumentation XX</w:t>
      </w:r>
      <w:r w:rsidR="00FE5517" w:rsidRPr="00FE5517">
        <w:rPr>
          <w:rFonts w:asciiTheme="majorHAnsi" w:hAnsiTheme="majorHAnsi" w:cstheme="majorHAnsi"/>
          <w:shd w:val="clear" w:color="auto" w:fill="FFFFFF"/>
        </w:rPr>
        <w:t xml:space="preserve">, </w:t>
      </w:r>
      <w:r w:rsidRPr="00FE5517">
        <w:rPr>
          <w:rFonts w:asciiTheme="majorHAnsi" w:hAnsiTheme="majorHAnsi" w:cstheme="majorHAnsi"/>
        </w:rPr>
        <w:t>vol.</w:t>
      </w:r>
      <w:r w:rsidRPr="004E1CE3">
        <w:t xml:space="preserve"> 8511, p. 851106, 2013.</w:t>
      </w:r>
      <w:bookmarkEnd w:id="738"/>
    </w:p>
    <w:p w14:paraId="1B87905F" w14:textId="222F777C" w:rsidR="00060955" w:rsidRDefault="00060955" w:rsidP="004E1CE3">
      <w:pPr>
        <w:pStyle w:val="EndNoteBibliography"/>
      </w:pPr>
    </w:p>
    <w:p w14:paraId="12079163" w14:textId="456023F6" w:rsidR="00060955" w:rsidRDefault="00060955" w:rsidP="004E1CE3">
      <w:pPr>
        <w:pStyle w:val="EndNoteBibliography"/>
      </w:pPr>
    </w:p>
    <w:p w14:paraId="14508117" w14:textId="1BB2E76C" w:rsidR="00060955" w:rsidRDefault="00060955" w:rsidP="004E1CE3">
      <w:pPr>
        <w:pStyle w:val="EndNoteBibliography"/>
      </w:pPr>
    </w:p>
    <w:p w14:paraId="3964D833" w14:textId="3EE39FF0" w:rsidR="00060955" w:rsidRDefault="00060955" w:rsidP="004E1CE3">
      <w:pPr>
        <w:pStyle w:val="EndNoteBibliography"/>
      </w:pPr>
    </w:p>
    <w:p w14:paraId="3D7BA27D" w14:textId="100E6426" w:rsidR="00060955" w:rsidRDefault="00060955" w:rsidP="004E1CE3">
      <w:pPr>
        <w:pStyle w:val="EndNoteBibliography"/>
      </w:pPr>
    </w:p>
    <w:p w14:paraId="7AB805C2" w14:textId="7C2181B1" w:rsidR="00060955" w:rsidRPr="004E1CE3" w:rsidRDefault="00060955" w:rsidP="00060955">
      <w:pPr>
        <w:pStyle w:val="EndNoteBibliography"/>
        <w:ind w:left="0" w:firstLine="0"/>
      </w:pPr>
    </w:p>
    <w:p w14:paraId="3D5E2121" w14:textId="6AFFD068" w:rsidR="00413F74" w:rsidRDefault="00BE1790" w:rsidP="009D67AA">
      <w:pPr>
        <w:jc w:val="both"/>
        <w:sectPr w:rsidR="00413F74" w:rsidSect="000C0F84">
          <w:type w:val="continuous"/>
          <w:pgSz w:w="12240" w:h="15840" w:code="1"/>
          <w:pgMar w:top="1440" w:right="1440" w:bottom="1440" w:left="2304" w:header="720" w:footer="720" w:gutter="0"/>
          <w:pgNumType w:start="193"/>
          <w:cols w:space="720"/>
          <w:titlePg/>
          <w:docGrid w:linePitch="360"/>
        </w:sectPr>
      </w:pPr>
      <w:r>
        <w:fldChar w:fldCharType="end"/>
      </w:r>
    </w:p>
    <w:p w14:paraId="61EB3FBB" w14:textId="0AC6BEF8" w:rsidR="00413F74" w:rsidRPr="00D81770" w:rsidRDefault="00413F74" w:rsidP="00416438">
      <w:pPr>
        <w:pStyle w:val="Heading1"/>
      </w:pPr>
      <w:bookmarkStart w:id="739" w:name="_Toc469534328"/>
      <w:r>
        <w:lastRenderedPageBreak/>
        <w:t>Appendix A:</w:t>
      </w:r>
      <w:bookmarkStart w:id="740" w:name="_Toc469056081"/>
      <w:r w:rsidR="0047163C">
        <w:t xml:space="preserve"> </w:t>
      </w:r>
      <w:r w:rsidR="00B55941">
        <w:t>List of p</w:t>
      </w:r>
      <w:r w:rsidRPr="00D81770">
        <w:t>ublications</w:t>
      </w:r>
      <w:bookmarkEnd w:id="739"/>
      <w:bookmarkEnd w:id="740"/>
    </w:p>
    <w:p w14:paraId="18F8E41E" w14:textId="77777777" w:rsidR="00413F74" w:rsidRPr="00E70D4E" w:rsidRDefault="00413F74" w:rsidP="00413F74">
      <w:pPr>
        <w:spacing w:line="240" w:lineRule="auto"/>
        <w:jc w:val="center"/>
        <w:rPr>
          <w:rFonts w:ascii="Garamond" w:hAnsi="Garamond" w:cs="Helvetica"/>
          <w:i/>
        </w:rPr>
      </w:pPr>
      <w:r w:rsidRPr="00E70D4E">
        <w:rPr>
          <w:rFonts w:ascii="Garamond" w:hAnsi="Garamond" w:cs="Helvetica"/>
          <w:i/>
        </w:rPr>
        <w:t>Refereed journal articles</w:t>
      </w:r>
    </w:p>
    <w:p w14:paraId="1F541E0E" w14:textId="77777777" w:rsidR="00413F74" w:rsidRDefault="00413F74" w:rsidP="00413F74">
      <w:pPr>
        <w:spacing w:line="240" w:lineRule="auto"/>
        <w:jc w:val="center"/>
        <w:rPr>
          <w:rFonts w:ascii="Helvetica" w:hAnsi="Helvetica" w:cs="Helvetica"/>
          <w:sz w:val="22"/>
          <w:szCs w:val="22"/>
        </w:rPr>
      </w:pPr>
    </w:p>
    <w:p w14:paraId="7911B9AD" w14:textId="77777777" w:rsidR="00413F74" w:rsidRPr="00BA4280" w:rsidRDefault="00413F74" w:rsidP="00413F74">
      <w:pPr>
        <w:pStyle w:val="ListParagraph"/>
        <w:numPr>
          <w:ilvl w:val="0"/>
          <w:numId w:val="7"/>
        </w:numPr>
        <w:spacing w:after="160" w:line="240" w:lineRule="auto"/>
        <w:rPr>
          <w:rFonts w:asciiTheme="majorHAnsi" w:hAnsiTheme="majorHAnsi" w:cstheme="majorHAnsi"/>
        </w:rPr>
      </w:pPr>
      <w:r w:rsidRPr="00616EB5">
        <w:rPr>
          <w:rFonts w:asciiTheme="majorHAnsi" w:hAnsiTheme="majorHAnsi" w:cstheme="majorHAnsi"/>
        </w:rPr>
        <w:t xml:space="preserve">L. Lei, L. Li, H. Ye, </w:t>
      </w:r>
      <w:r w:rsidRPr="00616EB5">
        <w:rPr>
          <w:rFonts w:asciiTheme="majorHAnsi" w:hAnsiTheme="majorHAnsi" w:cstheme="majorHAnsi"/>
          <w:b/>
        </w:rPr>
        <w:t>H. Lotfi</w:t>
      </w:r>
      <w:r w:rsidRPr="00616EB5">
        <w:rPr>
          <w:rFonts w:asciiTheme="majorHAnsi" w:hAnsiTheme="majorHAnsi" w:cstheme="majorHAnsi"/>
        </w:rPr>
        <w:t xml:space="preserve">, R. Q. Yang, M. B. Johnson, J. A. Massengale, T. D. Mishima, and M. B. Santos, “Long wavelength interband cascade infrared photodetectors operating at high temperatures,” </w:t>
      </w:r>
      <w:r w:rsidRPr="00616EB5">
        <w:rPr>
          <w:rFonts w:asciiTheme="majorHAnsi" w:hAnsiTheme="majorHAnsi" w:cstheme="majorHAnsi"/>
          <w:color w:val="000000"/>
        </w:rPr>
        <w:t>J. Appl. Phys, 120, 193102 (2016).</w:t>
      </w:r>
      <w:r w:rsidRPr="00616EB5">
        <w:rPr>
          <w:rFonts w:asciiTheme="majorHAnsi" w:hAnsiTheme="majorHAnsi" w:cstheme="majorHAnsi"/>
        </w:rPr>
        <w:t xml:space="preserve"> </w:t>
      </w:r>
      <w:hyperlink r:id="rId120" w:history="1">
        <w:r w:rsidRPr="006C6CCA">
          <w:rPr>
            <w:rStyle w:val="Hyperlink"/>
            <w:rFonts w:asciiTheme="majorHAnsi" w:hAnsiTheme="majorHAnsi" w:cstheme="majorHAnsi"/>
            <w:shd w:val="clear" w:color="auto" w:fill="FFFFFF"/>
          </w:rPr>
          <w:t>http://dx.doi.org/10.1063/1.4967915</w:t>
        </w:r>
      </w:hyperlink>
      <w:r>
        <w:rPr>
          <w:rFonts w:asciiTheme="majorHAnsi" w:hAnsiTheme="majorHAnsi" w:cstheme="majorHAnsi"/>
          <w:shd w:val="clear" w:color="auto" w:fill="FFFFFF"/>
        </w:rPr>
        <w:t xml:space="preserve"> </w:t>
      </w:r>
    </w:p>
    <w:p w14:paraId="380D23B3" w14:textId="77777777" w:rsidR="00413F74" w:rsidRPr="00BA4280" w:rsidRDefault="00413F74" w:rsidP="00413F74">
      <w:pPr>
        <w:pStyle w:val="ListParagraph"/>
        <w:spacing w:after="160" w:line="240" w:lineRule="auto"/>
        <w:rPr>
          <w:rFonts w:asciiTheme="majorHAnsi" w:hAnsiTheme="majorHAnsi" w:cstheme="majorHAnsi"/>
        </w:rPr>
      </w:pPr>
    </w:p>
    <w:p w14:paraId="6B1F5B9F" w14:textId="77777777" w:rsidR="00413F74" w:rsidRDefault="00413F74" w:rsidP="00413F74">
      <w:pPr>
        <w:pStyle w:val="ListParagraph"/>
        <w:numPr>
          <w:ilvl w:val="0"/>
          <w:numId w:val="7"/>
        </w:numPr>
        <w:spacing w:after="160" w:line="240" w:lineRule="auto"/>
        <w:rPr>
          <w:rFonts w:asciiTheme="majorHAnsi" w:hAnsiTheme="majorHAnsi" w:cstheme="majorHAnsi"/>
        </w:rPr>
      </w:pPr>
      <w:r w:rsidRPr="00616EB5">
        <w:rPr>
          <w:rFonts w:asciiTheme="majorHAnsi" w:hAnsiTheme="majorHAnsi" w:cstheme="majorHAnsi"/>
          <w:b/>
        </w:rPr>
        <w:t>H. Lotfi</w:t>
      </w:r>
      <w:r w:rsidRPr="00616EB5">
        <w:rPr>
          <w:rFonts w:asciiTheme="majorHAnsi" w:hAnsiTheme="majorHAnsi" w:cstheme="majorHAnsi"/>
        </w:rPr>
        <w:t>, L. Li, S</w:t>
      </w:r>
      <w:r>
        <w:rPr>
          <w:rFonts w:asciiTheme="majorHAnsi" w:hAnsiTheme="majorHAnsi" w:cstheme="majorHAnsi"/>
        </w:rPr>
        <w:t xml:space="preserve">. </w:t>
      </w:r>
      <w:r w:rsidRPr="00616EB5">
        <w:rPr>
          <w:rFonts w:asciiTheme="majorHAnsi" w:hAnsiTheme="majorHAnsi" w:cstheme="majorHAnsi"/>
        </w:rPr>
        <w:t>M</w:t>
      </w:r>
      <w:r>
        <w:rPr>
          <w:rFonts w:asciiTheme="majorHAnsi" w:hAnsiTheme="majorHAnsi" w:cstheme="majorHAnsi"/>
        </w:rPr>
        <w:t>.</w:t>
      </w:r>
      <w:r w:rsidRPr="00616EB5">
        <w:rPr>
          <w:rFonts w:asciiTheme="majorHAnsi" w:hAnsiTheme="majorHAnsi" w:cstheme="majorHAnsi"/>
        </w:rPr>
        <w:t xml:space="preserve"> S. Rassel, R. Q. Yang, C. J. </w:t>
      </w:r>
      <w:r w:rsidRPr="00616EB5">
        <w:rPr>
          <w:rFonts w:asciiTheme="majorHAnsi" w:hAnsiTheme="majorHAnsi" w:cstheme="majorHAnsi"/>
          <w:noProof/>
        </w:rPr>
        <w:t>Corrége</w:t>
      </w:r>
      <w:r w:rsidRPr="00616EB5">
        <w:rPr>
          <w:rFonts w:asciiTheme="majorHAnsi" w:hAnsiTheme="majorHAnsi" w:cstheme="majorHAnsi"/>
        </w:rPr>
        <w:t xml:space="preserve">, M. B. Johnson, P. R. Larson, </w:t>
      </w:r>
      <w:r>
        <w:rPr>
          <w:rFonts w:asciiTheme="majorHAnsi" w:hAnsiTheme="majorHAnsi" w:cstheme="majorHAnsi"/>
        </w:rPr>
        <w:t xml:space="preserve">and J. A. Gupta, </w:t>
      </w:r>
      <w:r w:rsidRPr="00616EB5">
        <w:rPr>
          <w:rFonts w:asciiTheme="majorHAnsi" w:hAnsiTheme="majorHAnsi" w:cstheme="majorHAnsi"/>
        </w:rPr>
        <w:t>“Monolithically integrated mid-IR interband cascade laser and photodetector operating at room temperature,” Appl. Phys. Lett,</w:t>
      </w:r>
      <w:r w:rsidRPr="00616EB5">
        <w:rPr>
          <w:rStyle w:val="apple-converted-space"/>
          <w:rFonts w:asciiTheme="majorHAnsi" w:hAnsiTheme="majorHAnsi" w:cstheme="majorHAnsi"/>
          <w:shd w:val="clear" w:color="auto" w:fill="FFFFFF"/>
        </w:rPr>
        <w:t> </w:t>
      </w:r>
      <w:r w:rsidRPr="00616EB5">
        <w:rPr>
          <w:rStyle w:val="citationvolume"/>
          <w:rFonts w:asciiTheme="majorHAnsi" w:hAnsiTheme="majorHAnsi" w:cstheme="majorHAnsi"/>
          <w:bCs/>
          <w:shd w:val="clear" w:color="auto" w:fill="FFFFFF"/>
        </w:rPr>
        <w:t>109</w:t>
      </w:r>
      <w:r w:rsidRPr="00616EB5">
        <w:rPr>
          <w:rFonts w:asciiTheme="majorHAnsi" w:hAnsiTheme="majorHAnsi" w:cstheme="majorHAnsi"/>
          <w:shd w:val="clear" w:color="auto" w:fill="FFFFFF"/>
        </w:rPr>
        <w:t>, 151111</w:t>
      </w:r>
      <w:r w:rsidRPr="00616EB5">
        <w:rPr>
          <w:rStyle w:val="apple-converted-space"/>
          <w:rFonts w:asciiTheme="majorHAnsi" w:hAnsiTheme="majorHAnsi" w:cstheme="majorHAnsi"/>
          <w:shd w:val="clear" w:color="auto" w:fill="FFFFFF"/>
        </w:rPr>
        <w:t> </w:t>
      </w:r>
      <w:r w:rsidRPr="00616EB5">
        <w:rPr>
          <w:rFonts w:asciiTheme="majorHAnsi" w:hAnsiTheme="majorHAnsi" w:cstheme="majorHAnsi"/>
          <w:shd w:val="clear" w:color="auto" w:fill="FFFFFF"/>
        </w:rPr>
        <w:t>(2016).</w:t>
      </w:r>
      <w:r w:rsidRPr="00616EB5">
        <w:rPr>
          <w:rStyle w:val="apple-converted-space"/>
          <w:rFonts w:asciiTheme="majorHAnsi" w:hAnsiTheme="majorHAnsi" w:cstheme="majorHAnsi"/>
          <w:shd w:val="clear" w:color="auto" w:fill="FFFFFF"/>
        </w:rPr>
        <w:t> </w:t>
      </w:r>
      <w:hyperlink r:id="rId121" w:history="1">
        <w:r w:rsidRPr="006C6CCA">
          <w:rPr>
            <w:rStyle w:val="Hyperlink"/>
            <w:rFonts w:asciiTheme="majorHAnsi" w:hAnsiTheme="majorHAnsi" w:cstheme="majorHAnsi"/>
          </w:rPr>
          <w:t>http://dx.doi.org/10.1063/1.4964837</w:t>
        </w:r>
      </w:hyperlink>
      <w:r>
        <w:rPr>
          <w:rFonts w:asciiTheme="majorHAnsi" w:hAnsiTheme="majorHAnsi" w:cstheme="majorHAnsi"/>
        </w:rPr>
        <w:t xml:space="preserve"> </w:t>
      </w:r>
    </w:p>
    <w:p w14:paraId="2D0ADB8C" w14:textId="77777777" w:rsidR="00413F74" w:rsidRDefault="00413F74" w:rsidP="00413F74">
      <w:pPr>
        <w:pStyle w:val="ListParagraph"/>
        <w:spacing w:after="160" w:line="240" w:lineRule="auto"/>
        <w:rPr>
          <w:rFonts w:asciiTheme="majorHAnsi" w:hAnsiTheme="majorHAnsi" w:cstheme="majorHAnsi"/>
          <w:color w:val="000000"/>
        </w:rPr>
      </w:pPr>
    </w:p>
    <w:p w14:paraId="14955C35" w14:textId="77777777" w:rsidR="00413F74" w:rsidRPr="00BA4280" w:rsidRDefault="00413F74" w:rsidP="00413F74">
      <w:pPr>
        <w:pStyle w:val="ListParagraph"/>
        <w:numPr>
          <w:ilvl w:val="0"/>
          <w:numId w:val="7"/>
        </w:numPr>
        <w:spacing w:after="160" w:line="240" w:lineRule="auto"/>
        <w:rPr>
          <w:rFonts w:asciiTheme="majorHAnsi" w:hAnsiTheme="majorHAnsi" w:cstheme="majorHAnsi"/>
          <w:color w:val="000000"/>
        </w:rPr>
      </w:pPr>
      <w:r w:rsidRPr="00616EB5">
        <w:rPr>
          <w:rFonts w:asciiTheme="majorHAnsi" w:hAnsiTheme="majorHAnsi" w:cstheme="majorHAnsi"/>
          <w:color w:val="000000"/>
        </w:rPr>
        <w:t>L. Lei, L. Li,</w:t>
      </w:r>
      <w:r w:rsidRPr="00616EB5">
        <w:rPr>
          <w:rStyle w:val="apple-converted-space"/>
          <w:rFonts w:asciiTheme="majorHAnsi" w:hAnsiTheme="majorHAnsi" w:cstheme="majorHAnsi"/>
          <w:color w:val="000000"/>
        </w:rPr>
        <w:t> </w:t>
      </w:r>
      <w:r w:rsidRPr="00616EB5">
        <w:rPr>
          <w:rFonts w:asciiTheme="majorHAnsi" w:hAnsiTheme="majorHAnsi" w:cstheme="majorHAnsi"/>
          <w:b/>
          <w:bCs/>
          <w:color w:val="000000"/>
        </w:rPr>
        <w:t>H. Lotfi</w:t>
      </w:r>
      <w:r w:rsidRPr="00616EB5">
        <w:rPr>
          <w:rFonts w:asciiTheme="majorHAnsi" w:hAnsiTheme="majorHAnsi" w:cstheme="majorHAnsi"/>
          <w:color w:val="000000"/>
        </w:rPr>
        <w:t xml:space="preserve">, Y. Jiang, R. Q. Yang, M. B. Johnson, D. Lubyshev, Y. Qiu, J. M. Fastenau, </w:t>
      </w:r>
      <w:r>
        <w:rPr>
          <w:rFonts w:asciiTheme="majorHAnsi" w:hAnsiTheme="majorHAnsi" w:cstheme="majorHAnsi"/>
          <w:color w:val="000000"/>
        </w:rPr>
        <w:t xml:space="preserve">and </w:t>
      </w:r>
      <w:r w:rsidRPr="00616EB5">
        <w:rPr>
          <w:rFonts w:asciiTheme="majorHAnsi" w:hAnsiTheme="majorHAnsi" w:cstheme="majorHAnsi"/>
          <w:color w:val="000000"/>
        </w:rPr>
        <w:t>A. W. K. Liu, “Mid-wave interband cascade infrared photodetectors based on GaInAsSb absorbers,”</w:t>
      </w:r>
      <w:r w:rsidRPr="00616EB5">
        <w:rPr>
          <w:rStyle w:val="apple-converted-space"/>
          <w:rFonts w:asciiTheme="majorHAnsi" w:hAnsiTheme="majorHAnsi" w:cstheme="majorHAnsi"/>
          <w:color w:val="000000"/>
        </w:rPr>
        <w:t xml:space="preserve"> </w:t>
      </w:r>
      <w:r w:rsidRPr="00616EB5">
        <w:rPr>
          <w:rFonts w:asciiTheme="majorHAnsi" w:hAnsiTheme="majorHAnsi" w:cstheme="majorHAnsi"/>
          <w:color w:val="000000"/>
          <w:shd w:val="clear" w:color="auto" w:fill="FFFFFF"/>
        </w:rPr>
        <w:t>Semicond. Sci. Technol.</w:t>
      </w:r>
      <w:r w:rsidRPr="00616EB5">
        <w:rPr>
          <w:rFonts w:asciiTheme="majorHAnsi" w:hAnsiTheme="majorHAnsi" w:cstheme="majorHAnsi"/>
          <w:color w:val="000000"/>
        </w:rPr>
        <w:t xml:space="preserve">, 105014, 31 (2016). </w:t>
      </w:r>
      <w:r>
        <w:rPr>
          <w:rFonts w:asciiTheme="majorHAnsi" w:hAnsiTheme="majorHAnsi" w:cstheme="majorHAnsi"/>
          <w:color w:val="000000"/>
        </w:rPr>
        <w:t xml:space="preserve">                                           </w:t>
      </w:r>
      <w:hyperlink r:id="rId122" w:history="1">
        <w:r w:rsidRPr="00BA4280">
          <w:rPr>
            <w:rStyle w:val="Hyperlink"/>
            <w:rFonts w:asciiTheme="majorHAnsi" w:hAnsiTheme="majorHAnsi" w:cstheme="majorHAnsi"/>
          </w:rPr>
          <w:t>http://iopscience.iop.org/article/10.1088/0268-1242/31/10/105014/meta</w:t>
        </w:r>
      </w:hyperlink>
    </w:p>
    <w:p w14:paraId="40FF28A2" w14:textId="77777777" w:rsidR="00413F74" w:rsidRPr="00616EB5" w:rsidRDefault="00413F74" w:rsidP="00413F74">
      <w:pPr>
        <w:spacing w:line="240" w:lineRule="auto"/>
        <w:rPr>
          <w:rFonts w:asciiTheme="majorHAnsi" w:hAnsiTheme="majorHAnsi" w:cstheme="majorHAnsi"/>
          <w:b/>
          <w:bCs/>
          <w:color w:val="000000"/>
        </w:rPr>
      </w:pPr>
    </w:p>
    <w:p w14:paraId="17C69E5A" w14:textId="77777777" w:rsidR="00413F74" w:rsidRPr="00616EB5" w:rsidRDefault="00413F74" w:rsidP="00413F74">
      <w:pPr>
        <w:pStyle w:val="ListParagraph"/>
        <w:numPr>
          <w:ilvl w:val="0"/>
          <w:numId w:val="7"/>
        </w:numPr>
        <w:spacing w:after="160" w:line="240" w:lineRule="auto"/>
        <w:rPr>
          <w:rStyle w:val="Hyperlink"/>
          <w:rFonts w:asciiTheme="majorHAnsi" w:hAnsiTheme="majorHAnsi" w:cstheme="majorHAnsi"/>
          <w:color w:val="365F91" w:themeColor="accent1" w:themeShade="BF"/>
        </w:rPr>
      </w:pPr>
      <w:r w:rsidRPr="00616EB5">
        <w:rPr>
          <w:rFonts w:asciiTheme="majorHAnsi" w:hAnsiTheme="majorHAnsi" w:cstheme="majorHAnsi"/>
          <w:b/>
          <w:bCs/>
          <w:color w:val="000000"/>
        </w:rPr>
        <w:t>H. Lotfi</w:t>
      </w:r>
      <w:r w:rsidRPr="00616EB5">
        <w:rPr>
          <w:rFonts w:asciiTheme="majorHAnsi" w:hAnsiTheme="majorHAnsi" w:cstheme="majorHAnsi"/>
          <w:color w:val="000000"/>
        </w:rPr>
        <w:t xml:space="preserve">, L. Li, L. Lei, H. Ye, S. M. S. Rassel, Y. Jiang, R. Q. Yang, T. D. Mishima, M. B. Santos, J. A. Gupta, and M. B. Johnson, “High-frequency operation of a mid-infrared interband cascade system at room temperature,” Appl. Phys. Lett, 108, 201101 (2016). </w:t>
      </w:r>
      <w:hyperlink r:id="rId123" w:history="1">
        <w:r w:rsidRPr="00616EB5">
          <w:rPr>
            <w:rStyle w:val="Hyperlink"/>
            <w:rFonts w:asciiTheme="majorHAnsi" w:hAnsiTheme="majorHAnsi" w:cstheme="majorHAnsi"/>
          </w:rPr>
          <w:t>http://dx.doi.org/10.1063/1.4950700</w:t>
        </w:r>
      </w:hyperlink>
      <w:r w:rsidRPr="00616EB5">
        <w:rPr>
          <w:rFonts w:asciiTheme="majorHAnsi" w:hAnsiTheme="majorHAnsi" w:cstheme="majorHAnsi"/>
          <w:color w:val="000000"/>
        </w:rPr>
        <w:t xml:space="preserve"> </w:t>
      </w:r>
    </w:p>
    <w:p w14:paraId="39B5B1D2" w14:textId="77777777" w:rsidR="00413F74" w:rsidRPr="00616EB5" w:rsidRDefault="00413F74" w:rsidP="00413F74">
      <w:pPr>
        <w:spacing w:line="240" w:lineRule="auto"/>
        <w:rPr>
          <w:rFonts w:asciiTheme="majorHAnsi" w:hAnsiTheme="majorHAnsi" w:cstheme="majorHAnsi"/>
          <w:b/>
          <w:bCs/>
          <w:color w:val="000000"/>
        </w:rPr>
      </w:pPr>
    </w:p>
    <w:p w14:paraId="0A7397F0" w14:textId="77777777" w:rsidR="00413F74" w:rsidRPr="00616EB5" w:rsidRDefault="00413F74" w:rsidP="00413F74">
      <w:pPr>
        <w:pStyle w:val="ListParagraph"/>
        <w:numPr>
          <w:ilvl w:val="0"/>
          <w:numId w:val="7"/>
        </w:numPr>
        <w:spacing w:after="160" w:line="240" w:lineRule="auto"/>
        <w:rPr>
          <w:rStyle w:val="Hyperlink"/>
          <w:rFonts w:asciiTheme="majorHAnsi" w:hAnsiTheme="majorHAnsi" w:cstheme="majorHAnsi"/>
          <w:color w:val="365F91" w:themeColor="accent1" w:themeShade="BF"/>
        </w:rPr>
      </w:pPr>
      <w:r w:rsidRPr="00616EB5">
        <w:rPr>
          <w:rFonts w:asciiTheme="majorHAnsi" w:hAnsiTheme="majorHAnsi" w:cstheme="majorHAnsi"/>
          <w:b/>
          <w:bCs/>
          <w:color w:val="000000"/>
        </w:rPr>
        <w:t>H. Lotfi</w:t>
      </w:r>
      <w:r w:rsidRPr="00616EB5">
        <w:rPr>
          <w:rFonts w:asciiTheme="majorHAnsi" w:hAnsiTheme="majorHAnsi" w:cstheme="majorHAnsi"/>
          <w:color w:val="000000"/>
        </w:rPr>
        <w:t xml:space="preserve">, L. Li, L. Lei, R. Q. Yang, J. F. Klem, </w:t>
      </w:r>
      <w:r>
        <w:rPr>
          <w:rFonts w:asciiTheme="majorHAnsi" w:hAnsiTheme="majorHAnsi" w:cstheme="majorHAnsi"/>
          <w:color w:val="000000"/>
        </w:rPr>
        <w:t xml:space="preserve">and </w:t>
      </w:r>
      <w:r w:rsidRPr="00616EB5">
        <w:rPr>
          <w:rFonts w:asciiTheme="majorHAnsi" w:hAnsiTheme="majorHAnsi" w:cstheme="majorHAnsi"/>
          <w:color w:val="000000"/>
        </w:rPr>
        <w:t xml:space="preserve">M. B. Johnson, “Short-wavelength interband cascade infrared photodetectors operating above room temperature,” J. Appl. Phys. 119, 023105 (2016). </w:t>
      </w:r>
      <w:hyperlink r:id="rId124" w:history="1">
        <w:r w:rsidRPr="00616EB5">
          <w:rPr>
            <w:rStyle w:val="Hyperlink"/>
            <w:rFonts w:asciiTheme="majorHAnsi" w:hAnsiTheme="majorHAnsi" w:cstheme="majorHAnsi"/>
          </w:rPr>
          <w:t>http://dx.doi.org/10.1063/1.4939961</w:t>
        </w:r>
      </w:hyperlink>
      <w:r w:rsidRPr="00616EB5">
        <w:rPr>
          <w:rFonts w:asciiTheme="majorHAnsi" w:hAnsiTheme="majorHAnsi" w:cstheme="majorHAnsi"/>
        </w:rPr>
        <w:t xml:space="preserve"> </w:t>
      </w:r>
    </w:p>
    <w:p w14:paraId="0F989314" w14:textId="77777777" w:rsidR="00413F74" w:rsidRPr="00616EB5" w:rsidRDefault="00413F74" w:rsidP="00413F74">
      <w:pPr>
        <w:spacing w:line="240" w:lineRule="auto"/>
        <w:rPr>
          <w:rFonts w:asciiTheme="majorHAnsi" w:hAnsiTheme="majorHAnsi" w:cstheme="majorHAnsi"/>
          <w:color w:val="000000"/>
          <w:shd w:val="clear" w:color="auto" w:fill="FFFFFF"/>
        </w:rPr>
      </w:pPr>
    </w:p>
    <w:p w14:paraId="6B4F2547" w14:textId="77777777" w:rsidR="00413F74" w:rsidRPr="00BA4280" w:rsidRDefault="00413F74" w:rsidP="00413F74">
      <w:pPr>
        <w:pStyle w:val="ListParagraph"/>
        <w:numPr>
          <w:ilvl w:val="0"/>
          <w:numId w:val="7"/>
        </w:numPr>
        <w:spacing w:after="160" w:line="240" w:lineRule="auto"/>
        <w:rPr>
          <w:rFonts w:asciiTheme="majorHAnsi" w:hAnsiTheme="majorHAnsi" w:cstheme="majorHAnsi"/>
          <w:i/>
          <w:u w:val="single"/>
        </w:rPr>
      </w:pPr>
      <w:r w:rsidRPr="00616EB5">
        <w:rPr>
          <w:rFonts w:asciiTheme="majorHAnsi" w:hAnsiTheme="majorHAnsi" w:cstheme="majorHAnsi"/>
          <w:color w:val="000000"/>
          <w:shd w:val="clear" w:color="auto" w:fill="FFFFFF"/>
        </w:rPr>
        <w:t>H. Ye, L. Li,</w:t>
      </w:r>
      <w:r w:rsidRPr="00616EB5">
        <w:rPr>
          <w:rStyle w:val="apple-converted-space"/>
          <w:rFonts w:asciiTheme="majorHAnsi" w:hAnsiTheme="majorHAnsi" w:cstheme="majorHAnsi"/>
          <w:color w:val="000000"/>
          <w:shd w:val="clear" w:color="auto" w:fill="FFFFFF"/>
        </w:rPr>
        <w:t> </w:t>
      </w:r>
      <w:r w:rsidRPr="00616EB5">
        <w:rPr>
          <w:rFonts w:asciiTheme="majorHAnsi" w:hAnsiTheme="majorHAnsi" w:cstheme="majorHAnsi"/>
          <w:b/>
          <w:bCs/>
          <w:color w:val="000000"/>
          <w:shd w:val="clear" w:color="auto" w:fill="FFFFFF"/>
        </w:rPr>
        <w:t>H. Lotfi</w:t>
      </w:r>
      <w:r w:rsidRPr="00616EB5">
        <w:rPr>
          <w:rFonts w:asciiTheme="majorHAnsi" w:hAnsiTheme="majorHAnsi" w:cstheme="majorHAnsi"/>
          <w:color w:val="000000"/>
          <w:shd w:val="clear" w:color="auto" w:fill="FFFFFF"/>
        </w:rPr>
        <w:t xml:space="preserve">, L. Lei, R. Q. Yang, J. C. Keay, T. D. Mishima, M. B. Santos, </w:t>
      </w:r>
      <w:r>
        <w:rPr>
          <w:rFonts w:asciiTheme="majorHAnsi" w:hAnsiTheme="majorHAnsi" w:cstheme="majorHAnsi"/>
          <w:color w:val="000000"/>
          <w:shd w:val="clear" w:color="auto" w:fill="FFFFFF"/>
        </w:rPr>
        <w:t xml:space="preserve">and </w:t>
      </w:r>
      <w:r w:rsidRPr="00616EB5">
        <w:rPr>
          <w:rFonts w:asciiTheme="majorHAnsi" w:hAnsiTheme="majorHAnsi" w:cstheme="majorHAnsi"/>
          <w:color w:val="000000"/>
          <w:shd w:val="clear" w:color="auto" w:fill="FFFFFF"/>
        </w:rPr>
        <w:t>M. B. Johnson, "Molecular beam epitaxy of interband cascade structures with InAs/GaSb superlattice absorbers for long-wavelength infrared detectio</w:t>
      </w:r>
      <w:r>
        <w:rPr>
          <w:rFonts w:asciiTheme="majorHAnsi" w:hAnsiTheme="majorHAnsi" w:cstheme="majorHAnsi"/>
          <w:color w:val="000000"/>
          <w:shd w:val="clear" w:color="auto" w:fill="FFFFFF"/>
        </w:rPr>
        <w:t xml:space="preserve">n," Semicond. Sci. Technol. 30, </w:t>
      </w:r>
      <w:r w:rsidRPr="00616EB5">
        <w:rPr>
          <w:rFonts w:asciiTheme="majorHAnsi" w:hAnsiTheme="majorHAnsi" w:cstheme="majorHAnsi"/>
          <w:color w:val="000000"/>
          <w:shd w:val="clear" w:color="auto" w:fill="FFFFFF"/>
        </w:rPr>
        <w:t>105029 </w:t>
      </w:r>
      <w:r w:rsidRPr="00616EB5">
        <w:rPr>
          <w:rFonts w:asciiTheme="majorHAnsi" w:hAnsiTheme="majorHAnsi" w:cstheme="majorHAnsi"/>
          <w:color w:val="000000"/>
        </w:rPr>
        <w:t xml:space="preserve">(2015). </w:t>
      </w:r>
      <w:hyperlink r:id="rId125" w:history="1">
        <w:r w:rsidRPr="00BA4280">
          <w:rPr>
            <w:rStyle w:val="Hyperlink"/>
            <w:rFonts w:asciiTheme="majorHAnsi" w:hAnsiTheme="majorHAnsi" w:cstheme="majorHAnsi"/>
          </w:rPr>
          <w:t>http://dx.doi.org/10.1088/0268-1242/30/10/105029</w:t>
        </w:r>
      </w:hyperlink>
      <w:r w:rsidRPr="00BA4280">
        <w:rPr>
          <w:rFonts w:asciiTheme="majorHAnsi" w:hAnsiTheme="majorHAnsi" w:cstheme="majorHAnsi"/>
          <w:color w:val="000000"/>
        </w:rPr>
        <w:t xml:space="preserve"> </w:t>
      </w:r>
    </w:p>
    <w:p w14:paraId="56560BC7" w14:textId="77777777" w:rsidR="00413F74" w:rsidRPr="00BA4280" w:rsidRDefault="00413F74" w:rsidP="00413F74">
      <w:pPr>
        <w:pStyle w:val="ListParagraph"/>
        <w:spacing w:after="160" w:line="240" w:lineRule="auto"/>
        <w:rPr>
          <w:rFonts w:asciiTheme="majorHAnsi" w:hAnsiTheme="majorHAnsi" w:cstheme="majorHAnsi"/>
          <w:i/>
          <w:u w:val="single"/>
        </w:rPr>
      </w:pPr>
    </w:p>
    <w:p w14:paraId="3E0EBC37" w14:textId="77777777" w:rsidR="00413F74" w:rsidRPr="00616EB5" w:rsidRDefault="00413F74" w:rsidP="00413F74">
      <w:pPr>
        <w:pStyle w:val="ListParagraph"/>
        <w:numPr>
          <w:ilvl w:val="0"/>
          <w:numId w:val="7"/>
        </w:numPr>
        <w:spacing w:after="160" w:line="240" w:lineRule="auto"/>
        <w:rPr>
          <w:rFonts w:asciiTheme="majorHAnsi" w:hAnsiTheme="majorHAnsi" w:cstheme="majorHAnsi"/>
          <w:i/>
          <w:u w:val="single"/>
        </w:rPr>
      </w:pPr>
      <w:r w:rsidRPr="00616EB5">
        <w:rPr>
          <w:rFonts w:asciiTheme="majorHAnsi" w:hAnsiTheme="majorHAnsi" w:cstheme="majorHAnsi"/>
          <w:b/>
          <w:bCs/>
          <w:color w:val="000000"/>
        </w:rPr>
        <w:t>H. Lotfi</w:t>
      </w:r>
      <w:r w:rsidRPr="00616EB5">
        <w:rPr>
          <w:rFonts w:asciiTheme="majorHAnsi" w:hAnsiTheme="majorHAnsi" w:cstheme="majorHAnsi"/>
          <w:color w:val="000000"/>
        </w:rPr>
        <w:t xml:space="preserve">, L. Lei, L. Li, R. Q. Yang, J. C. Keay, M. B. Johnson, Y. Qiu, D. Lubyshev, J. M. Fastenau, </w:t>
      </w:r>
      <w:r>
        <w:rPr>
          <w:rFonts w:asciiTheme="majorHAnsi" w:hAnsiTheme="majorHAnsi" w:cstheme="majorHAnsi"/>
          <w:color w:val="000000"/>
        </w:rPr>
        <w:t xml:space="preserve">and </w:t>
      </w:r>
      <w:r w:rsidRPr="00616EB5">
        <w:rPr>
          <w:rFonts w:asciiTheme="majorHAnsi" w:hAnsiTheme="majorHAnsi" w:cstheme="majorHAnsi"/>
          <w:color w:val="000000"/>
        </w:rPr>
        <w:t>A. W. K. Liu, "</w:t>
      </w:r>
      <w:r w:rsidRPr="00616EB5">
        <w:rPr>
          <w:rFonts w:asciiTheme="majorHAnsi" w:hAnsiTheme="majorHAnsi" w:cstheme="majorHAnsi"/>
          <w:noProof/>
          <w:color w:val="000000"/>
        </w:rPr>
        <w:t>High-temperature</w:t>
      </w:r>
      <w:r w:rsidRPr="00616EB5">
        <w:rPr>
          <w:rFonts w:asciiTheme="majorHAnsi" w:hAnsiTheme="majorHAnsi" w:cstheme="majorHAnsi"/>
          <w:color w:val="000000"/>
        </w:rPr>
        <w:t xml:space="preserve"> operation of interband cascade infrared photodetectors with cutoff wavelengths near 8 μm," Opt. Eng. 54(6), 063103 (2015). </w:t>
      </w:r>
      <w:hyperlink r:id="rId126" w:history="1">
        <w:r w:rsidRPr="00616EB5">
          <w:rPr>
            <w:rStyle w:val="Hyperlink"/>
            <w:rFonts w:asciiTheme="majorHAnsi" w:hAnsiTheme="majorHAnsi" w:cstheme="majorHAnsi"/>
          </w:rPr>
          <w:t>http://opticalengineering.spiedigitallibrary.org/article.aspx?articleid=2330668</w:t>
        </w:r>
      </w:hyperlink>
    </w:p>
    <w:p w14:paraId="56576B89" w14:textId="77777777" w:rsidR="00413F74" w:rsidRPr="00BA4280" w:rsidRDefault="00413F74" w:rsidP="00413F74">
      <w:pPr>
        <w:pStyle w:val="ListParagraph"/>
        <w:spacing w:after="160" w:line="240" w:lineRule="auto"/>
        <w:rPr>
          <w:rFonts w:asciiTheme="majorHAnsi" w:hAnsiTheme="majorHAnsi" w:cstheme="majorHAnsi"/>
          <w:i/>
          <w:u w:val="single"/>
        </w:rPr>
      </w:pPr>
    </w:p>
    <w:p w14:paraId="72C553A3" w14:textId="77777777" w:rsidR="00413F74" w:rsidRPr="00616EB5" w:rsidRDefault="00413F74" w:rsidP="00413F74">
      <w:pPr>
        <w:spacing w:line="240" w:lineRule="auto"/>
        <w:rPr>
          <w:rFonts w:asciiTheme="majorHAnsi" w:hAnsiTheme="majorHAnsi" w:cstheme="majorHAnsi"/>
          <w:b/>
          <w:bCs/>
          <w:color w:val="000000"/>
        </w:rPr>
      </w:pPr>
    </w:p>
    <w:p w14:paraId="1726917F" w14:textId="77777777" w:rsidR="00413F74" w:rsidRPr="00BA4280" w:rsidRDefault="00413F74" w:rsidP="00413F74">
      <w:pPr>
        <w:pStyle w:val="ListParagraph"/>
        <w:numPr>
          <w:ilvl w:val="0"/>
          <w:numId w:val="7"/>
        </w:numPr>
        <w:spacing w:after="160" w:line="240" w:lineRule="auto"/>
        <w:rPr>
          <w:rFonts w:asciiTheme="majorHAnsi" w:hAnsiTheme="majorHAnsi" w:cstheme="majorHAnsi"/>
          <w:b/>
          <w:bCs/>
          <w:color w:val="000000"/>
        </w:rPr>
      </w:pPr>
      <w:r w:rsidRPr="00616EB5">
        <w:rPr>
          <w:rFonts w:asciiTheme="majorHAnsi" w:hAnsiTheme="majorHAnsi" w:cstheme="majorHAnsi"/>
          <w:b/>
          <w:bCs/>
          <w:color w:val="000000"/>
        </w:rPr>
        <w:lastRenderedPageBreak/>
        <w:t>H. Lotfi</w:t>
      </w:r>
      <w:r w:rsidRPr="00616EB5">
        <w:rPr>
          <w:rFonts w:asciiTheme="majorHAnsi" w:hAnsiTheme="majorHAnsi" w:cstheme="majorHAnsi"/>
          <w:color w:val="000000"/>
        </w:rPr>
        <w:t xml:space="preserve">, L. Li, H. Ye, R. T. Hinkey, L. Lei, R. Q. Yang, J. C. Keay, T. D. Mishima, M. B. Santos, and M. B. Johnson, "Interband cascade infrared photodetectors with long and </w:t>
      </w:r>
      <w:r w:rsidRPr="004801E0">
        <w:rPr>
          <w:rFonts w:asciiTheme="majorHAnsi" w:hAnsiTheme="majorHAnsi" w:cstheme="majorHAnsi"/>
          <w:noProof/>
          <w:color w:val="000000"/>
        </w:rPr>
        <w:t>very</w:t>
      </w:r>
      <w:r>
        <w:rPr>
          <w:rFonts w:asciiTheme="majorHAnsi" w:hAnsiTheme="majorHAnsi" w:cstheme="majorHAnsi"/>
          <w:noProof/>
          <w:color w:val="000000"/>
        </w:rPr>
        <w:t xml:space="preserve"> </w:t>
      </w:r>
      <w:r w:rsidRPr="004801E0">
        <w:rPr>
          <w:rFonts w:asciiTheme="majorHAnsi" w:hAnsiTheme="majorHAnsi" w:cstheme="majorHAnsi"/>
          <w:noProof/>
          <w:color w:val="000000"/>
        </w:rPr>
        <w:t>long</w:t>
      </w:r>
      <w:r w:rsidRPr="00616EB5">
        <w:rPr>
          <w:rFonts w:asciiTheme="majorHAnsi" w:hAnsiTheme="majorHAnsi" w:cstheme="majorHAnsi"/>
          <w:color w:val="000000"/>
        </w:rPr>
        <w:t xml:space="preserve"> cutoff wavelengths</w:t>
      </w:r>
      <w:r>
        <w:rPr>
          <w:rFonts w:asciiTheme="majorHAnsi" w:hAnsiTheme="majorHAnsi" w:cstheme="majorHAnsi"/>
          <w:color w:val="000000"/>
        </w:rPr>
        <w:t xml:space="preserve">," </w:t>
      </w:r>
      <w:r w:rsidRPr="00616EB5">
        <w:rPr>
          <w:rFonts w:asciiTheme="majorHAnsi" w:hAnsiTheme="majorHAnsi" w:cstheme="majorHAnsi"/>
          <w:color w:val="000000"/>
        </w:rPr>
        <w:t xml:space="preserve">Infrared Phys. Technol. 70, 162-167 (2015). </w:t>
      </w:r>
      <w:hyperlink r:id="rId127" w:history="1">
        <w:r w:rsidRPr="00616EB5">
          <w:rPr>
            <w:rStyle w:val="Hyperlink"/>
            <w:rFonts w:asciiTheme="majorHAnsi" w:hAnsiTheme="majorHAnsi" w:cstheme="majorHAnsi"/>
          </w:rPr>
          <w:t>http://dx.doi.org/10.1016/j.infrared.2014.08.017</w:t>
        </w:r>
      </w:hyperlink>
      <w:r w:rsidRPr="00616EB5">
        <w:rPr>
          <w:rFonts w:asciiTheme="majorHAnsi" w:hAnsiTheme="majorHAnsi" w:cstheme="majorHAnsi"/>
          <w:color w:val="000000"/>
        </w:rPr>
        <w:t xml:space="preserve"> </w:t>
      </w:r>
    </w:p>
    <w:p w14:paraId="3DA88396" w14:textId="77777777" w:rsidR="00413F74" w:rsidRPr="00BA4280" w:rsidRDefault="00413F74" w:rsidP="00413F74">
      <w:pPr>
        <w:pStyle w:val="ListParagraph"/>
        <w:rPr>
          <w:rFonts w:asciiTheme="majorHAnsi" w:hAnsiTheme="majorHAnsi" w:cstheme="majorHAnsi"/>
          <w:b/>
          <w:bCs/>
          <w:color w:val="000000"/>
        </w:rPr>
      </w:pPr>
    </w:p>
    <w:p w14:paraId="04CCF227" w14:textId="77777777" w:rsidR="00413F74" w:rsidRPr="00616EB5" w:rsidRDefault="00413F74" w:rsidP="00413F74">
      <w:pPr>
        <w:pStyle w:val="ListParagraph"/>
        <w:numPr>
          <w:ilvl w:val="0"/>
          <w:numId w:val="7"/>
        </w:numPr>
        <w:spacing w:after="160" w:line="240" w:lineRule="auto"/>
        <w:rPr>
          <w:rStyle w:val="Hyperlink"/>
          <w:rFonts w:asciiTheme="majorHAnsi" w:hAnsiTheme="majorHAnsi" w:cstheme="majorHAnsi"/>
          <w:color w:val="365F91" w:themeColor="accent1" w:themeShade="BF"/>
        </w:rPr>
      </w:pPr>
      <w:r w:rsidRPr="00616EB5">
        <w:rPr>
          <w:rFonts w:asciiTheme="majorHAnsi" w:hAnsiTheme="majorHAnsi" w:cstheme="majorHAnsi"/>
        </w:rPr>
        <w:t>H. Ye,</w:t>
      </w:r>
      <w:r w:rsidRPr="00616EB5">
        <w:rPr>
          <w:rStyle w:val="apple-converted-space"/>
          <w:rFonts w:asciiTheme="majorHAnsi" w:hAnsiTheme="majorHAnsi" w:cstheme="majorHAnsi"/>
        </w:rPr>
        <w:t> </w:t>
      </w:r>
      <w:r w:rsidRPr="00616EB5">
        <w:rPr>
          <w:rFonts w:asciiTheme="majorHAnsi" w:hAnsiTheme="majorHAnsi" w:cstheme="majorHAnsi"/>
          <w:b/>
          <w:bCs/>
        </w:rPr>
        <w:t>H. Lotfi</w:t>
      </w:r>
      <w:r w:rsidRPr="00616EB5">
        <w:rPr>
          <w:rFonts w:asciiTheme="majorHAnsi" w:hAnsiTheme="majorHAnsi" w:cstheme="majorHAnsi"/>
        </w:rPr>
        <w:t>, L. Li, R. T. Hinkey, R. Q. Yang, L. Lei, J. C. Keay, M. B. Johnson, T. D. Mishima</w:t>
      </w:r>
      <w:r w:rsidRPr="00616EB5">
        <w:rPr>
          <w:rFonts w:asciiTheme="majorHAnsi" w:hAnsiTheme="majorHAnsi" w:cstheme="majorHAnsi"/>
          <w:color w:val="000000"/>
        </w:rPr>
        <w:t xml:space="preserve">, and M. B. Santos, "Multistage interband cascade photovoltaic devices with a </w:t>
      </w:r>
      <w:r w:rsidRPr="004801E0">
        <w:rPr>
          <w:rFonts w:asciiTheme="majorHAnsi" w:hAnsiTheme="majorHAnsi" w:cstheme="majorHAnsi"/>
          <w:noProof/>
          <w:color w:val="000000"/>
        </w:rPr>
        <w:t>bandgap</w:t>
      </w:r>
      <w:r w:rsidRPr="00616EB5">
        <w:rPr>
          <w:rFonts w:asciiTheme="majorHAnsi" w:hAnsiTheme="majorHAnsi" w:cstheme="majorHAnsi"/>
          <w:color w:val="000000"/>
        </w:rPr>
        <w:t xml:space="preserve"> of 0.23 eV operating above room temperature</w:t>
      </w:r>
      <w:r>
        <w:rPr>
          <w:rFonts w:asciiTheme="majorHAnsi" w:hAnsiTheme="majorHAnsi" w:cstheme="majorHAnsi"/>
          <w:color w:val="000000"/>
        </w:rPr>
        <w:t>,"</w:t>
      </w:r>
      <w:r w:rsidRPr="00616EB5">
        <w:rPr>
          <w:rFonts w:asciiTheme="majorHAnsi" w:hAnsiTheme="majorHAnsi" w:cstheme="majorHAnsi"/>
          <w:color w:val="000000"/>
        </w:rPr>
        <w:t xml:space="preserve"> Chin. Sci. Bull., 59, 950-955 (2013). </w:t>
      </w:r>
      <w:hyperlink r:id="rId128" w:history="1">
        <w:r w:rsidRPr="00616EB5">
          <w:rPr>
            <w:rStyle w:val="Hyperlink"/>
            <w:rFonts w:asciiTheme="majorHAnsi" w:hAnsiTheme="majorHAnsi" w:cstheme="majorHAnsi"/>
          </w:rPr>
          <w:t>http://link.springer.com/article/10.1007/s11434-014-0144-6</w:t>
        </w:r>
      </w:hyperlink>
    </w:p>
    <w:p w14:paraId="457281C8" w14:textId="77777777" w:rsidR="00413F74" w:rsidRPr="00616EB5" w:rsidRDefault="00413F74" w:rsidP="00413F74">
      <w:pPr>
        <w:pStyle w:val="ListParagraph"/>
        <w:spacing w:after="160" w:line="240" w:lineRule="auto"/>
        <w:rPr>
          <w:rFonts w:asciiTheme="majorHAnsi" w:hAnsiTheme="majorHAnsi" w:cstheme="majorHAnsi"/>
          <w:b/>
          <w:bCs/>
          <w:color w:val="000000"/>
        </w:rPr>
      </w:pPr>
    </w:p>
    <w:p w14:paraId="54E9B7A9" w14:textId="77777777" w:rsidR="00413F74" w:rsidRPr="00616EB5" w:rsidRDefault="00413F74" w:rsidP="00413F74">
      <w:pPr>
        <w:spacing w:line="240" w:lineRule="auto"/>
        <w:rPr>
          <w:rFonts w:asciiTheme="majorHAnsi" w:hAnsiTheme="majorHAnsi" w:cstheme="majorHAnsi"/>
          <w:b/>
          <w:bCs/>
          <w:color w:val="000000"/>
        </w:rPr>
      </w:pPr>
    </w:p>
    <w:p w14:paraId="2537BEB7" w14:textId="77777777" w:rsidR="00413F74" w:rsidRPr="00616EB5" w:rsidRDefault="00413F74" w:rsidP="00413F74">
      <w:pPr>
        <w:pStyle w:val="ListParagraph"/>
        <w:numPr>
          <w:ilvl w:val="0"/>
          <w:numId w:val="7"/>
        </w:numPr>
        <w:spacing w:after="160" w:line="240" w:lineRule="auto"/>
        <w:rPr>
          <w:rFonts w:asciiTheme="majorHAnsi" w:hAnsiTheme="majorHAnsi" w:cstheme="majorHAnsi"/>
          <w:i/>
          <w:u w:val="single"/>
        </w:rPr>
      </w:pPr>
      <w:r w:rsidRPr="00616EB5">
        <w:rPr>
          <w:rFonts w:asciiTheme="majorHAnsi" w:hAnsiTheme="majorHAnsi" w:cstheme="majorHAnsi"/>
          <w:b/>
          <w:bCs/>
          <w:color w:val="000000"/>
        </w:rPr>
        <w:t>H. Lotfi</w:t>
      </w:r>
      <w:r w:rsidRPr="00616EB5">
        <w:rPr>
          <w:rFonts w:asciiTheme="majorHAnsi" w:hAnsiTheme="majorHAnsi" w:cstheme="majorHAnsi"/>
          <w:color w:val="000000"/>
        </w:rPr>
        <w:t>, R. T. Hinkey, L. Li, R. Q. Yang, J. F. Kl</w:t>
      </w:r>
      <w:r>
        <w:rPr>
          <w:rFonts w:asciiTheme="majorHAnsi" w:hAnsiTheme="majorHAnsi" w:cstheme="majorHAnsi"/>
          <w:color w:val="000000"/>
        </w:rPr>
        <w:t>em, and M. B. Johnson, "Narrow-bandgap photovoltaic devices operating at room temperature and above with high open-circuit v</w:t>
      </w:r>
      <w:r w:rsidRPr="00616EB5">
        <w:rPr>
          <w:rFonts w:asciiTheme="majorHAnsi" w:hAnsiTheme="majorHAnsi" w:cstheme="majorHAnsi"/>
          <w:color w:val="000000"/>
        </w:rPr>
        <w:t>oltage</w:t>
      </w:r>
      <w:r>
        <w:rPr>
          <w:rFonts w:asciiTheme="majorHAnsi" w:hAnsiTheme="majorHAnsi" w:cstheme="majorHAnsi"/>
          <w:color w:val="000000"/>
        </w:rPr>
        <w:t xml:space="preserve">," </w:t>
      </w:r>
      <w:r w:rsidRPr="00616EB5">
        <w:rPr>
          <w:rFonts w:asciiTheme="majorHAnsi" w:hAnsiTheme="majorHAnsi" w:cstheme="majorHAnsi"/>
          <w:color w:val="000000"/>
        </w:rPr>
        <w:t xml:space="preserve">Appl. Phys. Lett, 102, 211103 (2013). </w:t>
      </w:r>
      <w:hyperlink r:id="rId129" w:history="1">
        <w:r w:rsidRPr="00616EB5">
          <w:rPr>
            <w:rStyle w:val="Hyperlink"/>
            <w:rFonts w:asciiTheme="majorHAnsi" w:hAnsiTheme="majorHAnsi" w:cstheme="majorHAnsi"/>
          </w:rPr>
          <w:t>http://dx.doi.org/10.1063/1.4807938</w:t>
        </w:r>
      </w:hyperlink>
      <w:r w:rsidRPr="00616EB5">
        <w:rPr>
          <w:rFonts w:asciiTheme="majorHAnsi" w:hAnsiTheme="majorHAnsi" w:cstheme="majorHAnsi"/>
          <w:color w:val="000000"/>
        </w:rPr>
        <w:t xml:space="preserve"> </w:t>
      </w:r>
    </w:p>
    <w:p w14:paraId="669C30AB" w14:textId="77777777" w:rsidR="00413F74" w:rsidRPr="00BA4280" w:rsidRDefault="00413F74" w:rsidP="00413F74">
      <w:pPr>
        <w:spacing w:after="160" w:line="240" w:lineRule="auto"/>
        <w:rPr>
          <w:rFonts w:asciiTheme="majorHAnsi" w:hAnsiTheme="majorHAnsi" w:cstheme="majorHAnsi"/>
          <w:i/>
          <w:u w:val="single"/>
        </w:rPr>
      </w:pPr>
    </w:p>
    <w:p w14:paraId="1104072F" w14:textId="77777777" w:rsidR="00413F74" w:rsidRPr="00E70D4E" w:rsidRDefault="00413F74" w:rsidP="00413F74">
      <w:pPr>
        <w:spacing w:line="240" w:lineRule="auto"/>
        <w:jc w:val="center"/>
        <w:rPr>
          <w:rFonts w:ascii="Garamond" w:hAnsi="Garamond" w:cs="Helvetica"/>
          <w:i/>
        </w:rPr>
      </w:pPr>
      <w:r w:rsidRPr="00E70D4E">
        <w:rPr>
          <w:rFonts w:ascii="Garamond" w:hAnsi="Garamond" w:cs="Helvetica"/>
          <w:i/>
        </w:rPr>
        <w:t>Conference proceedings and presentations</w:t>
      </w:r>
    </w:p>
    <w:p w14:paraId="6294619A" w14:textId="77777777" w:rsidR="00413F74" w:rsidRPr="00E70D4E" w:rsidRDefault="00413F74" w:rsidP="00413F74">
      <w:pPr>
        <w:spacing w:line="240" w:lineRule="auto"/>
        <w:rPr>
          <w:rFonts w:asciiTheme="majorHAnsi" w:hAnsiTheme="majorHAnsi" w:cstheme="majorHAnsi"/>
          <w:b/>
          <w:i/>
          <w:color w:val="000000" w:themeColor="text1"/>
        </w:rPr>
      </w:pPr>
    </w:p>
    <w:p w14:paraId="71712E61" w14:textId="77777777" w:rsidR="00413F74" w:rsidRPr="00616EB5" w:rsidRDefault="00413F74" w:rsidP="00413F74">
      <w:pPr>
        <w:pStyle w:val="ListParagraph"/>
        <w:numPr>
          <w:ilvl w:val="0"/>
          <w:numId w:val="8"/>
        </w:numPr>
        <w:spacing w:after="160" w:line="240" w:lineRule="auto"/>
        <w:rPr>
          <w:rFonts w:asciiTheme="majorHAnsi" w:hAnsiTheme="majorHAnsi" w:cstheme="majorHAnsi"/>
          <w:i/>
          <w:u w:val="single"/>
        </w:rPr>
      </w:pPr>
      <w:r w:rsidRPr="00616EB5">
        <w:rPr>
          <w:rFonts w:asciiTheme="majorHAnsi" w:hAnsiTheme="majorHAnsi" w:cstheme="majorHAnsi"/>
          <w:b/>
          <w:color w:val="000000" w:themeColor="text1"/>
        </w:rPr>
        <w:t>H. Lotfi</w:t>
      </w:r>
      <w:r w:rsidRPr="00616EB5">
        <w:rPr>
          <w:rFonts w:asciiTheme="majorHAnsi" w:hAnsiTheme="majorHAnsi" w:cstheme="majorHAnsi"/>
          <w:color w:val="000000" w:themeColor="text1"/>
        </w:rPr>
        <w:t>, S</w:t>
      </w:r>
      <w:r>
        <w:rPr>
          <w:rFonts w:asciiTheme="majorHAnsi" w:hAnsiTheme="majorHAnsi" w:cstheme="majorHAnsi"/>
          <w:color w:val="000000" w:themeColor="text1"/>
        </w:rPr>
        <w:t xml:space="preserve">. </w:t>
      </w:r>
      <w:r w:rsidRPr="00616EB5">
        <w:rPr>
          <w:rFonts w:asciiTheme="majorHAnsi" w:hAnsiTheme="majorHAnsi" w:cstheme="majorHAnsi"/>
          <w:color w:val="000000" w:themeColor="text1"/>
        </w:rPr>
        <w:t>M</w:t>
      </w:r>
      <w:r>
        <w:rPr>
          <w:rFonts w:asciiTheme="majorHAnsi" w:hAnsiTheme="majorHAnsi" w:cstheme="majorHAnsi"/>
          <w:color w:val="000000" w:themeColor="text1"/>
        </w:rPr>
        <w:t>.</w:t>
      </w:r>
      <w:r w:rsidRPr="00616EB5">
        <w:rPr>
          <w:rFonts w:asciiTheme="majorHAnsi" w:hAnsiTheme="majorHAnsi" w:cstheme="majorHAnsi"/>
          <w:color w:val="000000" w:themeColor="text1"/>
        </w:rPr>
        <w:t xml:space="preserve"> S</w:t>
      </w:r>
      <w:r>
        <w:rPr>
          <w:rFonts w:asciiTheme="majorHAnsi" w:hAnsiTheme="majorHAnsi" w:cstheme="majorHAnsi"/>
          <w:color w:val="000000" w:themeColor="text1"/>
        </w:rPr>
        <w:t>. Rassel, L. Li, C.</w:t>
      </w:r>
      <w:r w:rsidRPr="00616EB5">
        <w:rPr>
          <w:rFonts w:asciiTheme="majorHAnsi" w:hAnsiTheme="majorHAnsi" w:cstheme="majorHAnsi"/>
          <w:color w:val="000000" w:themeColor="text1"/>
        </w:rPr>
        <w:t xml:space="preserve"> J. </w:t>
      </w:r>
      <w:r w:rsidRPr="00616EB5">
        <w:rPr>
          <w:rFonts w:asciiTheme="majorHAnsi" w:hAnsiTheme="majorHAnsi" w:cstheme="majorHAnsi"/>
          <w:noProof/>
          <w:color w:val="000000" w:themeColor="text1"/>
        </w:rPr>
        <w:t>Corrége</w:t>
      </w:r>
      <w:r>
        <w:rPr>
          <w:rFonts w:asciiTheme="majorHAnsi" w:hAnsiTheme="majorHAnsi" w:cstheme="majorHAnsi"/>
          <w:color w:val="000000" w:themeColor="text1"/>
        </w:rPr>
        <w:t>, R. Q. Yang, P. R. Larson, J. A. Gupta, and M.</w:t>
      </w:r>
      <w:r w:rsidRPr="00616EB5">
        <w:rPr>
          <w:rFonts w:asciiTheme="majorHAnsi" w:hAnsiTheme="majorHAnsi" w:cstheme="majorHAnsi"/>
          <w:color w:val="000000" w:themeColor="text1"/>
        </w:rPr>
        <w:t xml:space="preserve"> B. Johnson, “Monolithically integrated mid-infrared interband cascade lasers and photodetectors,” </w:t>
      </w:r>
      <w:r w:rsidRPr="00616EB5">
        <w:rPr>
          <w:rFonts w:asciiTheme="majorHAnsi" w:hAnsiTheme="majorHAnsi" w:cstheme="majorHAnsi"/>
          <w:bCs/>
          <w:color w:val="000000" w:themeColor="text1"/>
          <w:shd w:val="clear" w:color="auto" w:fill="FFFFFF"/>
        </w:rPr>
        <w:t>Quantum Sensing and Nano Electronics and Photonics XIV</w:t>
      </w:r>
      <w:r>
        <w:rPr>
          <w:rFonts w:asciiTheme="majorHAnsi" w:hAnsiTheme="majorHAnsi" w:cstheme="majorHAnsi"/>
          <w:color w:val="000000" w:themeColor="text1"/>
        </w:rPr>
        <w:t xml:space="preserve">, Photonics West, </w:t>
      </w:r>
      <w:r w:rsidRPr="00BA4280">
        <w:rPr>
          <w:rFonts w:asciiTheme="majorHAnsi" w:hAnsiTheme="majorHAnsi" w:cstheme="majorHAnsi"/>
          <w:color w:val="000000" w:themeColor="text1"/>
        </w:rPr>
        <w:t>2017</w:t>
      </w:r>
      <w:r>
        <w:rPr>
          <w:rFonts w:asciiTheme="majorHAnsi" w:hAnsiTheme="majorHAnsi" w:cstheme="majorHAnsi"/>
          <w:color w:val="000000" w:themeColor="text1"/>
        </w:rPr>
        <w:t xml:space="preserve">, </w:t>
      </w:r>
      <w:r>
        <w:rPr>
          <w:rFonts w:asciiTheme="majorHAnsi" w:hAnsiTheme="majorHAnsi" w:cstheme="majorHAnsi"/>
          <w:b/>
          <w:bCs/>
          <w:i/>
          <w:iCs/>
          <w:shd w:val="clear" w:color="auto" w:fill="FFFFFF"/>
        </w:rPr>
        <w:t>i</w:t>
      </w:r>
      <w:r w:rsidRPr="00BA4280">
        <w:rPr>
          <w:rFonts w:asciiTheme="majorHAnsi" w:hAnsiTheme="majorHAnsi" w:cstheme="majorHAnsi"/>
          <w:b/>
          <w:bCs/>
          <w:i/>
          <w:iCs/>
          <w:shd w:val="clear" w:color="auto" w:fill="FFFFFF"/>
        </w:rPr>
        <w:t>nvited</w:t>
      </w:r>
      <w:r w:rsidRPr="00BA4280">
        <w:rPr>
          <w:rFonts w:asciiTheme="majorHAnsi" w:hAnsiTheme="majorHAnsi" w:cstheme="majorHAnsi"/>
          <w:b/>
          <w:i/>
          <w:shd w:val="clear" w:color="auto" w:fill="FFFFFF"/>
        </w:rPr>
        <w:t> talk</w:t>
      </w:r>
      <w:r w:rsidRPr="00D81770">
        <w:rPr>
          <w:rFonts w:asciiTheme="majorHAnsi" w:hAnsiTheme="majorHAnsi" w:cstheme="majorHAnsi"/>
          <w:shd w:val="clear" w:color="auto" w:fill="FFFFFF"/>
        </w:rPr>
        <w:t>.</w:t>
      </w:r>
    </w:p>
    <w:p w14:paraId="1E0D2C7C" w14:textId="77777777" w:rsidR="00413F74" w:rsidRPr="00616EB5" w:rsidRDefault="00413F74" w:rsidP="00413F74">
      <w:pPr>
        <w:spacing w:line="240" w:lineRule="auto"/>
        <w:rPr>
          <w:rFonts w:asciiTheme="majorHAnsi" w:eastAsiaTheme="minorEastAsia" w:hAnsiTheme="majorHAnsi" w:cstheme="majorHAnsi"/>
          <w:color w:val="000000" w:themeColor="text1"/>
          <w:lang w:eastAsia="zh-CN"/>
        </w:rPr>
      </w:pPr>
    </w:p>
    <w:p w14:paraId="7A706497" w14:textId="77777777" w:rsidR="00413F74" w:rsidRPr="00616EB5" w:rsidRDefault="00413F74" w:rsidP="00413F74">
      <w:pPr>
        <w:pStyle w:val="ListParagraph"/>
        <w:numPr>
          <w:ilvl w:val="0"/>
          <w:numId w:val="8"/>
        </w:numPr>
        <w:spacing w:after="160" w:line="240" w:lineRule="auto"/>
        <w:rPr>
          <w:rFonts w:asciiTheme="majorHAnsi" w:hAnsiTheme="majorHAnsi" w:cstheme="majorHAnsi"/>
          <w:i/>
          <w:u w:val="single"/>
        </w:rPr>
      </w:pPr>
      <w:r w:rsidRPr="00616EB5">
        <w:rPr>
          <w:rFonts w:asciiTheme="majorHAnsi" w:eastAsiaTheme="minorEastAsia" w:hAnsiTheme="majorHAnsi" w:cstheme="majorHAnsi"/>
          <w:color w:val="000000" w:themeColor="text1"/>
          <w:lang w:eastAsia="zh-CN"/>
        </w:rPr>
        <w:t xml:space="preserve">L. Lei, L. Li, H. Ye, </w:t>
      </w:r>
      <w:r w:rsidRPr="00616EB5">
        <w:rPr>
          <w:rFonts w:asciiTheme="majorHAnsi" w:eastAsiaTheme="minorEastAsia" w:hAnsiTheme="majorHAnsi" w:cstheme="majorHAnsi"/>
          <w:b/>
          <w:color w:val="000000" w:themeColor="text1"/>
          <w:lang w:eastAsia="zh-CN"/>
        </w:rPr>
        <w:t>H. Lotfi</w:t>
      </w:r>
      <w:r w:rsidRPr="00616EB5">
        <w:rPr>
          <w:rFonts w:asciiTheme="majorHAnsi" w:eastAsiaTheme="minorEastAsia" w:hAnsiTheme="majorHAnsi" w:cstheme="majorHAnsi"/>
          <w:color w:val="000000" w:themeColor="text1"/>
          <w:lang w:eastAsia="zh-CN"/>
        </w:rPr>
        <w:t>, R. Q. Yang, M. B. Johnson, J. A. Massengale, T. D. Mishima,</w:t>
      </w:r>
      <w:r>
        <w:rPr>
          <w:rFonts w:asciiTheme="majorHAnsi" w:eastAsiaTheme="minorEastAsia" w:hAnsiTheme="majorHAnsi" w:cstheme="majorHAnsi"/>
          <w:color w:val="000000" w:themeColor="text1"/>
          <w:lang w:eastAsia="zh-CN"/>
        </w:rPr>
        <w:t xml:space="preserve"> and</w:t>
      </w:r>
      <w:r w:rsidRPr="00616EB5">
        <w:rPr>
          <w:rFonts w:asciiTheme="majorHAnsi" w:eastAsiaTheme="minorEastAsia" w:hAnsiTheme="majorHAnsi" w:cstheme="majorHAnsi"/>
          <w:color w:val="000000" w:themeColor="text1"/>
          <w:lang w:eastAsia="zh-CN"/>
        </w:rPr>
        <w:t xml:space="preserve"> M. B. Santos, </w:t>
      </w:r>
      <w:r w:rsidRPr="00616EB5">
        <w:rPr>
          <w:rFonts w:asciiTheme="majorHAnsi" w:eastAsiaTheme="minorEastAsia" w:hAnsiTheme="majorHAnsi" w:cstheme="majorHAnsi"/>
          <w:color w:val="000000" w:themeColor="text1"/>
          <w:vertAlign w:val="superscript"/>
          <w:lang w:eastAsia="zh-CN"/>
        </w:rPr>
        <w:t>“</w:t>
      </w:r>
      <w:r w:rsidRPr="00616EB5">
        <w:rPr>
          <w:rFonts w:asciiTheme="majorHAnsi" w:eastAsiaTheme="minorEastAsia" w:hAnsiTheme="majorHAnsi" w:cstheme="majorHAnsi"/>
          <w:color w:val="000000" w:themeColor="text1"/>
          <w:lang w:eastAsia="zh-CN"/>
        </w:rPr>
        <w:t>Long wavelength interband cascade infrared photodetectors towards high temperature operation</w:t>
      </w:r>
      <w:r w:rsidRPr="00616EB5">
        <w:rPr>
          <w:rFonts w:asciiTheme="majorHAnsi" w:hAnsiTheme="majorHAnsi" w:cstheme="majorHAnsi"/>
          <w:color w:val="000000" w:themeColor="text1"/>
        </w:rPr>
        <w:t xml:space="preserve">,” </w:t>
      </w:r>
      <w:r w:rsidRPr="00616EB5">
        <w:rPr>
          <w:rFonts w:asciiTheme="majorHAnsi" w:hAnsiTheme="majorHAnsi" w:cstheme="majorHAnsi"/>
          <w:bCs/>
          <w:color w:val="000000" w:themeColor="text1"/>
          <w:shd w:val="clear" w:color="auto" w:fill="FFFFFF"/>
        </w:rPr>
        <w:t>Quantum Sensing and Nano Electronics and Photonics XIV</w:t>
      </w:r>
      <w:r>
        <w:rPr>
          <w:rFonts w:asciiTheme="majorHAnsi" w:hAnsiTheme="majorHAnsi" w:cstheme="majorHAnsi"/>
          <w:color w:val="000000" w:themeColor="text1"/>
        </w:rPr>
        <w:t>, Photonics West, 2017</w:t>
      </w:r>
      <w:r w:rsidRPr="00616EB5">
        <w:rPr>
          <w:rFonts w:asciiTheme="majorHAnsi" w:hAnsiTheme="majorHAnsi" w:cstheme="majorHAnsi"/>
          <w:color w:val="000000" w:themeColor="text1"/>
        </w:rPr>
        <w:t>.</w:t>
      </w:r>
    </w:p>
    <w:p w14:paraId="44CFE300" w14:textId="77777777" w:rsidR="00413F74" w:rsidRPr="00616EB5" w:rsidRDefault="00413F74" w:rsidP="00413F74">
      <w:pPr>
        <w:spacing w:line="240" w:lineRule="auto"/>
        <w:rPr>
          <w:rFonts w:asciiTheme="majorHAnsi" w:hAnsiTheme="majorHAnsi" w:cstheme="majorHAnsi"/>
          <w:i/>
          <w:u w:val="single"/>
        </w:rPr>
      </w:pPr>
    </w:p>
    <w:p w14:paraId="7644516F" w14:textId="77777777" w:rsidR="00413F74" w:rsidRPr="00BA4280" w:rsidRDefault="00413F74" w:rsidP="00413F74">
      <w:pPr>
        <w:pStyle w:val="ListParagraph"/>
        <w:numPr>
          <w:ilvl w:val="0"/>
          <w:numId w:val="8"/>
        </w:numPr>
        <w:spacing w:after="160" w:line="240" w:lineRule="auto"/>
        <w:rPr>
          <w:rFonts w:asciiTheme="majorHAnsi" w:hAnsiTheme="majorHAnsi" w:cstheme="majorHAnsi"/>
          <w:i/>
          <w:u w:val="single"/>
        </w:rPr>
      </w:pPr>
      <w:r w:rsidRPr="00BA4280">
        <w:rPr>
          <w:rFonts w:asciiTheme="majorHAnsi" w:hAnsiTheme="majorHAnsi" w:cstheme="majorHAnsi"/>
          <w:b/>
          <w:shd w:val="clear" w:color="auto" w:fill="FFFFFF"/>
        </w:rPr>
        <w:t>H. Lotfi</w:t>
      </w:r>
      <w:r w:rsidRPr="00BA4280">
        <w:rPr>
          <w:rFonts w:asciiTheme="majorHAnsi" w:hAnsiTheme="majorHAnsi" w:cstheme="majorHAnsi"/>
          <w:shd w:val="clear" w:color="auto" w:fill="FFFFFF"/>
        </w:rPr>
        <w:t>, L. Li, L. Lei, H. Ye, S</w:t>
      </w:r>
      <w:r>
        <w:rPr>
          <w:rFonts w:asciiTheme="majorHAnsi" w:hAnsiTheme="majorHAnsi" w:cstheme="majorHAnsi"/>
          <w:shd w:val="clear" w:color="auto" w:fill="FFFFFF"/>
        </w:rPr>
        <w:t xml:space="preserve">. </w:t>
      </w:r>
      <w:r w:rsidRPr="00BA4280">
        <w:rPr>
          <w:rFonts w:asciiTheme="majorHAnsi" w:hAnsiTheme="majorHAnsi" w:cstheme="majorHAnsi"/>
          <w:shd w:val="clear" w:color="auto" w:fill="FFFFFF"/>
        </w:rPr>
        <w:t>M</w:t>
      </w:r>
      <w:r>
        <w:rPr>
          <w:rFonts w:asciiTheme="majorHAnsi" w:hAnsiTheme="majorHAnsi" w:cstheme="majorHAnsi"/>
          <w:shd w:val="clear" w:color="auto" w:fill="FFFFFF"/>
        </w:rPr>
        <w:t>.</w:t>
      </w:r>
      <w:r w:rsidRPr="00BA4280">
        <w:rPr>
          <w:rFonts w:asciiTheme="majorHAnsi" w:hAnsiTheme="majorHAnsi" w:cstheme="majorHAnsi"/>
          <w:shd w:val="clear" w:color="auto" w:fill="FFFFFF"/>
        </w:rPr>
        <w:t xml:space="preserve"> S. Rassel, Y. Jiang, R. Q. Yang, T. D. Mishima, M. B. Santos, J. A. G</w:t>
      </w:r>
      <w:r>
        <w:rPr>
          <w:rFonts w:asciiTheme="majorHAnsi" w:hAnsiTheme="majorHAnsi" w:cstheme="majorHAnsi"/>
          <w:shd w:val="clear" w:color="auto" w:fill="FFFFFF"/>
        </w:rPr>
        <w:t>upta, and M. B. Johnson, “High-speed operation of a mid-infrared optical system at room t</w:t>
      </w:r>
      <w:r w:rsidRPr="00BA4280">
        <w:rPr>
          <w:rFonts w:asciiTheme="majorHAnsi" w:hAnsiTheme="majorHAnsi" w:cstheme="majorHAnsi"/>
          <w:shd w:val="clear" w:color="auto" w:fill="FFFFFF"/>
        </w:rPr>
        <w:t>emperature</w:t>
      </w:r>
      <w:r>
        <w:rPr>
          <w:rFonts w:asciiTheme="majorHAnsi" w:hAnsiTheme="majorHAnsi" w:cstheme="majorHAnsi"/>
          <w:shd w:val="clear" w:color="auto" w:fill="FFFFFF"/>
        </w:rPr>
        <w:t xml:space="preserve">,” </w:t>
      </w:r>
      <w:r w:rsidRPr="00BA4280">
        <w:rPr>
          <w:rFonts w:asciiTheme="majorHAnsi" w:hAnsiTheme="majorHAnsi" w:cstheme="majorHAnsi"/>
          <w:shd w:val="clear" w:color="auto" w:fill="FFFFFF"/>
        </w:rPr>
        <w:t>paper JW2A.121 at The Conference on Lasers and Electro-Optics (CLEO) and the Quantum Electronics and Laser Science Conference (QELS), San Jose, CA, Jun.</w:t>
      </w:r>
      <w:r>
        <w:rPr>
          <w:rFonts w:asciiTheme="majorHAnsi" w:hAnsiTheme="majorHAnsi" w:cstheme="majorHAnsi"/>
          <w:shd w:val="clear" w:color="auto" w:fill="FFFFFF"/>
        </w:rPr>
        <w:t xml:space="preserve"> 5-10</w:t>
      </w:r>
      <w:r w:rsidRPr="00BA4280">
        <w:rPr>
          <w:rFonts w:asciiTheme="majorHAnsi" w:hAnsiTheme="majorHAnsi" w:cstheme="majorHAnsi"/>
          <w:shd w:val="clear" w:color="auto" w:fill="FFFFFF"/>
        </w:rPr>
        <w:t>, 2016</w:t>
      </w:r>
      <w:r w:rsidRPr="00BA4280">
        <w:rPr>
          <w:rFonts w:ascii="Arial" w:hAnsi="Arial" w:cs="Arial"/>
          <w:sz w:val="23"/>
          <w:szCs w:val="23"/>
          <w:shd w:val="clear" w:color="auto" w:fill="FFFFFF"/>
        </w:rPr>
        <w:t>.</w:t>
      </w:r>
    </w:p>
    <w:p w14:paraId="35F518BE" w14:textId="77777777" w:rsidR="00413F74" w:rsidRPr="00BA4280" w:rsidRDefault="00413F74" w:rsidP="00413F74">
      <w:pPr>
        <w:pStyle w:val="ListParagraph"/>
        <w:rPr>
          <w:rFonts w:asciiTheme="majorHAnsi" w:hAnsiTheme="majorHAnsi" w:cstheme="majorHAnsi"/>
          <w:shd w:val="clear" w:color="auto" w:fill="FFFFFF"/>
        </w:rPr>
      </w:pPr>
    </w:p>
    <w:p w14:paraId="16C30FF6" w14:textId="77777777" w:rsidR="00413F74" w:rsidRPr="00BA4280" w:rsidRDefault="00413F74" w:rsidP="00413F74">
      <w:pPr>
        <w:pStyle w:val="ListParagraph"/>
        <w:numPr>
          <w:ilvl w:val="0"/>
          <w:numId w:val="8"/>
        </w:numPr>
        <w:spacing w:after="160" w:line="240" w:lineRule="auto"/>
        <w:rPr>
          <w:rFonts w:asciiTheme="majorHAnsi" w:hAnsiTheme="majorHAnsi" w:cstheme="majorHAnsi"/>
          <w:i/>
          <w:u w:val="single"/>
        </w:rPr>
      </w:pPr>
      <w:r w:rsidRPr="00BA4280">
        <w:rPr>
          <w:rFonts w:asciiTheme="majorHAnsi" w:hAnsiTheme="majorHAnsi" w:cstheme="majorHAnsi"/>
          <w:b/>
          <w:shd w:val="clear" w:color="auto" w:fill="FFFFFF"/>
        </w:rPr>
        <w:t>H. Lotfi</w:t>
      </w:r>
      <w:r w:rsidRPr="00BA4280">
        <w:rPr>
          <w:rFonts w:asciiTheme="majorHAnsi" w:hAnsiTheme="majorHAnsi" w:cstheme="majorHAnsi"/>
          <w:shd w:val="clear" w:color="auto" w:fill="FFFFFF"/>
        </w:rPr>
        <w:t>, L. Li, L. Lei, H. Ye, S</w:t>
      </w:r>
      <w:r>
        <w:rPr>
          <w:rFonts w:asciiTheme="majorHAnsi" w:hAnsiTheme="majorHAnsi" w:cstheme="majorHAnsi"/>
          <w:shd w:val="clear" w:color="auto" w:fill="FFFFFF"/>
        </w:rPr>
        <w:t xml:space="preserve">. </w:t>
      </w:r>
      <w:r w:rsidRPr="00BA4280">
        <w:rPr>
          <w:rFonts w:asciiTheme="majorHAnsi" w:hAnsiTheme="majorHAnsi" w:cstheme="majorHAnsi"/>
          <w:shd w:val="clear" w:color="auto" w:fill="FFFFFF"/>
        </w:rPr>
        <w:t>M</w:t>
      </w:r>
      <w:r>
        <w:rPr>
          <w:rFonts w:asciiTheme="majorHAnsi" w:hAnsiTheme="majorHAnsi" w:cstheme="majorHAnsi"/>
          <w:shd w:val="clear" w:color="auto" w:fill="FFFFFF"/>
        </w:rPr>
        <w:t>.</w:t>
      </w:r>
      <w:r w:rsidRPr="00BA4280">
        <w:rPr>
          <w:rFonts w:asciiTheme="majorHAnsi" w:hAnsiTheme="majorHAnsi" w:cstheme="majorHAnsi"/>
          <w:shd w:val="clear" w:color="auto" w:fill="FFFFFF"/>
        </w:rPr>
        <w:t xml:space="preserve"> S. Rassel, Y. Jiang, R. Q. Yang, J.</w:t>
      </w:r>
      <w:r>
        <w:rPr>
          <w:rFonts w:asciiTheme="majorHAnsi" w:hAnsiTheme="majorHAnsi" w:cstheme="majorHAnsi"/>
          <w:shd w:val="clear" w:color="auto" w:fill="FFFFFF"/>
        </w:rPr>
        <w:t xml:space="preserve"> F.</w:t>
      </w:r>
      <w:r w:rsidRPr="00BA4280">
        <w:rPr>
          <w:rFonts w:asciiTheme="majorHAnsi" w:hAnsiTheme="majorHAnsi" w:cstheme="majorHAnsi"/>
          <w:shd w:val="clear" w:color="auto" w:fill="FFFFFF"/>
        </w:rPr>
        <w:t xml:space="preserve"> Klem, T. D. Mishima, M. B. Santos, M. B. Johnson, and J. A. Gupta, “Recent developments in interband cascade infrared photodetectors</w:t>
      </w:r>
      <w:r>
        <w:rPr>
          <w:rFonts w:asciiTheme="majorHAnsi" w:hAnsiTheme="majorHAnsi" w:cstheme="majorHAnsi"/>
          <w:shd w:val="clear" w:color="auto" w:fill="FFFFFF"/>
        </w:rPr>
        <w:t>,”</w:t>
      </w:r>
      <w:r w:rsidRPr="00BA4280">
        <w:rPr>
          <w:rFonts w:asciiTheme="majorHAnsi" w:hAnsiTheme="majorHAnsi" w:cstheme="majorHAnsi"/>
          <w:shd w:val="clear" w:color="auto" w:fill="FFFFFF"/>
        </w:rPr>
        <w:t xml:space="preserve"> Infrared Technology and Applications XLII at SPIE Defense + Commercial Sensing</w:t>
      </w:r>
      <w:r w:rsidRPr="00BA4280">
        <w:rPr>
          <w:rFonts w:asciiTheme="majorHAnsi" w:hAnsiTheme="majorHAnsi" w:cstheme="majorHAnsi"/>
          <w:b/>
          <w:bCs/>
          <w:shd w:val="clear" w:color="auto" w:fill="FFFFFF"/>
        </w:rPr>
        <w:t>,</w:t>
      </w:r>
      <w:r w:rsidRPr="00BA4280">
        <w:rPr>
          <w:rFonts w:asciiTheme="majorHAnsi" w:hAnsiTheme="majorHAnsi" w:cstheme="majorHAnsi"/>
          <w:shd w:val="clear" w:color="auto" w:fill="FFFFFF"/>
        </w:rPr>
        <w:t> </w:t>
      </w:r>
      <w:r>
        <w:rPr>
          <w:rFonts w:asciiTheme="majorHAnsi" w:hAnsiTheme="majorHAnsi" w:cstheme="majorHAnsi"/>
          <w:shd w:val="clear" w:color="auto" w:fill="FFFFFF"/>
        </w:rPr>
        <w:t>Baltimore, MD, Apr.</w:t>
      </w:r>
      <w:r w:rsidRPr="00BA4280">
        <w:rPr>
          <w:rFonts w:asciiTheme="majorHAnsi" w:hAnsiTheme="majorHAnsi" w:cstheme="majorHAnsi"/>
          <w:shd w:val="clear" w:color="auto" w:fill="FFFFFF"/>
        </w:rPr>
        <w:t xml:space="preserve"> 18-21, 2016 (in </w:t>
      </w:r>
      <w:r w:rsidRPr="00BA4280">
        <w:rPr>
          <w:rFonts w:asciiTheme="majorHAnsi" w:hAnsiTheme="majorHAnsi" w:cstheme="majorHAnsi"/>
          <w:iCs/>
          <w:shd w:val="clear" w:color="auto" w:fill="FFFFFF"/>
        </w:rPr>
        <w:t>Proc. SPIE</w:t>
      </w:r>
      <w:r w:rsidRPr="00BA4280">
        <w:rPr>
          <w:rFonts w:asciiTheme="majorHAnsi" w:hAnsiTheme="majorHAnsi" w:cstheme="majorHAnsi"/>
          <w:shd w:val="clear" w:color="auto" w:fill="FFFFFF"/>
        </w:rPr>
        <w:t>. </w:t>
      </w:r>
      <w:r w:rsidRPr="00BA4280">
        <w:rPr>
          <w:rFonts w:asciiTheme="majorHAnsi" w:hAnsiTheme="majorHAnsi" w:cstheme="majorHAnsi"/>
          <w:bCs/>
          <w:shd w:val="clear" w:color="auto" w:fill="FFFFFF"/>
        </w:rPr>
        <w:t>9819</w:t>
      </w:r>
      <w:r w:rsidRPr="00BA4280">
        <w:rPr>
          <w:rFonts w:asciiTheme="majorHAnsi" w:hAnsiTheme="majorHAnsi" w:cstheme="majorHAnsi"/>
          <w:shd w:val="clear" w:color="auto" w:fill="FFFFFF"/>
        </w:rPr>
        <w:t xml:space="preserve">, </w:t>
      </w:r>
      <w:r>
        <w:rPr>
          <w:rFonts w:asciiTheme="majorHAnsi" w:hAnsiTheme="majorHAnsi" w:cstheme="majorHAnsi"/>
          <w:shd w:val="clear" w:color="auto" w:fill="FFFFFF"/>
        </w:rPr>
        <w:t xml:space="preserve">paper </w:t>
      </w:r>
      <w:r w:rsidRPr="00BA4280">
        <w:rPr>
          <w:rFonts w:asciiTheme="majorHAnsi" w:hAnsiTheme="majorHAnsi" w:cstheme="majorHAnsi"/>
          <w:shd w:val="clear" w:color="auto" w:fill="FFFFFF"/>
        </w:rPr>
        <w:t>98190Q).</w:t>
      </w:r>
    </w:p>
    <w:p w14:paraId="54480929" w14:textId="77777777" w:rsidR="00413F74" w:rsidRPr="00BA4280" w:rsidRDefault="00413F74" w:rsidP="00413F74">
      <w:pPr>
        <w:pStyle w:val="ListParagraph"/>
        <w:rPr>
          <w:rFonts w:asciiTheme="majorHAnsi" w:hAnsiTheme="majorHAnsi" w:cstheme="majorHAnsi"/>
          <w:shd w:val="clear" w:color="auto" w:fill="FFFFFF"/>
        </w:rPr>
      </w:pPr>
    </w:p>
    <w:p w14:paraId="6A945DF5" w14:textId="77777777" w:rsidR="00413F74" w:rsidRPr="00BA4280" w:rsidRDefault="00413F74" w:rsidP="00413F74">
      <w:pPr>
        <w:pStyle w:val="ListParagraph"/>
        <w:numPr>
          <w:ilvl w:val="0"/>
          <w:numId w:val="8"/>
        </w:numPr>
        <w:spacing w:after="160" w:line="240" w:lineRule="auto"/>
        <w:rPr>
          <w:rFonts w:asciiTheme="majorHAnsi" w:hAnsiTheme="majorHAnsi" w:cstheme="majorHAnsi"/>
          <w:i/>
          <w:u w:val="single"/>
        </w:rPr>
      </w:pPr>
      <w:r w:rsidRPr="00BA4280">
        <w:rPr>
          <w:rFonts w:asciiTheme="majorHAnsi" w:hAnsiTheme="majorHAnsi" w:cstheme="majorHAnsi"/>
          <w:shd w:val="clear" w:color="auto" w:fill="FFFFFF"/>
        </w:rPr>
        <w:lastRenderedPageBreak/>
        <w:t xml:space="preserve">R. Q. Yang, </w:t>
      </w:r>
      <w:r w:rsidRPr="00BA4280">
        <w:rPr>
          <w:rFonts w:asciiTheme="majorHAnsi" w:hAnsiTheme="majorHAnsi" w:cstheme="majorHAnsi"/>
          <w:b/>
          <w:shd w:val="clear" w:color="auto" w:fill="FFFFFF"/>
        </w:rPr>
        <w:t>H. Lotfi</w:t>
      </w:r>
      <w:r w:rsidRPr="00BA4280">
        <w:rPr>
          <w:rFonts w:asciiTheme="majorHAnsi" w:hAnsiTheme="majorHAnsi" w:cstheme="majorHAnsi"/>
          <w:shd w:val="clear" w:color="auto" w:fill="FFFFFF"/>
        </w:rPr>
        <w:t>, L. Li, L. Lei, H. Ye, S</w:t>
      </w:r>
      <w:r>
        <w:rPr>
          <w:rFonts w:asciiTheme="majorHAnsi" w:hAnsiTheme="majorHAnsi" w:cstheme="majorHAnsi"/>
          <w:shd w:val="clear" w:color="auto" w:fill="FFFFFF"/>
        </w:rPr>
        <w:t xml:space="preserve">. </w:t>
      </w:r>
      <w:r w:rsidRPr="00BA4280">
        <w:rPr>
          <w:rFonts w:asciiTheme="majorHAnsi" w:hAnsiTheme="majorHAnsi" w:cstheme="majorHAnsi"/>
          <w:shd w:val="clear" w:color="auto" w:fill="FFFFFF"/>
        </w:rPr>
        <w:t>M</w:t>
      </w:r>
      <w:r>
        <w:rPr>
          <w:rFonts w:asciiTheme="majorHAnsi" w:hAnsiTheme="majorHAnsi" w:cstheme="majorHAnsi"/>
          <w:shd w:val="clear" w:color="auto" w:fill="FFFFFF"/>
        </w:rPr>
        <w:t>.</w:t>
      </w:r>
      <w:r w:rsidRPr="00BA4280">
        <w:rPr>
          <w:rFonts w:asciiTheme="majorHAnsi" w:hAnsiTheme="majorHAnsi" w:cstheme="majorHAnsi"/>
          <w:shd w:val="clear" w:color="auto" w:fill="FFFFFF"/>
        </w:rPr>
        <w:t xml:space="preserve"> S. Rassel,</w:t>
      </w:r>
      <w:r>
        <w:rPr>
          <w:rFonts w:asciiTheme="majorHAnsi" w:hAnsiTheme="majorHAnsi" w:cstheme="majorHAnsi"/>
          <w:shd w:val="clear" w:color="auto" w:fill="FFFFFF"/>
        </w:rPr>
        <w:t xml:space="preserve"> </w:t>
      </w:r>
      <w:r w:rsidRPr="00BA4280">
        <w:rPr>
          <w:rFonts w:asciiTheme="majorHAnsi" w:hAnsiTheme="majorHAnsi" w:cstheme="majorHAnsi"/>
          <w:shd w:val="clear" w:color="auto" w:fill="FFFFFF"/>
        </w:rPr>
        <w:t>Y. Jiang, T. D. Mishima, M. B. Santos, and M. B. Johnson, “Recent progress in interband cascade IR photodetectors</w:t>
      </w:r>
      <w:r>
        <w:rPr>
          <w:rFonts w:asciiTheme="majorHAnsi" w:hAnsiTheme="majorHAnsi" w:cstheme="majorHAnsi"/>
          <w:shd w:val="clear" w:color="auto" w:fill="FFFFFF"/>
        </w:rPr>
        <w:t>,</w:t>
      </w:r>
      <w:r w:rsidRPr="00BA4280">
        <w:rPr>
          <w:rFonts w:asciiTheme="majorHAnsi" w:hAnsiTheme="majorHAnsi" w:cstheme="majorHAnsi"/>
          <w:shd w:val="clear" w:color="auto" w:fill="FFFFFF"/>
        </w:rPr>
        <w:t xml:space="preserve">” talk 9755-36 at Quantum Sensing and Nanophotonic Devices XIII at Photonics West, San Francisco, CA, Feb. </w:t>
      </w:r>
      <w:r>
        <w:rPr>
          <w:rFonts w:asciiTheme="majorHAnsi" w:hAnsiTheme="majorHAnsi" w:cstheme="majorHAnsi"/>
          <w:shd w:val="clear" w:color="auto" w:fill="FFFFFF"/>
        </w:rPr>
        <w:t>13-18, 2016</w:t>
      </w:r>
      <w:r w:rsidRPr="00D81770">
        <w:rPr>
          <w:rFonts w:asciiTheme="majorHAnsi" w:hAnsiTheme="majorHAnsi" w:cstheme="majorHAnsi"/>
          <w:shd w:val="clear" w:color="auto" w:fill="FFFFFF"/>
        </w:rPr>
        <w:t>,</w:t>
      </w:r>
      <w:r>
        <w:rPr>
          <w:rFonts w:asciiTheme="majorHAnsi" w:hAnsiTheme="majorHAnsi" w:cstheme="majorHAnsi"/>
          <w:shd w:val="clear" w:color="auto" w:fill="FFFFFF"/>
        </w:rPr>
        <w:t xml:space="preserve"> </w:t>
      </w:r>
      <w:r>
        <w:rPr>
          <w:rFonts w:asciiTheme="majorHAnsi" w:hAnsiTheme="majorHAnsi" w:cstheme="majorHAnsi"/>
          <w:b/>
          <w:bCs/>
          <w:i/>
          <w:iCs/>
          <w:shd w:val="clear" w:color="auto" w:fill="FFFFFF"/>
        </w:rPr>
        <w:t>i</w:t>
      </w:r>
      <w:r w:rsidRPr="00BA4280">
        <w:rPr>
          <w:rFonts w:asciiTheme="majorHAnsi" w:hAnsiTheme="majorHAnsi" w:cstheme="majorHAnsi"/>
          <w:b/>
          <w:bCs/>
          <w:i/>
          <w:iCs/>
          <w:shd w:val="clear" w:color="auto" w:fill="FFFFFF"/>
        </w:rPr>
        <w:t>nvited</w:t>
      </w:r>
      <w:r w:rsidRPr="00BA4280">
        <w:rPr>
          <w:rFonts w:asciiTheme="majorHAnsi" w:hAnsiTheme="majorHAnsi" w:cstheme="majorHAnsi"/>
          <w:b/>
          <w:i/>
          <w:shd w:val="clear" w:color="auto" w:fill="FFFFFF"/>
        </w:rPr>
        <w:t> talk</w:t>
      </w:r>
      <w:r w:rsidRPr="00D81770">
        <w:rPr>
          <w:rFonts w:asciiTheme="majorHAnsi" w:hAnsiTheme="majorHAnsi" w:cstheme="majorHAnsi"/>
          <w:shd w:val="clear" w:color="auto" w:fill="FFFFFF"/>
        </w:rPr>
        <w:t>.</w:t>
      </w:r>
    </w:p>
    <w:p w14:paraId="58E567B4" w14:textId="77777777" w:rsidR="00413F74" w:rsidRPr="00BA4280" w:rsidRDefault="00413F74" w:rsidP="00413F74">
      <w:pPr>
        <w:pStyle w:val="ListParagraph"/>
        <w:rPr>
          <w:rFonts w:asciiTheme="majorHAnsi" w:hAnsiTheme="majorHAnsi" w:cstheme="majorHAnsi"/>
          <w:shd w:val="clear" w:color="auto" w:fill="FFFFFF"/>
        </w:rPr>
      </w:pPr>
    </w:p>
    <w:p w14:paraId="73C84D36" w14:textId="77777777" w:rsidR="00413F74" w:rsidRPr="00BA4280" w:rsidRDefault="00413F74" w:rsidP="00413F74">
      <w:pPr>
        <w:pStyle w:val="ListParagraph"/>
        <w:numPr>
          <w:ilvl w:val="0"/>
          <w:numId w:val="8"/>
        </w:numPr>
        <w:spacing w:after="160" w:line="240" w:lineRule="auto"/>
        <w:rPr>
          <w:rFonts w:asciiTheme="majorHAnsi" w:hAnsiTheme="majorHAnsi" w:cstheme="majorHAnsi"/>
          <w:i/>
          <w:u w:val="single"/>
        </w:rPr>
      </w:pPr>
      <w:r w:rsidRPr="00BA4280">
        <w:rPr>
          <w:rFonts w:asciiTheme="majorHAnsi" w:hAnsiTheme="majorHAnsi" w:cstheme="majorHAnsi"/>
          <w:b/>
          <w:shd w:val="clear" w:color="auto" w:fill="FFFFFF"/>
        </w:rPr>
        <w:t>H. Lotfi</w:t>
      </w:r>
      <w:r w:rsidRPr="00BA4280">
        <w:rPr>
          <w:rFonts w:asciiTheme="majorHAnsi" w:hAnsiTheme="majorHAnsi" w:cstheme="majorHAnsi"/>
          <w:shd w:val="clear" w:color="auto" w:fill="FFFFFF"/>
        </w:rPr>
        <w:t>, L. Lei, L. Li, R. Q. Yang, J. C. Keay, M. B. Johnson, Y. Qiu, D. Lubyshev, J. M. Fastenau,</w:t>
      </w:r>
      <w:r>
        <w:rPr>
          <w:rFonts w:asciiTheme="majorHAnsi" w:hAnsiTheme="majorHAnsi" w:cstheme="majorHAnsi"/>
          <w:shd w:val="clear" w:color="auto" w:fill="FFFFFF"/>
        </w:rPr>
        <w:t xml:space="preserve"> and</w:t>
      </w:r>
      <w:r w:rsidRPr="00BA4280">
        <w:rPr>
          <w:rFonts w:asciiTheme="majorHAnsi" w:hAnsiTheme="majorHAnsi" w:cstheme="majorHAnsi"/>
          <w:shd w:val="clear" w:color="auto" w:fill="FFFFFF"/>
        </w:rPr>
        <w:t xml:space="preserve"> </w:t>
      </w:r>
      <w:r>
        <w:rPr>
          <w:rFonts w:asciiTheme="majorHAnsi" w:hAnsiTheme="majorHAnsi" w:cstheme="majorHAnsi"/>
          <w:shd w:val="clear" w:color="auto" w:fill="FFFFFF"/>
        </w:rPr>
        <w:t xml:space="preserve">A. W. K. </w:t>
      </w:r>
      <w:r w:rsidRPr="00BA4280">
        <w:rPr>
          <w:rFonts w:asciiTheme="majorHAnsi" w:hAnsiTheme="majorHAnsi" w:cstheme="majorHAnsi"/>
          <w:shd w:val="clear" w:color="auto" w:fill="FFFFFF"/>
        </w:rPr>
        <w:t>Liu, “Long-wavelength interband cascade infrared photodetectors operating above room temperature</w:t>
      </w:r>
      <w:r>
        <w:rPr>
          <w:rFonts w:asciiTheme="majorHAnsi" w:hAnsiTheme="majorHAnsi" w:cstheme="majorHAnsi"/>
          <w:shd w:val="clear" w:color="auto" w:fill="FFFFFF"/>
        </w:rPr>
        <w:t>,”</w:t>
      </w:r>
      <w:r w:rsidRPr="00BA4280">
        <w:rPr>
          <w:rFonts w:asciiTheme="majorHAnsi" w:hAnsiTheme="majorHAnsi" w:cstheme="majorHAnsi"/>
          <w:shd w:val="clear" w:color="auto" w:fill="FFFFFF"/>
        </w:rPr>
        <w:t xml:space="preserve"> Quantum Sensing and Nanophotonic Devices XII at Photonics West, San Francisco, CA, Feb. 8-12, 2015 (in </w:t>
      </w:r>
      <w:r w:rsidRPr="00BA4280">
        <w:rPr>
          <w:rFonts w:asciiTheme="majorHAnsi" w:hAnsiTheme="majorHAnsi" w:cstheme="majorHAnsi"/>
          <w:iCs/>
          <w:shd w:val="clear" w:color="auto" w:fill="FFFFFF"/>
        </w:rPr>
        <w:t>Proc. SPIE</w:t>
      </w:r>
      <w:r w:rsidRPr="00BA4280">
        <w:rPr>
          <w:rFonts w:asciiTheme="majorHAnsi" w:hAnsiTheme="majorHAnsi" w:cstheme="majorHAnsi"/>
          <w:shd w:val="clear" w:color="auto" w:fill="FFFFFF"/>
        </w:rPr>
        <w:t>. </w:t>
      </w:r>
      <w:r w:rsidRPr="00BA4280">
        <w:rPr>
          <w:rFonts w:asciiTheme="majorHAnsi" w:hAnsiTheme="majorHAnsi" w:cstheme="majorHAnsi"/>
          <w:bCs/>
          <w:shd w:val="clear" w:color="auto" w:fill="FFFFFF"/>
        </w:rPr>
        <w:t>9370</w:t>
      </w:r>
      <w:r w:rsidRPr="00BA4280">
        <w:rPr>
          <w:rFonts w:asciiTheme="majorHAnsi" w:hAnsiTheme="majorHAnsi" w:cstheme="majorHAnsi"/>
          <w:shd w:val="clear" w:color="auto" w:fill="FFFFFF"/>
        </w:rPr>
        <w:t xml:space="preserve">, </w:t>
      </w:r>
      <w:r>
        <w:rPr>
          <w:rFonts w:asciiTheme="majorHAnsi" w:hAnsiTheme="majorHAnsi" w:cstheme="majorHAnsi"/>
          <w:shd w:val="clear" w:color="auto" w:fill="FFFFFF"/>
        </w:rPr>
        <w:t xml:space="preserve">paper </w:t>
      </w:r>
      <w:r w:rsidRPr="00BA4280">
        <w:rPr>
          <w:rFonts w:asciiTheme="majorHAnsi" w:hAnsiTheme="majorHAnsi" w:cstheme="majorHAnsi"/>
          <w:shd w:val="clear" w:color="auto" w:fill="FFFFFF"/>
        </w:rPr>
        <w:t>937032).</w:t>
      </w:r>
    </w:p>
    <w:p w14:paraId="6647153D" w14:textId="77777777" w:rsidR="00413F74" w:rsidRPr="00BA4280" w:rsidRDefault="00413F74" w:rsidP="00413F74">
      <w:pPr>
        <w:pStyle w:val="ListParagraph"/>
        <w:rPr>
          <w:rStyle w:val="apple-converted-space"/>
          <w:rFonts w:ascii="Arial" w:hAnsi="Arial" w:cs="Arial"/>
          <w:color w:val="303030"/>
          <w:sz w:val="23"/>
          <w:szCs w:val="23"/>
          <w:shd w:val="clear" w:color="auto" w:fill="FFFFFF"/>
        </w:rPr>
      </w:pPr>
    </w:p>
    <w:p w14:paraId="5006B27B" w14:textId="77777777" w:rsidR="00413F74" w:rsidRPr="00BA4280" w:rsidRDefault="00413F74" w:rsidP="00413F74">
      <w:pPr>
        <w:pStyle w:val="ListParagraph"/>
        <w:numPr>
          <w:ilvl w:val="0"/>
          <w:numId w:val="8"/>
        </w:numPr>
        <w:spacing w:after="160" w:line="240" w:lineRule="auto"/>
        <w:rPr>
          <w:rFonts w:asciiTheme="majorHAnsi" w:hAnsiTheme="majorHAnsi" w:cstheme="majorHAnsi"/>
          <w:i/>
          <w:u w:val="single"/>
        </w:rPr>
      </w:pPr>
      <w:r w:rsidRPr="00BA4280">
        <w:rPr>
          <w:rFonts w:asciiTheme="majorHAnsi" w:hAnsiTheme="majorHAnsi" w:cstheme="majorHAnsi"/>
          <w:shd w:val="clear" w:color="auto" w:fill="FFFFFF"/>
        </w:rPr>
        <w:t xml:space="preserve">H. Ye, L. Li, </w:t>
      </w:r>
      <w:r w:rsidRPr="00BA4280">
        <w:rPr>
          <w:rFonts w:asciiTheme="majorHAnsi" w:hAnsiTheme="majorHAnsi" w:cstheme="majorHAnsi"/>
          <w:b/>
          <w:shd w:val="clear" w:color="auto" w:fill="FFFFFF"/>
        </w:rPr>
        <w:t>H. Lotfi</w:t>
      </w:r>
      <w:r>
        <w:rPr>
          <w:rFonts w:asciiTheme="majorHAnsi" w:hAnsiTheme="majorHAnsi" w:cstheme="majorHAnsi"/>
          <w:shd w:val="clear" w:color="auto" w:fill="FFFFFF"/>
        </w:rPr>
        <w:t xml:space="preserve">, L. Lei, S. M. </w:t>
      </w:r>
      <w:r w:rsidRPr="00BA4280">
        <w:rPr>
          <w:rFonts w:asciiTheme="majorHAnsi" w:hAnsiTheme="majorHAnsi" w:cstheme="majorHAnsi"/>
          <w:shd w:val="clear" w:color="auto" w:fill="FFFFFF"/>
        </w:rPr>
        <w:t>S. Rassel, R. Q. Yang, J. C. Keay, T. D. Mishima, M.B. S</w:t>
      </w:r>
      <w:r>
        <w:rPr>
          <w:rFonts w:asciiTheme="majorHAnsi" w:hAnsiTheme="majorHAnsi" w:cstheme="majorHAnsi"/>
          <w:shd w:val="clear" w:color="auto" w:fill="FFFFFF"/>
        </w:rPr>
        <w:t>antos, and M. B. Johnson, “MBE growth of long-wavelength i</w:t>
      </w:r>
      <w:r w:rsidRPr="00BA4280">
        <w:rPr>
          <w:rFonts w:asciiTheme="majorHAnsi" w:hAnsiTheme="majorHAnsi" w:cstheme="majorHAnsi"/>
          <w:shd w:val="clear" w:color="auto" w:fill="FFFFFF"/>
        </w:rPr>
        <w:t xml:space="preserve">nterband </w:t>
      </w:r>
      <w:r>
        <w:rPr>
          <w:rFonts w:asciiTheme="majorHAnsi" w:hAnsiTheme="majorHAnsi" w:cstheme="majorHAnsi"/>
          <w:shd w:val="clear" w:color="auto" w:fill="FFFFFF"/>
        </w:rPr>
        <w:t>cascade infrared photodetectors with InAs/GaSb superlattice a</w:t>
      </w:r>
      <w:r w:rsidRPr="00BA4280">
        <w:rPr>
          <w:rFonts w:asciiTheme="majorHAnsi" w:hAnsiTheme="majorHAnsi" w:cstheme="majorHAnsi"/>
          <w:shd w:val="clear" w:color="auto" w:fill="FFFFFF"/>
        </w:rPr>
        <w:t>bsorbers,” 18</w:t>
      </w:r>
      <w:r w:rsidRPr="00BA4280">
        <w:rPr>
          <w:rFonts w:asciiTheme="majorHAnsi" w:hAnsiTheme="majorHAnsi" w:cstheme="majorHAnsi"/>
          <w:shd w:val="clear" w:color="auto" w:fill="FFFFFF"/>
          <w:vertAlign w:val="superscript"/>
        </w:rPr>
        <w:t>th</w:t>
      </w:r>
      <w:r>
        <w:rPr>
          <w:rFonts w:asciiTheme="majorHAnsi" w:hAnsiTheme="majorHAnsi" w:cstheme="majorHAnsi"/>
          <w:shd w:val="clear" w:color="auto" w:fill="FFFFFF"/>
        </w:rPr>
        <w:t xml:space="preserve"> </w:t>
      </w:r>
      <w:r w:rsidRPr="00BA4280">
        <w:rPr>
          <w:rFonts w:asciiTheme="majorHAnsi" w:hAnsiTheme="majorHAnsi" w:cstheme="majorHAnsi"/>
          <w:shd w:val="clear" w:color="auto" w:fill="FFFFFF"/>
        </w:rPr>
        <w:t>International Conference on M</w:t>
      </w:r>
      <w:r>
        <w:rPr>
          <w:rFonts w:asciiTheme="majorHAnsi" w:hAnsiTheme="majorHAnsi" w:cstheme="majorHAnsi"/>
          <w:shd w:val="clear" w:color="auto" w:fill="FFFFFF"/>
        </w:rPr>
        <w:t xml:space="preserve">olecular Beam Epitaxy, </w:t>
      </w:r>
      <w:r w:rsidRPr="00BA4280">
        <w:rPr>
          <w:rFonts w:asciiTheme="majorHAnsi" w:hAnsiTheme="majorHAnsi" w:cstheme="majorHAnsi"/>
          <w:shd w:val="clear" w:color="auto" w:fill="FFFFFF"/>
        </w:rPr>
        <w:t>Flagstaff, A</w:t>
      </w:r>
      <w:r>
        <w:rPr>
          <w:rFonts w:asciiTheme="majorHAnsi" w:hAnsiTheme="majorHAnsi" w:cstheme="majorHAnsi"/>
          <w:shd w:val="clear" w:color="auto" w:fill="FFFFFF"/>
        </w:rPr>
        <w:t>Z, Sep.</w:t>
      </w:r>
      <w:r w:rsidRPr="00BA4280">
        <w:rPr>
          <w:rFonts w:asciiTheme="majorHAnsi" w:hAnsiTheme="majorHAnsi" w:cstheme="majorHAnsi"/>
          <w:shd w:val="clear" w:color="auto" w:fill="FFFFFF"/>
        </w:rPr>
        <w:t xml:space="preserve"> 7-1</w:t>
      </w:r>
      <w:r>
        <w:rPr>
          <w:rFonts w:asciiTheme="majorHAnsi" w:hAnsiTheme="majorHAnsi" w:cstheme="majorHAnsi"/>
          <w:shd w:val="clear" w:color="auto" w:fill="FFFFFF"/>
        </w:rPr>
        <w:t>2, 2014.</w:t>
      </w:r>
    </w:p>
    <w:p w14:paraId="2BF9F30C" w14:textId="77777777" w:rsidR="00413F74" w:rsidRPr="00BA4280" w:rsidRDefault="00413F74" w:rsidP="00413F74">
      <w:pPr>
        <w:pStyle w:val="ListParagraph"/>
        <w:rPr>
          <w:rFonts w:asciiTheme="majorHAnsi" w:hAnsiTheme="majorHAnsi" w:cstheme="majorHAnsi"/>
          <w:b/>
          <w:bCs/>
          <w:color w:val="000000"/>
        </w:rPr>
      </w:pPr>
    </w:p>
    <w:p w14:paraId="2EEDEF73" w14:textId="77777777" w:rsidR="00413F74" w:rsidRPr="00BA4280" w:rsidRDefault="00413F74" w:rsidP="00413F74">
      <w:pPr>
        <w:pStyle w:val="ListParagraph"/>
        <w:numPr>
          <w:ilvl w:val="0"/>
          <w:numId w:val="8"/>
        </w:numPr>
        <w:spacing w:after="160" w:line="240" w:lineRule="auto"/>
        <w:rPr>
          <w:rFonts w:asciiTheme="majorHAnsi" w:hAnsiTheme="majorHAnsi" w:cstheme="majorHAnsi"/>
          <w:i/>
          <w:u w:val="single"/>
        </w:rPr>
      </w:pPr>
      <w:r w:rsidRPr="00BA4280">
        <w:rPr>
          <w:rFonts w:asciiTheme="majorHAnsi" w:hAnsiTheme="majorHAnsi" w:cstheme="majorHAnsi"/>
          <w:b/>
          <w:bCs/>
          <w:color w:val="000000"/>
        </w:rPr>
        <w:t>H. Lotfi</w:t>
      </w:r>
      <w:r w:rsidRPr="00BA4280">
        <w:rPr>
          <w:rFonts w:asciiTheme="majorHAnsi" w:hAnsiTheme="majorHAnsi" w:cstheme="majorHAnsi"/>
          <w:color w:val="000000"/>
        </w:rPr>
        <w:t xml:space="preserve">, L. Li, H. Ye, R. T. Hinkey, L. Lei, R. Q. Yang, J. C. Keay, T. D. Mishima, M. B. Santos, and M. B. Johnson, "Interband cascade infrared photodetectors with long and </w:t>
      </w:r>
      <w:r w:rsidRPr="00BA4280">
        <w:rPr>
          <w:rFonts w:asciiTheme="majorHAnsi" w:hAnsiTheme="majorHAnsi" w:cstheme="majorHAnsi"/>
          <w:noProof/>
          <w:color w:val="000000"/>
        </w:rPr>
        <w:t>very long</w:t>
      </w:r>
      <w:r w:rsidRPr="00BA4280">
        <w:rPr>
          <w:rFonts w:asciiTheme="majorHAnsi" w:hAnsiTheme="majorHAnsi" w:cstheme="majorHAnsi"/>
          <w:color w:val="000000"/>
        </w:rPr>
        <w:t xml:space="preserve"> cutoff wavelengths," at The Quantum Structured Infrared Photodetector International Conference, Santa</w:t>
      </w:r>
      <w:r>
        <w:rPr>
          <w:rFonts w:asciiTheme="majorHAnsi" w:hAnsiTheme="majorHAnsi" w:cstheme="majorHAnsi"/>
          <w:color w:val="000000"/>
        </w:rPr>
        <w:t xml:space="preserve"> Fe, NM, Jun. 29- Jul. 3, 2014</w:t>
      </w:r>
      <w:r w:rsidRPr="00BA4280">
        <w:rPr>
          <w:rFonts w:asciiTheme="majorHAnsi" w:hAnsiTheme="majorHAnsi" w:cstheme="majorHAnsi"/>
          <w:color w:val="000000"/>
        </w:rPr>
        <w:t>.</w:t>
      </w:r>
    </w:p>
    <w:p w14:paraId="7907CB51" w14:textId="77777777" w:rsidR="00413F74" w:rsidRPr="00616EB5" w:rsidRDefault="00413F74" w:rsidP="00413F74">
      <w:pPr>
        <w:spacing w:line="240" w:lineRule="auto"/>
        <w:rPr>
          <w:rFonts w:asciiTheme="majorHAnsi" w:hAnsiTheme="majorHAnsi" w:cstheme="majorHAnsi"/>
          <w:b/>
          <w:bCs/>
          <w:color w:val="000000"/>
        </w:rPr>
      </w:pPr>
    </w:p>
    <w:p w14:paraId="3B0FD9A3" w14:textId="77777777" w:rsidR="00413F74" w:rsidRPr="00BA4280" w:rsidRDefault="00413F74" w:rsidP="00413F74">
      <w:pPr>
        <w:pStyle w:val="ListParagraph"/>
        <w:numPr>
          <w:ilvl w:val="0"/>
          <w:numId w:val="8"/>
        </w:numPr>
        <w:spacing w:after="160" w:line="240" w:lineRule="auto"/>
        <w:rPr>
          <w:rFonts w:asciiTheme="majorHAnsi" w:hAnsiTheme="majorHAnsi" w:cstheme="majorHAnsi"/>
          <w:i/>
          <w:u w:val="single"/>
        </w:rPr>
      </w:pPr>
      <w:r w:rsidRPr="00616EB5">
        <w:rPr>
          <w:rFonts w:asciiTheme="majorHAnsi" w:hAnsiTheme="majorHAnsi" w:cstheme="majorHAnsi"/>
          <w:b/>
          <w:bCs/>
          <w:color w:val="000000"/>
        </w:rPr>
        <w:t>H. Lotfi</w:t>
      </w:r>
      <w:r w:rsidRPr="00616EB5">
        <w:rPr>
          <w:rFonts w:asciiTheme="majorHAnsi" w:hAnsiTheme="majorHAnsi" w:cstheme="majorHAnsi"/>
          <w:color w:val="000000"/>
        </w:rPr>
        <w:t>, R. T. Hinkey, L. Li, R. Q. Yang, J. F. Klem, J. C. K</w:t>
      </w:r>
      <w:r>
        <w:rPr>
          <w:rFonts w:asciiTheme="majorHAnsi" w:hAnsiTheme="majorHAnsi" w:cstheme="majorHAnsi"/>
          <w:color w:val="000000"/>
        </w:rPr>
        <w:t>eay, and M. B. Johnson, “Multi-stage photovoltaic d</w:t>
      </w:r>
      <w:r w:rsidRPr="00616EB5">
        <w:rPr>
          <w:rFonts w:asciiTheme="majorHAnsi" w:hAnsiTheme="majorHAnsi" w:cstheme="majorHAnsi"/>
          <w:color w:val="000000"/>
        </w:rPr>
        <w:t>evices with</w:t>
      </w:r>
      <w:r>
        <w:rPr>
          <w:rFonts w:asciiTheme="majorHAnsi" w:hAnsiTheme="majorHAnsi" w:cstheme="majorHAnsi"/>
          <w:color w:val="000000"/>
        </w:rPr>
        <w:t xml:space="preserve"> a cutoff wavelength of ~3 μm,”</w:t>
      </w:r>
      <w:r w:rsidRPr="00616EB5">
        <w:rPr>
          <w:rFonts w:asciiTheme="majorHAnsi" w:hAnsiTheme="majorHAnsi" w:cstheme="majorHAnsi"/>
          <w:color w:val="000000"/>
        </w:rPr>
        <w:t xml:space="preserve"> at The 40</w:t>
      </w:r>
      <w:r w:rsidRPr="00BA4280">
        <w:rPr>
          <w:rFonts w:asciiTheme="majorHAnsi" w:hAnsiTheme="majorHAnsi" w:cstheme="majorHAnsi"/>
          <w:color w:val="000000"/>
          <w:vertAlign w:val="superscript"/>
        </w:rPr>
        <w:t>th</w:t>
      </w:r>
      <w:r>
        <w:rPr>
          <w:rFonts w:asciiTheme="majorHAnsi" w:hAnsiTheme="majorHAnsi" w:cstheme="majorHAnsi"/>
          <w:color w:val="000000"/>
        </w:rPr>
        <w:t xml:space="preserve"> </w:t>
      </w:r>
      <w:r w:rsidRPr="00616EB5">
        <w:rPr>
          <w:rFonts w:asciiTheme="majorHAnsi" w:hAnsiTheme="majorHAnsi" w:cstheme="majorHAnsi"/>
          <w:color w:val="000000"/>
        </w:rPr>
        <w:t>IEEE Photovoltaic Specialists Conf</w:t>
      </w:r>
      <w:r>
        <w:rPr>
          <w:rFonts w:asciiTheme="majorHAnsi" w:hAnsiTheme="majorHAnsi" w:cstheme="majorHAnsi"/>
          <w:color w:val="000000"/>
        </w:rPr>
        <w:t>erence, Denver, CO, Jun. 8-13, 2014</w:t>
      </w:r>
      <w:r w:rsidRPr="00616EB5">
        <w:rPr>
          <w:rFonts w:asciiTheme="majorHAnsi" w:hAnsiTheme="majorHAnsi" w:cstheme="majorHAnsi"/>
          <w:color w:val="000000"/>
        </w:rPr>
        <w:t>.</w:t>
      </w:r>
    </w:p>
    <w:p w14:paraId="6A1D1BC0" w14:textId="77777777" w:rsidR="00413F74" w:rsidRPr="00BA4280" w:rsidRDefault="00413F74" w:rsidP="00413F74">
      <w:pPr>
        <w:pStyle w:val="ListParagraph"/>
        <w:rPr>
          <w:rFonts w:asciiTheme="majorHAnsi" w:hAnsiTheme="majorHAnsi" w:cstheme="majorHAnsi"/>
          <w:shd w:val="clear" w:color="auto" w:fill="FFFFFF"/>
        </w:rPr>
      </w:pPr>
    </w:p>
    <w:p w14:paraId="79BE9746" w14:textId="77777777" w:rsidR="00413F74" w:rsidRPr="00BA4280" w:rsidRDefault="00413F74" w:rsidP="00413F74">
      <w:pPr>
        <w:pStyle w:val="ListParagraph"/>
        <w:numPr>
          <w:ilvl w:val="0"/>
          <w:numId w:val="8"/>
        </w:numPr>
        <w:spacing w:after="160" w:line="240" w:lineRule="auto"/>
        <w:rPr>
          <w:rFonts w:asciiTheme="majorHAnsi" w:hAnsiTheme="majorHAnsi" w:cstheme="majorHAnsi"/>
          <w:i/>
          <w:u w:val="single"/>
        </w:rPr>
      </w:pPr>
      <w:r w:rsidRPr="00BA4280">
        <w:rPr>
          <w:rFonts w:asciiTheme="majorHAnsi" w:hAnsiTheme="majorHAnsi" w:cstheme="majorHAnsi"/>
          <w:shd w:val="clear" w:color="auto" w:fill="FFFFFF"/>
        </w:rPr>
        <w:t xml:space="preserve">Rui Q. Yang, </w:t>
      </w:r>
      <w:r w:rsidRPr="00BA4280">
        <w:rPr>
          <w:rFonts w:asciiTheme="majorHAnsi" w:hAnsiTheme="majorHAnsi" w:cstheme="majorHAnsi"/>
          <w:b/>
          <w:shd w:val="clear" w:color="auto" w:fill="FFFFFF"/>
        </w:rPr>
        <w:t>H. Lotfi</w:t>
      </w:r>
      <w:r w:rsidRPr="00BA4280">
        <w:rPr>
          <w:rFonts w:asciiTheme="majorHAnsi" w:hAnsiTheme="majorHAnsi" w:cstheme="majorHAnsi"/>
          <w:shd w:val="clear" w:color="auto" w:fill="FFFFFF"/>
        </w:rPr>
        <w:t xml:space="preserve">, L. Li, R. T. Hinkey, H. Ye, J. F. Klem, L. Lei; T. D. Mishima, J. C. Keay, M. B. Santos, and M. B. Johnson, </w:t>
      </w:r>
      <w:r w:rsidRPr="00BA4280">
        <w:rPr>
          <w:rFonts w:asciiTheme="majorHAnsi" w:hAnsiTheme="majorHAnsi" w:cstheme="majorHAnsi"/>
          <w:i/>
          <w:iCs/>
          <w:shd w:val="clear" w:color="auto" w:fill="FFFFFF"/>
        </w:rPr>
        <w:t>“</w:t>
      </w:r>
      <w:r w:rsidRPr="00BA4280">
        <w:rPr>
          <w:rFonts w:asciiTheme="majorHAnsi" w:hAnsiTheme="majorHAnsi" w:cstheme="majorHAnsi"/>
          <w:shd w:val="clear" w:color="auto" w:fill="FFFFFF"/>
        </w:rPr>
        <w:t>Quantum-engineered interband cascade photovoltaic devices,” Quantum Sensing and Nanophotonic Devices XI at Photonics West, San Francisco, CA, Feb. 2-6, 2014 (in </w:t>
      </w:r>
      <w:r w:rsidRPr="00C83511">
        <w:rPr>
          <w:rFonts w:asciiTheme="majorHAnsi" w:hAnsiTheme="majorHAnsi" w:cstheme="majorHAnsi"/>
          <w:iCs/>
          <w:shd w:val="clear" w:color="auto" w:fill="FFFFFF"/>
        </w:rPr>
        <w:t>Proc. SPIE</w:t>
      </w:r>
      <w:r w:rsidRPr="00C83511">
        <w:rPr>
          <w:rFonts w:asciiTheme="majorHAnsi" w:hAnsiTheme="majorHAnsi" w:cstheme="majorHAnsi"/>
          <w:shd w:val="clear" w:color="auto" w:fill="FFFFFF"/>
        </w:rPr>
        <w:t>.</w:t>
      </w:r>
      <w:r w:rsidRPr="00BA4280">
        <w:rPr>
          <w:rFonts w:asciiTheme="majorHAnsi" w:hAnsiTheme="majorHAnsi" w:cstheme="majorHAnsi"/>
          <w:shd w:val="clear" w:color="auto" w:fill="FFFFFF"/>
        </w:rPr>
        <w:t> </w:t>
      </w:r>
      <w:r w:rsidRPr="00BA4280">
        <w:rPr>
          <w:rFonts w:asciiTheme="majorHAnsi" w:hAnsiTheme="majorHAnsi" w:cstheme="majorHAnsi"/>
          <w:bCs/>
          <w:shd w:val="clear" w:color="auto" w:fill="FFFFFF"/>
        </w:rPr>
        <w:t>8993</w:t>
      </w:r>
      <w:r w:rsidRPr="00BA4280">
        <w:rPr>
          <w:rFonts w:asciiTheme="majorHAnsi" w:hAnsiTheme="majorHAnsi" w:cstheme="majorHAnsi"/>
          <w:shd w:val="clear" w:color="auto" w:fill="FFFFFF"/>
        </w:rPr>
        <w:t xml:space="preserve">, </w:t>
      </w:r>
      <w:r>
        <w:rPr>
          <w:rFonts w:asciiTheme="majorHAnsi" w:hAnsiTheme="majorHAnsi" w:cstheme="majorHAnsi"/>
          <w:shd w:val="clear" w:color="auto" w:fill="FFFFFF"/>
        </w:rPr>
        <w:t xml:space="preserve">paper </w:t>
      </w:r>
      <w:r w:rsidRPr="00BA4280">
        <w:rPr>
          <w:rFonts w:asciiTheme="majorHAnsi" w:hAnsiTheme="majorHAnsi" w:cstheme="majorHAnsi"/>
          <w:shd w:val="clear" w:color="auto" w:fill="FFFFFF"/>
        </w:rPr>
        <w:t xml:space="preserve">899310), </w:t>
      </w:r>
      <w:r w:rsidRPr="00BA4280">
        <w:rPr>
          <w:rFonts w:asciiTheme="majorHAnsi" w:hAnsiTheme="majorHAnsi" w:cstheme="majorHAnsi"/>
          <w:b/>
          <w:i/>
          <w:shd w:val="clear" w:color="auto" w:fill="FFFFFF"/>
        </w:rPr>
        <w:t>invited talk</w:t>
      </w:r>
      <w:r w:rsidRPr="00BA4280">
        <w:rPr>
          <w:rFonts w:asciiTheme="majorHAnsi" w:hAnsiTheme="majorHAnsi" w:cstheme="majorHAnsi"/>
          <w:shd w:val="clear" w:color="auto" w:fill="FFFFFF"/>
        </w:rPr>
        <w:t>.</w:t>
      </w:r>
    </w:p>
    <w:p w14:paraId="1FBE424E" w14:textId="77777777" w:rsidR="00413F74" w:rsidRPr="00BA4280" w:rsidRDefault="00413F74" w:rsidP="00413F74">
      <w:pPr>
        <w:pStyle w:val="ListParagraph"/>
        <w:rPr>
          <w:rFonts w:asciiTheme="majorHAnsi" w:hAnsiTheme="majorHAnsi" w:cstheme="majorHAnsi"/>
          <w:shd w:val="clear" w:color="auto" w:fill="FFFFFF"/>
        </w:rPr>
      </w:pPr>
    </w:p>
    <w:p w14:paraId="61027723" w14:textId="77777777" w:rsidR="00413F74" w:rsidRPr="00BA4280" w:rsidRDefault="00413F74" w:rsidP="00413F74">
      <w:pPr>
        <w:pStyle w:val="ListParagraph"/>
        <w:numPr>
          <w:ilvl w:val="0"/>
          <w:numId w:val="8"/>
        </w:numPr>
        <w:spacing w:after="160" w:line="240" w:lineRule="auto"/>
        <w:rPr>
          <w:rFonts w:asciiTheme="majorHAnsi" w:hAnsiTheme="majorHAnsi" w:cstheme="majorHAnsi"/>
          <w:i/>
          <w:u w:val="single"/>
        </w:rPr>
      </w:pPr>
      <w:r w:rsidRPr="00BA4280">
        <w:rPr>
          <w:rFonts w:asciiTheme="majorHAnsi" w:hAnsiTheme="majorHAnsi" w:cstheme="majorHAnsi"/>
          <w:shd w:val="clear" w:color="auto" w:fill="FFFFFF"/>
        </w:rPr>
        <w:t xml:space="preserve">R. T. Hinkey, </w:t>
      </w:r>
      <w:r w:rsidRPr="00BA4280">
        <w:rPr>
          <w:rFonts w:asciiTheme="majorHAnsi" w:hAnsiTheme="majorHAnsi" w:cstheme="majorHAnsi"/>
          <w:b/>
          <w:shd w:val="clear" w:color="auto" w:fill="FFFFFF"/>
        </w:rPr>
        <w:t>H. Lotfi</w:t>
      </w:r>
      <w:r w:rsidRPr="00BA4280">
        <w:rPr>
          <w:rFonts w:asciiTheme="majorHAnsi" w:hAnsiTheme="majorHAnsi" w:cstheme="majorHAnsi"/>
          <w:shd w:val="clear" w:color="auto" w:fill="FFFFFF"/>
        </w:rPr>
        <w:t>, L. Li, H. Ye, L. Lei, R. Q. Yang, J. C. Keay, T. D. Mishima, M. B. Johnson, and M. B. Santos, “Interband cascade infrared photodetectors with InAs/GaSb superlattice absorbers</w:t>
      </w:r>
      <w:r>
        <w:rPr>
          <w:rFonts w:asciiTheme="majorHAnsi" w:hAnsiTheme="majorHAnsi" w:cstheme="majorHAnsi"/>
          <w:shd w:val="clear" w:color="auto" w:fill="FFFFFF"/>
        </w:rPr>
        <w:t xml:space="preserve">,” </w:t>
      </w:r>
      <w:r w:rsidRPr="00BA4280">
        <w:rPr>
          <w:rFonts w:asciiTheme="majorHAnsi" w:hAnsiTheme="majorHAnsi" w:cstheme="majorHAnsi"/>
          <w:shd w:val="clear" w:color="auto" w:fill="FFFFFF"/>
        </w:rPr>
        <w:t>Paper 8868-3 at Infrared Sensors, Devices, and Applications III,</w:t>
      </w:r>
      <w:r w:rsidRPr="00BA4280">
        <w:rPr>
          <w:rStyle w:val="apple-converted-space"/>
          <w:rFonts w:asciiTheme="majorHAnsi" w:hAnsiTheme="majorHAnsi" w:cstheme="majorHAnsi"/>
          <w:shd w:val="clear" w:color="auto" w:fill="FFFFFF"/>
        </w:rPr>
        <w:t> </w:t>
      </w:r>
      <w:r w:rsidRPr="00BA4280">
        <w:rPr>
          <w:rStyle w:val="Strong"/>
          <w:rFonts w:asciiTheme="majorHAnsi" w:hAnsiTheme="majorHAnsi" w:cstheme="majorHAnsi"/>
          <w:b w:val="0"/>
          <w:shd w:val="clear" w:color="auto" w:fill="FFFFFF"/>
        </w:rPr>
        <w:t>SPIE Optics + Photonics 2013</w:t>
      </w:r>
      <w:r w:rsidRPr="00BA4280">
        <w:rPr>
          <w:rFonts w:asciiTheme="majorHAnsi" w:hAnsiTheme="majorHAnsi" w:cstheme="majorHAnsi"/>
          <w:shd w:val="clear" w:color="auto" w:fill="FFFFFF"/>
        </w:rPr>
        <w:t>, San Diego, CA,</w:t>
      </w:r>
      <w:r>
        <w:rPr>
          <w:rFonts w:asciiTheme="majorHAnsi" w:hAnsiTheme="majorHAnsi" w:cstheme="majorHAnsi"/>
          <w:shd w:val="clear" w:color="auto" w:fill="FFFFFF"/>
        </w:rPr>
        <w:t xml:space="preserve"> Aug. 25-29, </w:t>
      </w:r>
      <w:r w:rsidRPr="00BA4280">
        <w:rPr>
          <w:rFonts w:asciiTheme="majorHAnsi" w:hAnsiTheme="majorHAnsi" w:cstheme="majorHAnsi"/>
          <w:shd w:val="clear" w:color="auto" w:fill="FFFFFF"/>
        </w:rPr>
        <w:t>2013 (in Proc. SPIE</w:t>
      </w:r>
      <w:r w:rsidRPr="00BA4280">
        <w:rPr>
          <w:rStyle w:val="apple-converted-space"/>
          <w:rFonts w:asciiTheme="majorHAnsi" w:hAnsiTheme="majorHAnsi" w:cstheme="majorHAnsi"/>
          <w:shd w:val="clear" w:color="auto" w:fill="FFFFFF"/>
        </w:rPr>
        <w:t> </w:t>
      </w:r>
      <w:r w:rsidRPr="00BA4280">
        <w:rPr>
          <w:rStyle w:val="Strong"/>
          <w:rFonts w:asciiTheme="majorHAnsi" w:hAnsiTheme="majorHAnsi" w:cstheme="majorHAnsi"/>
          <w:b w:val="0"/>
          <w:shd w:val="clear" w:color="auto" w:fill="FFFFFF"/>
        </w:rPr>
        <w:t>8868</w:t>
      </w:r>
      <w:r w:rsidRPr="00BA4280">
        <w:rPr>
          <w:rFonts w:asciiTheme="majorHAnsi" w:hAnsiTheme="majorHAnsi" w:cstheme="majorHAnsi"/>
          <w:shd w:val="clear" w:color="auto" w:fill="FFFFFF"/>
        </w:rPr>
        <w:t>, paper 886805).</w:t>
      </w:r>
    </w:p>
    <w:p w14:paraId="36A15A86" w14:textId="77777777" w:rsidR="00413F74" w:rsidRPr="00BA4280" w:rsidRDefault="00413F74" w:rsidP="00413F74">
      <w:pPr>
        <w:pStyle w:val="ListParagraph"/>
        <w:rPr>
          <w:rFonts w:asciiTheme="majorHAnsi" w:hAnsiTheme="majorHAnsi" w:cstheme="majorHAnsi"/>
        </w:rPr>
      </w:pPr>
    </w:p>
    <w:p w14:paraId="671A943A" w14:textId="77777777" w:rsidR="00413F74" w:rsidRPr="00BA4280" w:rsidRDefault="00413F74" w:rsidP="00413F74">
      <w:pPr>
        <w:pStyle w:val="ListParagraph"/>
        <w:numPr>
          <w:ilvl w:val="0"/>
          <w:numId w:val="8"/>
        </w:numPr>
        <w:spacing w:after="160" w:line="240" w:lineRule="auto"/>
        <w:rPr>
          <w:rFonts w:asciiTheme="majorHAnsi" w:hAnsiTheme="majorHAnsi" w:cstheme="majorHAnsi"/>
          <w:i/>
          <w:u w:val="single"/>
        </w:rPr>
      </w:pPr>
      <w:r w:rsidRPr="00BA4280">
        <w:rPr>
          <w:rFonts w:asciiTheme="majorHAnsi" w:hAnsiTheme="majorHAnsi" w:cstheme="majorHAnsi"/>
        </w:rPr>
        <w:lastRenderedPageBreak/>
        <w:t xml:space="preserve">H. Ye, </w:t>
      </w:r>
      <w:r w:rsidRPr="00BA4280">
        <w:rPr>
          <w:rFonts w:asciiTheme="majorHAnsi" w:hAnsiTheme="majorHAnsi" w:cstheme="majorHAnsi"/>
          <w:b/>
        </w:rPr>
        <w:t>H. Lotfi</w:t>
      </w:r>
      <w:r w:rsidRPr="00BA4280">
        <w:rPr>
          <w:rFonts w:asciiTheme="majorHAnsi" w:hAnsiTheme="majorHAnsi" w:cstheme="majorHAnsi"/>
        </w:rPr>
        <w:t>, L. Li, R. T. Hinkey, R. Q. Yang, L. Lei, J. C. Keay, M. B. Johnson, and M. B. Santos, “Interband cascade photovoltaic devices operating at room temperature and above with a bandgap of ~0.23 eV</w:t>
      </w:r>
      <w:r>
        <w:rPr>
          <w:rFonts w:asciiTheme="majorHAnsi" w:hAnsiTheme="majorHAnsi" w:cstheme="majorHAnsi"/>
        </w:rPr>
        <w:t>,”</w:t>
      </w:r>
      <w:r w:rsidRPr="00BA4280">
        <w:rPr>
          <w:rFonts w:asciiTheme="majorHAnsi" w:hAnsiTheme="majorHAnsi" w:cstheme="majorHAnsi"/>
        </w:rPr>
        <w:t xml:space="preserve"> The 16</w:t>
      </w:r>
      <w:r w:rsidRPr="00BA4280">
        <w:rPr>
          <w:rFonts w:asciiTheme="majorHAnsi" w:hAnsiTheme="majorHAnsi" w:cstheme="majorHAnsi"/>
          <w:vertAlign w:val="superscript"/>
        </w:rPr>
        <w:t>th</w:t>
      </w:r>
      <w:r w:rsidRPr="00BA4280">
        <w:rPr>
          <w:rFonts w:asciiTheme="majorHAnsi" w:hAnsiTheme="majorHAnsi" w:cstheme="majorHAnsi"/>
        </w:rPr>
        <w:t xml:space="preserve"> International Conference on Narrow Gap Semiconductors, Hangzhou, China, Aug. 2-5, 2013.</w:t>
      </w:r>
    </w:p>
    <w:p w14:paraId="01B57534" w14:textId="77777777" w:rsidR="00413F74" w:rsidRPr="00BA4280" w:rsidRDefault="00413F74" w:rsidP="00413F74">
      <w:pPr>
        <w:pStyle w:val="ListParagraph"/>
        <w:rPr>
          <w:rFonts w:asciiTheme="majorHAnsi" w:hAnsiTheme="majorHAnsi" w:cstheme="majorHAnsi"/>
        </w:rPr>
      </w:pPr>
    </w:p>
    <w:p w14:paraId="295DF03C" w14:textId="77777777" w:rsidR="00413F74" w:rsidRPr="00BA4280" w:rsidRDefault="00413F74" w:rsidP="00413F74">
      <w:pPr>
        <w:pStyle w:val="ListParagraph"/>
        <w:numPr>
          <w:ilvl w:val="0"/>
          <w:numId w:val="8"/>
        </w:numPr>
        <w:spacing w:after="160" w:line="240" w:lineRule="auto"/>
        <w:rPr>
          <w:rFonts w:asciiTheme="majorHAnsi" w:hAnsiTheme="majorHAnsi" w:cstheme="majorHAnsi"/>
          <w:i/>
          <w:u w:val="single"/>
        </w:rPr>
      </w:pPr>
      <w:r w:rsidRPr="00BA4280">
        <w:rPr>
          <w:rFonts w:asciiTheme="majorHAnsi" w:hAnsiTheme="majorHAnsi" w:cstheme="majorHAnsi"/>
        </w:rPr>
        <w:t>M. B. Santos, T. D. Mishima, J.</w:t>
      </w:r>
      <w:r>
        <w:rPr>
          <w:rFonts w:asciiTheme="majorHAnsi" w:hAnsiTheme="majorHAnsi" w:cstheme="majorHAnsi"/>
        </w:rPr>
        <w:t xml:space="preserve"> </w:t>
      </w:r>
      <w:r w:rsidRPr="00BA4280">
        <w:rPr>
          <w:rFonts w:asciiTheme="majorHAnsi" w:hAnsiTheme="majorHAnsi" w:cstheme="majorHAnsi"/>
        </w:rPr>
        <w:t>C. Keay, M.</w:t>
      </w:r>
      <w:r>
        <w:rPr>
          <w:rFonts w:asciiTheme="majorHAnsi" w:hAnsiTheme="majorHAnsi" w:cstheme="majorHAnsi"/>
        </w:rPr>
        <w:t xml:space="preserve"> </w:t>
      </w:r>
      <w:r w:rsidRPr="00BA4280">
        <w:rPr>
          <w:rFonts w:asciiTheme="majorHAnsi" w:hAnsiTheme="majorHAnsi" w:cstheme="majorHAnsi"/>
        </w:rPr>
        <w:t>B. Johnson, L. Li, R.</w:t>
      </w:r>
      <w:r>
        <w:rPr>
          <w:rFonts w:asciiTheme="majorHAnsi" w:hAnsiTheme="majorHAnsi" w:cstheme="majorHAnsi"/>
        </w:rPr>
        <w:t xml:space="preserve"> </w:t>
      </w:r>
      <w:r w:rsidRPr="00BA4280">
        <w:rPr>
          <w:rFonts w:asciiTheme="majorHAnsi" w:hAnsiTheme="majorHAnsi" w:cstheme="majorHAnsi"/>
        </w:rPr>
        <w:t xml:space="preserve">T. Hinkey, H. Ye, Y. Jiang, </w:t>
      </w:r>
      <w:r w:rsidRPr="00BA4280">
        <w:rPr>
          <w:rFonts w:asciiTheme="majorHAnsi" w:hAnsiTheme="majorHAnsi" w:cstheme="majorHAnsi"/>
          <w:b/>
        </w:rPr>
        <w:t>H. Lotfi</w:t>
      </w:r>
      <w:r w:rsidRPr="00BA4280">
        <w:rPr>
          <w:rFonts w:asciiTheme="majorHAnsi" w:hAnsiTheme="majorHAnsi" w:cstheme="majorHAnsi"/>
        </w:rPr>
        <w:t xml:space="preserve">, L. Zhao, L. </w:t>
      </w:r>
      <w:r>
        <w:rPr>
          <w:rFonts w:asciiTheme="majorHAnsi" w:hAnsiTheme="majorHAnsi" w:cstheme="majorHAnsi"/>
        </w:rPr>
        <w:t>Lei, and R. Q. Yang, “Mid-infrared interband cascade lasers and related optoelectronic d</w:t>
      </w:r>
      <w:r w:rsidRPr="00BA4280">
        <w:rPr>
          <w:rFonts w:asciiTheme="majorHAnsi" w:hAnsiTheme="majorHAnsi" w:cstheme="majorHAnsi"/>
        </w:rPr>
        <w:t>evices</w:t>
      </w:r>
      <w:r>
        <w:rPr>
          <w:rFonts w:asciiTheme="majorHAnsi" w:hAnsiTheme="majorHAnsi" w:cstheme="majorHAnsi"/>
        </w:rPr>
        <w:t>,</w:t>
      </w:r>
      <w:r w:rsidRPr="00BA4280">
        <w:rPr>
          <w:rFonts w:asciiTheme="majorHAnsi" w:hAnsiTheme="majorHAnsi" w:cstheme="majorHAnsi"/>
        </w:rPr>
        <w:t xml:space="preserve">” </w:t>
      </w:r>
      <w:r>
        <w:rPr>
          <w:rFonts w:asciiTheme="majorHAnsi" w:hAnsiTheme="majorHAnsi" w:cstheme="majorHAnsi"/>
        </w:rPr>
        <w:t>T</w:t>
      </w:r>
      <w:r w:rsidRPr="00BA4280">
        <w:rPr>
          <w:rFonts w:asciiTheme="majorHAnsi" w:hAnsiTheme="majorHAnsi" w:cstheme="majorHAnsi"/>
        </w:rPr>
        <w:t>he 4</w:t>
      </w:r>
      <w:r w:rsidRPr="00BA4280">
        <w:rPr>
          <w:rFonts w:asciiTheme="majorHAnsi" w:hAnsiTheme="majorHAnsi" w:cstheme="majorHAnsi"/>
          <w:vertAlign w:val="superscript"/>
        </w:rPr>
        <w:t>th</w:t>
      </w:r>
      <w:r w:rsidRPr="00BA4280">
        <w:rPr>
          <w:rFonts w:asciiTheme="majorHAnsi" w:hAnsiTheme="majorHAnsi" w:cstheme="majorHAnsi"/>
        </w:rPr>
        <w:t xml:space="preserve"> International Workshop on Bismuth-Containing Semiconducto</w:t>
      </w:r>
      <w:r>
        <w:rPr>
          <w:rFonts w:asciiTheme="majorHAnsi" w:hAnsiTheme="majorHAnsi" w:cstheme="majorHAnsi"/>
        </w:rPr>
        <w:t xml:space="preserve">rs, Fayetteville, Arkansas, Jul. 14-17, 2013, </w:t>
      </w:r>
      <w:r w:rsidRPr="00BA4280">
        <w:rPr>
          <w:rStyle w:val="Strong"/>
          <w:rFonts w:asciiTheme="majorHAnsi" w:hAnsiTheme="majorHAnsi" w:cstheme="majorHAnsi"/>
          <w:i/>
        </w:rPr>
        <w:t>invited talk</w:t>
      </w:r>
      <w:r>
        <w:rPr>
          <w:rFonts w:asciiTheme="majorHAnsi" w:hAnsiTheme="majorHAnsi" w:cstheme="majorHAnsi"/>
        </w:rPr>
        <w:t>.</w:t>
      </w:r>
    </w:p>
    <w:p w14:paraId="13D5E4F3" w14:textId="77777777" w:rsidR="00413F74" w:rsidRPr="00BA4280" w:rsidRDefault="00413F74" w:rsidP="00413F74">
      <w:pPr>
        <w:pStyle w:val="ListParagraph"/>
        <w:rPr>
          <w:rFonts w:asciiTheme="majorHAnsi" w:hAnsiTheme="majorHAnsi" w:cstheme="majorHAnsi"/>
        </w:rPr>
      </w:pPr>
    </w:p>
    <w:p w14:paraId="0FBCFCC5" w14:textId="77777777" w:rsidR="00413F74" w:rsidRPr="00BA4280" w:rsidRDefault="00413F74" w:rsidP="00413F74">
      <w:pPr>
        <w:pStyle w:val="ListParagraph"/>
        <w:numPr>
          <w:ilvl w:val="0"/>
          <w:numId w:val="8"/>
        </w:numPr>
        <w:spacing w:after="160" w:line="240" w:lineRule="auto"/>
        <w:rPr>
          <w:rFonts w:asciiTheme="majorHAnsi" w:hAnsiTheme="majorHAnsi" w:cstheme="majorHAnsi"/>
          <w:i/>
          <w:u w:val="single"/>
        </w:rPr>
      </w:pPr>
      <w:r w:rsidRPr="00BA4280">
        <w:rPr>
          <w:rFonts w:asciiTheme="majorHAnsi" w:hAnsiTheme="majorHAnsi" w:cstheme="majorHAnsi"/>
        </w:rPr>
        <w:t xml:space="preserve">R. T. Hinkey, </w:t>
      </w:r>
      <w:r w:rsidRPr="00BA4280">
        <w:rPr>
          <w:rFonts w:asciiTheme="majorHAnsi" w:hAnsiTheme="majorHAnsi" w:cstheme="majorHAnsi"/>
          <w:b/>
        </w:rPr>
        <w:t>H. Lotfi</w:t>
      </w:r>
      <w:r w:rsidRPr="00BA4280">
        <w:rPr>
          <w:rFonts w:asciiTheme="majorHAnsi" w:hAnsiTheme="majorHAnsi" w:cstheme="majorHAnsi"/>
        </w:rPr>
        <w:t>, L. Li, R. Q. Yang, J. F. Klem, J. C. K</w:t>
      </w:r>
      <w:r>
        <w:rPr>
          <w:rFonts w:asciiTheme="majorHAnsi" w:hAnsiTheme="majorHAnsi" w:cstheme="majorHAnsi"/>
        </w:rPr>
        <w:t>eay, and M. B. Johnson, “Interband cascade t</w:t>
      </w:r>
      <w:r w:rsidRPr="00BA4280">
        <w:rPr>
          <w:rFonts w:asciiTheme="majorHAnsi" w:hAnsiTheme="majorHAnsi" w:cstheme="majorHAnsi"/>
        </w:rPr>
        <w:t>hermophotovoltaic</w:t>
      </w:r>
      <w:r>
        <w:rPr>
          <w:rFonts w:asciiTheme="majorHAnsi" w:hAnsiTheme="majorHAnsi" w:cstheme="majorHAnsi"/>
        </w:rPr>
        <w:t xml:space="preserve"> devices with type-II s</w:t>
      </w:r>
      <w:r w:rsidRPr="00BA4280">
        <w:rPr>
          <w:rFonts w:asciiTheme="majorHAnsi" w:hAnsiTheme="majorHAnsi" w:cstheme="majorHAnsi"/>
        </w:rPr>
        <w:t>uperlattic</w:t>
      </w:r>
      <w:r>
        <w:rPr>
          <w:rFonts w:asciiTheme="majorHAnsi" w:hAnsiTheme="majorHAnsi" w:cstheme="majorHAnsi"/>
        </w:rPr>
        <w:t>e absorbers of ~0.4 eV bandgap,”</w:t>
      </w:r>
      <w:r w:rsidRPr="00BA4280">
        <w:rPr>
          <w:rFonts w:asciiTheme="majorHAnsi" w:hAnsiTheme="majorHAnsi" w:cstheme="majorHAnsi"/>
        </w:rPr>
        <w:t xml:space="preserve"> The 39</w:t>
      </w:r>
      <w:r w:rsidRPr="00BA4280">
        <w:rPr>
          <w:rFonts w:asciiTheme="majorHAnsi" w:hAnsiTheme="majorHAnsi" w:cstheme="majorHAnsi"/>
          <w:vertAlign w:val="superscript"/>
        </w:rPr>
        <w:t>th</w:t>
      </w:r>
      <w:r w:rsidRPr="00BA4280">
        <w:rPr>
          <w:rFonts w:asciiTheme="majorHAnsi" w:hAnsiTheme="majorHAnsi" w:cstheme="majorHAnsi"/>
        </w:rPr>
        <w:t xml:space="preserve"> IEEE Photovoltaic Special</w:t>
      </w:r>
      <w:r>
        <w:rPr>
          <w:rFonts w:asciiTheme="majorHAnsi" w:hAnsiTheme="majorHAnsi" w:cstheme="majorHAnsi"/>
        </w:rPr>
        <w:t>ists Conference, Tampa, FL, Jun.</w:t>
      </w:r>
      <w:r w:rsidRPr="00BA4280">
        <w:rPr>
          <w:rFonts w:asciiTheme="majorHAnsi" w:hAnsiTheme="majorHAnsi" w:cstheme="majorHAnsi"/>
        </w:rPr>
        <w:t xml:space="preserve"> 16-21, 2013.</w:t>
      </w:r>
    </w:p>
    <w:p w14:paraId="5ABBD26C" w14:textId="288CD1EC" w:rsidR="00413F74" w:rsidRPr="00821F8B" w:rsidRDefault="00413F74" w:rsidP="009D67AA">
      <w:pPr>
        <w:jc w:val="both"/>
      </w:pPr>
    </w:p>
    <w:sectPr w:rsidR="00413F74" w:rsidRPr="00821F8B" w:rsidSect="000C0F84">
      <w:type w:val="continuous"/>
      <w:pgSz w:w="12240" w:h="15840" w:code="1"/>
      <w:pgMar w:top="1440" w:right="1440" w:bottom="1440" w:left="2304" w:header="720" w:footer="720" w:gutter="0"/>
      <w:pgNumType w:start="20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4BC53E" w14:textId="77777777" w:rsidR="00DE71E4" w:rsidRDefault="00DE71E4" w:rsidP="008E1C26">
      <w:pPr>
        <w:spacing w:line="240" w:lineRule="auto"/>
      </w:pPr>
      <w:r>
        <w:separator/>
      </w:r>
    </w:p>
    <w:p w14:paraId="02DAC686" w14:textId="77777777" w:rsidR="00DE71E4" w:rsidRDefault="00DE71E4"/>
    <w:p w14:paraId="1DFEC4D8" w14:textId="77777777" w:rsidR="00DE71E4" w:rsidRDefault="00DE71E4"/>
  </w:endnote>
  <w:endnote w:type="continuationSeparator" w:id="0">
    <w:p w14:paraId="0D0E43DB" w14:textId="77777777" w:rsidR="00DE71E4" w:rsidRDefault="00DE71E4" w:rsidP="008E1C26">
      <w:pPr>
        <w:spacing w:line="240" w:lineRule="auto"/>
      </w:pPr>
      <w:r>
        <w:continuationSeparator/>
      </w:r>
    </w:p>
    <w:p w14:paraId="774DEA6B" w14:textId="77777777" w:rsidR="00DE71E4" w:rsidRDefault="00DE71E4"/>
    <w:p w14:paraId="0326FE1D" w14:textId="77777777" w:rsidR="00DE71E4" w:rsidRDefault="00DE71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alatinoLTStd-Roman">
    <w:altName w:val="Times New Roman"/>
    <w:panose1 w:val="00000000000000000000"/>
    <w:charset w:val="00"/>
    <w:family w:val="roman"/>
    <w:notTrueType/>
    <w:pitch w:val="default"/>
  </w:font>
  <w:font w:name="SimHei">
    <w:altName w:val="黑体"/>
    <w:panose1 w:val="02010609060101010101"/>
    <w:charset w:val="86"/>
    <w:family w:val="modern"/>
    <w:pitch w:val="fixed"/>
    <w:sig w:usb0="800002BF" w:usb1="38CF7CFA" w:usb2="00000016" w:usb3="00000000" w:csb0="00040001" w:csb1="00000000"/>
  </w:font>
  <w:font w:name="CMU Serif">
    <w:panose1 w:val="02000603000000000000"/>
    <w:charset w:val="00"/>
    <w:family w:val="auto"/>
    <w:pitch w:val="variable"/>
    <w:sig w:usb0="E10002FF" w:usb1="5201E9EB" w:usb2="02020004"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notTrueType/>
    <w:pitch w:val="variable"/>
    <w:sig w:usb0="A0002AAF" w:usb1="4000004A"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7C779" w14:textId="77777777" w:rsidR="00FD6FFE" w:rsidRDefault="00FD6FFE">
    <w:pPr>
      <w:pStyle w:val="Footer"/>
      <w:jc w:val="center"/>
    </w:pPr>
  </w:p>
  <w:p w14:paraId="691C5016" w14:textId="77777777" w:rsidR="00FD6FFE" w:rsidRDefault="00FD6F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69AEF" w14:textId="0E1E3C8A" w:rsidR="00FD6FFE" w:rsidRDefault="00FD6FFE" w:rsidP="008E1C26">
    <w:pPr>
      <w:pStyle w:val="Footer"/>
      <w:jc w:val="center"/>
    </w:pPr>
    <w:r>
      <w:fldChar w:fldCharType="begin"/>
    </w:r>
    <w:r w:rsidRPr="00067426">
      <w:instrText xml:space="preserve"> PAGE   \* MERGEFORMAT </w:instrText>
    </w:r>
    <w:r>
      <w:fldChar w:fldCharType="separate"/>
    </w:r>
    <w:r w:rsidR="004923B0">
      <w:rPr>
        <w:noProof/>
      </w:rPr>
      <w:t>xxviii</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2182235"/>
      <w:docPartObj>
        <w:docPartGallery w:val="Page Numbers (Bottom of Page)"/>
        <w:docPartUnique/>
      </w:docPartObj>
    </w:sdtPr>
    <w:sdtEndPr>
      <w:rPr>
        <w:noProof/>
      </w:rPr>
    </w:sdtEndPr>
    <w:sdtContent>
      <w:p w14:paraId="4E6C906E" w14:textId="60F16DB0" w:rsidR="00FD6FFE" w:rsidRDefault="00FD6FFE" w:rsidP="00413F74">
        <w:pPr>
          <w:pStyle w:val="Footer"/>
          <w:jc w:val="center"/>
        </w:pPr>
        <w:r>
          <w:fldChar w:fldCharType="begin"/>
        </w:r>
        <w:r w:rsidRPr="00616EB5">
          <w:instrText xml:space="preserve"> PAGE   \* MERGEFORMAT </w:instrText>
        </w:r>
        <w:r>
          <w:fldChar w:fldCharType="separate"/>
        </w:r>
        <w:r w:rsidR="004923B0">
          <w:rPr>
            <w:noProof/>
          </w:rPr>
          <w:t>41</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10DF1" w14:textId="3122DE8A" w:rsidR="00FD6FFE" w:rsidRDefault="00FD6FFE" w:rsidP="008E1C26">
    <w:pPr>
      <w:pStyle w:val="Footer"/>
      <w:jc w:val="center"/>
    </w:pPr>
    <w:r>
      <w:fldChar w:fldCharType="begin"/>
    </w:r>
    <w:r w:rsidRPr="00067426">
      <w:instrText xml:space="preserve"> PAGE   \* MERGEFORMAT </w:instrText>
    </w:r>
    <w:r>
      <w:fldChar w:fldCharType="separate"/>
    </w:r>
    <w:r w:rsidR="004923B0">
      <w:rPr>
        <w:noProof/>
      </w:rPr>
      <w:t>40</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CB90C7" w14:textId="77777777" w:rsidR="00DE71E4" w:rsidRDefault="00DE71E4" w:rsidP="008E1C26">
      <w:pPr>
        <w:spacing w:line="240" w:lineRule="auto"/>
      </w:pPr>
      <w:r>
        <w:separator/>
      </w:r>
    </w:p>
    <w:p w14:paraId="337DD95E" w14:textId="77777777" w:rsidR="00DE71E4" w:rsidRDefault="00DE71E4"/>
    <w:p w14:paraId="7E08B207" w14:textId="77777777" w:rsidR="00DE71E4" w:rsidRDefault="00DE71E4"/>
  </w:footnote>
  <w:footnote w:type="continuationSeparator" w:id="0">
    <w:p w14:paraId="32525A42" w14:textId="77777777" w:rsidR="00DE71E4" w:rsidRDefault="00DE71E4" w:rsidP="008E1C26">
      <w:pPr>
        <w:spacing w:line="240" w:lineRule="auto"/>
      </w:pPr>
      <w:r>
        <w:continuationSeparator/>
      </w:r>
    </w:p>
    <w:p w14:paraId="1C5D591D" w14:textId="77777777" w:rsidR="00DE71E4" w:rsidRDefault="00DE71E4"/>
    <w:p w14:paraId="44307DC9" w14:textId="77777777" w:rsidR="00DE71E4" w:rsidRDefault="00DE71E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F4466" w14:textId="1A99A6E3" w:rsidR="00FD6FFE" w:rsidRPr="00616EB5" w:rsidRDefault="00FD6FFE" w:rsidP="00616EB5">
    <w:pPr>
      <w:pStyle w:val="NoSpacing"/>
      <w:spacing w:line="480" w:lineRule="auto"/>
      <w:rPr>
        <w:rFonts w:ascii="Helvetica" w:hAnsi="Helvetica" w:cs="Helvetica"/>
        <w:sz w:val="18"/>
        <w:szCs w:val="18"/>
        <w:lang w:bidi="ar-S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4EA2D" w14:textId="77777777" w:rsidR="00FD6FFE" w:rsidRPr="00067426" w:rsidRDefault="00FD6FFE" w:rsidP="00067426">
    <w:pPr>
      <w:pStyle w:val="Header"/>
      <w:tabs>
        <w:tab w:val="clear" w:pos="9360"/>
        <w:tab w:val="left" w:pos="7440"/>
      </w:tabs>
      <w:rPr>
        <w:i/>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D2D5D" w14:textId="0EEBA1FC" w:rsidR="00FD6FFE" w:rsidRPr="00616EB5" w:rsidRDefault="00FD6FFE" w:rsidP="00616EB5">
    <w:pPr>
      <w:pStyle w:val="NoSpacing"/>
      <w:spacing w:line="480" w:lineRule="auto"/>
      <w:rPr>
        <w:rFonts w:ascii="Helvetica" w:hAnsi="Helvetica" w:cs="Helvetica"/>
        <w:sz w:val="18"/>
        <w:szCs w:val="18"/>
        <w:lang w:bidi="ar-S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AC83D" w14:textId="1203983B" w:rsidR="00FD6FFE" w:rsidRPr="00616EB5" w:rsidRDefault="00FD6FFE" w:rsidP="00616EB5">
    <w:pPr>
      <w:pStyle w:val="Header"/>
      <w:tabs>
        <w:tab w:val="clear" w:pos="9360"/>
        <w:tab w:val="left" w:pos="7440"/>
      </w:tabs>
      <w:jc w:val="right"/>
      <w:rPr>
        <w:rFonts w:asciiTheme="majorHAnsi" w:hAnsiTheme="majorHAnsi" w:cstheme="majorHAnsi"/>
        <w:i/>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2699E" w14:textId="3E43529D" w:rsidR="00FD6FFE" w:rsidRPr="00413F74" w:rsidRDefault="00FD6FFE" w:rsidP="00413F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C7EA1"/>
    <w:multiLevelType w:val="multilevel"/>
    <w:tmpl w:val="59A6A06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5D61459"/>
    <w:multiLevelType w:val="multilevel"/>
    <w:tmpl w:val="33B407AC"/>
    <w:lvl w:ilvl="0">
      <w:start w:val="1"/>
      <w:numFmt w:val="decimal"/>
      <w:lvlText w:val="%1"/>
      <w:lvlJc w:val="left"/>
      <w:pPr>
        <w:ind w:left="3492" w:hanging="432"/>
      </w:pPr>
    </w:lvl>
    <w:lvl w:ilvl="1">
      <w:start w:val="1"/>
      <w:numFmt w:val="decimal"/>
      <w:lvlText w:val="%1.%2"/>
      <w:lvlJc w:val="left"/>
      <w:pPr>
        <w:ind w:left="3636" w:hanging="576"/>
      </w:pPr>
    </w:lvl>
    <w:lvl w:ilvl="2">
      <w:start w:val="1"/>
      <w:numFmt w:val="decimal"/>
      <w:lvlText w:val="%1.%2.%3"/>
      <w:lvlJc w:val="left"/>
      <w:pPr>
        <w:ind w:left="3780" w:hanging="720"/>
      </w:pPr>
    </w:lvl>
    <w:lvl w:ilvl="3">
      <w:start w:val="1"/>
      <w:numFmt w:val="decimal"/>
      <w:lvlText w:val="%1.%2.%3.%4"/>
      <w:lvlJc w:val="left"/>
      <w:pPr>
        <w:ind w:left="3924" w:hanging="864"/>
      </w:pPr>
    </w:lvl>
    <w:lvl w:ilvl="4">
      <w:start w:val="1"/>
      <w:numFmt w:val="decimal"/>
      <w:lvlText w:val="%1.%2.%3.%4.%5"/>
      <w:lvlJc w:val="left"/>
      <w:pPr>
        <w:ind w:left="4068" w:hanging="1008"/>
      </w:pPr>
    </w:lvl>
    <w:lvl w:ilvl="5">
      <w:start w:val="1"/>
      <w:numFmt w:val="decimal"/>
      <w:lvlText w:val="%1.%2.%3.%4.%5.%6"/>
      <w:lvlJc w:val="left"/>
      <w:pPr>
        <w:ind w:left="4212" w:hanging="1152"/>
      </w:pPr>
    </w:lvl>
    <w:lvl w:ilvl="6">
      <w:start w:val="1"/>
      <w:numFmt w:val="decimal"/>
      <w:lvlText w:val="%1.%2.%3.%4.%5.%6.%7"/>
      <w:lvlJc w:val="left"/>
      <w:pPr>
        <w:ind w:left="4356" w:hanging="1296"/>
      </w:pPr>
    </w:lvl>
    <w:lvl w:ilvl="7">
      <w:start w:val="1"/>
      <w:numFmt w:val="decimal"/>
      <w:lvlText w:val="%1.%2.%3.%4.%5.%6.%7.%8"/>
      <w:lvlJc w:val="left"/>
      <w:pPr>
        <w:ind w:left="4500" w:hanging="1440"/>
      </w:pPr>
    </w:lvl>
    <w:lvl w:ilvl="8">
      <w:start w:val="1"/>
      <w:numFmt w:val="decimal"/>
      <w:lvlText w:val="%1.%2.%3.%4.%5.%6.%7.%8.%9"/>
      <w:lvlJc w:val="left"/>
      <w:pPr>
        <w:ind w:left="4644" w:hanging="1584"/>
      </w:pPr>
    </w:lvl>
  </w:abstractNum>
  <w:abstractNum w:abstractNumId="2" w15:restartNumberingAfterBreak="0">
    <w:nsid w:val="0A546B8F"/>
    <w:multiLevelType w:val="multilevel"/>
    <w:tmpl w:val="94F62D48"/>
    <w:lvl w:ilvl="0">
      <w:start w:val="1"/>
      <w:numFmt w:val="decimal"/>
      <w:lvlText w:val="%1."/>
      <w:lvlJc w:val="left"/>
      <w:pPr>
        <w:ind w:left="360" w:hanging="360"/>
      </w:pPr>
      <w:rPr>
        <w:color w:val="FFFFFF" w:themeColor="background1"/>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F5845EC"/>
    <w:multiLevelType w:val="multilevel"/>
    <w:tmpl w:val="DE26EC5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16D22801"/>
    <w:multiLevelType w:val="hybridMultilevel"/>
    <w:tmpl w:val="6590BA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C19118B"/>
    <w:multiLevelType w:val="multilevel"/>
    <w:tmpl w:val="30EAF6C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1F4600BF"/>
    <w:multiLevelType w:val="hybridMultilevel"/>
    <w:tmpl w:val="DF542AA8"/>
    <w:lvl w:ilvl="0" w:tplc="D15C4A1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B80CF1"/>
    <w:multiLevelType w:val="multilevel"/>
    <w:tmpl w:val="B6E065A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231215D8"/>
    <w:multiLevelType w:val="hybridMultilevel"/>
    <w:tmpl w:val="19C0442E"/>
    <w:lvl w:ilvl="0" w:tplc="2654E5C8">
      <w:start w:val="1"/>
      <w:numFmt w:val="decimal"/>
      <w:lvlText w:val="%1."/>
      <w:lvlJc w:val="left"/>
      <w:pPr>
        <w:ind w:left="720" w:hanging="360"/>
      </w:pPr>
      <w:rPr>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2918E0"/>
    <w:multiLevelType w:val="multilevel"/>
    <w:tmpl w:val="93E68B8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A8C6744"/>
    <w:multiLevelType w:val="multilevel"/>
    <w:tmpl w:val="15C443D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31845292"/>
    <w:multiLevelType w:val="multilevel"/>
    <w:tmpl w:val="9B7C894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33B86272"/>
    <w:multiLevelType w:val="multilevel"/>
    <w:tmpl w:val="694288D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362B4702"/>
    <w:multiLevelType w:val="hybridMultilevel"/>
    <w:tmpl w:val="B3729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926745"/>
    <w:multiLevelType w:val="multilevel"/>
    <w:tmpl w:val="A5344862"/>
    <w:lvl w:ilvl="0">
      <w:start w:val="1"/>
      <w:numFmt w:val="decimal"/>
      <w:lvlText w:val="%1"/>
      <w:lvlJc w:val="left"/>
      <w:pPr>
        <w:ind w:left="432" w:hanging="432"/>
      </w:pPr>
      <w:rPr>
        <w:color w:val="FFFFFF" w:themeColor="background1"/>
      </w:rPr>
    </w:lvl>
    <w:lvl w:ilvl="1">
      <w:start w:val="1"/>
      <w:numFmt w:val="decimal"/>
      <w:lvlText w:val="%1.%2"/>
      <w:lvlJc w:val="left"/>
      <w:pPr>
        <w:ind w:left="183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3D0D502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E712987"/>
    <w:multiLevelType w:val="multilevel"/>
    <w:tmpl w:val="1DBE76C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41F2162F"/>
    <w:multiLevelType w:val="multilevel"/>
    <w:tmpl w:val="70A85B6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4C187F8E"/>
    <w:multiLevelType w:val="multilevel"/>
    <w:tmpl w:val="7FA20D2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526412BD"/>
    <w:multiLevelType w:val="multilevel"/>
    <w:tmpl w:val="95E015BE"/>
    <w:lvl w:ilvl="0">
      <w:start w:val="1"/>
      <w:numFmt w:val="decimal"/>
      <w:lvlText w:val="%1"/>
      <w:lvlJc w:val="left"/>
      <w:pPr>
        <w:ind w:left="1872" w:hanging="432"/>
      </w:pPr>
      <w:rPr>
        <w:b w:val="0"/>
        <w:bCs w:val="0"/>
        <w:i w:val="0"/>
        <w:iCs w:val="0"/>
        <w:caps w:val="0"/>
        <w:smallCaps w:val="0"/>
        <w:strike w:val="0"/>
        <w:dstrike w:val="0"/>
        <w:noProof w:val="0"/>
        <w:vanish w:val="0"/>
        <w:color w:val="FFFFFF" w:themeColor="background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544F1094"/>
    <w:multiLevelType w:val="multilevel"/>
    <w:tmpl w:val="ACC44B0A"/>
    <w:lvl w:ilvl="0">
      <w:start w:val="1"/>
      <w:numFmt w:val="decimal"/>
      <w:lvlText w:val="%1"/>
      <w:lvlJc w:val="left"/>
      <w:pPr>
        <w:ind w:left="432" w:hanging="432"/>
      </w:pPr>
      <w:rPr>
        <w:color w:val="FFFFFF" w:themeColor="background1"/>
      </w:rPr>
    </w:lvl>
    <w:lvl w:ilvl="1">
      <w:start w:val="1"/>
      <w:numFmt w:val="decimal"/>
      <w:lvlText w:val="%1.%2"/>
      <w:lvlJc w:val="left"/>
      <w:pPr>
        <w:ind w:left="576"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55392329"/>
    <w:multiLevelType w:val="multilevel"/>
    <w:tmpl w:val="C44C20C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5B5811FA"/>
    <w:multiLevelType w:val="multilevel"/>
    <w:tmpl w:val="74CE71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5ED5538A"/>
    <w:multiLevelType w:val="multilevel"/>
    <w:tmpl w:val="5C22009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5FBE348E"/>
    <w:multiLevelType w:val="multilevel"/>
    <w:tmpl w:val="669AC0FA"/>
    <w:lvl w:ilvl="0">
      <w:start w:val="1"/>
      <w:numFmt w:val="decimal"/>
      <w:pStyle w:val="Heading1"/>
      <w:lvlText w:val="%1"/>
      <w:lvlJc w:val="left"/>
      <w:pPr>
        <w:ind w:left="432" w:hanging="432"/>
      </w:pPr>
      <w:rPr>
        <w:color w:val="FFFFFF" w:themeColor="background1"/>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15:restartNumberingAfterBreak="0">
    <w:nsid w:val="643508DB"/>
    <w:multiLevelType w:val="multilevel"/>
    <w:tmpl w:val="541E8C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6" w15:restartNumberingAfterBreak="0">
    <w:nsid w:val="64433D79"/>
    <w:multiLevelType w:val="multilevel"/>
    <w:tmpl w:val="E3FA9DCA"/>
    <w:lvl w:ilvl="0">
      <w:start w:val="1"/>
      <w:numFmt w:val="decimal"/>
      <w:lvlText w:val="%1"/>
      <w:lvlJc w:val="left"/>
      <w:pPr>
        <w:ind w:left="3762" w:hanging="432"/>
      </w:pPr>
      <w:rPr>
        <w:sz w:val="28"/>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15:restartNumberingAfterBreak="0">
    <w:nsid w:val="688C04D3"/>
    <w:multiLevelType w:val="hybridMultilevel"/>
    <w:tmpl w:val="CC5C9004"/>
    <w:lvl w:ilvl="0" w:tplc="562EBDE8">
      <w:start w:val="1"/>
      <w:numFmt w:val="decimal"/>
      <w:lvlText w:val="%1."/>
      <w:lvlJc w:val="left"/>
      <w:pPr>
        <w:ind w:left="720" w:hanging="360"/>
      </w:pPr>
      <w:rPr>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B3565F"/>
    <w:multiLevelType w:val="multilevel"/>
    <w:tmpl w:val="D862CBD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698D180F"/>
    <w:multiLevelType w:val="multilevel"/>
    <w:tmpl w:val="ED1E4EBA"/>
    <w:lvl w:ilvl="0">
      <w:start w:val="1"/>
      <w:numFmt w:val="decimal"/>
      <w:lvlText w:val="%1"/>
      <w:lvlJc w:val="left"/>
      <w:pPr>
        <w:ind w:left="3672" w:hanging="432"/>
      </w:pPr>
      <w:rPr>
        <w:rFonts w:hint="default"/>
        <w:color w:val="FFFFFF" w:themeColor="background1"/>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6D2623D6"/>
    <w:multiLevelType w:val="multilevel"/>
    <w:tmpl w:val="10F27DBE"/>
    <w:lvl w:ilvl="0">
      <w:start w:val="1"/>
      <w:numFmt w:val="decimal"/>
      <w:lvlText w:val="%1"/>
      <w:lvlJc w:val="left"/>
      <w:pPr>
        <w:ind w:left="358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15:restartNumberingAfterBreak="0">
    <w:nsid w:val="7892446D"/>
    <w:multiLevelType w:val="multilevel"/>
    <w:tmpl w:val="D49ADA7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2" w15:restartNumberingAfterBreak="0">
    <w:nsid w:val="78A77DE7"/>
    <w:multiLevelType w:val="multilevel"/>
    <w:tmpl w:val="D87EDAB4"/>
    <w:lvl w:ilvl="0">
      <w:start w:val="1"/>
      <w:numFmt w:val="decimal"/>
      <w:lvlText w:val="%1"/>
      <w:lvlJc w:val="left"/>
      <w:pPr>
        <w:ind w:left="432" w:hanging="432"/>
      </w:pPr>
    </w:lvl>
    <w:lvl w:ilvl="1">
      <w:start w:val="1"/>
      <w:numFmt w:val="decimal"/>
      <w:lvlText w:val="%1.%2"/>
      <w:lvlJc w:val="left"/>
      <w:pPr>
        <w:ind w:left="576" w:hanging="57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rPr>
        <w:sz w:val="24"/>
        <w:szCs w:val="24"/>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7BCD4875"/>
    <w:multiLevelType w:val="multilevel"/>
    <w:tmpl w:val="442E23B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3"/>
  </w:num>
  <w:num w:numId="2">
    <w:abstractNumId w:val="32"/>
  </w:num>
  <w:num w:numId="3">
    <w:abstractNumId w:val="14"/>
  </w:num>
  <w:num w:numId="4">
    <w:abstractNumId w:val="6"/>
  </w:num>
  <w:num w:numId="5">
    <w:abstractNumId w:val="19"/>
  </w:num>
  <w:num w:numId="6">
    <w:abstractNumId w:val="20"/>
  </w:num>
  <w:num w:numId="7">
    <w:abstractNumId w:val="8"/>
  </w:num>
  <w:num w:numId="8">
    <w:abstractNumId w:val="27"/>
  </w:num>
  <w:num w:numId="9">
    <w:abstractNumId w:val="4"/>
  </w:num>
  <w:num w:numId="10">
    <w:abstractNumId w:val="33"/>
  </w:num>
  <w:num w:numId="11">
    <w:abstractNumId w:val="2"/>
  </w:num>
  <w:num w:numId="12">
    <w:abstractNumId w:val="21"/>
  </w:num>
  <w:num w:numId="13">
    <w:abstractNumId w:val="9"/>
  </w:num>
  <w:num w:numId="14">
    <w:abstractNumId w:val="15"/>
  </w:num>
  <w:num w:numId="15">
    <w:abstractNumId w:val="1"/>
  </w:num>
  <w:num w:numId="16">
    <w:abstractNumId w:val="11"/>
  </w:num>
  <w:num w:numId="17">
    <w:abstractNumId w:val="23"/>
  </w:num>
  <w:num w:numId="18">
    <w:abstractNumId w:val="28"/>
  </w:num>
  <w:num w:numId="19">
    <w:abstractNumId w:val="17"/>
  </w:num>
  <w:num w:numId="20">
    <w:abstractNumId w:val="25"/>
  </w:num>
  <w:num w:numId="21">
    <w:abstractNumId w:val="22"/>
  </w:num>
  <w:num w:numId="22">
    <w:abstractNumId w:val="5"/>
  </w:num>
  <w:num w:numId="23">
    <w:abstractNumId w:val="30"/>
  </w:num>
  <w:num w:numId="24">
    <w:abstractNumId w:val="29"/>
  </w:num>
  <w:num w:numId="2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num>
  <w:num w:numId="27">
    <w:abstractNumId w:val="10"/>
  </w:num>
  <w:num w:numId="28">
    <w:abstractNumId w:val="0"/>
  </w:num>
  <w:num w:numId="29">
    <w:abstractNumId w:val="16"/>
  </w:num>
  <w:num w:numId="30">
    <w:abstractNumId w:val="31"/>
  </w:num>
  <w:num w:numId="31">
    <w:abstractNumId w:val="18"/>
  </w:num>
  <w:num w:numId="32">
    <w:abstractNumId w:val="7"/>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6"/>
  </w:num>
  <w:num w:numId="3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num>
  <w:num w:numId="37">
    <w:abstractNumId w:val="24"/>
  </w:num>
  <w:num w:numId="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rI0NjGxMDI2tLQwNDFW0lEKTi0uzszPAykwNakFAAUt1T4tAAAA"/>
    <w:docVar w:name="EN.InstantFormat" w:val="&lt;ENInstantFormat&gt;&lt;Enabled&gt;0&lt;/Enabled&gt;&lt;ScanUnformatted&gt;1&lt;/ScanUnformatted&gt;&lt;ScanChanges&gt;1&lt;/ScanChanges&gt;&lt;Suspended&gt;0&lt;/Suspended&gt;&lt;/ENInstantFormat&gt;"/>
    <w:docVar w:name="EN.Layout" w:val="&lt;ENLayout&gt;&lt;Style&gt;IEEE-2&lt;/Style&gt;&lt;LeftDelim&gt;{&lt;/LeftDelim&gt;&lt;RightDelim&gt;}&lt;/RightDelim&gt;&lt;FontName&gt;Times New Roman&lt;/FontName&gt;&lt;FontSize&gt;14&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1&lt;/HyperlinksVisible&gt;&lt;EnableBibliographyCategories&gt;0&lt;/EnableBibliographyCategories&gt;&lt;/ENLayout&gt;"/>
    <w:docVar w:name="EN.Libraries" w:val="&lt;Libraries&gt;&lt;item db-id=&quot;wffwxtaf25x9dsev9z2pza5jtfxt2zrptw9r&quot;&gt;My EndNote Library&lt;record-ids&gt;&lt;item&gt;3&lt;/item&gt;&lt;item&gt;4&lt;/item&gt;&lt;item&gt;5&lt;/item&gt;&lt;item&gt;6&lt;/item&gt;&lt;item&gt;7&lt;/item&gt;&lt;item&gt;8&lt;/item&gt;&lt;item&gt;11&lt;/item&gt;&lt;item&gt;12&lt;/item&gt;&lt;item&gt;13&lt;/item&gt;&lt;item&gt;14&lt;/item&gt;&lt;item&gt;16&lt;/item&gt;&lt;item&gt;17&lt;/item&gt;&lt;item&gt;19&lt;/item&gt;&lt;item&gt;20&lt;/item&gt;&lt;item&gt;22&lt;/item&gt;&lt;item&gt;24&lt;/item&gt;&lt;item&gt;25&lt;/item&gt;&lt;item&gt;28&lt;/item&gt;&lt;item&gt;29&lt;/item&gt;&lt;item&gt;30&lt;/item&gt;&lt;item&gt;31&lt;/item&gt;&lt;item&gt;32&lt;/item&gt;&lt;item&gt;33&lt;/item&gt;&lt;item&gt;34&lt;/item&gt;&lt;item&gt;35&lt;/item&gt;&lt;item&gt;36&lt;/item&gt;&lt;item&gt;37&lt;/item&gt;&lt;item&gt;38&lt;/item&gt;&lt;item&gt;39&lt;/item&gt;&lt;item&gt;41&lt;/item&gt;&lt;item&gt;42&lt;/item&gt;&lt;item&gt;49&lt;/item&gt;&lt;item&gt;50&lt;/item&gt;&lt;item&gt;51&lt;/item&gt;&lt;item&gt;52&lt;/item&gt;&lt;item&gt;53&lt;/item&gt;&lt;item&gt;54&lt;/item&gt;&lt;item&gt;55&lt;/item&gt;&lt;item&gt;58&lt;/item&gt;&lt;item&gt;59&lt;/item&gt;&lt;item&gt;60&lt;/item&gt;&lt;item&gt;62&lt;/item&gt;&lt;item&gt;63&lt;/item&gt;&lt;item&gt;64&lt;/item&gt;&lt;item&gt;65&lt;/item&gt;&lt;item&gt;67&lt;/item&gt;&lt;item&gt;68&lt;/item&gt;&lt;item&gt;73&lt;/item&gt;&lt;item&gt;75&lt;/item&gt;&lt;item&gt;76&lt;/item&gt;&lt;item&gt;77&lt;/item&gt;&lt;item&gt;78&lt;/item&gt;&lt;item&gt;79&lt;/item&gt;&lt;item&gt;80&lt;/item&gt;&lt;item&gt;81&lt;/item&gt;&lt;item&gt;82&lt;/item&gt;&lt;item&gt;83&lt;/item&gt;&lt;item&gt;84&lt;/item&gt;&lt;item&gt;87&lt;/item&gt;&lt;item&gt;89&lt;/item&gt;&lt;item&gt;91&lt;/item&gt;&lt;item&gt;92&lt;/item&gt;&lt;item&gt;93&lt;/item&gt;&lt;item&gt;94&lt;/item&gt;&lt;item&gt;95&lt;/item&gt;&lt;item&gt;96&lt;/item&gt;&lt;item&gt;97&lt;/item&gt;&lt;item&gt;98&lt;/item&gt;&lt;item&gt;99&lt;/item&gt;&lt;item&gt;100&lt;/item&gt;&lt;item&gt;101&lt;/item&gt;&lt;item&gt;102&lt;/item&gt;&lt;item&gt;103&lt;/item&gt;&lt;item&gt;104&lt;/item&gt;&lt;item&gt;106&lt;/item&gt;&lt;item&gt;107&lt;/item&gt;&lt;item&gt;109&lt;/item&gt;&lt;item&gt;110&lt;/item&gt;&lt;item&gt;111&lt;/item&gt;&lt;item&gt;112&lt;/item&gt;&lt;item&gt;113&lt;/item&gt;&lt;item&gt;114&lt;/item&gt;&lt;item&gt;115&lt;/item&gt;&lt;item&gt;116&lt;/item&gt;&lt;item&gt;117&lt;/item&gt;&lt;item&gt;118&lt;/item&gt;&lt;item&gt;119&lt;/item&gt;&lt;item&gt;120&lt;/item&gt;&lt;item&gt;121&lt;/item&gt;&lt;item&gt;122&lt;/item&gt;&lt;item&gt;123&lt;/item&gt;&lt;item&gt;124&lt;/item&gt;&lt;item&gt;125&lt;/item&gt;&lt;item&gt;126&lt;/item&gt;&lt;item&gt;127&lt;/item&gt;&lt;item&gt;128&lt;/item&gt;&lt;item&gt;129&lt;/item&gt;&lt;item&gt;130&lt;/item&gt;&lt;item&gt;131&lt;/item&gt;&lt;item&gt;132&lt;/item&gt;&lt;item&gt;133&lt;/item&gt;&lt;item&gt;135&lt;/item&gt;&lt;item&gt;136&lt;/item&gt;&lt;item&gt;137&lt;/item&gt;&lt;item&gt;138&lt;/item&gt;&lt;item&gt;139&lt;/item&gt;&lt;item&gt;140&lt;/item&gt;&lt;item&gt;141&lt;/item&gt;&lt;item&gt;142&lt;/item&gt;&lt;item&gt;143&lt;/item&gt;&lt;item&gt;144&lt;/item&gt;&lt;item&gt;145&lt;/item&gt;&lt;item&gt;146&lt;/item&gt;&lt;item&gt;147&lt;/item&gt;&lt;item&gt;148&lt;/item&gt;&lt;item&gt;149&lt;/item&gt;&lt;item&gt;150&lt;/item&gt;&lt;item&gt;151&lt;/item&gt;&lt;item&gt;152&lt;/item&gt;&lt;item&gt;153&lt;/item&gt;&lt;item&gt;154&lt;/item&gt;&lt;item&gt;155&lt;/item&gt;&lt;item&gt;156&lt;/item&gt;&lt;item&gt;157&lt;/item&gt;&lt;item&gt;158&lt;/item&gt;&lt;item&gt;159&lt;/item&gt;&lt;item&gt;160&lt;/item&gt;&lt;item&gt;161&lt;/item&gt;&lt;item&gt;162&lt;/item&gt;&lt;item&gt;163&lt;/item&gt;&lt;item&gt;164&lt;/item&gt;&lt;item&gt;165&lt;/item&gt;&lt;item&gt;166&lt;/item&gt;&lt;item&gt;167&lt;/item&gt;&lt;item&gt;168&lt;/item&gt;&lt;item&gt;169&lt;/item&gt;&lt;item&gt;170&lt;/item&gt;&lt;item&gt;171&lt;/item&gt;&lt;item&gt;172&lt;/item&gt;&lt;item&gt;173&lt;/item&gt;&lt;item&gt;175&lt;/item&gt;&lt;item&gt;176&lt;/item&gt;&lt;item&gt;177&lt;/item&gt;&lt;item&gt;178&lt;/item&gt;&lt;item&gt;179&lt;/item&gt;&lt;item&gt;180&lt;/item&gt;&lt;item&gt;181&lt;/item&gt;&lt;item&gt;182&lt;/item&gt;&lt;item&gt;183&lt;/item&gt;&lt;item&gt;184&lt;/item&gt;&lt;item&gt;185&lt;/item&gt;&lt;item&gt;186&lt;/item&gt;&lt;item&gt;187&lt;/item&gt;&lt;item&gt;188&lt;/item&gt;&lt;item&gt;189&lt;/item&gt;&lt;item&gt;190&lt;/item&gt;&lt;item&gt;191&lt;/item&gt;&lt;item&gt;192&lt;/item&gt;&lt;item&gt;193&lt;/item&gt;&lt;item&gt;194&lt;/item&gt;&lt;item&gt;195&lt;/item&gt;&lt;item&gt;196&lt;/item&gt;&lt;item&gt;197&lt;/item&gt;&lt;item&gt;198&lt;/item&gt;&lt;item&gt;199&lt;/item&gt;&lt;item&gt;200&lt;/item&gt;&lt;item&gt;201&lt;/item&gt;&lt;item&gt;202&lt;/item&gt;&lt;item&gt;203&lt;/item&gt;&lt;item&gt;204&lt;/item&gt;&lt;item&gt;205&lt;/item&gt;&lt;item&gt;206&lt;/item&gt;&lt;item&gt;207&lt;/item&gt;&lt;item&gt;208&lt;/item&gt;&lt;item&gt;209&lt;/item&gt;&lt;item&gt;210&lt;/item&gt;&lt;item&gt;211&lt;/item&gt;&lt;item&gt;213&lt;/item&gt;&lt;item&gt;214&lt;/item&gt;&lt;item&gt;215&lt;/item&gt;&lt;item&gt;216&lt;/item&gt;&lt;item&gt;217&lt;/item&gt;&lt;item&gt;218&lt;/item&gt;&lt;item&gt;220&lt;/item&gt;&lt;item&gt;221&lt;/item&gt;&lt;item&gt;223&lt;/item&gt;&lt;item&gt;224&lt;/item&gt;&lt;item&gt;225&lt;/item&gt;&lt;item&gt;226&lt;/item&gt;&lt;item&gt;227&lt;/item&gt;&lt;item&gt;228&lt;/item&gt;&lt;item&gt;229&lt;/item&gt;&lt;item&gt;230&lt;/item&gt;&lt;item&gt;231&lt;/item&gt;&lt;item&gt;232&lt;/item&gt;&lt;item&gt;233&lt;/item&gt;&lt;item&gt;234&lt;/item&gt;&lt;item&gt;235&lt;/item&gt;&lt;item&gt;236&lt;/item&gt;&lt;item&gt;237&lt;/item&gt;&lt;item&gt;239&lt;/item&gt;&lt;item&gt;240&lt;/item&gt;&lt;item&gt;241&lt;/item&gt;&lt;item&gt;242&lt;/item&gt;&lt;item&gt;243&lt;/item&gt;&lt;item&gt;244&lt;/item&gt;&lt;/record-ids&gt;&lt;/item&gt;&lt;/Libraries&gt;"/>
  </w:docVars>
  <w:rsids>
    <w:rsidRoot w:val="00E11D2F"/>
    <w:rsid w:val="00015B5C"/>
    <w:rsid w:val="00016D13"/>
    <w:rsid w:val="00016DE6"/>
    <w:rsid w:val="000176E9"/>
    <w:rsid w:val="0002223C"/>
    <w:rsid w:val="0002311F"/>
    <w:rsid w:val="000238D2"/>
    <w:rsid w:val="00025A12"/>
    <w:rsid w:val="00031AB2"/>
    <w:rsid w:val="000352F1"/>
    <w:rsid w:val="0004085B"/>
    <w:rsid w:val="00041B04"/>
    <w:rsid w:val="00044558"/>
    <w:rsid w:val="0005374D"/>
    <w:rsid w:val="00056619"/>
    <w:rsid w:val="000572C5"/>
    <w:rsid w:val="00057463"/>
    <w:rsid w:val="00060955"/>
    <w:rsid w:val="00062455"/>
    <w:rsid w:val="0006532F"/>
    <w:rsid w:val="000673E9"/>
    <w:rsid w:val="00067426"/>
    <w:rsid w:val="000676EE"/>
    <w:rsid w:val="00074447"/>
    <w:rsid w:val="000758DD"/>
    <w:rsid w:val="00076B36"/>
    <w:rsid w:val="00077A99"/>
    <w:rsid w:val="00077F0A"/>
    <w:rsid w:val="0008176F"/>
    <w:rsid w:val="0008343B"/>
    <w:rsid w:val="00087765"/>
    <w:rsid w:val="000908A6"/>
    <w:rsid w:val="00090A34"/>
    <w:rsid w:val="00092BEE"/>
    <w:rsid w:val="000B1FCB"/>
    <w:rsid w:val="000C0583"/>
    <w:rsid w:val="000C0F84"/>
    <w:rsid w:val="000C18E6"/>
    <w:rsid w:val="000C24B8"/>
    <w:rsid w:val="000C2BA8"/>
    <w:rsid w:val="000C7D4D"/>
    <w:rsid w:val="000D7B62"/>
    <w:rsid w:val="000E007A"/>
    <w:rsid w:val="000E35F0"/>
    <w:rsid w:val="000E64A3"/>
    <w:rsid w:val="000E6686"/>
    <w:rsid w:val="000F27DC"/>
    <w:rsid w:val="000F56FF"/>
    <w:rsid w:val="00105BBB"/>
    <w:rsid w:val="00106764"/>
    <w:rsid w:val="00107949"/>
    <w:rsid w:val="00111915"/>
    <w:rsid w:val="00117652"/>
    <w:rsid w:val="00121C19"/>
    <w:rsid w:val="00124B41"/>
    <w:rsid w:val="00127940"/>
    <w:rsid w:val="0013578B"/>
    <w:rsid w:val="001412BA"/>
    <w:rsid w:val="00142647"/>
    <w:rsid w:val="001432A2"/>
    <w:rsid w:val="001504BE"/>
    <w:rsid w:val="00152CFC"/>
    <w:rsid w:val="0015585A"/>
    <w:rsid w:val="00161AD6"/>
    <w:rsid w:val="00162FE5"/>
    <w:rsid w:val="00164094"/>
    <w:rsid w:val="001700D3"/>
    <w:rsid w:val="00172240"/>
    <w:rsid w:val="00183546"/>
    <w:rsid w:val="00187691"/>
    <w:rsid w:val="001918FC"/>
    <w:rsid w:val="0019614C"/>
    <w:rsid w:val="001A3470"/>
    <w:rsid w:val="001A3DDE"/>
    <w:rsid w:val="001A7332"/>
    <w:rsid w:val="001B12EF"/>
    <w:rsid w:val="001B3DCD"/>
    <w:rsid w:val="001B3E97"/>
    <w:rsid w:val="001B521A"/>
    <w:rsid w:val="001C10A0"/>
    <w:rsid w:val="001C24D0"/>
    <w:rsid w:val="001C3B63"/>
    <w:rsid w:val="001D2D7A"/>
    <w:rsid w:val="001D503B"/>
    <w:rsid w:val="001E15C5"/>
    <w:rsid w:val="001E1604"/>
    <w:rsid w:val="001E35D0"/>
    <w:rsid w:val="001E3E6A"/>
    <w:rsid w:val="001E425E"/>
    <w:rsid w:val="001E5291"/>
    <w:rsid w:val="001E61E6"/>
    <w:rsid w:val="001F0DE4"/>
    <w:rsid w:val="0020319D"/>
    <w:rsid w:val="002049D3"/>
    <w:rsid w:val="00210400"/>
    <w:rsid w:val="00213F68"/>
    <w:rsid w:val="002147D8"/>
    <w:rsid w:val="002205F2"/>
    <w:rsid w:val="00223657"/>
    <w:rsid w:val="00225E56"/>
    <w:rsid w:val="00227893"/>
    <w:rsid w:val="002312B4"/>
    <w:rsid w:val="002332B8"/>
    <w:rsid w:val="0023599D"/>
    <w:rsid w:val="002378B3"/>
    <w:rsid w:val="00241F47"/>
    <w:rsid w:val="00244C26"/>
    <w:rsid w:val="002555AC"/>
    <w:rsid w:val="00257382"/>
    <w:rsid w:val="0025754A"/>
    <w:rsid w:val="00260F9A"/>
    <w:rsid w:val="00262D73"/>
    <w:rsid w:val="002671BC"/>
    <w:rsid w:val="00271ED6"/>
    <w:rsid w:val="00274E2C"/>
    <w:rsid w:val="00280D4D"/>
    <w:rsid w:val="00295182"/>
    <w:rsid w:val="00295A4B"/>
    <w:rsid w:val="002A0FFA"/>
    <w:rsid w:val="002A1D03"/>
    <w:rsid w:val="002A32A0"/>
    <w:rsid w:val="002A3AC8"/>
    <w:rsid w:val="002A56F7"/>
    <w:rsid w:val="002A5EC2"/>
    <w:rsid w:val="002A6758"/>
    <w:rsid w:val="002A7579"/>
    <w:rsid w:val="002B0AB5"/>
    <w:rsid w:val="002B25EF"/>
    <w:rsid w:val="002B38BC"/>
    <w:rsid w:val="002B5872"/>
    <w:rsid w:val="002B788F"/>
    <w:rsid w:val="002C06A7"/>
    <w:rsid w:val="002C3BE8"/>
    <w:rsid w:val="002C76C0"/>
    <w:rsid w:val="002D48B5"/>
    <w:rsid w:val="002D5A1B"/>
    <w:rsid w:val="002D6E20"/>
    <w:rsid w:val="002D7438"/>
    <w:rsid w:val="002D797B"/>
    <w:rsid w:val="002E157F"/>
    <w:rsid w:val="002E1DA0"/>
    <w:rsid w:val="002E6507"/>
    <w:rsid w:val="00301BD4"/>
    <w:rsid w:val="00301E5E"/>
    <w:rsid w:val="00304FD6"/>
    <w:rsid w:val="0030767B"/>
    <w:rsid w:val="00314F3F"/>
    <w:rsid w:val="0031648E"/>
    <w:rsid w:val="003216D8"/>
    <w:rsid w:val="003218D0"/>
    <w:rsid w:val="00322B6D"/>
    <w:rsid w:val="00323750"/>
    <w:rsid w:val="0032398E"/>
    <w:rsid w:val="003240AA"/>
    <w:rsid w:val="00342B26"/>
    <w:rsid w:val="00343673"/>
    <w:rsid w:val="0034504F"/>
    <w:rsid w:val="003450B1"/>
    <w:rsid w:val="003475D5"/>
    <w:rsid w:val="00351281"/>
    <w:rsid w:val="003530EE"/>
    <w:rsid w:val="00357CA2"/>
    <w:rsid w:val="00362AB8"/>
    <w:rsid w:val="003635D6"/>
    <w:rsid w:val="00365083"/>
    <w:rsid w:val="00375283"/>
    <w:rsid w:val="00375502"/>
    <w:rsid w:val="00381459"/>
    <w:rsid w:val="00381E05"/>
    <w:rsid w:val="00381F2D"/>
    <w:rsid w:val="00381FF1"/>
    <w:rsid w:val="00383D45"/>
    <w:rsid w:val="00385CC8"/>
    <w:rsid w:val="00385E9D"/>
    <w:rsid w:val="00386E26"/>
    <w:rsid w:val="00393159"/>
    <w:rsid w:val="00396207"/>
    <w:rsid w:val="003A060D"/>
    <w:rsid w:val="003A16F3"/>
    <w:rsid w:val="003A4372"/>
    <w:rsid w:val="003A5075"/>
    <w:rsid w:val="003A5D38"/>
    <w:rsid w:val="003A6E5C"/>
    <w:rsid w:val="003B0A2F"/>
    <w:rsid w:val="003B1519"/>
    <w:rsid w:val="003B157F"/>
    <w:rsid w:val="003B58DD"/>
    <w:rsid w:val="003B73A8"/>
    <w:rsid w:val="003C12CD"/>
    <w:rsid w:val="003D1F48"/>
    <w:rsid w:val="003D34F2"/>
    <w:rsid w:val="003D4A5A"/>
    <w:rsid w:val="003E02A3"/>
    <w:rsid w:val="003E22B5"/>
    <w:rsid w:val="003E730A"/>
    <w:rsid w:val="003F6B8D"/>
    <w:rsid w:val="004065BA"/>
    <w:rsid w:val="00413F74"/>
    <w:rsid w:val="00416438"/>
    <w:rsid w:val="00416E63"/>
    <w:rsid w:val="00417C8E"/>
    <w:rsid w:val="00436ADE"/>
    <w:rsid w:val="00442DAB"/>
    <w:rsid w:val="004431F8"/>
    <w:rsid w:val="00453383"/>
    <w:rsid w:val="00455F34"/>
    <w:rsid w:val="00461AA9"/>
    <w:rsid w:val="004631B6"/>
    <w:rsid w:val="00467BCC"/>
    <w:rsid w:val="0047163C"/>
    <w:rsid w:val="004725EA"/>
    <w:rsid w:val="00472859"/>
    <w:rsid w:val="00472B7F"/>
    <w:rsid w:val="004801E0"/>
    <w:rsid w:val="0048278B"/>
    <w:rsid w:val="00484B31"/>
    <w:rsid w:val="004857E7"/>
    <w:rsid w:val="004923B0"/>
    <w:rsid w:val="00492B5E"/>
    <w:rsid w:val="004954EF"/>
    <w:rsid w:val="004A1153"/>
    <w:rsid w:val="004A52B4"/>
    <w:rsid w:val="004A7222"/>
    <w:rsid w:val="004B2848"/>
    <w:rsid w:val="004C143A"/>
    <w:rsid w:val="004C34AE"/>
    <w:rsid w:val="004D08C6"/>
    <w:rsid w:val="004D1AF3"/>
    <w:rsid w:val="004D7149"/>
    <w:rsid w:val="004E1CE3"/>
    <w:rsid w:val="004E41CD"/>
    <w:rsid w:val="004E41F4"/>
    <w:rsid w:val="004E4643"/>
    <w:rsid w:val="004E7C3D"/>
    <w:rsid w:val="004F0B62"/>
    <w:rsid w:val="004F0CB4"/>
    <w:rsid w:val="004F4411"/>
    <w:rsid w:val="004F5BB8"/>
    <w:rsid w:val="00500C68"/>
    <w:rsid w:val="0051148E"/>
    <w:rsid w:val="0052015B"/>
    <w:rsid w:val="005202E7"/>
    <w:rsid w:val="0053028C"/>
    <w:rsid w:val="005308AD"/>
    <w:rsid w:val="00534C62"/>
    <w:rsid w:val="005354E8"/>
    <w:rsid w:val="005400C8"/>
    <w:rsid w:val="00541873"/>
    <w:rsid w:val="00544262"/>
    <w:rsid w:val="00547D20"/>
    <w:rsid w:val="00550457"/>
    <w:rsid w:val="005537FD"/>
    <w:rsid w:val="00555C12"/>
    <w:rsid w:val="005626C6"/>
    <w:rsid w:val="0057191D"/>
    <w:rsid w:val="0057367B"/>
    <w:rsid w:val="00575E9B"/>
    <w:rsid w:val="0057775C"/>
    <w:rsid w:val="00581D3D"/>
    <w:rsid w:val="00582EBC"/>
    <w:rsid w:val="00583C7E"/>
    <w:rsid w:val="00590A12"/>
    <w:rsid w:val="00590A1D"/>
    <w:rsid w:val="005912B2"/>
    <w:rsid w:val="005A0A01"/>
    <w:rsid w:val="005A2B79"/>
    <w:rsid w:val="005B0705"/>
    <w:rsid w:val="005B07C5"/>
    <w:rsid w:val="005B16E2"/>
    <w:rsid w:val="005B2C97"/>
    <w:rsid w:val="005B4DB5"/>
    <w:rsid w:val="005B65C1"/>
    <w:rsid w:val="005C10E8"/>
    <w:rsid w:val="005C2F28"/>
    <w:rsid w:val="005C67D8"/>
    <w:rsid w:val="005C72D7"/>
    <w:rsid w:val="005D0268"/>
    <w:rsid w:val="005E46D4"/>
    <w:rsid w:val="005E64CF"/>
    <w:rsid w:val="005E6955"/>
    <w:rsid w:val="005F08BA"/>
    <w:rsid w:val="005F2A10"/>
    <w:rsid w:val="005F55B3"/>
    <w:rsid w:val="006010A2"/>
    <w:rsid w:val="00611020"/>
    <w:rsid w:val="0061126C"/>
    <w:rsid w:val="00611A7D"/>
    <w:rsid w:val="006143FC"/>
    <w:rsid w:val="00616626"/>
    <w:rsid w:val="00616EB5"/>
    <w:rsid w:val="006173DD"/>
    <w:rsid w:val="0062151F"/>
    <w:rsid w:val="006273C0"/>
    <w:rsid w:val="00627A65"/>
    <w:rsid w:val="00633C74"/>
    <w:rsid w:val="00635057"/>
    <w:rsid w:val="0063672E"/>
    <w:rsid w:val="00637836"/>
    <w:rsid w:val="006416FF"/>
    <w:rsid w:val="006446B2"/>
    <w:rsid w:val="00645A8F"/>
    <w:rsid w:val="00647814"/>
    <w:rsid w:val="00653C73"/>
    <w:rsid w:val="00653DA0"/>
    <w:rsid w:val="0065500D"/>
    <w:rsid w:val="0065503A"/>
    <w:rsid w:val="0065736F"/>
    <w:rsid w:val="006575E1"/>
    <w:rsid w:val="00660866"/>
    <w:rsid w:val="00661C13"/>
    <w:rsid w:val="00663D61"/>
    <w:rsid w:val="00667028"/>
    <w:rsid w:val="00673171"/>
    <w:rsid w:val="00673DAE"/>
    <w:rsid w:val="006809DB"/>
    <w:rsid w:val="006813DF"/>
    <w:rsid w:val="00682A5C"/>
    <w:rsid w:val="006876BE"/>
    <w:rsid w:val="00690A3A"/>
    <w:rsid w:val="00691830"/>
    <w:rsid w:val="0069314A"/>
    <w:rsid w:val="0069549B"/>
    <w:rsid w:val="00695F0A"/>
    <w:rsid w:val="006A1F4D"/>
    <w:rsid w:val="006A243C"/>
    <w:rsid w:val="006A530F"/>
    <w:rsid w:val="006A6340"/>
    <w:rsid w:val="006B1D41"/>
    <w:rsid w:val="006B2E69"/>
    <w:rsid w:val="006B45EB"/>
    <w:rsid w:val="006B4721"/>
    <w:rsid w:val="006C3985"/>
    <w:rsid w:val="006C5145"/>
    <w:rsid w:val="006C72C4"/>
    <w:rsid w:val="006D1B98"/>
    <w:rsid w:val="006D4E6A"/>
    <w:rsid w:val="006E23B2"/>
    <w:rsid w:val="006E5211"/>
    <w:rsid w:val="006F0402"/>
    <w:rsid w:val="006F103F"/>
    <w:rsid w:val="006F10CE"/>
    <w:rsid w:val="006F2C46"/>
    <w:rsid w:val="006F401C"/>
    <w:rsid w:val="006F53F9"/>
    <w:rsid w:val="0070017B"/>
    <w:rsid w:val="00701C85"/>
    <w:rsid w:val="00705086"/>
    <w:rsid w:val="0070711F"/>
    <w:rsid w:val="00711EF5"/>
    <w:rsid w:val="0072190B"/>
    <w:rsid w:val="00722653"/>
    <w:rsid w:val="007240B4"/>
    <w:rsid w:val="007247B0"/>
    <w:rsid w:val="007270DC"/>
    <w:rsid w:val="00730F0A"/>
    <w:rsid w:val="00732BDE"/>
    <w:rsid w:val="007364B0"/>
    <w:rsid w:val="00742328"/>
    <w:rsid w:val="0074323F"/>
    <w:rsid w:val="00744A1E"/>
    <w:rsid w:val="00744A44"/>
    <w:rsid w:val="00745086"/>
    <w:rsid w:val="0074584E"/>
    <w:rsid w:val="00746414"/>
    <w:rsid w:val="00746E16"/>
    <w:rsid w:val="007559B1"/>
    <w:rsid w:val="00761FDB"/>
    <w:rsid w:val="007706CE"/>
    <w:rsid w:val="007727DC"/>
    <w:rsid w:val="007739FB"/>
    <w:rsid w:val="00774755"/>
    <w:rsid w:val="00775701"/>
    <w:rsid w:val="00777F60"/>
    <w:rsid w:val="00780662"/>
    <w:rsid w:val="00784171"/>
    <w:rsid w:val="007864D2"/>
    <w:rsid w:val="0078679A"/>
    <w:rsid w:val="00791522"/>
    <w:rsid w:val="00794548"/>
    <w:rsid w:val="00797BE3"/>
    <w:rsid w:val="00797C9C"/>
    <w:rsid w:val="007A5882"/>
    <w:rsid w:val="007B0807"/>
    <w:rsid w:val="007B182B"/>
    <w:rsid w:val="007B3C8B"/>
    <w:rsid w:val="007B79F2"/>
    <w:rsid w:val="007C3BD0"/>
    <w:rsid w:val="007D6C00"/>
    <w:rsid w:val="007E6801"/>
    <w:rsid w:val="007F1FAA"/>
    <w:rsid w:val="007F22BA"/>
    <w:rsid w:val="007F2648"/>
    <w:rsid w:val="007F4D31"/>
    <w:rsid w:val="007F5C80"/>
    <w:rsid w:val="007F74A5"/>
    <w:rsid w:val="0080295A"/>
    <w:rsid w:val="00803521"/>
    <w:rsid w:val="00817857"/>
    <w:rsid w:val="00821F8B"/>
    <w:rsid w:val="008253D8"/>
    <w:rsid w:val="0082601C"/>
    <w:rsid w:val="008264BE"/>
    <w:rsid w:val="00835A14"/>
    <w:rsid w:val="00841129"/>
    <w:rsid w:val="00857541"/>
    <w:rsid w:val="0086345B"/>
    <w:rsid w:val="00872425"/>
    <w:rsid w:val="00883495"/>
    <w:rsid w:val="00887FB2"/>
    <w:rsid w:val="0089502D"/>
    <w:rsid w:val="008956CD"/>
    <w:rsid w:val="008A092E"/>
    <w:rsid w:val="008A1EE9"/>
    <w:rsid w:val="008A3433"/>
    <w:rsid w:val="008A4F22"/>
    <w:rsid w:val="008A52F3"/>
    <w:rsid w:val="008A6291"/>
    <w:rsid w:val="008B279A"/>
    <w:rsid w:val="008B4B52"/>
    <w:rsid w:val="008C27FE"/>
    <w:rsid w:val="008C5CEF"/>
    <w:rsid w:val="008C5EEE"/>
    <w:rsid w:val="008C5F72"/>
    <w:rsid w:val="008C7013"/>
    <w:rsid w:val="008D4831"/>
    <w:rsid w:val="008D4E76"/>
    <w:rsid w:val="008D6709"/>
    <w:rsid w:val="008E1C26"/>
    <w:rsid w:val="008E2F5F"/>
    <w:rsid w:val="008E45E6"/>
    <w:rsid w:val="008E51DF"/>
    <w:rsid w:val="008E6532"/>
    <w:rsid w:val="008E7608"/>
    <w:rsid w:val="008F1822"/>
    <w:rsid w:val="00900FE3"/>
    <w:rsid w:val="00904A0E"/>
    <w:rsid w:val="00917D6C"/>
    <w:rsid w:val="009216D0"/>
    <w:rsid w:val="009245C5"/>
    <w:rsid w:val="00931BB1"/>
    <w:rsid w:val="00933D93"/>
    <w:rsid w:val="00937AF5"/>
    <w:rsid w:val="009416AC"/>
    <w:rsid w:val="0094478D"/>
    <w:rsid w:val="00952BBC"/>
    <w:rsid w:val="009549BA"/>
    <w:rsid w:val="00956A28"/>
    <w:rsid w:val="00957190"/>
    <w:rsid w:val="00965053"/>
    <w:rsid w:val="009671ED"/>
    <w:rsid w:val="009714DF"/>
    <w:rsid w:val="00973248"/>
    <w:rsid w:val="0097356B"/>
    <w:rsid w:val="00974CB1"/>
    <w:rsid w:val="0097593B"/>
    <w:rsid w:val="00976BD6"/>
    <w:rsid w:val="00977B1D"/>
    <w:rsid w:val="0098141F"/>
    <w:rsid w:val="0098271E"/>
    <w:rsid w:val="009847D9"/>
    <w:rsid w:val="0098737C"/>
    <w:rsid w:val="00991391"/>
    <w:rsid w:val="00992C28"/>
    <w:rsid w:val="009A1894"/>
    <w:rsid w:val="009A379E"/>
    <w:rsid w:val="009A42C3"/>
    <w:rsid w:val="009A61F2"/>
    <w:rsid w:val="009A642A"/>
    <w:rsid w:val="009B49FC"/>
    <w:rsid w:val="009C5D28"/>
    <w:rsid w:val="009D57B2"/>
    <w:rsid w:val="009D64DF"/>
    <w:rsid w:val="009D67AA"/>
    <w:rsid w:val="009E467E"/>
    <w:rsid w:val="009F1394"/>
    <w:rsid w:val="009F1769"/>
    <w:rsid w:val="009F4850"/>
    <w:rsid w:val="009F7BA9"/>
    <w:rsid w:val="00A0062F"/>
    <w:rsid w:val="00A0094B"/>
    <w:rsid w:val="00A0096D"/>
    <w:rsid w:val="00A04852"/>
    <w:rsid w:val="00A11AA9"/>
    <w:rsid w:val="00A12CD4"/>
    <w:rsid w:val="00A177CF"/>
    <w:rsid w:val="00A25501"/>
    <w:rsid w:val="00A3547E"/>
    <w:rsid w:val="00A460F3"/>
    <w:rsid w:val="00A47614"/>
    <w:rsid w:val="00A50007"/>
    <w:rsid w:val="00A523B9"/>
    <w:rsid w:val="00A5626C"/>
    <w:rsid w:val="00A568D5"/>
    <w:rsid w:val="00A728F5"/>
    <w:rsid w:val="00A74D25"/>
    <w:rsid w:val="00A77093"/>
    <w:rsid w:val="00A82147"/>
    <w:rsid w:val="00A91A3D"/>
    <w:rsid w:val="00AA0B13"/>
    <w:rsid w:val="00AA1528"/>
    <w:rsid w:val="00AA1B3B"/>
    <w:rsid w:val="00AA5E31"/>
    <w:rsid w:val="00AA7088"/>
    <w:rsid w:val="00AC11FB"/>
    <w:rsid w:val="00AC161A"/>
    <w:rsid w:val="00AC5E50"/>
    <w:rsid w:val="00AC5EC3"/>
    <w:rsid w:val="00AC6201"/>
    <w:rsid w:val="00AD0507"/>
    <w:rsid w:val="00AD1B03"/>
    <w:rsid w:val="00AD24FD"/>
    <w:rsid w:val="00AD51F3"/>
    <w:rsid w:val="00AD79EC"/>
    <w:rsid w:val="00AE457F"/>
    <w:rsid w:val="00AE6BEB"/>
    <w:rsid w:val="00AE7DDF"/>
    <w:rsid w:val="00AF0BB2"/>
    <w:rsid w:val="00AF11AB"/>
    <w:rsid w:val="00AF24B3"/>
    <w:rsid w:val="00AF2A4E"/>
    <w:rsid w:val="00AF38C9"/>
    <w:rsid w:val="00AF64E5"/>
    <w:rsid w:val="00B062B2"/>
    <w:rsid w:val="00B10418"/>
    <w:rsid w:val="00B10645"/>
    <w:rsid w:val="00B16706"/>
    <w:rsid w:val="00B224CD"/>
    <w:rsid w:val="00B26394"/>
    <w:rsid w:val="00B270FE"/>
    <w:rsid w:val="00B30726"/>
    <w:rsid w:val="00B33BC7"/>
    <w:rsid w:val="00B35F45"/>
    <w:rsid w:val="00B36426"/>
    <w:rsid w:val="00B46098"/>
    <w:rsid w:val="00B47690"/>
    <w:rsid w:val="00B47C09"/>
    <w:rsid w:val="00B47C34"/>
    <w:rsid w:val="00B47C78"/>
    <w:rsid w:val="00B5024D"/>
    <w:rsid w:val="00B50431"/>
    <w:rsid w:val="00B51416"/>
    <w:rsid w:val="00B52A55"/>
    <w:rsid w:val="00B5561B"/>
    <w:rsid w:val="00B55941"/>
    <w:rsid w:val="00B55D4C"/>
    <w:rsid w:val="00B56881"/>
    <w:rsid w:val="00B670D8"/>
    <w:rsid w:val="00B67D72"/>
    <w:rsid w:val="00B7292F"/>
    <w:rsid w:val="00B74BD3"/>
    <w:rsid w:val="00B777BC"/>
    <w:rsid w:val="00B80CAF"/>
    <w:rsid w:val="00B81CE7"/>
    <w:rsid w:val="00B82AA6"/>
    <w:rsid w:val="00B905E2"/>
    <w:rsid w:val="00B94093"/>
    <w:rsid w:val="00B9567C"/>
    <w:rsid w:val="00B96F32"/>
    <w:rsid w:val="00BA1A3A"/>
    <w:rsid w:val="00BA4280"/>
    <w:rsid w:val="00BA4B24"/>
    <w:rsid w:val="00BB3F72"/>
    <w:rsid w:val="00BB50E5"/>
    <w:rsid w:val="00BB678C"/>
    <w:rsid w:val="00BC27EB"/>
    <w:rsid w:val="00BC7E2A"/>
    <w:rsid w:val="00BD1142"/>
    <w:rsid w:val="00BD45C8"/>
    <w:rsid w:val="00BE109C"/>
    <w:rsid w:val="00BE1790"/>
    <w:rsid w:val="00BE5540"/>
    <w:rsid w:val="00BE630E"/>
    <w:rsid w:val="00C012FF"/>
    <w:rsid w:val="00C03853"/>
    <w:rsid w:val="00C04EF5"/>
    <w:rsid w:val="00C052D9"/>
    <w:rsid w:val="00C0794F"/>
    <w:rsid w:val="00C16C66"/>
    <w:rsid w:val="00C17453"/>
    <w:rsid w:val="00C20A7B"/>
    <w:rsid w:val="00C21B93"/>
    <w:rsid w:val="00C23990"/>
    <w:rsid w:val="00C337C1"/>
    <w:rsid w:val="00C34134"/>
    <w:rsid w:val="00C3745C"/>
    <w:rsid w:val="00C4062A"/>
    <w:rsid w:val="00C54100"/>
    <w:rsid w:val="00C61D83"/>
    <w:rsid w:val="00C626CE"/>
    <w:rsid w:val="00C63C23"/>
    <w:rsid w:val="00C76484"/>
    <w:rsid w:val="00C76D83"/>
    <w:rsid w:val="00C8132C"/>
    <w:rsid w:val="00C8326D"/>
    <w:rsid w:val="00C83511"/>
    <w:rsid w:val="00C83673"/>
    <w:rsid w:val="00C92079"/>
    <w:rsid w:val="00CA4765"/>
    <w:rsid w:val="00CA498F"/>
    <w:rsid w:val="00CB1A3E"/>
    <w:rsid w:val="00CB2376"/>
    <w:rsid w:val="00CB3DE2"/>
    <w:rsid w:val="00CC090B"/>
    <w:rsid w:val="00CC57A1"/>
    <w:rsid w:val="00CC7E26"/>
    <w:rsid w:val="00CD2275"/>
    <w:rsid w:val="00CD3E28"/>
    <w:rsid w:val="00CD4322"/>
    <w:rsid w:val="00CE212D"/>
    <w:rsid w:val="00CE2FDF"/>
    <w:rsid w:val="00CE4DA6"/>
    <w:rsid w:val="00CE7AE2"/>
    <w:rsid w:val="00CF54FD"/>
    <w:rsid w:val="00CF5C92"/>
    <w:rsid w:val="00CF769D"/>
    <w:rsid w:val="00D003DC"/>
    <w:rsid w:val="00D00CA4"/>
    <w:rsid w:val="00D05E83"/>
    <w:rsid w:val="00D11419"/>
    <w:rsid w:val="00D24BBE"/>
    <w:rsid w:val="00D323D6"/>
    <w:rsid w:val="00D3292E"/>
    <w:rsid w:val="00D41025"/>
    <w:rsid w:val="00D43DC1"/>
    <w:rsid w:val="00D4421F"/>
    <w:rsid w:val="00D45AAF"/>
    <w:rsid w:val="00D46E76"/>
    <w:rsid w:val="00D473EA"/>
    <w:rsid w:val="00D474FE"/>
    <w:rsid w:val="00D54F29"/>
    <w:rsid w:val="00D55145"/>
    <w:rsid w:val="00D5593A"/>
    <w:rsid w:val="00D65384"/>
    <w:rsid w:val="00D65F62"/>
    <w:rsid w:val="00D666B2"/>
    <w:rsid w:val="00D66C99"/>
    <w:rsid w:val="00D75B66"/>
    <w:rsid w:val="00D7709F"/>
    <w:rsid w:val="00D81770"/>
    <w:rsid w:val="00D81934"/>
    <w:rsid w:val="00D87B9E"/>
    <w:rsid w:val="00D9358A"/>
    <w:rsid w:val="00D957AD"/>
    <w:rsid w:val="00D95AA7"/>
    <w:rsid w:val="00D97CFA"/>
    <w:rsid w:val="00DA02BF"/>
    <w:rsid w:val="00DA1614"/>
    <w:rsid w:val="00DA16C6"/>
    <w:rsid w:val="00DA1971"/>
    <w:rsid w:val="00DA49D7"/>
    <w:rsid w:val="00DA6401"/>
    <w:rsid w:val="00DA6805"/>
    <w:rsid w:val="00DA6E69"/>
    <w:rsid w:val="00DB1AE2"/>
    <w:rsid w:val="00DB4EAD"/>
    <w:rsid w:val="00DB57AB"/>
    <w:rsid w:val="00DB664C"/>
    <w:rsid w:val="00DC0B33"/>
    <w:rsid w:val="00DC2CB3"/>
    <w:rsid w:val="00DC6749"/>
    <w:rsid w:val="00DD21E5"/>
    <w:rsid w:val="00DD484C"/>
    <w:rsid w:val="00DE1EF7"/>
    <w:rsid w:val="00DE1F9F"/>
    <w:rsid w:val="00DE50F8"/>
    <w:rsid w:val="00DE6900"/>
    <w:rsid w:val="00DE71E4"/>
    <w:rsid w:val="00DF46BB"/>
    <w:rsid w:val="00DF4B88"/>
    <w:rsid w:val="00E0501B"/>
    <w:rsid w:val="00E0690F"/>
    <w:rsid w:val="00E11D2F"/>
    <w:rsid w:val="00E14CE2"/>
    <w:rsid w:val="00E20B9A"/>
    <w:rsid w:val="00E23D8D"/>
    <w:rsid w:val="00E252B0"/>
    <w:rsid w:val="00E253C7"/>
    <w:rsid w:val="00E30DA2"/>
    <w:rsid w:val="00E34500"/>
    <w:rsid w:val="00E36151"/>
    <w:rsid w:val="00E40DE8"/>
    <w:rsid w:val="00E453E8"/>
    <w:rsid w:val="00E45B54"/>
    <w:rsid w:val="00E53D7E"/>
    <w:rsid w:val="00E66C8A"/>
    <w:rsid w:val="00E70D4E"/>
    <w:rsid w:val="00E77477"/>
    <w:rsid w:val="00E86F4D"/>
    <w:rsid w:val="00EA0FFD"/>
    <w:rsid w:val="00EA13D9"/>
    <w:rsid w:val="00EA7E4F"/>
    <w:rsid w:val="00EB0F46"/>
    <w:rsid w:val="00EB35BB"/>
    <w:rsid w:val="00EC02DE"/>
    <w:rsid w:val="00ED0AF6"/>
    <w:rsid w:val="00ED3107"/>
    <w:rsid w:val="00ED3EFF"/>
    <w:rsid w:val="00ED6F0B"/>
    <w:rsid w:val="00EE04C3"/>
    <w:rsid w:val="00EE05A3"/>
    <w:rsid w:val="00EE1461"/>
    <w:rsid w:val="00EE1B4B"/>
    <w:rsid w:val="00EE3797"/>
    <w:rsid w:val="00F00CF0"/>
    <w:rsid w:val="00F020D0"/>
    <w:rsid w:val="00F065C7"/>
    <w:rsid w:val="00F111EC"/>
    <w:rsid w:val="00F15548"/>
    <w:rsid w:val="00F22B9E"/>
    <w:rsid w:val="00F25FD4"/>
    <w:rsid w:val="00F27248"/>
    <w:rsid w:val="00F32A08"/>
    <w:rsid w:val="00F359C9"/>
    <w:rsid w:val="00F37F46"/>
    <w:rsid w:val="00F42918"/>
    <w:rsid w:val="00F44F56"/>
    <w:rsid w:val="00F45E73"/>
    <w:rsid w:val="00F46A49"/>
    <w:rsid w:val="00F47C1B"/>
    <w:rsid w:val="00F501C5"/>
    <w:rsid w:val="00F516A1"/>
    <w:rsid w:val="00F51A3A"/>
    <w:rsid w:val="00F7122D"/>
    <w:rsid w:val="00F74741"/>
    <w:rsid w:val="00F75E6A"/>
    <w:rsid w:val="00F81134"/>
    <w:rsid w:val="00F85148"/>
    <w:rsid w:val="00F9169F"/>
    <w:rsid w:val="00F917BD"/>
    <w:rsid w:val="00F93475"/>
    <w:rsid w:val="00F9405F"/>
    <w:rsid w:val="00F94F92"/>
    <w:rsid w:val="00F96E75"/>
    <w:rsid w:val="00FA09AD"/>
    <w:rsid w:val="00FA2331"/>
    <w:rsid w:val="00FA2425"/>
    <w:rsid w:val="00FB4BD5"/>
    <w:rsid w:val="00FB5287"/>
    <w:rsid w:val="00FC498C"/>
    <w:rsid w:val="00FC6A58"/>
    <w:rsid w:val="00FD1A7B"/>
    <w:rsid w:val="00FD3933"/>
    <w:rsid w:val="00FD483B"/>
    <w:rsid w:val="00FD6FFE"/>
    <w:rsid w:val="00FE5517"/>
    <w:rsid w:val="00FF0F0F"/>
    <w:rsid w:val="00FF219A"/>
    <w:rsid w:val="00FF3ABC"/>
    <w:rsid w:val="00FF6DDC"/>
    <w:rsid w:val="00FF7A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B16BDE"/>
  <w15:docId w15:val="{8E271C55-C1CA-4C55-B7B1-E26FBDD66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416438"/>
    <w:pPr>
      <w:numPr>
        <w:numId w:val="37"/>
      </w:numPr>
      <w:spacing w:line="480" w:lineRule="auto"/>
      <w:jc w:val="center"/>
      <w:outlineLvl w:val="0"/>
    </w:pPr>
    <w:rPr>
      <w:rFonts w:ascii="Garamond" w:hAnsi="Garamond" w:cstheme="majorHAnsi"/>
      <w:b/>
      <w:bCs/>
      <w:sz w:val="28"/>
      <w:szCs w:val="28"/>
      <w:lang w:bidi="en-US"/>
    </w:rPr>
  </w:style>
  <w:style w:type="paragraph" w:styleId="Heading2">
    <w:name w:val="heading 2"/>
    <w:basedOn w:val="Heading3"/>
    <w:next w:val="Normal"/>
    <w:link w:val="Heading2Char"/>
    <w:autoRedefine/>
    <w:uiPriority w:val="9"/>
    <w:unhideWhenUsed/>
    <w:qFormat/>
    <w:rsid w:val="006E5211"/>
    <w:pPr>
      <w:numPr>
        <w:ilvl w:val="1"/>
      </w:numPr>
      <w:spacing w:before="240" w:after="240"/>
      <w:outlineLvl w:val="1"/>
    </w:pPr>
    <w:rPr>
      <w:b w:val="0"/>
      <w:sz w:val="28"/>
      <w:szCs w:val="28"/>
    </w:rPr>
  </w:style>
  <w:style w:type="paragraph" w:styleId="Heading3">
    <w:name w:val="heading 3"/>
    <w:next w:val="Normal"/>
    <w:link w:val="Heading3Char"/>
    <w:autoRedefine/>
    <w:uiPriority w:val="9"/>
    <w:unhideWhenUsed/>
    <w:qFormat/>
    <w:rsid w:val="006E5211"/>
    <w:pPr>
      <w:keepNext/>
      <w:numPr>
        <w:ilvl w:val="2"/>
        <w:numId w:val="37"/>
      </w:numPr>
      <w:shd w:val="clear" w:color="auto" w:fill="FFFFFF"/>
      <w:spacing w:line="480" w:lineRule="auto"/>
      <w:jc w:val="center"/>
      <w:outlineLvl w:val="2"/>
    </w:pPr>
    <w:rPr>
      <w:rFonts w:ascii="Garamond" w:hAnsi="Garamond" w:cstheme="majorHAnsi"/>
      <w:b/>
      <w:bCs/>
      <w:sz w:val="24"/>
      <w:szCs w:val="24"/>
      <w:lang w:bidi="en-US"/>
    </w:rPr>
  </w:style>
  <w:style w:type="paragraph" w:styleId="Heading4">
    <w:name w:val="heading 4"/>
    <w:basedOn w:val="Normal"/>
    <w:next w:val="Normal"/>
    <w:link w:val="Heading4Char"/>
    <w:uiPriority w:val="9"/>
    <w:unhideWhenUsed/>
    <w:rsid w:val="00E70D4E"/>
    <w:pPr>
      <w:keepNext/>
      <w:numPr>
        <w:ilvl w:val="3"/>
        <w:numId w:val="37"/>
      </w:numPr>
      <w:spacing w:before="240" w:after="60"/>
      <w:jc w:val="center"/>
      <w:outlineLvl w:val="3"/>
    </w:pPr>
    <w:rPr>
      <w:rFonts w:ascii="Garamond" w:hAnsi="Garamond" w:cstheme="majorHAnsi"/>
      <w:bCs/>
      <w:i/>
    </w:rPr>
  </w:style>
  <w:style w:type="paragraph" w:styleId="Heading5">
    <w:name w:val="heading 5"/>
    <w:basedOn w:val="Normal"/>
    <w:next w:val="Normal"/>
    <w:link w:val="Heading5Char"/>
    <w:uiPriority w:val="9"/>
    <w:unhideWhenUsed/>
    <w:qFormat/>
    <w:rsid w:val="00E70D4E"/>
    <w:pPr>
      <w:numPr>
        <w:ilvl w:val="4"/>
        <w:numId w:val="37"/>
      </w:numPr>
      <w:spacing w:before="240" w:after="60"/>
      <w:jc w:val="center"/>
      <w:outlineLvl w:val="4"/>
    </w:pPr>
    <w:rPr>
      <w:rFonts w:ascii="Garamond" w:hAnsi="Garamond"/>
      <w:bCs/>
      <w:iCs/>
    </w:rPr>
  </w:style>
  <w:style w:type="paragraph" w:styleId="Heading6">
    <w:name w:val="heading 6"/>
    <w:basedOn w:val="Normal"/>
    <w:next w:val="Normal"/>
    <w:link w:val="Heading6Char"/>
    <w:uiPriority w:val="9"/>
    <w:unhideWhenUsed/>
    <w:qFormat/>
    <w:rsid w:val="003A060D"/>
    <w:pPr>
      <w:numPr>
        <w:ilvl w:val="5"/>
        <w:numId w:val="37"/>
      </w:numPr>
      <w:spacing w:before="240" w:after="60"/>
      <w:outlineLvl w:val="5"/>
    </w:pPr>
    <w:rPr>
      <w:b/>
      <w:bCs/>
      <w:sz w:val="22"/>
      <w:szCs w:val="22"/>
    </w:rPr>
  </w:style>
  <w:style w:type="paragraph" w:styleId="Heading7">
    <w:name w:val="heading 7"/>
    <w:basedOn w:val="Normal"/>
    <w:next w:val="Normal"/>
    <w:link w:val="Heading7Char"/>
    <w:uiPriority w:val="9"/>
    <w:unhideWhenUsed/>
    <w:qFormat/>
    <w:rsid w:val="003A060D"/>
    <w:pPr>
      <w:numPr>
        <w:ilvl w:val="6"/>
        <w:numId w:val="37"/>
      </w:numPr>
      <w:spacing w:before="240" w:after="60"/>
      <w:outlineLvl w:val="6"/>
    </w:pPr>
  </w:style>
  <w:style w:type="paragraph" w:styleId="Heading8">
    <w:name w:val="heading 8"/>
    <w:basedOn w:val="Normal"/>
    <w:next w:val="Normal"/>
    <w:link w:val="Heading8Char"/>
    <w:uiPriority w:val="9"/>
    <w:unhideWhenUsed/>
    <w:qFormat/>
    <w:rsid w:val="003A060D"/>
    <w:pPr>
      <w:numPr>
        <w:ilvl w:val="7"/>
        <w:numId w:val="37"/>
      </w:numPr>
      <w:spacing w:before="240" w:after="60"/>
      <w:outlineLvl w:val="7"/>
    </w:pPr>
    <w:rPr>
      <w:i/>
      <w:iCs/>
    </w:rPr>
  </w:style>
  <w:style w:type="paragraph" w:styleId="Heading9">
    <w:name w:val="heading 9"/>
    <w:basedOn w:val="Normal"/>
    <w:next w:val="Normal"/>
    <w:link w:val="Heading9Char"/>
    <w:uiPriority w:val="9"/>
    <w:unhideWhenUsed/>
    <w:qFormat/>
    <w:rsid w:val="003A060D"/>
    <w:pPr>
      <w:numPr>
        <w:ilvl w:val="8"/>
        <w:numId w:val="37"/>
      </w:num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6438"/>
    <w:rPr>
      <w:rFonts w:ascii="Garamond" w:hAnsi="Garamond" w:cstheme="majorHAnsi"/>
      <w:b/>
      <w:bCs/>
      <w:sz w:val="28"/>
      <w:szCs w:val="28"/>
      <w:lang w:bidi="en-US"/>
    </w:rPr>
  </w:style>
  <w:style w:type="character" w:customStyle="1" w:styleId="Heading2Char">
    <w:name w:val="Heading 2 Char"/>
    <w:basedOn w:val="DefaultParagraphFont"/>
    <w:link w:val="Heading2"/>
    <w:uiPriority w:val="9"/>
    <w:rsid w:val="006E5211"/>
    <w:rPr>
      <w:rFonts w:ascii="Garamond" w:hAnsi="Garamond" w:cstheme="majorHAnsi"/>
      <w:bCs/>
      <w:sz w:val="28"/>
      <w:szCs w:val="28"/>
      <w:shd w:val="clear" w:color="auto" w:fill="FFFFFF"/>
      <w:lang w:bidi="en-US"/>
    </w:rPr>
  </w:style>
  <w:style w:type="character" w:customStyle="1" w:styleId="Heading3Char">
    <w:name w:val="Heading 3 Char"/>
    <w:basedOn w:val="DefaultParagraphFont"/>
    <w:link w:val="Heading3"/>
    <w:uiPriority w:val="9"/>
    <w:rsid w:val="006E5211"/>
    <w:rPr>
      <w:rFonts w:ascii="Garamond" w:hAnsi="Garamond" w:cstheme="majorHAnsi"/>
      <w:b/>
      <w:bCs/>
      <w:sz w:val="24"/>
      <w:szCs w:val="24"/>
      <w:shd w:val="clear" w:color="auto" w:fill="FFFFFF"/>
      <w:lang w:bidi="en-US"/>
    </w:rPr>
  </w:style>
  <w:style w:type="character" w:customStyle="1" w:styleId="Heading4Char">
    <w:name w:val="Heading 4 Char"/>
    <w:basedOn w:val="DefaultParagraphFont"/>
    <w:link w:val="Heading4"/>
    <w:uiPriority w:val="9"/>
    <w:rsid w:val="00E70D4E"/>
    <w:rPr>
      <w:rFonts w:ascii="Garamond" w:hAnsi="Garamond" w:cstheme="majorHAnsi"/>
      <w:bCs/>
      <w:i/>
      <w:sz w:val="24"/>
      <w:szCs w:val="24"/>
      <w:lang w:bidi="en-US"/>
    </w:rPr>
  </w:style>
  <w:style w:type="character" w:customStyle="1" w:styleId="Heading5Char">
    <w:name w:val="Heading 5 Char"/>
    <w:basedOn w:val="DefaultParagraphFont"/>
    <w:link w:val="Heading5"/>
    <w:uiPriority w:val="9"/>
    <w:rsid w:val="00E70D4E"/>
    <w:rPr>
      <w:rFonts w:ascii="Garamond" w:hAnsi="Garamond"/>
      <w:bCs/>
      <w:iCs/>
      <w:sz w:val="24"/>
      <w:szCs w:val="24"/>
      <w:lang w:bidi="en-US"/>
    </w:rPr>
  </w:style>
  <w:style w:type="character" w:customStyle="1" w:styleId="Heading6Char">
    <w:name w:val="Heading 6 Char"/>
    <w:basedOn w:val="DefaultParagraphFont"/>
    <w:link w:val="Heading6"/>
    <w:uiPriority w:val="9"/>
    <w:rsid w:val="003A060D"/>
    <w:rPr>
      <w:rFonts w:asciiTheme="minorHAnsi" w:hAnsiTheme="minorHAnsi"/>
      <w:b/>
      <w:bCs/>
      <w:sz w:val="22"/>
      <w:szCs w:val="22"/>
      <w:lang w:bidi="en-US"/>
    </w:rPr>
  </w:style>
  <w:style w:type="character" w:customStyle="1" w:styleId="Heading7Char">
    <w:name w:val="Heading 7 Char"/>
    <w:basedOn w:val="DefaultParagraphFont"/>
    <w:link w:val="Heading7"/>
    <w:uiPriority w:val="9"/>
    <w:rsid w:val="003A060D"/>
    <w:rPr>
      <w:rFonts w:asciiTheme="minorHAnsi" w:hAnsiTheme="minorHAnsi"/>
      <w:sz w:val="24"/>
      <w:szCs w:val="24"/>
      <w:lang w:bidi="en-US"/>
    </w:rPr>
  </w:style>
  <w:style w:type="character" w:customStyle="1" w:styleId="Heading8Char">
    <w:name w:val="Heading 8 Char"/>
    <w:basedOn w:val="DefaultParagraphFont"/>
    <w:link w:val="Heading8"/>
    <w:uiPriority w:val="9"/>
    <w:rsid w:val="003A060D"/>
    <w:rPr>
      <w:rFonts w:asciiTheme="minorHAnsi" w:hAnsiTheme="minorHAnsi"/>
      <w:i/>
      <w:iCs/>
      <w:sz w:val="24"/>
      <w:szCs w:val="24"/>
      <w:lang w:bidi="en-US"/>
    </w:rPr>
  </w:style>
  <w:style w:type="character" w:customStyle="1" w:styleId="Heading9Char">
    <w:name w:val="Heading 9 Char"/>
    <w:basedOn w:val="DefaultParagraphFont"/>
    <w:link w:val="Heading9"/>
    <w:uiPriority w:val="9"/>
    <w:rsid w:val="003A060D"/>
    <w:rPr>
      <w:sz w:val="22"/>
      <w:szCs w:val="22"/>
      <w:lang w:bidi="en-US"/>
    </w:rPr>
  </w:style>
  <w:style w:type="paragraph" w:styleId="Caption">
    <w:name w:val="caption"/>
    <w:basedOn w:val="Normal"/>
    <w:next w:val="Normal"/>
    <w:link w:val="CaptionChar"/>
    <w:unhideWhenUsed/>
    <w:qFormat/>
    <w:rsid w:val="007A5882"/>
    <w:pPr>
      <w:spacing w:line="240" w:lineRule="auto"/>
    </w:pPr>
    <w:rPr>
      <w:rFonts w:asciiTheme="majorHAnsi" w:hAnsiTheme="majorHAnsi" w:cstheme="majorHAnsi"/>
      <w:b/>
      <w:bCs/>
    </w:rPr>
  </w:style>
  <w:style w:type="paragraph" w:styleId="Title">
    <w:name w:val="Title"/>
    <w:basedOn w:val="Heading1"/>
    <w:next w:val="Normal"/>
    <w:link w:val="TitleChar"/>
    <w:autoRedefine/>
    <w:uiPriority w:val="10"/>
    <w:qFormat/>
    <w:rsid w:val="00416438"/>
    <w:pPr>
      <w:keepNext/>
      <w:numPr>
        <w:numId w:val="0"/>
      </w:numPr>
    </w:pPr>
    <w:rPr>
      <w:bCs w:val="0"/>
      <w:szCs w:val="24"/>
    </w:rPr>
  </w:style>
  <w:style w:type="character" w:customStyle="1" w:styleId="TitleChar">
    <w:name w:val="Title Char"/>
    <w:basedOn w:val="DefaultParagraphFont"/>
    <w:link w:val="Title"/>
    <w:uiPriority w:val="10"/>
    <w:rsid w:val="006E5211"/>
    <w:rPr>
      <w:rFonts w:ascii="Garamond" w:hAnsi="Garamond" w:cstheme="majorHAnsi"/>
      <w:b/>
      <w:color w:val="000000" w:themeColor="text1"/>
      <w:sz w:val="28"/>
      <w:szCs w:val="24"/>
      <w:lang w:bidi="en-US"/>
    </w:rPr>
  </w:style>
  <w:style w:type="paragraph" w:styleId="Subtitle">
    <w:name w:val="Subtitle"/>
    <w:basedOn w:val="Normal"/>
    <w:next w:val="Normal"/>
    <w:link w:val="SubtitleChar"/>
    <w:uiPriority w:val="11"/>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rsid w:val="00077F0A"/>
    <w:rPr>
      <w:sz w:val="24"/>
      <w:szCs w:val="24"/>
      <w:lang w:bidi="en-US"/>
    </w:rPr>
  </w:style>
  <w:style w:type="character" w:styleId="Strong">
    <w:name w:val="Strong"/>
    <w:basedOn w:val="DefaultParagraphFont"/>
    <w:uiPriority w:val="22"/>
    <w:unhideWhenUsed/>
    <w:qFormat/>
    <w:rsid w:val="003A060D"/>
    <w:rPr>
      <w:b/>
      <w:bCs/>
    </w:rPr>
  </w:style>
  <w:style w:type="character" w:styleId="Emphasis">
    <w:name w:val="Emphasis"/>
    <w:basedOn w:val="DefaultParagraphFont"/>
    <w:uiPriority w:val="20"/>
    <w:unhideWhenUsed/>
    <w:qFormat/>
    <w:rsid w:val="003A060D"/>
    <w:rPr>
      <w:rFonts w:ascii="Times New Roman" w:hAnsi="Times New Roman"/>
      <w:b/>
      <w:i/>
      <w:iCs/>
    </w:rPr>
  </w:style>
  <w:style w:type="paragraph" w:styleId="NoSpacing">
    <w:name w:val="No Spacing"/>
    <w:basedOn w:val="Normal"/>
    <w:link w:val="NoSpacingChar"/>
    <w:uiPriority w:val="1"/>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numPr>
        <w:numId w:val="0"/>
      </w:numPr>
      <w:ind w:left="432" w:hanging="432"/>
      <w:outlineLvl w:val="9"/>
    </w:pPr>
  </w:style>
  <w:style w:type="character" w:customStyle="1" w:styleId="NoSpacingChar">
    <w:name w:val="No Spacing Char"/>
    <w:basedOn w:val="DefaultParagraphFont"/>
    <w:link w:val="NoSpacing"/>
    <w:uiPriority w:val="1"/>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413F74"/>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3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table" w:customStyle="1" w:styleId="GridTable21">
    <w:name w:val="Grid Table 21"/>
    <w:basedOn w:val="TableNormal"/>
    <w:uiPriority w:val="47"/>
    <w:rsid w:val="002B25E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CaptionChar">
    <w:name w:val="Caption Char"/>
    <w:link w:val="Caption"/>
    <w:rsid w:val="007A5882"/>
    <w:rPr>
      <w:rFonts w:asciiTheme="majorHAnsi" w:hAnsiTheme="majorHAnsi" w:cstheme="majorHAnsi"/>
      <w:b/>
      <w:bCs/>
      <w:sz w:val="24"/>
      <w:szCs w:val="24"/>
      <w:lang w:bidi="en-US"/>
    </w:rPr>
  </w:style>
  <w:style w:type="table" w:customStyle="1" w:styleId="PlainTable21">
    <w:name w:val="Plain Table 21"/>
    <w:basedOn w:val="TableNormal"/>
    <w:uiPriority w:val="42"/>
    <w:rsid w:val="002B25E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ndNoteBibliographyTitle">
    <w:name w:val="EndNote Bibliography Title"/>
    <w:basedOn w:val="Normal"/>
    <w:link w:val="EndNoteBibliographyTitleChar"/>
    <w:rsid w:val="002B25EF"/>
    <w:pPr>
      <w:jc w:val="center"/>
    </w:pPr>
    <w:rPr>
      <w:rFonts w:ascii="Times New Roman" w:hAnsi="Times New Roman"/>
      <w:noProof/>
      <w:sz w:val="28"/>
    </w:rPr>
  </w:style>
  <w:style w:type="character" w:customStyle="1" w:styleId="EndNoteBibliographyTitleChar">
    <w:name w:val="EndNote Bibliography Title Char"/>
    <w:basedOn w:val="DefaultParagraphFont"/>
    <w:link w:val="EndNoteBibliographyTitle"/>
    <w:rsid w:val="002B25EF"/>
    <w:rPr>
      <w:noProof/>
      <w:sz w:val="28"/>
      <w:szCs w:val="24"/>
      <w:lang w:bidi="en-US"/>
    </w:rPr>
  </w:style>
  <w:style w:type="paragraph" w:customStyle="1" w:styleId="EndNoteBibliography">
    <w:name w:val="EndNote Bibliography"/>
    <w:basedOn w:val="Normal"/>
    <w:link w:val="EndNoteBibliographyChar"/>
    <w:rsid w:val="004E1CE3"/>
    <w:pPr>
      <w:spacing w:line="240" w:lineRule="auto"/>
      <w:ind w:left="720" w:hanging="720"/>
    </w:pPr>
    <w:rPr>
      <w:rFonts w:ascii="Times New Roman" w:hAnsi="Times New Roman"/>
      <w:noProof/>
    </w:rPr>
  </w:style>
  <w:style w:type="character" w:customStyle="1" w:styleId="EndNoteBibliographyChar">
    <w:name w:val="EndNote Bibliography Char"/>
    <w:basedOn w:val="DefaultParagraphFont"/>
    <w:link w:val="EndNoteBibliography"/>
    <w:rsid w:val="004E1CE3"/>
    <w:rPr>
      <w:noProof/>
      <w:sz w:val="24"/>
      <w:szCs w:val="24"/>
      <w:lang w:bidi="en-US"/>
    </w:rPr>
  </w:style>
  <w:style w:type="character" w:customStyle="1" w:styleId="fontstyle01">
    <w:name w:val="fontstyle01"/>
    <w:basedOn w:val="DefaultParagraphFont"/>
    <w:rsid w:val="00B94093"/>
    <w:rPr>
      <w:rFonts w:ascii="PalatinoLTStd-Roman" w:hAnsi="PalatinoLTStd-Roman" w:hint="default"/>
      <w:b w:val="0"/>
      <w:bCs w:val="0"/>
      <w:i w:val="0"/>
      <w:iCs w:val="0"/>
      <w:color w:val="231F20"/>
      <w:sz w:val="18"/>
      <w:szCs w:val="18"/>
    </w:rPr>
  </w:style>
  <w:style w:type="table" w:customStyle="1" w:styleId="PlainTable41">
    <w:name w:val="Plain Table 41"/>
    <w:basedOn w:val="TableNormal"/>
    <w:uiPriority w:val="44"/>
    <w:rsid w:val="00663D6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1E425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CommentReference">
    <w:name w:val="annotation reference"/>
    <w:basedOn w:val="DefaultParagraphFont"/>
    <w:uiPriority w:val="99"/>
    <w:semiHidden/>
    <w:unhideWhenUsed/>
    <w:rsid w:val="00F22B9E"/>
    <w:rPr>
      <w:sz w:val="16"/>
      <w:szCs w:val="16"/>
    </w:rPr>
  </w:style>
  <w:style w:type="paragraph" w:styleId="CommentText">
    <w:name w:val="annotation text"/>
    <w:basedOn w:val="Normal"/>
    <w:link w:val="CommentTextChar"/>
    <w:uiPriority w:val="99"/>
    <w:semiHidden/>
    <w:unhideWhenUsed/>
    <w:rsid w:val="00F22B9E"/>
    <w:pPr>
      <w:spacing w:line="240" w:lineRule="auto"/>
    </w:pPr>
    <w:rPr>
      <w:sz w:val="20"/>
      <w:szCs w:val="20"/>
    </w:rPr>
  </w:style>
  <w:style w:type="character" w:customStyle="1" w:styleId="CommentTextChar">
    <w:name w:val="Comment Text Char"/>
    <w:basedOn w:val="DefaultParagraphFont"/>
    <w:link w:val="CommentText"/>
    <w:uiPriority w:val="99"/>
    <w:semiHidden/>
    <w:rsid w:val="00F22B9E"/>
    <w:rPr>
      <w:rFonts w:asciiTheme="minorHAnsi" w:hAnsiTheme="minorHAnsi"/>
      <w:lang w:bidi="en-US"/>
    </w:rPr>
  </w:style>
  <w:style w:type="paragraph" w:styleId="CommentSubject">
    <w:name w:val="annotation subject"/>
    <w:basedOn w:val="CommentText"/>
    <w:next w:val="CommentText"/>
    <w:link w:val="CommentSubjectChar"/>
    <w:uiPriority w:val="99"/>
    <w:semiHidden/>
    <w:unhideWhenUsed/>
    <w:rsid w:val="00F22B9E"/>
    <w:rPr>
      <w:b/>
      <w:bCs/>
    </w:rPr>
  </w:style>
  <w:style w:type="character" w:customStyle="1" w:styleId="CommentSubjectChar">
    <w:name w:val="Comment Subject Char"/>
    <w:basedOn w:val="CommentTextChar"/>
    <w:link w:val="CommentSubject"/>
    <w:uiPriority w:val="99"/>
    <w:semiHidden/>
    <w:rsid w:val="00F22B9E"/>
    <w:rPr>
      <w:rFonts w:asciiTheme="minorHAnsi" w:hAnsiTheme="minorHAnsi"/>
      <w:b/>
      <w:bCs/>
      <w:lang w:bidi="en-US"/>
    </w:rPr>
  </w:style>
  <w:style w:type="character" w:customStyle="1" w:styleId="apple-converted-space">
    <w:name w:val="apple-converted-space"/>
    <w:basedOn w:val="DefaultParagraphFont"/>
    <w:rsid w:val="006C72C4"/>
  </w:style>
  <w:style w:type="paragraph" w:customStyle="1" w:styleId="Text">
    <w:name w:val="Text"/>
    <w:basedOn w:val="Normal"/>
    <w:rsid w:val="009216D0"/>
    <w:pPr>
      <w:widowControl w:val="0"/>
      <w:autoSpaceDE w:val="0"/>
      <w:autoSpaceDN w:val="0"/>
      <w:spacing w:line="252" w:lineRule="auto"/>
      <w:ind w:firstLine="202"/>
      <w:jc w:val="both"/>
    </w:pPr>
    <w:rPr>
      <w:rFonts w:ascii="Times New Roman" w:hAnsi="Times New Roman" w:cs="CMU Serif"/>
      <w:sz w:val="20"/>
      <w:szCs w:val="20"/>
      <w:lang w:bidi="ar-SA"/>
    </w:rPr>
  </w:style>
  <w:style w:type="table" w:customStyle="1" w:styleId="PlainTable11">
    <w:name w:val="Plain Table 11"/>
    <w:basedOn w:val="TableNormal"/>
    <w:uiPriority w:val="41"/>
    <w:rsid w:val="009216D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4">
    <w:name w:val="toc 4"/>
    <w:basedOn w:val="Normal"/>
    <w:next w:val="Normal"/>
    <w:autoRedefine/>
    <w:uiPriority w:val="39"/>
    <w:unhideWhenUsed/>
    <w:rsid w:val="009216D0"/>
    <w:pPr>
      <w:spacing w:after="100" w:line="259" w:lineRule="auto"/>
      <w:ind w:left="660"/>
    </w:pPr>
    <w:rPr>
      <w:rFonts w:ascii="CMU Serif" w:eastAsiaTheme="minorEastAsia" w:hAnsi="CMU Serif" w:cstheme="minorBidi"/>
      <w:sz w:val="22"/>
      <w:szCs w:val="22"/>
      <w:lang w:bidi="ar-SA"/>
    </w:rPr>
  </w:style>
  <w:style w:type="paragraph" w:styleId="TOC5">
    <w:name w:val="toc 5"/>
    <w:basedOn w:val="Normal"/>
    <w:next w:val="Normal"/>
    <w:autoRedefine/>
    <w:uiPriority w:val="39"/>
    <w:unhideWhenUsed/>
    <w:rsid w:val="009216D0"/>
    <w:pPr>
      <w:spacing w:after="100" w:line="259" w:lineRule="auto"/>
      <w:ind w:left="880"/>
    </w:pPr>
    <w:rPr>
      <w:rFonts w:ascii="CMU Serif" w:eastAsiaTheme="minorEastAsia" w:hAnsi="CMU Serif" w:cstheme="minorBidi"/>
      <w:sz w:val="22"/>
      <w:szCs w:val="22"/>
      <w:lang w:bidi="ar-SA"/>
    </w:rPr>
  </w:style>
  <w:style w:type="paragraph" w:styleId="TOC6">
    <w:name w:val="toc 6"/>
    <w:basedOn w:val="Normal"/>
    <w:next w:val="Normal"/>
    <w:autoRedefine/>
    <w:uiPriority w:val="39"/>
    <w:unhideWhenUsed/>
    <w:rsid w:val="009216D0"/>
    <w:pPr>
      <w:spacing w:after="100" w:line="259" w:lineRule="auto"/>
      <w:ind w:left="1100"/>
    </w:pPr>
    <w:rPr>
      <w:rFonts w:ascii="CMU Serif" w:eastAsiaTheme="minorEastAsia" w:hAnsi="CMU Serif" w:cstheme="minorBidi"/>
      <w:sz w:val="22"/>
      <w:szCs w:val="22"/>
      <w:lang w:bidi="ar-SA"/>
    </w:rPr>
  </w:style>
  <w:style w:type="paragraph" w:styleId="TOC7">
    <w:name w:val="toc 7"/>
    <w:basedOn w:val="Normal"/>
    <w:next w:val="Normal"/>
    <w:autoRedefine/>
    <w:uiPriority w:val="39"/>
    <w:unhideWhenUsed/>
    <w:rsid w:val="009216D0"/>
    <w:pPr>
      <w:spacing w:after="100" w:line="259" w:lineRule="auto"/>
      <w:ind w:left="1320"/>
    </w:pPr>
    <w:rPr>
      <w:rFonts w:ascii="CMU Serif" w:eastAsiaTheme="minorEastAsia" w:hAnsi="CMU Serif" w:cstheme="minorBidi"/>
      <w:sz w:val="22"/>
      <w:szCs w:val="22"/>
      <w:lang w:bidi="ar-SA"/>
    </w:rPr>
  </w:style>
  <w:style w:type="paragraph" w:styleId="TOC8">
    <w:name w:val="toc 8"/>
    <w:basedOn w:val="Normal"/>
    <w:next w:val="Normal"/>
    <w:autoRedefine/>
    <w:uiPriority w:val="39"/>
    <w:unhideWhenUsed/>
    <w:rsid w:val="009216D0"/>
    <w:pPr>
      <w:spacing w:after="100" w:line="259" w:lineRule="auto"/>
      <w:ind w:left="1540"/>
    </w:pPr>
    <w:rPr>
      <w:rFonts w:ascii="CMU Serif" w:eastAsiaTheme="minorEastAsia" w:hAnsi="CMU Serif" w:cstheme="minorBidi"/>
      <w:sz w:val="22"/>
      <w:szCs w:val="22"/>
      <w:lang w:bidi="ar-SA"/>
    </w:rPr>
  </w:style>
  <w:style w:type="paragraph" w:styleId="TOC9">
    <w:name w:val="toc 9"/>
    <w:basedOn w:val="Normal"/>
    <w:next w:val="Normal"/>
    <w:autoRedefine/>
    <w:uiPriority w:val="39"/>
    <w:unhideWhenUsed/>
    <w:rsid w:val="009216D0"/>
    <w:pPr>
      <w:spacing w:after="100" w:line="259" w:lineRule="auto"/>
      <w:ind w:left="1760"/>
    </w:pPr>
    <w:rPr>
      <w:rFonts w:ascii="CMU Serif" w:eastAsiaTheme="minorEastAsia" w:hAnsi="CMU Serif" w:cstheme="minorBidi"/>
      <w:sz w:val="22"/>
      <w:szCs w:val="22"/>
      <w:lang w:bidi="ar-SA"/>
    </w:rPr>
  </w:style>
  <w:style w:type="character" w:customStyle="1" w:styleId="citationvolume">
    <w:name w:val="citationvolume"/>
    <w:basedOn w:val="DefaultParagraphFont"/>
    <w:rsid w:val="009216D0"/>
  </w:style>
  <w:style w:type="table" w:customStyle="1" w:styleId="PlainTable31">
    <w:name w:val="Plain Table 31"/>
    <w:basedOn w:val="TableNormal"/>
    <w:uiPriority w:val="43"/>
    <w:rsid w:val="009216D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selectable">
    <w:name w:val="selectable"/>
    <w:basedOn w:val="DefaultParagraphFont"/>
    <w:rsid w:val="00EE04C3"/>
  </w:style>
  <w:style w:type="paragraph" w:customStyle="1" w:styleId="SPIEbodytext">
    <w:name w:val="SPIE body text"/>
    <w:basedOn w:val="Normal"/>
    <w:link w:val="SPIEbodytextCharChar"/>
    <w:rsid w:val="00CA4765"/>
    <w:pPr>
      <w:spacing w:after="120" w:line="240" w:lineRule="auto"/>
      <w:jc w:val="both"/>
    </w:pPr>
    <w:rPr>
      <w:rFonts w:ascii="Times New Roman" w:hAnsi="Times New Roman" w:cs="CMU Serif"/>
      <w:sz w:val="20"/>
      <w:szCs w:val="22"/>
      <w:lang w:bidi="ar-SA"/>
    </w:rPr>
  </w:style>
  <w:style w:type="character" w:customStyle="1" w:styleId="SPIEbodytextCharChar">
    <w:name w:val="SPIE body text Char Char"/>
    <w:link w:val="SPIEbodytext"/>
    <w:rsid w:val="00CA4765"/>
    <w:rPr>
      <w:rFonts w:cs="CMU Serif"/>
      <w:szCs w:val="22"/>
    </w:rPr>
  </w:style>
  <w:style w:type="character" w:customStyle="1" w:styleId="jp-sub">
    <w:name w:val="jp-sub"/>
    <w:basedOn w:val="DefaultParagraphFont"/>
    <w:rsid w:val="002E1DA0"/>
  </w:style>
  <w:style w:type="table" w:styleId="PlainTable2">
    <w:name w:val="Plain Table 2"/>
    <w:basedOn w:val="TableNormal"/>
    <w:uiPriority w:val="42"/>
    <w:rsid w:val="007A588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7A588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7A588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7A588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BA4280"/>
    <w:pPr>
      <w:spacing w:before="100" w:beforeAutospacing="1" w:after="100" w:afterAutospacing="1" w:line="240" w:lineRule="auto"/>
    </w:pPr>
    <w:rPr>
      <w:rFonts w:ascii="Times New Roman" w:hAnsi="Times New Roman"/>
      <w:lang w:bidi="ar-SA"/>
    </w:rPr>
  </w:style>
  <w:style w:type="character" w:customStyle="1" w:styleId="mi">
    <w:name w:val="mi"/>
    <w:basedOn w:val="DefaultParagraphFont"/>
    <w:rsid w:val="00780662"/>
  </w:style>
  <w:style w:type="character" w:customStyle="1" w:styleId="mjxassistivemathml">
    <w:name w:val="mjx_assistive_mathml"/>
    <w:basedOn w:val="DefaultParagraphFont"/>
    <w:rsid w:val="00780662"/>
  </w:style>
  <w:style w:type="paragraph" w:styleId="HTMLPreformatted">
    <w:name w:val="HTML Preformatted"/>
    <w:basedOn w:val="Normal"/>
    <w:link w:val="HTMLPreformattedChar"/>
    <w:uiPriority w:val="99"/>
    <w:semiHidden/>
    <w:unhideWhenUsed/>
    <w:rsid w:val="00AD0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 w:val="20"/>
      <w:szCs w:val="20"/>
      <w:lang w:bidi="ar-SA"/>
    </w:rPr>
  </w:style>
  <w:style w:type="character" w:customStyle="1" w:styleId="HTMLPreformattedChar">
    <w:name w:val="HTML Preformatted Char"/>
    <w:basedOn w:val="DefaultParagraphFont"/>
    <w:link w:val="HTMLPreformatted"/>
    <w:uiPriority w:val="99"/>
    <w:semiHidden/>
    <w:rsid w:val="00AD0507"/>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831944">
      <w:bodyDiv w:val="1"/>
      <w:marLeft w:val="0"/>
      <w:marRight w:val="0"/>
      <w:marTop w:val="0"/>
      <w:marBottom w:val="0"/>
      <w:divBdr>
        <w:top w:val="none" w:sz="0" w:space="0" w:color="auto"/>
        <w:left w:val="none" w:sz="0" w:space="0" w:color="auto"/>
        <w:bottom w:val="none" w:sz="0" w:space="0" w:color="auto"/>
        <w:right w:val="none" w:sz="0" w:space="0" w:color="auto"/>
      </w:divBdr>
    </w:div>
    <w:div w:id="581839332">
      <w:bodyDiv w:val="1"/>
      <w:marLeft w:val="0"/>
      <w:marRight w:val="0"/>
      <w:marTop w:val="0"/>
      <w:marBottom w:val="0"/>
      <w:divBdr>
        <w:top w:val="none" w:sz="0" w:space="0" w:color="auto"/>
        <w:left w:val="none" w:sz="0" w:space="0" w:color="auto"/>
        <w:bottom w:val="none" w:sz="0" w:space="0" w:color="auto"/>
        <w:right w:val="none" w:sz="0" w:space="0" w:color="auto"/>
      </w:divBdr>
    </w:div>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 w:id="1033073696">
      <w:bodyDiv w:val="1"/>
      <w:marLeft w:val="0"/>
      <w:marRight w:val="0"/>
      <w:marTop w:val="0"/>
      <w:marBottom w:val="0"/>
      <w:divBdr>
        <w:top w:val="none" w:sz="0" w:space="0" w:color="auto"/>
        <w:left w:val="none" w:sz="0" w:space="0" w:color="auto"/>
        <w:bottom w:val="none" w:sz="0" w:space="0" w:color="auto"/>
        <w:right w:val="none" w:sz="0" w:space="0" w:color="auto"/>
      </w:divBdr>
    </w:div>
    <w:div w:id="1344673041">
      <w:bodyDiv w:val="1"/>
      <w:marLeft w:val="0"/>
      <w:marRight w:val="0"/>
      <w:marTop w:val="0"/>
      <w:marBottom w:val="0"/>
      <w:divBdr>
        <w:top w:val="none" w:sz="0" w:space="0" w:color="auto"/>
        <w:left w:val="none" w:sz="0" w:space="0" w:color="auto"/>
        <w:bottom w:val="none" w:sz="0" w:space="0" w:color="auto"/>
        <w:right w:val="none" w:sz="0" w:space="0" w:color="auto"/>
      </w:divBdr>
    </w:div>
    <w:div w:id="1537960567">
      <w:bodyDiv w:val="1"/>
      <w:marLeft w:val="0"/>
      <w:marRight w:val="0"/>
      <w:marTop w:val="0"/>
      <w:marBottom w:val="0"/>
      <w:divBdr>
        <w:top w:val="none" w:sz="0" w:space="0" w:color="auto"/>
        <w:left w:val="none" w:sz="0" w:space="0" w:color="auto"/>
        <w:bottom w:val="none" w:sz="0" w:space="0" w:color="auto"/>
        <w:right w:val="none" w:sz="0" w:space="0" w:color="auto"/>
      </w:divBdr>
    </w:div>
    <w:div w:id="1556618801">
      <w:bodyDiv w:val="1"/>
      <w:marLeft w:val="0"/>
      <w:marRight w:val="0"/>
      <w:marTop w:val="0"/>
      <w:marBottom w:val="0"/>
      <w:divBdr>
        <w:top w:val="none" w:sz="0" w:space="0" w:color="auto"/>
        <w:left w:val="none" w:sz="0" w:space="0" w:color="auto"/>
        <w:bottom w:val="none" w:sz="0" w:space="0" w:color="auto"/>
        <w:right w:val="none" w:sz="0" w:space="0" w:color="auto"/>
      </w:divBdr>
    </w:div>
    <w:div w:id="1731342548">
      <w:bodyDiv w:val="1"/>
      <w:marLeft w:val="0"/>
      <w:marRight w:val="0"/>
      <w:marTop w:val="0"/>
      <w:marBottom w:val="0"/>
      <w:divBdr>
        <w:top w:val="none" w:sz="0" w:space="0" w:color="auto"/>
        <w:left w:val="none" w:sz="0" w:space="0" w:color="auto"/>
        <w:bottom w:val="none" w:sz="0" w:space="0" w:color="auto"/>
        <w:right w:val="none" w:sz="0" w:space="0" w:color="auto"/>
      </w:divBdr>
    </w:div>
    <w:div w:id="1790934974">
      <w:bodyDiv w:val="1"/>
      <w:marLeft w:val="0"/>
      <w:marRight w:val="0"/>
      <w:marTop w:val="0"/>
      <w:marBottom w:val="0"/>
      <w:divBdr>
        <w:top w:val="none" w:sz="0" w:space="0" w:color="auto"/>
        <w:left w:val="none" w:sz="0" w:space="0" w:color="auto"/>
        <w:bottom w:val="none" w:sz="0" w:space="0" w:color="auto"/>
        <w:right w:val="none" w:sz="0" w:space="0" w:color="auto"/>
      </w:divBdr>
    </w:div>
    <w:div w:id="1820536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9.png"/><Relationship Id="rId21" Type="http://schemas.openxmlformats.org/officeDocument/2006/relationships/image" Target="media/image6.png"/><Relationship Id="rId42" Type="http://schemas.openxmlformats.org/officeDocument/2006/relationships/image" Target="media/image20.png"/><Relationship Id="rId47" Type="http://schemas.openxmlformats.org/officeDocument/2006/relationships/image" Target="media/image25.png"/><Relationship Id="rId63" Type="http://schemas.openxmlformats.org/officeDocument/2006/relationships/image" Target="media/image40.jpeg"/><Relationship Id="rId68" Type="http://schemas.openxmlformats.org/officeDocument/2006/relationships/image" Target="media/image45.png"/><Relationship Id="rId84" Type="http://schemas.openxmlformats.org/officeDocument/2006/relationships/oleObject" Target="embeddings/oleObject4.bin"/><Relationship Id="rId89" Type="http://schemas.openxmlformats.org/officeDocument/2006/relationships/image" Target="media/image62.emf"/><Relationship Id="rId112" Type="http://schemas.openxmlformats.org/officeDocument/2006/relationships/image" Target="media/image84.png"/><Relationship Id="rId16" Type="http://schemas.openxmlformats.org/officeDocument/2006/relationships/image" Target="media/image2.jpeg"/><Relationship Id="rId107" Type="http://schemas.openxmlformats.org/officeDocument/2006/relationships/image" Target="media/image79.jpeg"/><Relationship Id="rId11" Type="http://schemas.openxmlformats.org/officeDocument/2006/relationships/footer" Target="footer2.xml"/><Relationship Id="rId32" Type="http://schemas.openxmlformats.org/officeDocument/2006/relationships/hyperlink" Target="http://www.thermal.com/products/compactpro/" TargetMode="External"/><Relationship Id="rId37" Type="http://schemas.openxmlformats.org/officeDocument/2006/relationships/image" Target="media/image15.png"/><Relationship Id="rId53" Type="http://schemas.openxmlformats.org/officeDocument/2006/relationships/image" Target="media/image30.png"/><Relationship Id="rId58" Type="http://schemas.openxmlformats.org/officeDocument/2006/relationships/image" Target="media/image35.png"/><Relationship Id="rId74" Type="http://schemas.openxmlformats.org/officeDocument/2006/relationships/image" Target="media/image51.wmf"/><Relationship Id="rId79" Type="http://schemas.openxmlformats.org/officeDocument/2006/relationships/image" Target="media/image54.wmf"/><Relationship Id="rId102" Type="http://schemas.openxmlformats.org/officeDocument/2006/relationships/image" Target="media/image74.jpeg"/><Relationship Id="rId123" Type="http://schemas.openxmlformats.org/officeDocument/2006/relationships/hyperlink" Target="http://dx.doi.org/10.1063/1.4950700" TargetMode="External"/><Relationship Id="rId128" Type="http://schemas.openxmlformats.org/officeDocument/2006/relationships/hyperlink" Target="http://link.springer.com/article/10.1007/s11434-014-0144-6" TargetMode="External"/><Relationship Id="rId5" Type="http://schemas.openxmlformats.org/officeDocument/2006/relationships/webSettings" Target="webSettings.xml"/><Relationship Id="rId90" Type="http://schemas.openxmlformats.org/officeDocument/2006/relationships/image" Target="media/image63.jpeg"/><Relationship Id="rId95" Type="http://schemas.openxmlformats.org/officeDocument/2006/relationships/image" Target="media/image67.PNG"/><Relationship Id="rId22" Type="http://schemas.openxmlformats.org/officeDocument/2006/relationships/image" Target="media/image7.png"/><Relationship Id="rId27" Type="http://schemas.openxmlformats.org/officeDocument/2006/relationships/image" Target="media/image12.png"/><Relationship Id="rId43" Type="http://schemas.openxmlformats.org/officeDocument/2006/relationships/image" Target="media/image21.png"/><Relationship Id="rId48" Type="http://schemas.openxmlformats.org/officeDocument/2006/relationships/image" Target="media/image26.png"/><Relationship Id="rId64" Type="http://schemas.openxmlformats.org/officeDocument/2006/relationships/image" Target="media/image41.png"/><Relationship Id="rId69" Type="http://schemas.openxmlformats.org/officeDocument/2006/relationships/image" Target="media/image46.jpeg"/><Relationship Id="rId113" Type="http://schemas.openxmlformats.org/officeDocument/2006/relationships/image" Target="media/image85.jpg"/><Relationship Id="rId118" Type="http://schemas.openxmlformats.org/officeDocument/2006/relationships/image" Target="media/image90.jpeg"/><Relationship Id="rId80" Type="http://schemas.openxmlformats.org/officeDocument/2006/relationships/oleObject" Target="embeddings/oleObject3.bin"/><Relationship Id="rId85" Type="http://schemas.openxmlformats.org/officeDocument/2006/relationships/image" Target="media/image58.emf"/><Relationship Id="rId12" Type="http://schemas.openxmlformats.org/officeDocument/2006/relationships/footer" Target="footer3.xml"/><Relationship Id="rId17" Type="http://schemas.openxmlformats.org/officeDocument/2006/relationships/image" Target="media/image3.jpeg"/><Relationship Id="rId33" Type="http://schemas.openxmlformats.org/officeDocument/2006/relationships/header" Target="header3.xml"/><Relationship Id="rId38" Type="http://schemas.openxmlformats.org/officeDocument/2006/relationships/image" Target="media/image16.png"/><Relationship Id="rId59" Type="http://schemas.openxmlformats.org/officeDocument/2006/relationships/image" Target="media/image36.png"/><Relationship Id="rId103" Type="http://schemas.openxmlformats.org/officeDocument/2006/relationships/image" Target="media/image75.tif"/><Relationship Id="rId108" Type="http://schemas.openxmlformats.org/officeDocument/2006/relationships/image" Target="media/image80.jpg"/><Relationship Id="rId124" Type="http://schemas.openxmlformats.org/officeDocument/2006/relationships/hyperlink" Target="http://dx.doi.org/10.1063/1.4939961" TargetMode="External"/><Relationship Id="rId129" Type="http://schemas.openxmlformats.org/officeDocument/2006/relationships/hyperlink" Target="http://dx.doi.org/10.1063/1.4807938" TargetMode="External"/><Relationship Id="rId54" Type="http://schemas.openxmlformats.org/officeDocument/2006/relationships/image" Target="media/image31.png"/><Relationship Id="rId70" Type="http://schemas.openxmlformats.org/officeDocument/2006/relationships/image" Target="media/image47.jpeg"/><Relationship Id="rId75" Type="http://schemas.openxmlformats.org/officeDocument/2006/relationships/oleObject" Target="embeddings/oleObject1.bin"/><Relationship Id="rId91" Type="http://schemas.openxmlformats.org/officeDocument/2006/relationships/image" Target="media/image64.wmf"/><Relationship Id="rId96" Type="http://schemas.openxmlformats.org/officeDocument/2006/relationships/image" Target="media/image68.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8.png"/><Relationship Id="rId28" Type="http://schemas.openxmlformats.org/officeDocument/2006/relationships/image" Target="media/image13.png"/><Relationship Id="rId49" Type="http://schemas.openxmlformats.org/officeDocument/2006/relationships/header" Target="header5.xml"/><Relationship Id="rId114" Type="http://schemas.openxmlformats.org/officeDocument/2006/relationships/image" Target="media/image86.jpeg"/><Relationship Id="rId119" Type="http://schemas.openxmlformats.org/officeDocument/2006/relationships/image" Target="media/image91.jpeg"/><Relationship Id="rId44" Type="http://schemas.openxmlformats.org/officeDocument/2006/relationships/image" Target="media/image22.tiff"/><Relationship Id="rId60" Type="http://schemas.openxmlformats.org/officeDocument/2006/relationships/image" Target="media/image37.jpeg"/><Relationship Id="rId65" Type="http://schemas.openxmlformats.org/officeDocument/2006/relationships/image" Target="media/image42.jpeg"/><Relationship Id="rId81" Type="http://schemas.openxmlformats.org/officeDocument/2006/relationships/image" Target="media/image55.jpeg"/><Relationship Id="rId86" Type="http://schemas.openxmlformats.org/officeDocument/2006/relationships/image" Target="media/image59.jpeg"/><Relationship Id="rId130" Type="http://schemas.openxmlformats.org/officeDocument/2006/relationships/fontTable" Target="fontTable.xml"/><Relationship Id="rId13" Type="http://schemas.openxmlformats.org/officeDocument/2006/relationships/hyperlink" Target="file:///C:\Users\Hossein\Box\Box%20Sync\Dissertation\Final%20draft\Dissertation-Final-5.docx" TargetMode="External"/><Relationship Id="rId18" Type="http://schemas.openxmlformats.org/officeDocument/2006/relationships/hyperlink" Target="http://www.spectraplot.com" TargetMode="External"/><Relationship Id="rId39" Type="http://schemas.openxmlformats.org/officeDocument/2006/relationships/image" Target="media/image17.png"/><Relationship Id="rId109" Type="http://schemas.openxmlformats.org/officeDocument/2006/relationships/image" Target="media/image81.jpeg"/><Relationship Id="rId34" Type="http://schemas.openxmlformats.org/officeDocument/2006/relationships/header" Target="header4.xml"/><Relationship Id="rId50" Type="http://schemas.openxmlformats.org/officeDocument/2006/relationships/image" Target="media/image27.jpg"/><Relationship Id="rId55" Type="http://schemas.openxmlformats.org/officeDocument/2006/relationships/image" Target="media/image32.png"/><Relationship Id="rId76" Type="http://schemas.openxmlformats.org/officeDocument/2006/relationships/image" Target="media/image52.jpeg"/><Relationship Id="rId97" Type="http://schemas.openxmlformats.org/officeDocument/2006/relationships/image" Target="media/image69.png"/><Relationship Id="rId104" Type="http://schemas.openxmlformats.org/officeDocument/2006/relationships/image" Target="media/image76.jpeg"/><Relationship Id="rId120" Type="http://schemas.openxmlformats.org/officeDocument/2006/relationships/hyperlink" Target="http://dx.doi.org/10.1063/1.4967915" TargetMode="External"/><Relationship Id="rId125" Type="http://schemas.openxmlformats.org/officeDocument/2006/relationships/hyperlink" Target="http://dx.doi.org/10.1088/0268-1242/30/10/105029" TargetMode="External"/><Relationship Id="rId7" Type="http://schemas.openxmlformats.org/officeDocument/2006/relationships/endnotes" Target="endnotes.xml"/><Relationship Id="rId71" Type="http://schemas.openxmlformats.org/officeDocument/2006/relationships/image" Target="media/image48.jpeg"/><Relationship Id="rId92" Type="http://schemas.openxmlformats.org/officeDocument/2006/relationships/oleObject" Target="embeddings/oleObject5.bin"/><Relationship Id="rId2" Type="http://schemas.openxmlformats.org/officeDocument/2006/relationships/numbering" Target="numbering.xml"/><Relationship Id="rId29" Type="http://schemas.openxmlformats.org/officeDocument/2006/relationships/hyperlink" Target="http://www.gemini.edu/" TargetMode="External"/><Relationship Id="rId24" Type="http://schemas.openxmlformats.org/officeDocument/2006/relationships/image" Target="media/image9.png"/><Relationship Id="rId40" Type="http://schemas.openxmlformats.org/officeDocument/2006/relationships/image" Target="media/image18.png"/><Relationship Id="rId45" Type="http://schemas.openxmlformats.org/officeDocument/2006/relationships/image" Target="media/image23.png"/><Relationship Id="rId66" Type="http://schemas.openxmlformats.org/officeDocument/2006/relationships/image" Target="media/image43.jpeg"/><Relationship Id="rId87" Type="http://schemas.openxmlformats.org/officeDocument/2006/relationships/image" Target="media/image60.jpeg"/><Relationship Id="rId110" Type="http://schemas.openxmlformats.org/officeDocument/2006/relationships/image" Target="media/image82.jpeg"/><Relationship Id="rId115" Type="http://schemas.openxmlformats.org/officeDocument/2006/relationships/image" Target="media/image87.png"/><Relationship Id="rId131" Type="http://schemas.openxmlformats.org/officeDocument/2006/relationships/glossaryDocument" Target="glossary/document.xml"/><Relationship Id="rId61" Type="http://schemas.openxmlformats.org/officeDocument/2006/relationships/image" Target="media/image38.jpeg"/><Relationship Id="rId82" Type="http://schemas.openxmlformats.org/officeDocument/2006/relationships/image" Target="media/image56.jpeg"/><Relationship Id="rId19" Type="http://schemas.openxmlformats.org/officeDocument/2006/relationships/image" Target="media/image4.png"/><Relationship Id="rId14" Type="http://schemas.openxmlformats.org/officeDocument/2006/relationships/hyperlink" Target="file:///C:\Users\Hossein\Box\Box%20Sync\Dissertation\Final%20draft\Dissertation-Final-5.docx" TargetMode="External"/><Relationship Id="rId30" Type="http://schemas.openxmlformats.org/officeDocument/2006/relationships/hyperlink" Target="https://www.cfa.harvard.edu/hitran/" TargetMode="External"/><Relationship Id="rId35" Type="http://schemas.openxmlformats.org/officeDocument/2006/relationships/footer" Target="footer4.xml"/><Relationship Id="rId56" Type="http://schemas.openxmlformats.org/officeDocument/2006/relationships/image" Target="media/image33.png"/><Relationship Id="rId77" Type="http://schemas.openxmlformats.org/officeDocument/2006/relationships/image" Target="media/image53.wmf"/><Relationship Id="rId100" Type="http://schemas.openxmlformats.org/officeDocument/2006/relationships/image" Target="media/image72.jpeg"/><Relationship Id="rId105" Type="http://schemas.openxmlformats.org/officeDocument/2006/relationships/image" Target="media/image77.png"/><Relationship Id="rId126" Type="http://schemas.openxmlformats.org/officeDocument/2006/relationships/hyperlink" Target="http://opticalengineering.spiedigitallibrary.org/article.aspx?articleid=2330668" TargetMode="External"/><Relationship Id="rId8" Type="http://schemas.openxmlformats.org/officeDocument/2006/relationships/header" Target="header1.xml"/><Relationship Id="rId51" Type="http://schemas.openxmlformats.org/officeDocument/2006/relationships/image" Target="media/image28.png"/><Relationship Id="rId72" Type="http://schemas.openxmlformats.org/officeDocument/2006/relationships/image" Target="media/image49.jpeg"/><Relationship Id="rId93" Type="http://schemas.openxmlformats.org/officeDocument/2006/relationships/image" Target="media/image65.tif"/><Relationship Id="rId98" Type="http://schemas.openxmlformats.org/officeDocument/2006/relationships/image" Target="media/image70.png"/><Relationship Id="rId121" Type="http://schemas.openxmlformats.org/officeDocument/2006/relationships/hyperlink" Target="http://dx.doi.org/10.1063/1.4964837" TargetMode="External"/><Relationship Id="rId3" Type="http://schemas.openxmlformats.org/officeDocument/2006/relationships/styles" Target="styles.xml"/><Relationship Id="rId25" Type="http://schemas.openxmlformats.org/officeDocument/2006/relationships/image" Target="media/image10.png"/><Relationship Id="rId46" Type="http://schemas.openxmlformats.org/officeDocument/2006/relationships/image" Target="media/image24.jpeg"/><Relationship Id="rId67" Type="http://schemas.openxmlformats.org/officeDocument/2006/relationships/image" Target="media/image44.jpeg"/><Relationship Id="rId116" Type="http://schemas.openxmlformats.org/officeDocument/2006/relationships/image" Target="media/image88.png"/><Relationship Id="rId20" Type="http://schemas.openxmlformats.org/officeDocument/2006/relationships/image" Target="media/image5.png"/><Relationship Id="rId41" Type="http://schemas.openxmlformats.org/officeDocument/2006/relationships/image" Target="media/image19.png"/><Relationship Id="rId62" Type="http://schemas.openxmlformats.org/officeDocument/2006/relationships/image" Target="media/image39.jpeg"/><Relationship Id="rId83" Type="http://schemas.openxmlformats.org/officeDocument/2006/relationships/image" Target="media/image57.wmf"/><Relationship Id="rId88" Type="http://schemas.openxmlformats.org/officeDocument/2006/relationships/image" Target="media/image61.jpeg"/><Relationship Id="rId111" Type="http://schemas.openxmlformats.org/officeDocument/2006/relationships/image" Target="media/image83.jpeg"/><Relationship Id="rId132" Type="http://schemas.openxmlformats.org/officeDocument/2006/relationships/theme" Target="theme/theme1.xml"/><Relationship Id="rId15" Type="http://schemas.openxmlformats.org/officeDocument/2006/relationships/image" Target="media/image1.jpeg"/><Relationship Id="rId36" Type="http://schemas.openxmlformats.org/officeDocument/2006/relationships/image" Target="media/image14.png"/><Relationship Id="rId57" Type="http://schemas.openxmlformats.org/officeDocument/2006/relationships/image" Target="media/image34.png"/><Relationship Id="rId106" Type="http://schemas.openxmlformats.org/officeDocument/2006/relationships/image" Target="media/image78.png"/><Relationship Id="rId127" Type="http://schemas.openxmlformats.org/officeDocument/2006/relationships/hyperlink" Target="http://dx.doi.org/10.1016/j.infrared.2014.08.017" TargetMode="External"/><Relationship Id="rId10" Type="http://schemas.openxmlformats.org/officeDocument/2006/relationships/footer" Target="footer1.xml"/><Relationship Id="rId31" Type="http://schemas.openxmlformats.org/officeDocument/2006/relationships/hyperlink" Target="http://www.flir.com/flirone/ios-android/" TargetMode="External"/><Relationship Id="rId52" Type="http://schemas.openxmlformats.org/officeDocument/2006/relationships/image" Target="media/image29.png"/><Relationship Id="rId73" Type="http://schemas.openxmlformats.org/officeDocument/2006/relationships/image" Target="media/image50.jpeg"/><Relationship Id="rId78" Type="http://schemas.openxmlformats.org/officeDocument/2006/relationships/oleObject" Target="embeddings/oleObject2.bin"/><Relationship Id="rId94" Type="http://schemas.openxmlformats.org/officeDocument/2006/relationships/image" Target="media/image66.jpeg"/><Relationship Id="rId99" Type="http://schemas.openxmlformats.org/officeDocument/2006/relationships/image" Target="media/image71.png"/><Relationship Id="rId101" Type="http://schemas.openxmlformats.org/officeDocument/2006/relationships/image" Target="media/image73.jpeg"/><Relationship Id="rId122" Type="http://schemas.openxmlformats.org/officeDocument/2006/relationships/hyperlink" Target="http://iopscience.iop.org/article/10.1088/0268-1242/31/10/105014/meta" TargetMode="External"/><Relationship Id="rId4" Type="http://schemas.openxmlformats.org/officeDocument/2006/relationships/settings" Target="settings.xml"/><Relationship Id="rId9" Type="http://schemas.openxmlformats.org/officeDocument/2006/relationships/header" Target="header2.xml"/><Relationship Id="rId26" Type="http://schemas.openxmlformats.org/officeDocument/2006/relationships/image" Target="media/image1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9D1221" w:rsidP="009D1221">
          <w:pPr>
            <w:pStyle w:val="D03C234346724BF78727F2B57D844BFF4"/>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alatinoLTStd-Roman">
    <w:altName w:val="Times New Roman"/>
    <w:panose1 w:val="00000000000000000000"/>
    <w:charset w:val="00"/>
    <w:family w:val="roman"/>
    <w:notTrueType/>
    <w:pitch w:val="default"/>
  </w:font>
  <w:font w:name="SimHei">
    <w:altName w:val="黑体"/>
    <w:panose1 w:val="02010609060101010101"/>
    <w:charset w:val="86"/>
    <w:family w:val="modern"/>
    <w:pitch w:val="fixed"/>
    <w:sig w:usb0="800002BF" w:usb1="38CF7CFA" w:usb2="00000016" w:usb3="00000000" w:csb0="00040001" w:csb1="00000000"/>
  </w:font>
  <w:font w:name="CMU Serif">
    <w:panose1 w:val="02000603000000000000"/>
    <w:charset w:val="00"/>
    <w:family w:val="auto"/>
    <w:pitch w:val="variable"/>
    <w:sig w:usb0="E10002FF" w:usb1="5201E9EB" w:usb2="02020004"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notTrueType/>
    <w:pitch w:val="variable"/>
    <w:sig w:usb0="A0002AAF" w:usb1="4000004A"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DD6093"/>
    <w:rsid w:val="0000496B"/>
    <w:rsid w:val="000330F1"/>
    <w:rsid w:val="0007500D"/>
    <w:rsid w:val="000B1E16"/>
    <w:rsid w:val="000C2E58"/>
    <w:rsid w:val="0015246B"/>
    <w:rsid w:val="00170039"/>
    <w:rsid w:val="00177874"/>
    <w:rsid w:val="00190672"/>
    <w:rsid w:val="001B2B89"/>
    <w:rsid w:val="001B6558"/>
    <w:rsid w:val="001C59C8"/>
    <w:rsid w:val="001E1A0C"/>
    <w:rsid w:val="0022346E"/>
    <w:rsid w:val="00276951"/>
    <w:rsid w:val="00293081"/>
    <w:rsid w:val="00301323"/>
    <w:rsid w:val="003112BA"/>
    <w:rsid w:val="003B7758"/>
    <w:rsid w:val="00417FEB"/>
    <w:rsid w:val="00450D3A"/>
    <w:rsid w:val="004950C2"/>
    <w:rsid w:val="00496FB9"/>
    <w:rsid w:val="004C563B"/>
    <w:rsid w:val="004D052D"/>
    <w:rsid w:val="004E3FA4"/>
    <w:rsid w:val="00501078"/>
    <w:rsid w:val="0053374D"/>
    <w:rsid w:val="00572AB3"/>
    <w:rsid w:val="005844EF"/>
    <w:rsid w:val="005902A4"/>
    <w:rsid w:val="005A0557"/>
    <w:rsid w:val="005C471C"/>
    <w:rsid w:val="00601AC9"/>
    <w:rsid w:val="0065313F"/>
    <w:rsid w:val="00680631"/>
    <w:rsid w:val="006B08F9"/>
    <w:rsid w:val="006B53FA"/>
    <w:rsid w:val="006C6FBE"/>
    <w:rsid w:val="006D1DFE"/>
    <w:rsid w:val="00701DEB"/>
    <w:rsid w:val="00787914"/>
    <w:rsid w:val="007A04BC"/>
    <w:rsid w:val="007B76C5"/>
    <w:rsid w:val="00805439"/>
    <w:rsid w:val="00806A9D"/>
    <w:rsid w:val="00832827"/>
    <w:rsid w:val="00835174"/>
    <w:rsid w:val="00860E13"/>
    <w:rsid w:val="008621B1"/>
    <w:rsid w:val="00875ABD"/>
    <w:rsid w:val="008A3C04"/>
    <w:rsid w:val="008B0581"/>
    <w:rsid w:val="008F0AF7"/>
    <w:rsid w:val="00924081"/>
    <w:rsid w:val="00926237"/>
    <w:rsid w:val="00927CD9"/>
    <w:rsid w:val="00927DD9"/>
    <w:rsid w:val="009731EC"/>
    <w:rsid w:val="00982A8A"/>
    <w:rsid w:val="009B5689"/>
    <w:rsid w:val="009D1221"/>
    <w:rsid w:val="00A3014E"/>
    <w:rsid w:val="00A343F1"/>
    <w:rsid w:val="00A5086C"/>
    <w:rsid w:val="00A53C61"/>
    <w:rsid w:val="00A6191A"/>
    <w:rsid w:val="00AB1CCF"/>
    <w:rsid w:val="00B034D3"/>
    <w:rsid w:val="00B25AF8"/>
    <w:rsid w:val="00B40D01"/>
    <w:rsid w:val="00B46CD3"/>
    <w:rsid w:val="00B67E71"/>
    <w:rsid w:val="00B81B6A"/>
    <w:rsid w:val="00BC5308"/>
    <w:rsid w:val="00BD7D74"/>
    <w:rsid w:val="00C738D6"/>
    <w:rsid w:val="00CA39D2"/>
    <w:rsid w:val="00D779D0"/>
    <w:rsid w:val="00DB4388"/>
    <w:rsid w:val="00DD4584"/>
    <w:rsid w:val="00DD6093"/>
    <w:rsid w:val="00DD7E57"/>
    <w:rsid w:val="00E04E8F"/>
    <w:rsid w:val="00E144A3"/>
    <w:rsid w:val="00E151BF"/>
    <w:rsid w:val="00E204F3"/>
    <w:rsid w:val="00E9638B"/>
    <w:rsid w:val="00EF14E5"/>
    <w:rsid w:val="00F2272C"/>
    <w:rsid w:val="00F347DD"/>
    <w:rsid w:val="00F80430"/>
    <w:rsid w:val="00FB03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7E57"/>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 w:type="paragraph" w:customStyle="1" w:styleId="D03C234346724BF78727F2B57D844BFF3">
    <w:name w:val="D03C234346724BF78727F2B57D844BFF3"/>
    <w:rsid w:val="00BC5308"/>
    <w:pPr>
      <w:spacing w:after="0" w:line="240" w:lineRule="auto"/>
    </w:pPr>
    <w:rPr>
      <w:rFonts w:eastAsia="Times New Roman" w:cs="Times New Roman"/>
      <w:sz w:val="24"/>
      <w:szCs w:val="32"/>
      <w:lang w:bidi="en-US"/>
    </w:rPr>
  </w:style>
  <w:style w:type="paragraph" w:customStyle="1" w:styleId="D03C234346724BF78727F2B57D844BFF4">
    <w:name w:val="D03C234346724BF78727F2B57D844BFF4"/>
    <w:rsid w:val="009D1221"/>
    <w:pPr>
      <w:spacing w:after="0" w:line="240" w:lineRule="auto"/>
    </w:pPr>
    <w:rPr>
      <w:rFonts w:eastAsia="Times New Roman" w:cs="Times New Roman"/>
      <w:sz w:val="24"/>
      <w:szCs w:val="32"/>
      <w:lang w:bidi="en-US"/>
    </w:rPr>
  </w:style>
  <w:style w:type="paragraph" w:customStyle="1" w:styleId="21FC5EA80D7848CBB0A102D954105680">
    <w:name w:val="21FC5EA80D7848CBB0A102D954105680"/>
    <w:rsid w:val="008B0581"/>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1EB8D5-AD1E-4232-90EA-052A0FA0C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1</Pages>
  <Words>83818</Words>
  <Characters>477768</Characters>
  <Application>Microsoft Office Word</Application>
  <DocSecurity>0</DocSecurity>
  <Lines>3981</Lines>
  <Paragraphs>1120</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560466</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subject/>
  <dc:creator>OU Graduate College</dc:creator>
  <cp:keywords/>
  <dc:description/>
  <cp:lastModifiedBy>Hossein Lotfi</cp:lastModifiedBy>
  <cp:revision>11</cp:revision>
  <cp:lastPrinted>2016-12-15T18:02:00Z</cp:lastPrinted>
  <dcterms:created xsi:type="dcterms:W3CDTF">2016-12-15T05:56:00Z</dcterms:created>
  <dcterms:modified xsi:type="dcterms:W3CDTF">2016-12-15T18:07:00Z</dcterms:modified>
</cp:coreProperties>
</file>